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58A3AE" w14:textId="77777777" w:rsidR="007926D5" w:rsidRPr="007A673A" w:rsidRDefault="007926D5" w:rsidP="007A673A">
      <w:pPr>
        <w:spacing w:line="360" w:lineRule="auto"/>
        <w:rPr>
          <w:rFonts w:ascii="Times New Roman" w:hAnsi="Times New Roman" w:cs="Times New Roman"/>
          <w:b/>
          <w:bCs/>
          <w:sz w:val="24"/>
        </w:rPr>
      </w:pPr>
      <w:r w:rsidRPr="007A673A">
        <w:rPr>
          <w:rFonts w:ascii="Times New Roman" w:hAnsi="Times New Roman" w:cs="Times New Roman"/>
          <w:b/>
          <w:bCs/>
          <w:sz w:val="40"/>
          <w:szCs w:val="40"/>
        </w:rPr>
        <w:t>Exploring the mechanism behind stakeholders’ perceptions of circular economy practices in Chinese textile SMEs</w:t>
      </w:r>
    </w:p>
    <w:p w14:paraId="6A8C29D1" w14:textId="77777777" w:rsidR="007926D5" w:rsidRPr="007A673A" w:rsidRDefault="007926D5" w:rsidP="007A673A">
      <w:pPr>
        <w:spacing w:line="360" w:lineRule="auto"/>
        <w:rPr>
          <w:rFonts w:ascii="Times New Roman" w:hAnsi="Times New Roman" w:cs="Times New Roman"/>
          <w:b/>
          <w:bCs/>
          <w:sz w:val="24"/>
        </w:rPr>
      </w:pPr>
    </w:p>
    <w:p w14:paraId="3B0AE74B" w14:textId="77777777" w:rsidR="007926D5" w:rsidRPr="007A673A" w:rsidRDefault="007926D5" w:rsidP="007A673A">
      <w:pPr>
        <w:spacing w:line="360" w:lineRule="auto"/>
        <w:rPr>
          <w:rFonts w:ascii="Times New Roman" w:hAnsi="Times New Roman" w:cs="Times New Roman"/>
          <w:b/>
          <w:bCs/>
          <w:sz w:val="24"/>
        </w:rPr>
      </w:pPr>
    </w:p>
    <w:p w14:paraId="107C836D" w14:textId="77777777" w:rsidR="007926D5" w:rsidRPr="007A673A" w:rsidRDefault="007926D5" w:rsidP="007A673A">
      <w:pPr>
        <w:spacing w:line="360" w:lineRule="auto"/>
        <w:rPr>
          <w:rFonts w:ascii="Times New Roman" w:hAnsi="Times New Roman" w:cs="Times New Roman"/>
          <w:b/>
          <w:bCs/>
          <w:sz w:val="24"/>
        </w:rPr>
      </w:pPr>
    </w:p>
    <w:p w14:paraId="600CC355" w14:textId="77777777" w:rsidR="007926D5" w:rsidRPr="007A673A" w:rsidRDefault="007926D5" w:rsidP="007A673A">
      <w:pPr>
        <w:spacing w:line="360" w:lineRule="auto"/>
        <w:rPr>
          <w:rFonts w:ascii="Times New Roman" w:hAnsi="Times New Roman" w:cs="Times New Roman"/>
          <w:b/>
          <w:bCs/>
          <w:sz w:val="24"/>
        </w:rPr>
      </w:pPr>
    </w:p>
    <w:p w14:paraId="128BBF54" w14:textId="77777777" w:rsidR="007926D5" w:rsidRPr="007A673A" w:rsidRDefault="007926D5" w:rsidP="007A673A">
      <w:pPr>
        <w:spacing w:line="360" w:lineRule="auto"/>
        <w:rPr>
          <w:rFonts w:ascii="Times New Roman" w:hAnsi="Times New Roman" w:cs="Times New Roman"/>
          <w:b/>
          <w:bCs/>
          <w:sz w:val="24"/>
        </w:rPr>
      </w:pPr>
    </w:p>
    <w:p w14:paraId="73C8BD5A" w14:textId="77777777" w:rsidR="007926D5" w:rsidRPr="007A673A" w:rsidRDefault="007926D5" w:rsidP="007A673A">
      <w:pPr>
        <w:spacing w:line="360" w:lineRule="auto"/>
        <w:rPr>
          <w:rFonts w:ascii="Times New Roman" w:hAnsi="Times New Roman" w:cs="Times New Roman"/>
          <w:b/>
          <w:bCs/>
          <w:sz w:val="24"/>
        </w:rPr>
      </w:pPr>
    </w:p>
    <w:p w14:paraId="00E2FFBD" w14:textId="77777777" w:rsidR="007926D5" w:rsidRPr="00315A58" w:rsidRDefault="007926D5" w:rsidP="007A673A">
      <w:pPr>
        <w:spacing w:line="360" w:lineRule="auto"/>
        <w:rPr>
          <w:rFonts w:ascii="Times New Roman" w:hAnsi="Times New Roman" w:cs="Times New Roman"/>
          <w:b/>
          <w:bCs/>
          <w:sz w:val="32"/>
          <w:szCs w:val="32"/>
        </w:rPr>
      </w:pPr>
    </w:p>
    <w:p w14:paraId="1788CA57" w14:textId="77777777" w:rsidR="007926D5" w:rsidRPr="00315A58" w:rsidRDefault="007926D5" w:rsidP="007A673A">
      <w:pPr>
        <w:spacing w:line="360" w:lineRule="auto"/>
        <w:rPr>
          <w:rFonts w:ascii="Times New Roman" w:hAnsi="Times New Roman" w:cs="Times New Roman"/>
          <w:b/>
          <w:bCs/>
          <w:sz w:val="32"/>
          <w:szCs w:val="32"/>
        </w:rPr>
      </w:pPr>
    </w:p>
    <w:p w14:paraId="0EE7649E" w14:textId="37F637C0" w:rsidR="007926D5" w:rsidRPr="00315A58" w:rsidRDefault="007926D5" w:rsidP="007A673A">
      <w:pPr>
        <w:spacing w:line="360" w:lineRule="auto"/>
        <w:rPr>
          <w:rFonts w:ascii="Times New Roman" w:hAnsi="Times New Roman" w:cs="Times New Roman"/>
          <w:b/>
          <w:bCs/>
          <w:sz w:val="32"/>
          <w:szCs w:val="32"/>
        </w:rPr>
      </w:pPr>
      <w:r w:rsidRPr="00315A58">
        <w:rPr>
          <w:rFonts w:ascii="Times New Roman" w:hAnsi="Times New Roman" w:cs="Times New Roman"/>
          <w:b/>
          <w:bCs/>
          <w:sz w:val="32"/>
          <w:szCs w:val="32"/>
        </w:rPr>
        <w:t>By Guangzheng Wu</w:t>
      </w:r>
    </w:p>
    <w:p w14:paraId="5E0BB22D" w14:textId="77777777" w:rsidR="007926D5" w:rsidRPr="00315A58" w:rsidRDefault="007926D5" w:rsidP="007A673A">
      <w:pPr>
        <w:spacing w:line="360" w:lineRule="auto"/>
        <w:rPr>
          <w:rFonts w:ascii="Times New Roman" w:hAnsi="Times New Roman" w:cs="Times New Roman"/>
          <w:b/>
          <w:bCs/>
          <w:sz w:val="32"/>
          <w:szCs w:val="32"/>
        </w:rPr>
      </w:pPr>
      <w:r w:rsidRPr="00315A58">
        <w:rPr>
          <w:rFonts w:ascii="Times New Roman" w:hAnsi="Times New Roman" w:cs="Times New Roman"/>
          <w:b/>
          <w:bCs/>
          <w:sz w:val="32"/>
          <w:szCs w:val="32"/>
        </w:rPr>
        <w:t>Student Number: 2501013</w:t>
      </w:r>
    </w:p>
    <w:p w14:paraId="01BF4BB5" w14:textId="77777777" w:rsidR="007926D5" w:rsidRPr="00315A58" w:rsidRDefault="007926D5" w:rsidP="007A673A">
      <w:pPr>
        <w:spacing w:line="360" w:lineRule="auto"/>
        <w:rPr>
          <w:rFonts w:ascii="Times New Roman" w:hAnsi="Times New Roman" w:cs="Times New Roman"/>
          <w:b/>
          <w:bCs/>
          <w:sz w:val="32"/>
          <w:szCs w:val="32"/>
        </w:rPr>
      </w:pPr>
      <w:r w:rsidRPr="00315A58">
        <w:rPr>
          <w:rFonts w:ascii="Times New Roman" w:hAnsi="Times New Roman" w:cs="Times New Roman"/>
          <w:b/>
          <w:bCs/>
          <w:sz w:val="32"/>
          <w:szCs w:val="32"/>
        </w:rPr>
        <w:t xml:space="preserve">Module Name: Research Principles and Philosophy (LCDB7007) </w:t>
      </w:r>
    </w:p>
    <w:p w14:paraId="1E2D2E70" w14:textId="22C80CB0" w:rsidR="007926D5" w:rsidRPr="00315A58" w:rsidRDefault="007926D5" w:rsidP="007A673A">
      <w:pPr>
        <w:spacing w:line="360" w:lineRule="auto"/>
        <w:rPr>
          <w:rFonts w:ascii="Times New Roman" w:hAnsi="Times New Roman" w:cs="Times New Roman"/>
          <w:b/>
          <w:bCs/>
          <w:sz w:val="32"/>
          <w:szCs w:val="32"/>
        </w:rPr>
      </w:pPr>
      <w:r w:rsidRPr="00315A58">
        <w:rPr>
          <w:rFonts w:ascii="Times New Roman" w:hAnsi="Times New Roman" w:cs="Times New Roman"/>
          <w:b/>
          <w:bCs/>
          <w:sz w:val="32"/>
          <w:szCs w:val="32"/>
        </w:rPr>
        <w:t>Professor’s Name: Caroline Jawad</w:t>
      </w:r>
    </w:p>
    <w:p w14:paraId="465B4DA9" w14:textId="5D1E8B06" w:rsidR="007926D5" w:rsidRPr="007A673A" w:rsidRDefault="007926D5" w:rsidP="007A673A">
      <w:pPr>
        <w:spacing w:line="360" w:lineRule="auto"/>
        <w:rPr>
          <w:rFonts w:ascii="Times New Roman" w:hAnsi="Times New Roman" w:cs="Times New Roman"/>
          <w:b/>
          <w:bCs/>
          <w:sz w:val="24"/>
        </w:rPr>
      </w:pPr>
    </w:p>
    <w:p w14:paraId="37BF3778" w14:textId="77777777" w:rsidR="007926D5" w:rsidRPr="007A673A" w:rsidRDefault="007926D5" w:rsidP="007A673A">
      <w:pPr>
        <w:spacing w:line="360" w:lineRule="auto"/>
        <w:rPr>
          <w:rFonts w:ascii="Times New Roman" w:hAnsi="Times New Roman" w:cs="Times New Roman"/>
          <w:b/>
          <w:bCs/>
          <w:sz w:val="24"/>
        </w:rPr>
      </w:pPr>
    </w:p>
    <w:p w14:paraId="45D968BC" w14:textId="77777777" w:rsidR="007926D5" w:rsidRPr="007A673A" w:rsidRDefault="007926D5" w:rsidP="007A673A">
      <w:pPr>
        <w:spacing w:line="360" w:lineRule="auto"/>
        <w:rPr>
          <w:rFonts w:ascii="Times New Roman" w:hAnsi="Times New Roman" w:cs="Times New Roman"/>
          <w:b/>
          <w:bCs/>
          <w:sz w:val="24"/>
        </w:rPr>
      </w:pPr>
    </w:p>
    <w:p w14:paraId="3DBFBFB9" w14:textId="77777777" w:rsidR="007926D5" w:rsidRPr="007A673A" w:rsidRDefault="007926D5" w:rsidP="007A673A">
      <w:pPr>
        <w:spacing w:line="360" w:lineRule="auto"/>
        <w:rPr>
          <w:rFonts w:ascii="Times New Roman" w:hAnsi="Times New Roman" w:cs="Times New Roman" w:hint="eastAsia"/>
          <w:b/>
          <w:bCs/>
          <w:sz w:val="24"/>
        </w:rPr>
      </w:pPr>
    </w:p>
    <w:p w14:paraId="002B00D7" w14:textId="77777777" w:rsidR="007926D5" w:rsidRPr="00EF2D51" w:rsidRDefault="007926D5" w:rsidP="007A673A">
      <w:pPr>
        <w:spacing w:line="360" w:lineRule="auto"/>
        <w:rPr>
          <w:rFonts w:ascii="Times New Roman" w:hAnsi="Times New Roman" w:cs="Times New Roman"/>
          <w:b/>
          <w:bCs/>
          <w:sz w:val="32"/>
          <w:szCs w:val="32"/>
        </w:rPr>
      </w:pPr>
      <w:r w:rsidRPr="00EF2D51">
        <w:rPr>
          <w:rFonts w:ascii="Times New Roman" w:hAnsi="Times New Roman" w:cs="Times New Roman"/>
          <w:b/>
          <w:bCs/>
          <w:sz w:val="32"/>
          <w:szCs w:val="32"/>
        </w:rPr>
        <w:lastRenderedPageBreak/>
        <w:t>Executive Summary</w:t>
      </w:r>
    </w:p>
    <w:p w14:paraId="0CCBE969" w14:textId="77777777" w:rsidR="007926D5" w:rsidRPr="007A673A" w:rsidRDefault="007926D5" w:rsidP="007A673A">
      <w:pPr>
        <w:spacing w:line="360" w:lineRule="auto"/>
        <w:rPr>
          <w:rFonts w:ascii="Times New Roman" w:hAnsi="Times New Roman" w:cs="Times New Roman"/>
          <w:sz w:val="24"/>
        </w:rPr>
      </w:pPr>
      <w:r w:rsidRPr="007A673A">
        <w:rPr>
          <w:rFonts w:ascii="Times New Roman" w:hAnsi="Times New Roman" w:cs="Times New Roman"/>
          <w:sz w:val="24"/>
        </w:rPr>
        <w:t>Drawing on an initial literature review and preliminary research into the core research question, this report outlines key findings from the current phase of the study. Since the onset of the Anthropocene, the Industrial Revolution has spurred economic growth while also triggering severe environmental pollution— a trend that has led to the emergence of the circular economy (CE) concept, now adopted by governments including China. In China’s textile industry, small and medium-sized enterprises (SMEs) are the backbone. Characterized by high resource consumption and substantial waste output, this sector holds considerable potential for CE development. However, existing research on CE in the textile industry has notable shortcomings: most studies either focus on measurable barriers, macro-policy analysis, or center on Western industrial contexts, while overlooking the subjective experiences and cognitive processes of stakeholders of Chinese textile SMEs. This study aims to take an interpretivist lens and utilizes qualitative approaches to examine how stakeholders of Chinese textile SMEs understand CE, address practical barriers, and balance traditional business models with CE principles. The primary research goal is to address this research gap, offering theoretical insights and practical guidance for relevant stakeholders, and carries both theoretical and practical weight for CE research in China’s textile sector.</w:t>
      </w:r>
    </w:p>
    <w:p w14:paraId="05C6288E" w14:textId="77777777" w:rsidR="007926D5" w:rsidRPr="007A673A" w:rsidRDefault="007926D5" w:rsidP="007A673A">
      <w:pPr>
        <w:spacing w:line="360" w:lineRule="auto"/>
        <w:rPr>
          <w:rFonts w:ascii="Times New Roman" w:hAnsi="Times New Roman" w:cs="Times New Roman"/>
          <w:b/>
          <w:bCs/>
          <w:sz w:val="24"/>
        </w:rPr>
      </w:pPr>
    </w:p>
    <w:p w14:paraId="1E0E956A" w14:textId="77777777" w:rsidR="007926D5" w:rsidRPr="00EF2D51" w:rsidRDefault="007926D5" w:rsidP="007A673A">
      <w:pPr>
        <w:spacing w:line="360" w:lineRule="auto"/>
        <w:rPr>
          <w:rFonts w:ascii="Times New Roman" w:hAnsi="Times New Roman" w:cs="Times New Roman"/>
          <w:b/>
          <w:bCs/>
          <w:sz w:val="32"/>
          <w:szCs w:val="32"/>
        </w:rPr>
      </w:pPr>
      <w:r w:rsidRPr="00EF2D51">
        <w:rPr>
          <w:rFonts w:ascii="Times New Roman" w:hAnsi="Times New Roman" w:cs="Times New Roman"/>
          <w:b/>
          <w:bCs/>
          <w:sz w:val="32"/>
          <w:szCs w:val="32"/>
        </w:rPr>
        <w:t>1 Introduction</w:t>
      </w:r>
    </w:p>
    <w:p w14:paraId="3086B2D1" w14:textId="77777777" w:rsidR="007926D5" w:rsidRPr="007A673A" w:rsidRDefault="007926D5" w:rsidP="007A673A">
      <w:pPr>
        <w:spacing w:line="360" w:lineRule="auto"/>
        <w:rPr>
          <w:rFonts w:ascii="Times New Roman" w:hAnsi="Times New Roman" w:cs="Times New Roman"/>
          <w:sz w:val="24"/>
        </w:rPr>
      </w:pPr>
      <w:r w:rsidRPr="007A673A">
        <w:rPr>
          <w:rFonts w:ascii="Times New Roman" w:hAnsi="Times New Roman" w:cs="Times New Roman"/>
          <w:sz w:val="24"/>
        </w:rPr>
        <w:t>This section briefly outlines the study’s core objectives, helping readers better grasp subsequent sections such as the theoretical framework, literature review, and research philosophy. It covers general background, a purpose statement (including aims and objectives), research questions, and the study’s significance. Key terms are also defined to avoid ambiguity in interpretation.</w:t>
      </w:r>
    </w:p>
    <w:p w14:paraId="3A86CE6C" w14:textId="77777777" w:rsidR="007926D5" w:rsidRPr="00EF2D51" w:rsidRDefault="007926D5" w:rsidP="007A673A">
      <w:pPr>
        <w:spacing w:line="360" w:lineRule="auto"/>
        <w:rPr>
          <w:rFonts w:ascii="Times New Roman" w:hAnsi="Times New Roman" w:cs="Times New Roman"/>
          <w:b/>
          <w:bCs/>
          <w:i/>
          <w:iCs/>
          <w:sz w:val="28"/>
          <w:szCs w:val="28"/>
        </w:rPr>
      </w:pPr>
      <w:r w:rsidRPr="00EF2D51">
        <w:rPr>
          <w:rFonts w:ascii="Times New Roman" w:hAnsi="Times New Roman" w:cs="Times New Roman"/>
          <w:b/>
          <w:bCs/>
          <w:i/>
          <w:iCs/>
          <w:sz w:val="28"/>
          <w:szCs w:val="28"/>
        </w:rPr>
        <w:t>1.1 General Background</w:t>
      </w:r>
    </w:p>
    <w:p w14:paraId="60A9DE8C" w14:textId="77777777" w:rsidR="007926D5" w:rsidRPr="007A673A" w:rsidRDefault="007926D5" w:rsidP="007A673A">
      <w:pPr>
        <w:spacing w:line="360" w:lineRule="auto"/>
        <w:rPr>
          <w:rFonts w:ascii="Times New Roman" w:hAnsi="Times New Roman" w:cs="Times New Roman"/>
          <w:sz w:val="24"/>
        </w:rPr>
      </w:pPr>
      <w:r w:rsidRPr="007A673A">
        <w:rPr>
          <w:rFonts w:ascii="Times New Roman" w:hAnsi="Times New Roman" w:cs="Times New Roman"/>
          <w:sz w:val="24"/>
        </w:rPr>
        <w:lastRenderedPageBreak/>
        <w:t>Since the Anthropocene, human activities have significantly outpaced natural changes. The Industrial Revolution has boosted economic growth but also led to severe pollution (Fischer et al., 2007). In this context, the concept of circular economy (CE) emerged from the idea of sustainable development, which aims to balance long-term economic growth with environmental protection. As a widely discussed development model, CE has been adopted by governments around the world, including Germany, Japan and China, providing a more sustainable way for production and consumption (Korhonen et al., 2018; Skawińska &amp; Zalewski, 2018).</w:t>
      </w:r>
    </w:p>
    <w:p w14:paraId="6FCB8E7A" w14:textId="464E4278" w:rsidR="007926D5" w:rsidRPr="007A673A" w:rsidRDefault="007926D5" w:rsidP="007A673A">
      <w:pPr>
        <w:spacing w:line="360" w:lineRule="auto"/>
        <w:rPr>
          <w:rFonts w:ascii="Times New Roman" w:hAnsi="Times New Roman" w:cs="Times New Roman"/>
          <w:sz w:val="24"/>
        </w:rPr>
      </w:pPr>
      <w:r w:rsidRPr="007A673A">
        <w:rPr>
          <w:rFonts w:ascii="Times New Roman" w:hAnsi="Times New Roman" w:cs="Times New Roman"/>
          <w:sz w:val="24"/>
        </w:rPr>
        <w:t>As the largest textile producer and consumer of the world, China’s textile industry is in urgent need of CE transformation due to its high resource consumption, heavy waste generation and low recycling rate. Currently, only about 2% of waste textiles are recycled industrially, and just 1% achieve closed-loop recycling (</w:t>
      </w:r>
      <w:r w:rsidR="008261A1">
        <w:rPr>
          <w:rFonts w:ascii="Times New Roman" w:hAnsi="Times New Roman" w:cs="Times New Roman" w:hint="eastAsia"/>
          <w:sz w:val="24"/>
        </w:rPr>
        <w:t>Xinhua Net, 2025</w:t>
      </w:r>
      <w:r w:rsidRPr="007A673A">
        <w:rPr>
          <w:rFonts w:ascii="Times New Roman" w:hAnsi="Times New Roman" w:cs="Times New Roman"/>
          <w:sz w:val="24"/>
        </w:rPr>
        <w:t>). Importantly, small and medium-sized enterprises (SMEs) are the mainstay of this industry, accounting for most market entities, including many family-run workshops. Their adoption of CE is therefore crucial to the overall sustainable transformation of the industry (National Development and Reform Commission [NDRC], 2022; Yan, 2025). However, SMEs in this sector face multiple unique challenges in practicing CE, including insufficient funds, difficulty in accessing advanced recycling technologies (such as costly chemical separation of blended fibers), lack of access to policy information, and pressure from fluctuating raw material prices that reduce the competitiveness of recycled materials (IRE Journals, 2025; China Textile Industry Federation, 2025).</w:t>
      </w:r>
    </w:p>
    <w:p w14:paraId="6F25D48E" w14:textId="77777777" w:rsidR="007926D5" w:rsidRPr="007A673A" w:rsidRDefault="007926D5" w:rsidP="007A673A">
      <w:pPr>
        <w:spacing w:line="360" w:lineRule="auto"/>
        <w:rPr>
          <w:rFonts w:ascii="Times New Roman" w:hAnsi="Times New Roman" w:cs="Times New Roman"/>
          <w:sz w:val="24"/>
        </w:rPr>
      </w:pPr>
    </w:p>
    <w:p w14:paraId="19583DB4" w14:textId="77777777" w:rsidR="007926D5" w:rsidRPr="007A673A" w:rsidRDefault="007926D5" w:rsidP="007A673A">
      <w:pPr>
        <w:spacing w:line="360" w:lineRule="auto"/>
        <w:rPr>
          <w:rFonts w:ascii="Times New Roman" w:hAnsi="Times New Roman" w:cs="Times New Roman"/>
          <w:sz w:val="24"/>
        </w:rPr>
      </w:pPr>
      <w:r w:rsidRPr="007A673A">
        <w:rPr>
          <w:rFonts w:ascii="Times New Roman" w:hAnsi="Times New Roman" w:cs="Times New Roman"/>
          <w:sz w:val="24"/>
        </w:rPr>
        <w:t xml:space="preserve">Existing research on CE in the textile industry has obvious limitations. Most studies focus on quantifiable barriers of CE implementation (such as cost and technical challenges), policy analysis at macro level, and taking Western industrial sectors as the main research objects (e.g., Hartley et al., 2022; </w:t>
      </w:r>
      <w:proofErr w:type="spellStart"/>
      <w:r w:rsidRPr="007A673A">
        <w:rPr>
          <w:rFonts w:ascii="Times New Roman" w:hAnsi="Times New Roman" w:cs="Times New Roman"/>
          <w:sz w:val="24"/>
        </w:rPr>
        <w:t>Reike</w:t>
      </w:r>
      <w:proofErr w:type="spellEnd"/>
      <w:r w:rsidRPr="007A673A">
        <w:rPr>
          <w:rFonts w:ascii="Times New Roman" w:hAnsi="Times New Roman" w:cs="Times New Roman"/>
          <w:sz w:val="24"/>
        </w:rPr>
        <w:t xml:space="preserve"> et al., 2023). Few scholars have explored the subjective experiences and cognitive processes of stakeholders in Chinese textile SMEs, such as their confusion on CE concepts and doubts about the </w:t>
      </w:r>
      <w:r w:rsidRPr="007A673A">
        <w:rPr>
          <w:rFonts w:ascii="Times New Roman" w:hAnsi="Times New Roman" w:cs="Times New Roman"/>
          <w:sz w:val="24"/>
        </w:rPr>
        <w:lastRenderedPageBreak/>
        <w:t>value of CE implementation (Nath, 2025). This research gap points to an important need: to explore how stakeholders in SMEs of Chinese textile industry understand CE, deal with practical barriers, and integrate traditional business models with CE principles.</w:t>
      </w:r>
    </w:p>
    <w:p w14:paraId="6943EE71" w14:textId="77777777" w:rsidR="007926D5" w:rsidRPr="007A673A" w:rsidRDefault="007926D5" w:rsidP="007A673A">
      <w:pPr>
        <w:spacing w:line="360" w:lineRule="auto"/>
        <w:rPr>
          <w:rFonts w:ascii="Times New Roman" w:hAnsi="Times New Roman" w:cs="Times New Roman"/>
          <w:sz w:val="24"/>
        </w:rPr>
      </w:pPr>
    </w:p>
    <w:p w14:paraId="6E1F4CE6" w14:textId="77777777" w:rsidR="007926D5" w:rsidRPr="007A673A" w:rsidRDefault="007926D5" w:rsidP="007A673A">
      <w:pPr>
        <w:spacing w:line="360" w:lineRule="auto"/>
        <w:rPr>
          <w:rFonts w:ascii="Times New Roman" w:hAnsi="Times New Roman" w:cs="Times New Roman"/>
          <w:sz w:val="24"/>
        </w:rPr>
      </w:pPr>
      <w:r w:rsidRPr="007A673A">
        <w:rPr>
          <w:rFonts w:ascii="Times New Roman" w:hAnsi="Times New Roman" w:cs="Times New Roman"/>
          <w:sz w:val="24"/>
        </w:rPr>
        <w:t>During field research at a textile SME association in China, the interviews with management representatives from various textile enterprises revealed two main challenges, which are consistent with the overall industry situation. First, many interviewees were confused about the circular economy, with common questions such as whether this concept is just the same as traditional environmental protection measures (CTIF, 2025). Second, enterprises generally worried about practical barriers to CE implementation, including cost pressure, volatile market demand and difficulty in obtaining green financing. At the same time, some enterprises questioned the strategic necessity of adopting CE (NDRC, 2022; CTIF, 2025). The cognitive biases and practical difficulties show that existing research has largely ignored the subjective cognitive aspects and context-specific constraints of SME stakeholders. They also further confirm the necessity of this study focusing on China’s local context and micro-level operational logic.</w:t>
      </w:r>
    </w:p>
    <w:p w14:paraId="41D60A51" w14:textId="77777777" w:rsidR="007926D5" w:rsidRPr="007A673A" w:rsidRDefault="007926D5" w:rsidP="007A673A">
      <w:pPr>
        <w:spacing w:line="360" w:lineRule="auto"/>
        <w:rPr>
          <w:rFonts w:ascii="Times New Roman" w:hAnsi="Times New Roman" w:cs="Times New Roman"/>
          <w:sz w:val="24"/>
        </w:rPr>
      </w:pPr>
    </w:p>
    <w:p w14:paraId="4B569B85" w14:textId="77777777" w:rsidR="007926D5" w:rsidRPr="00EF2D51" w:rsidRDefault="007926D5" w:rsidP="007A673A">
      <w:pPr>
        <w:spacing w:line="360" w:lineRule="auto"/>
        <w:rPr>
          <w:rFonts w:ascii="Times New Roman" w:hAnsi="Times New Roman" w:cs="Times New Roman"/>
          <w:b/>
          <w:bCs/>
          <w:sz w:val="32"/>
          <w:szCs w:val="32"/>
        </w:rPr>
      </w:pPr>
      <w:r w:rsidRPr="00EF2D51">
        <w:rPr>
          <w:rFonts w:ascii="Times New Roman" w:hAnsi="Times New Roman" w:cs="Times New Roman"/>
          <w:b/>
          <w:bCs/>
          <w:sz w:val="32"/>
          <w:szCs w:val="32"/>
        </w:rPr>
        <w:t>1.2 Purpose Statement</w:t>
      </w:r>
    </w:p>
    <w:p w14:paraId="54990BD7" w14:textId="77777777" w:rsidR="007926D5" w:rsidRPr="00EF2D51" w:rsidRDefault="007926D5" w:rsidP="007A673A">
      <w:pPr>
        <w:spacing w:line="360" w:lineRule="auto"/>
        <w:rPr>
          <w:rFonts w:ascii="Times New Roman" w:hAnsi="Times New Roman" w:cs="Times New Roman"/>
          <w:i/>
          <w:iCs/>
          <w:sz w:val="28"/>
          <w:szCs w:val="28"/>
        </w:rPr>
      </w:pPr>
      <w:r w:rsidRPr="00EF2D51">
        <w:rPr>
          <w:rFonts w:ascii="Times New Roman" w:hAnsi="Times New Roman" w:cs="Times New Roman"/>
          <w:i/>
          <w:iCs/>
          <w:sz w:val="28"/>
          <w:szCs w:val="28"/>
        </w:rPr>
        <w:t>1.2.1 Research Question</w:t>
      </w:r>
    </w:p>
    <w:p w14:paraId="0E681EBC" w14:textId="77777777" w:rsidR="007926D5" w:rsidRPr="007A673A" w:rsidRDefault="007926D5" w:rsidP="007A673A">
      <w:pPr>
        <w:spacing w:line="360" w:lineRule="auto"/>
        <w:rPr>
          <w:rFonts w:ascii="Times New Roman" w:hAnsi="Times New Roman" w:cs="Times New Roman"/>
          <w:sz w:val="24"/>
        </w:rPr>
      </w:pPr>
      <w:r w:rsidRPr="007A673A">
        <w:rPr>
          <w:rFonts w:ascii="Times New Roman" w:hAnsi="Times New Roman" w:cs="Times New Roman"/>
          <w:sz w:val="24"/>
        </w:rPr>
        <w:t>The study centers on one core research question: How do stakeholders of Chinese textile SMEs experience and interpret circular economy practices?</w:t>
      </w:r>
    </w:p>
    <w:p w14:paraId="4B6FCDCA" w14:textId="77777777" w:rsidR="007926D5" w:rsidRPr="007A673A" w:rsidRDefault="007926D5" w:rsidP="007A673A">
      <w:pPr>
        <w:spacing w:line="360" w:lineRule="auto"/>
        <w:rPr>
          <w:rFonts w:ascii="Times New Roman" w:hAnsi="Times New Roman" w:cs="Times New Roman"/>
          <w:sz w:val="24"/>
        </w:rPr>
      </w:pPr>
      <w:r w:rsidRPr="007A673A">
        <w:rPr>
          <w:rFonts w:ascii="Times New Roman" w:hAnsi="Times New Roman" w:cs="Times New Roman"/>
          <w:sz w:val="24"/>
        </w:rPr>
        <w:t>To address this central question, three sub-questions guide the research:</w:t>
      </w:r>
    </w:p>
    <w:p w14:paraId="1B36A0C4" w14:textId="77777777" w:rsidR="007926D5" w:rsidRPr="007A673A" w:rsidRDefault="007926D5" w:rsidP="007A673A">
      <w:pPr>
        <w:spacing w:line="360" w:lineRule="auto"/>
        <w:rPr>
          <w:rFonts w:ascii="Times New Roman" w:hAnsi="Times New Roman" w:cs="Times New Roman"/>
          <w:sz w:val="24"/>
        </w:rPr>
      </w:pPr>
      <w:r w:rsidRPr="007A673A">
        <w:rPr>
          <w:rFonts w:ascii="Times New Roman" w:hAnsi="Times New Roman" w:cs="Times New Roman"/>
          <w:sz w:val="24"/>
        </w:rPr>
        <w:t>(1) How do stakeholders of Chinese textile SMEs develop their understanding of the CE concept within the textile industry context?</w:t>
      </w:r>
    </w:p>
    <w:p w14:paraId="19C245A3" w14:textId="77777777" w:rsidR="007926D5" w:rsidRPr="007A673A" w:rsidRDefault="007926D5" w:rsidP="007A673A">
      <w:pPr>
        <w:spacing w:line="360" w:lineRule="auto"/>
        <w:rPr>
          <w:rFonts w:ascii="Times New Roman" w:hAnsi="Times New Roman" w:cs="Times New Roman"/>
          <w:sz w:val="24"/>
        </w:rPr>
      </w:pPr>
      <w:r w:rsidRPr="007A673A">
        <w:rPr>
          <w:rFonts w:ascii="Times New Roman" w:hAnsi="Times New Roman" w:cs="Times New Roman"/>
          <w:sz w:val="24"/>
        </w:rPr>
        <w:lastRenderedPageBreak/>
        <w:t>(2) What are stakeholders’ subjective interpretations of the barriers faced when adopting CE in Chinese textile SMEs?</w:t>
      </w:r>
    </w:p>
    <w:p w14:paraId="4CF64E2A" w14:textId="77777777" w:rsidR="007926D5" w:rsidRPr="007A673A" w:rsidRDefault="007926D5" w:rsidP="007A673A">
      <w:pPr>
        <w:spacing w:line="360" w:lineRule="auto"/>
        <w:rPr>
          <w:rFonts w:ascii="Times New Roman" w:hAnsi="Times New Roman" w:cs="Times New Roman"/>
          <w:sz w:val="24"/>
        </w:rPr>
      </w:pPr>
      <w:r w:rsidRPr="007A673A">
        <w:rPr>
          <w:rFonts w:ascii="Times New Roman" w:hAnsi="Times New Roman" w:cs="Times New Roman"/>
          <w:sz w:val="24"/>
        </w:rPr>
        <w:t>(3) How do stakeholders of Chinese textile SMEs experience and resolve tensions between “traditional business priorities” and “CE principles” in daily operations?</w:t>
      </w:r>
    </w:p>
    <w:p w14:paraId="202173D5" w14:textId="77777777" w:rsidR="007926D5" w:rsidRPr="007A673A" w:rsidRDefault="007926D5" w:rsidP="007A673A">
      <w:pPr>
        <w:spacing w:line="360" w:lineRule="auto"/>
        <w:rPr>
          <w:rFonts w:ascii="Times New Roman" w:hAnsi="Times New Roman" w:cs="Times New Roman"/>
          <w:b/>
          <w:bCs/>
          <w:sz w:val="24"/>
        </w:rPr>
      </w:pPr>
    </w:p>
    <w:p w14:paraId="3E656C4D" w14:textId="77777777" w:rsidR="007926D5" w:rsidRPr="00EF2D51" w:rsidRDefault="007926D5" w:rsidP="007A673A">
      <w:pPr>
        <w:spacing w:line="360" w:lineRule="auto"/>
        <w:rPr>
          <w:rFonts w:ascii="Times New Roman" w:hAnsi="Times New Roman" w:cs="Times New Roman"/>
          <w:i/>
          <w:iCs/>
          <w:sz w:val="28"/>
          <w:szCs w:val="28"/>
        </w:rPr>
      </w:pPr>
      <w:r w:rsidRPr="00EF2D51">
        <w:rPr>
          <w:rFonts w:ascii="Times New Roman" w:hAnsi="Times New Roman" w:cs="Times New Roman"/>
          <w:i/>
          <w:iCs/>
          <w:sz w:val="28"/>
          <w:szCs w:val="28"/>
        </w:rPr>
        <w:t>1.2.1 Key Aim</w:t>
      </w:r>
    </w:p>
    <w:p w14:paraId="53F8891C" w14:textId="77777777" w:rsidR="007926D5" w:rsidRPr="007A673A" w:rsidRDefault="007926D5" w:rsidP="007A673A">
      <w:pPr>
        <w:spacing w:line="360" w:lineRule="auto"/>
        <w:rPr>
          <w:rFonts w:ascii="Times New Roman" w:hAnsi="Times New Roman" w:cs="Times New Roman"/>
          <w:sz w:val="24"/>
        </w:rPr>
      </w:pPr>
      <w:r w:rsidRPr="007A673A">
        <w:rPr>
          <w:rFonts w:ascii="Times New Roman" w:hAnsi="Times New Roman" w:cs="Times New Roman"/>
          <w:sz w:val="24"/>
        </w:rPr>
        <w:t xml:space="preserve">This study aims to explore how stakeholders in Chinese textile SMEs experience and make sense of circular economy (CE) practices. Its core focus lies in three areas: how their understanding of CE concepts develops, how they subjectively interpret the barriers to implementation, and what paths and reasoning guide them to balance traditional business priorities with CE principles in day-to-day operations. This aim carries both theoretical and practical weight. Theoretically, most existing research relies on a </w:t>
      </w:r>
      <w:proofErr w:type="gramStart"/>
      <w:r w:rsidRPr="007A673A">
        <w:rPr>
          <w:rFonts w:ascii="Times New Roman" w:hAnsi="Times New Roman" w:cs="Times New Roman"/>
          <w:sz w:val="24"/>
        </w:rPr>
        <w:t>positivist</w:t>
      </w:r>
      <w:proofErr w:type="gramEnd"/>
      <w:r w:rsidRPr="007A673A">
        <w:rPr>
          <w:rFonts w:ascii="Times New Roman" w:hAnsi="Times New Roman" w:cs="Times New Roman"/>
          <w:sz w:val="24"/>
        </w:rPr>
        <w:t xml:space="preserve"> paradigm to measure objective barriers to CE adoption but overlooks how stakeholders’ subjective perceptions form and influence their actions. This study addresses this paradigmatic gap through an interpretivist lens, while adding to micro-level CE research tailored to China’s unique context. Practically, clarifying stakeholders’ cognitive confusions and behavioral logic around CE can offer direct guidance for SMEs to craft adaptive transformation strategies and for governments to roll out targeted support policies—ultimately helping drive the industry’s overall sustainable. </w:t>
      </w:r>
    </w:p>
    <w:p w14:paraId="00B0C76D" w14:textId="77777777" w:rsidR="007926D5" w:rsidRPr="007A673A" w:rsidRDefault="007926D5" w:rsidP="007A673A">
      <w:pPr>
        <w:spacing w:line="360" w:lineRule="auto"/>
        <w:rPr>
          <w:rFonts w:ascii="Times New Roman" w:hAnsi="Times New Roman" w:cs="Times New Roman"/>
          <w:b/>
          <w:bCs/>
          <w:sz w:val="24"/>
        </w:rPr>
      </w:pPr>
    </w:p>
    <w:p w14:paraId="18DF4251" w14:textId="77777777" w:rsidR="007926D5" w:rsidRPr="00EF2D51" w:rsidRDefault="007926D5" w:rsidP="007A673A">
      <w:pPr>
        <w:spacing w:line="360" w:lineRule="auto"/>
        <w:rPr>
          <w:rFonts w:ascii="Times New Roman" w:hAnsi="Times New Roman" w:cs="Times New Roman"/>
          <w:b/>
          <w:bCs/>
          <w:sz w:val="32"/>
          <w:szCs w:val="32"/>
        </w:rPr>
      </w:pPr>
      <w:r w:rsidRPr="00EF2D51">
        <w:rPr>
          <w:rFonts w:ascii="Times New Roman" w:hAnsi="Times New Roman" w:cs="Times New Roman"/>
          <w:b/>
          <w:bCs/>
          <w:sz w:val="32"/>
          <w:szCs w:val="32"/>
        </w:rPr>
        <w:t>1.2.2 Key Objectives</w:t>
      </w:r>
    </w:p>
    <w:p w14:paraId="47FFED3A" w14:textId="77777777" w:rsidR="007926D5" w:rsidRPr="007A673A" w:rsidRDefault="007926D5" w:rsidP="007A673A">
      <w:pPr>
        <w:spacing w:line="360" w:lineRule="auto"/>
        <w:rPr>
          <w:rFonts w:ascii="Times New Roman" w:hAnsi="Times New Roman" w:cs="Times New Roman"/>
          <w:sz w:val="24"/>
        </w:rPr>
      </w:pPr>
      <w:r w:rsidRPr="007A673A">
        <w:rPr>
          <w:rFonts w:ascii="Times New Roman" w:hAnsi="Times New Roman" w:cs="Times New Roman"/>
          <w:sz w:val="24"/>
        </w:rPr>
        <w:t>To achieve the aim, the study sets three specific objectives:</w:t>
      </w:r>
    </w:p>
    <w:p w14:paraId="403C9A35" w14:textId="77777777" w:rsidR="007926D5" w:rsidRPr="007A673A" w:rsidRDefault="007926D5" w:rsidP="007A673A">
      <w:pPr>
        <w:spacing w:line="360" w:lineRule="auto"/>
        <w:rPr>
          <w:rFonts w:ascii="Times New Roman" w:hAnsi="Times New Roman" w:cs="Times New Roman"/>
          <w:sz w:val="24"/>
        </w:rPr>
      </w:pPr>
    </w:p>
    <w:p w14:paraId="6FF4B406" w14:textId="77777777" w:rsidR="007926D5" w:rsidRPr="007A673A" w:rsidRDefault="007926D5" w:rsidP="007A673A">
      <w:pPr>
        <w:pStyle w:val="a9"/>
        <w:numPr>
          <w:ilvl w:val="0"/>
          <w:numId w:val="1"/>
        </w:numPr>
        <w:spacing w:line="360" w:lineRule="auto"/>
        <w:ind w:firstLine="0"/>
        <w:rPr>
          <w:rFonts w:ascii="Times New Roman" w:hAnsi="Times New Roman" w:cs="Times New Roman"/>
          <w:sz w:val="24"/>
        </w:rPr>
      </w:pPr>
      <w:r w:rsidRPr="007A673A">
        <w:rPr>
          <w:rFonts w:ascii="Times New Roman" w:hAnsi="Times New Roman" w:cs="Times New Roman"/>
          <w:sz w:val="24"/>
        </w:rPr>
        <w:t xml:space="preserve">Combining the textile industry’s characteristics of high resource consumption and SME dominance in China, analyze the formation paths of enterprise </w:t>
      </w:r>
      <w:r w:rsidRPr="007A673A">
        <w:rPr>
          <w:rFonts w:ascii="Times New Roman" w:hAnsi="Times New Roman" w:cs="Times New Roman"/>
          <w:sz w:val="24"/>
        </w:rPr>
        <w:lastRenderedPageBreak/>
        <w:t>managers’ understanding of CE concepts, and clarify the sources and manifestations of their cognitive biases.</w:t>
      </w:r>
    </w:p>
    <w:p w14:paraId="19AB430B" w14:textId="77777777" w:rsidR="007926D5" w:rsidRPr="007A673A" w:rsidRDefault="007926D5" w:rsidP="007A673A">
      <w:pPr>
        <w:pStyle w:val="a9"/>
        <w:numPr>
          <w:ilvl w:val="0"/>
          <w:numId w:val="1"/>
        </w:numPr>
        <w:spacing w:line="360" w:lineRule="auto"/>
        <w:ind w:firstLine="0"/>
        <w:rPr>
          <w:rFonts w:ascii="Times New Roman" w:hAnsi="Times New Roman" w:cs="Times New Roman"/>
          <w:sz w:val="24"/>
        </w:rPr>
      </w:pPr>
      <w:r w:rsidRPr="007A673A">
        <w:rPr>
          <w:rFonts w:ascii="Times New Roman" w:hAnsi="Times New Roman" w:cs="Times New Roman"/>
          <w:sz w:val="24"/>
        </w:rPr>
        <w:t xml:space="preserve">Exploring the subjective construction logic of barriers to CE implementation based on stakeholders’ practical </w:t>
      </w:r>
      <w:proofErr w:type="gramStart"/>
      <w:r w:rsidRPr="007A673A">
        <w:rPr>
          <w:rFonts w:ascii="Times New Roman" w:hAnsi="Times New Roman" w:cs="Times New Roman"/>
          <w:sz w:val="24"/>
        </w:rPr>
        <w:t>experiences, and</w:t>
      </w:r>
      <w:proofErr w:type="gramEnd"/>
      <w:r w:rsidRPr="007A673A">
        <w:rPr>
          <w:rFonts w:ascii="Times New Roman" w:hAnsi="Times New Roman" w:cs="Times New Roman"/>
          <w:sz w:val="24"/>
        </w:rPr>
        <w:t xml:space="preserve"> </w:t>
      </w:r>
      <w:proofErr w:type="gramStart"/>
      <w:r w:rsidRPr="007A673A">
        <w:rPr>
          <w:rFonts w:ascii="Times New Roman" w:hAnsi="Times New Roman" w:cs="Times New Roman"/>
          <w:sz w:val="24"/>
        </w:rPr>
        <w:t>distinguish</w:t>
      </w:r>
      <w:proofErr w:type="gramEnd"/>
      <w:r w:rsidRPr="007A673A">
        <w:rPr>
          <w:rFonts w:ascii="Times New Roman" w:hAnsi="Times New Roman" w:cs="Times New Roman"/>
          <w:sz w:val="24"/>
        </w:rPr>
        <w:t xml:space="preserve"> the differentiated interpretations of these barriers among different types of stakeholders.</w:t>
      </w:r>
    </w:p>
    <w:p w14:paraId="5A37B005" w14:textId="77777777" w:rsidR="007926D5" w:rsidRPr="007A673A" w:rsidRDefault="007926D5" w:rsidP="007A673A">
      <w:pPr>
        <w:pStyle w:val="a9"/>
        <w:numPr>
          <w:ilvl w:val="0"/>
          <w:numId w:val="1"/>
        </w:numPr>
        <w:spacing w:line="360" w:lineRule="auto"/>
        <w:ind w:firstLine="0"/>
        <w:rPr>
          <w:rFonts w:ascii="Times New Roman" w:hAnsi="Times New Roman" w:cs="Times New Roman"/>
          <w:sz w:val="24"/>
        </w:rPr>
      </w:pPr>
      <w:r w:rsidRPr="007A673A">
        <w:rPr>
          <w:rFonts w:ascii="Times New Roman" w:hAnsi="Times New Roman" w:cs="Times New Roman"/>
          <w:sz w:val="24"/>
        </w:rPr>
        <w:t xml:space="preserve">Investigating the trade-off mechanisms between short-term economic benefits and long-term environmental sustainability among stakeholders and </w:t>
      </w:r>
      <w:proofErr w:type="gramStart"/>
      <w:r w:rsidRPr="007A673A">
        <w:rPr>
          <w:rFonts w:ascii="Times New Roman" w:hAnsi="Times New Roman" w:cs="Times New Roman"/>
          <w:sz w:val="24"/>
        </w:rPr>
        <w:t>reveal</w:t>
      </w:r>
      <w:proofErr w:type="gramEnd"/>
      <w:r w:rsidRPr="007A673A">
        <w:rPr>
          <w:rFonts w:ascii="Times New Roman" w:hAnsi="Times New Roman" w:cs="Times New Roman"/>
          <w:sz w:val="24"/>
        </w:rPr>
        <w:t xml:space="preserve"> the specific strategies and influencing factors they use to resolve tensions between traditional business models and CE principles.</w:t>
      </w:r>
    </w:p>
    <w:p w14:paraId="2568A468" w14:textId="77777777" w:rsidR="007926D5" w:rsidRPr="007A673A" w:rsidRDefault="007926D5" w:rsidP="007A673A">
      <w:pPr>
        <w:spacing w:line="360" w:lineRule="auto"/>
        <w:rPr>
          <w:rFonts w:ascii="Times New Roman" w:hAnsi="Times New Roman" w:cs="Times New Roman"/>
          <w:sz w:val="24"/>
        </w:rPr>
      </w:pPr>
    </w:p>
    <w:p w14:paraId="3A77F589" w14:textId="77777777" w:rsidR="007926D5" w:rsidRPr="00EF2D51" w:rsidRDefault="007926D5" w:rsidP="007A673A">
      <w:pPr>
        <w:spacing w:line="360" w:lineRule="auto"/>
        <w:rPr>
          <w:rFonts w:ascii="Times New Roman" w:hAnsi="Times New Roman" w:cs="Times New Roman"/>
          <w:b/>
          <w:bCs/>
          <w:sz w:val="32"/>
          <w:szCs w:val="32"/>
        </w:rPr>
      </w:pPr>
      <w:r w:rsidRPr="00EF2D51">
        <w:rPr>
          <w:rFonts w:ascii="Times New Roman" w:hAnsi="Times New Roman" w:cs="Times New Roman"/>
          <w:b/>
          <w:bCs/>
          <w:sz w:val="32"/>
          <w:szCs w:val="32"/>
        </w:rPr>
        <w:t>1.4 Significance of research</w:t>
      </w:r>
    </w:p>
    <w:p w14:paraId="271354C0" w14:textId="77777777" w:rsidR="007926D5" w:rsidRPr="00EF2D51" w:rsidRDefault="007926D5" w:rsidP="007A673A">
      <w:pPr>
        <w:spacing w:line="360" w:lineRule="auto"/>
        <w:rPr>
          <w:rFonts w:ascii="Times New Roman" w:hAnsi="Times New Roman" w:cs="Times New Roman"/>
          <w:b/>
          <w:bCs/>
          <w:i/>
          <w:iCs/>
          <w:sz w:val="28"/>
          <w:szCs w:val="28"/>
        </w:rPr>
      </w:pPr>
      <w:r w:rsidRPr="00EF2D51">
        <w:rPr>
          <w:rFonts w:ascii="Times New Roman" w:hAnsi="Times New Roman" w:cs="Times New Roman"/>
          <w:b/>
          <w:bCs/>
          <w:i/>
          <w:iCs/>
          <w:sz w:val="28"/>
          <w:szCs w:val="28"/>
        </w:rPr>
        <w:t>1.4.1 Theoretical significance</w:t>
      </w:r>
    </w:p>
    <w:p w14:paraId="2BA70445" w14:textId="77777777" w:rsidR="007926D5" w:rsidRPr="007A673A" w:rsidRDefault="007926D5" w:rsidP="007A673A">
      <w:pPr>
        <w:spacing w:line="360" w:lineRule="auto"/>
        <w:rPr>
          <w:rFonts w:ascii="Times New Roman" w:hAnsi="Times New Roman" w:cs="Times New Roman"/>
          <w:sz w:val="24"/>
        </w:rPr>
      </w:pPr>
      <w:r w:rsidRPr="007A673A">
        <w:rPr>
          <w:rFonts w:ascii="Times New Roman" w:hAnsi="Times New Roman" w:cs="Times New Roman"/>
          <w:sz w:val="24"/>
        </w:rPr>
        <w:t xml:space="preserve">First, this study fills the research gap in circular economy (CE) literature through investigating the practices of Chinese small and medium-sized enterprises (SMEs) in textile industry and addresses the paradigmatic gap. While existing studies normally adopt a </w:t>
      </w:r>
      <w:proofErr w:type="gramStart"/>
      <w:r w:rsidRPr="007A673A">
        <w:rPr>
          <w:rFonts w:ascii="Times New Roman" w:hAnsi="Times New Roman" w:cs="Times New Roman"/>
          <w:sz w:val="24"/>
        </w:rPr>
        <w:t>positivist</w:t>
      </w:r>
      <w:proofErr w:type="gramEnd"/>
      <w:r w:rsidRPr="007A673A">
        <w:rPr>
          <w:rFonts w:ascii="Times New Roman" w:hAnsi="Times New Roman" w:cs="Times New Roman"/>
          <w:sz w:val="24"/>
        </w:rPr>
        <w:t xml:space="preserve"> paradigm, focusing on quantifying financial and technological barriers in CE implementation, little is concerned regarding stakeholders’ perceptions of CE and how the perceptions form and influence their practices. This requires an interpretivist paradigm to uncover the mechanism behind perceptions. Moreover, as most studies take Western industrial sectors as research objects, and their conclusions lack pertinence to the Chinese context due to differences in institutional environments and industrial characteristics. This study explores the perplexities and cognitive logic of stakeholders in Chinese textile SMEs regarding CE, contributing to the research dialogue of this field. </w:t>
      </w:r>
    </w:p>
    <w:p w14:paraId="415B9F96" w14:textId="77777777" w:rsidR="007926D5" w:rsidRPr="007A673A" w:rsidRDefault="007926D5" w:rsidP="007A673A">
      <w:pPr>
        <w:spacing w:line="360" w:lineRule="auto"/>
        <w:rPr>
          <w:rFonts w:ascii="Times New Roman" w:hAnsi="Times New Roman" w:cs="Times New Roman"/>
          <w:sz w:val="24"/>
        </w:rPr>
      </w:pPr>
      <w:r w:rsidRPr="007A673A">
        <w:rPr>
          <w:rFonts w:ascii="Times New Roman" w:hAnsi="Times New Roman" w:cs="Times New Roman"/>
          <w:sz w:val="24"/>
        </w:rPr>
        <w:t xml:space="preserve">Second, this study provides a micro view of understanding the barriers of CE implementation in the textile industry. Given that most research focuses on the systemic transformation paths of CE at macro level, little attention is paid to the </w:t>
      </w:r>
      <w:r w:rsidRPr="007A673A">
        <w:rPr>
          <w:rFonts w:ascii="Times New Roman" w:hAnsi="Times New Roman" w:cs="Times New Roman"/>
          <w:sz w:val="24"/>
        </w:rPr>
        <w:lastRenderedPageBreak/>
        <w:t>stakeholders’ views of CE at micro level. Taking the subjective experiences of CE practices of SME stakeholders as the entry point, this study makes up for the lack of micro perspective in existing research, provides a new analytical angle for the integration of CE theory and Chinese local practice, and helps promote the localization of the theory.</w:t>
      </w:r>
    </w:p>
    <w:p w14:paraId="73061322" w14:textId="77777777" w:rsidR="007926D5" w:rsidRPr="007A673A" w:rsidRDefault="007926D5" w:rsidP="007A673A">
      <w:pPr>
        <w:spacing w:line="360" w:lineRule="auto"/>
        <w:rPr>
          <w:rFonts w:ascii="Times New Roman" w:hAnsi="Times New Roman" w:cs="Times New Roman"/>
          <w:sz w:val="24"/>
        </w:rPr>
      </w:pPr>
      <w:r w:rsidRPr="007A673A">
        <w:rPr>
          <w:rFonts w:ascii="Times New Roman" w:hAnsi="Times New Roman" w:cs="Times New Roman"/>
          <w:sz w:val="24"/>
        </w:rPr>
        <w:t>Third, this study enriches the research on the social dimension of CE. Current CE research in the textile industry is mostly concentrated in the environmental and economic dimensions, while research on the social dimension related to stakeholders' cognitive perceptions and behavioral intentions is relatively weak. By exploring the cognitive confusion and practical needs of SME stakeholders, this study fills the research gap in the social dimension of CE in this field, helping to comprehensively understand the connotation and implementation logic of CE.</w:t>
      </w:r>
    </w:p>
    <w:p w14:paraId="4B18F0CB" w14:textId="77777777" w:rsidR="007926D5" w:rsidRPr="007A673A" w:rsidRDefault="007926D5" w:rsidP="007A673A">
      <w:pPr>
        <w:spacing w:line="360" w:lineRule="auto"/>
        <w:rPr>
          <w:rFonts w:ascii="Times New Roman" w:hAnsi="Times New Roman" w:cs="Times New Roman"/>
          <w:sz w:val="24"/>
        </w:rPr>
      </w:pPr>
    </w:p>
    <w:p w14:paraId="16DA75E3" w14:textId="77777777" w:rsidR="007926D5" w:rsidRPr="00EF2D51" w:rsidRDefault="007926D5" w:rsidP="007A673A">
      <w:pPr>
        <w:spacing w:line="360" w:lineRule="auto"/>
        <w:rPr>
          <w:rFonts w:ascii="Times New Roman" w:hAnsi="Times New Roman" w:cs="Times New Roman"/>
          <w:i/>
          <w:iCs/>
          <w:sz w:val="28"/>
          <w:szCs w:val="28"/>
        </w:rPr>
      </w:pPr>
      <w:r w:rsidRPr="00EF2D51">
        <w:rPr>
          <w:rFonts w:ascii="Times New Roman" w:hAnsi="Times New Roman" w:cs="Times New Roman"/>
          <w:i/>
          <w:iCs/>
          <w:sz w:val="28"/>
          <w:szCs w:val="28"/>
        </w:rPr>
        <w:t>1.4.2 Practical Significance</w:t>
      </w:r>
    </w:p>
    <w:p w14:paraId="55E94CA5" w14:textId="77777777" w:rsidR="007926D5" w:rsidRPr="007A673A" w:rsidRDefault="007926D5" w:rsidP="007A673A">
      <w:pPr>
        <w:spacing w:line="360" w:lineRule="auto"/>
        <w:rPr>
          <w:rFonts w:ascii="Times New Roman" w:hAnsi="Times New Roman" w:cs="Times New Roman"/>
          <w:sz w:val="24"/>
        </w:rPr>
      </w:pPr>
    </w:p>
    <w:p w14:paraId="722E4535" w14:textId="77777777" w:rsidR="007926D5" w:rsidRPr="007A673A" w:rsidRDefault="007926D5" w:rsidP="007A673A">
      <w:pPr>
        <w:spacing w:line="360" w:lineRule="auto"/>
        <w:rPr>
          <w:rFonts w:ascii="Times New Roman" w:hAnsi="Times New Roman" w:cs="Times New Roman"/>
          <w:sz w:val="24"/>
        </w:rPr>
      </w:pPr>
      <w:r w:rsidRPr="007A673A">
        <w:rPr>
          <w:rFonts w:ascii="Times New Roman" w:hAnsi="Times New Roman" w:cs="Times New Roman"/>
          <w:sz w:val="24"/>
        </w:rPr>
        <w:t>For the government and policy-making departments, the conclusions of this study can provide reference for precise policymaking. By clarifying the core perplexities of textile SMEs in CE cognition (such as confusing CE with traditional environmental protection) and key practical barriers (such as insufficient funds, backward technology, and information asymmetry), it helps policymakers introduce targeted support measures. For example, financial incentives such as green credit and tax preferences can be launched for capital shortage; for cognitive confusion, it is necessary to strengthen the publicity and training of CE concepts and policies and build an information service platform for technology and policies to reduce information asymmetry.</w:t>
      </w:r>
    </w:p>
    <w:p w14:paraId="7421F857" w14:textId="77777777" w:rsidR="007926D5" w:rsidRPr="007A673A" w:rsidRDefault="007926D5" w:rsidP="007A673A">
      <w:pPr>
        <w:spacing w:line="360" w:lineRule="auto"/>
        <w:rPr>
          <w:rFonts w:ascii="Times New Roman" w:hAnsi="Times New Roman" w:cs="Times New Roman"/>
          <w:sz w:val="24"/>
        </w:rPr>
      </w:pPr>
      <w:r w:rsidRPr="007A673A">
        <w:rPr>
          <w:rFonts w:ascii="Times New Roman" w:hAnsi="Times New Roman" w:cs="Times New Roman"/>
          <w:sz w:val="24"/>
        </w:rPr>
        <w:t xml:space="preserve">For Chinese textile SMEs, this study can provide practical decision-making basis for their CE transformation. It reveals the common cognitive misunderstandings and </w:t>
      </w:r>
      <w:r w:rsidRPr="007A673A">
        <w:rPr>
          <w:rFonts w:ascii="Times New Roman" w:hAnsi="Times New Roman" w:cs="Times New Roman"/>
          <w:sz w:val="24"/>
        </w:rPr>
        <w:lastRenderedPageBreak/>
        <w:t>practical difficulties of enterprises in implementing CE, helping them clarify their positioning and existing problems in the transformation process; at the same time, by sorting out stakeholders' needs, it can help enterprises design implementation paths in line with their own development characteristics (such as selecting recycling technologies and business models based on scale and resource endowments), improving transformation efficiency and success rate.</w:t>
      </w:r>
    </w:p>
    <w:p w14:paraId="564105A2" w14:textId="77777777" w:rsidR="007926D5" w:rsidRPr="007A673A" w:rsidRDefault="007926D5" w:rsidP="007A673A">
      <w:pPr>
        <w:spacing w:line="360" w:lineRule="auto"/>
        <w:rPr>
          <w:rFonts w:ascii="Times New Roman" w:hAnsi="Times New Roman" w:cs="Times New Roman"/>
          <w:sz w:val="24"/>
        </w:rPr>
      </w:pPr>
    </w:p>
    <w:p w14:paraId="17820493" w14:textId="77777777" w:rsidR="007926D5" w:rsidRPr="007A673A" w:rsidRDefault="007926D5" w:rsidP="007A673A">
      <w:pPr>
        <w:spacing w:line="360" w:lineRule="auto"/>
        <w:rPr>
          <w:rFonts w:ascii="Times New Roman" w:hAnsi="Times New Roman" w:cs="Times New Roman"/>
          <w:b/>
          <w:bCs/>
          <w:sz w:val="24"/>
        </w:rPr>
        <w:sectPr w:rsidR="007926D5" w:rsidRPr="007A673A" w:rsidSect="007926D5">
          <w:headerReference w:type="even" r:id="rId7"/>
          <w:headerReference w:type="default" r:id="rId8"/>
          <w:footerReference w:type="even" r:id="rId9"/>
          <w:footerReference w:type="default" r:id="rId10"/>
          <w:headerReference w:type="first" r:id="rId11"/>
          <w:footerReference w:type="first" r:id="rId12"/>
          <w:pgSz w:w="11906" w:h="16838"/>
          <w:pgMar w:top="1440" w:right="1800" w:bottom="1440" w:left="1800" w:header="851" w:footer="992" w:gutter="0"/>
          <w:cols w:space="425"/>
          <w:docGrid w:type="lines" w:linePitch="312"/>
        </w:sectPr>
      </w:pPr>
      <w:r w:rsidRPr="007A673A">
        <w:rPr>
          <w:rFonts w:ascii="Times New Roman" w:hAnsi="Times New Roman" w:cs="Times New Roman"/>
          <w:sz w:val="24"/>
        </w:rPr>
        <w:t>In addition, this study helps enhance public understanding of the challenges faced by textile SMEs in CE implementation and create a social atmosphere supporting their sustainable transformation. By presenting the real experiences and needs of stakeholders, it narrows the cognitive gap between the public and enterprise operations, guides the public to fully understand the difficulties of transformation, and promotes the formation of a social environment supporting green transformation, such as encouraging consumers to choose products of CE-practicing enterprises and facilitating the construction of a collaborative governance system involving government, enterprises and the public.</w:t>
      </w:r>
      <w:r w:rsidRPr="007A673A">
        <w:rPr>
          <w:rFonts w:ascii="Times New Roman" w:hAnsi="Times New Roman" w:cs="Times New Roman"/>
          <w:b/>
          <w:bCs/>
          <w:sz w:val="24"/>
        </w:rPr>
        <w:t xml:space="preserve"> </w:t>
      </w:r>
    </w:p>
    <w:p w14:paraId="71F64461" w14:textId="77777777" w:rsidR="007926D5" w:rsidRPr="00EF2D51" w:rsidRDefault="007926D5" w:rsidP="007A673A">
      <w:pPr>
        <w:spacing w:line="360" w:lineRule="auto"/>
        <w:rPr>
          <w:rFonts w:ascii="Times New Roman" w:hAnsi="Times New Roman" w:cs="Times New Roman"/>
          <w:b/>
          <w:bCs/>
          <w:sz w:val="36"/>
          <w:szCs w:val="36"/>
        </w:rPr>
      </w:pPr>
      <w:r w:rsidRPr="00EF2D51">
        <w:rPr>
          <w:rFonts w:ascii="Times New Roman" w:hAnsi="Times New Roman" w:cs="Times New Roman"/>
          <w:b/>
          <w:bCs/>
          <w:sz w:val="36"/>
          <w:szCs w:val="36"/>
        </w:rPr>
        <w:lastRenderedPageBreak/>
        <w:t>2. Literature Review</w:t>
      </w:r>
    </w:p>
    <w:p w14:paraId="0FAA3A4C" w14:textId="77777777" w:rsidR="007926D5" w:rsidRPr="00EF2D51" w:rsidRDefault="007926D5" w:rsidP="007A673A">
      <w:pPr>
        <w:spacing w:line="360" w:lineRule="auto"/>
        <w:rPr>
          <w:rFonts w:ascii="Times New Roman" w:hAnsi="Times New Roman" w:cs="Times New Roman"/>
          <w:i/>
          <w:iCs/>
          <w:sz w:val="28"/>
          <w:szCs w:val="28"/>
        </w:rPr>
      </w:pPr>
      <w:r w:rsidRPr="00EF2D51">
        <w:rPr>
          <w:rFonts w:ascii="Times New Roman" w:hAnsi="Times New Roman" w:cs="Times New Roman"/>
          <w:i/>
          <w:iCs/>
          <w:sz w:val="28"/>
          <w:szCs w:val="28"/>
        </w:rPr>
        <w:t>2.1 Circular Economy</w:t>
      </w:r>
    </w:p>
    <w:p w14:paraId="108B2F3C" w14:textId="77777777" w:rsidR="007926D5" w:rsidRPr="007A673A" w:rsidRDefault="007926D5" w:rsidP="007A673A">
      <w:pPr>
        <w:spacing w:line="360" w:lineRule="auto"/>
        <w:rPr>
          <w:rFonts w:ascii="Times New Roman" w:hAnsi="Times New Roman" w:cs="Times New Roman"/>
          <w:sz w:val="24"/>
        </w:rPr>
      </w:pPr>
      <w:r w:rsidRPr="007A673A">
        <w:rPr>
          <w:rFonts w:ascii="Times New Roman" w:hAnsi="Times New Roman" w:cs="Times New Roman"/>
          <w:sz w:val="24"/>
        </w:rPr>
        <w:t>Circular economy (CE) is a sustainable development concept that aims to achieve a closed-loop flow of "resource-</w:t>
      </w:r>
      <w:proofErr w:type="gramStart"/>
      <w:r w:rsidRPr="007A673A">
        <w:rPr>
          <w:rFonts w:ascii="Times New Roman" w:hAnsi="Times New Roman" w:cs="Times New Roman"/>
          <w:sz w:val="24"/>
        </w:rPr>
        <w:t>product-waste-recycled</w:t>
      </w:r>
      <w:proofErr w:type="gramEnd"/>
      <w:r w:rsidRPr="007A673A">
        <w:rPr>
          <w:rFonts w:ascii="Times New Roman" w:hAnsi="Times New Roman" w:cs="Times New Roman"/>
          <w:sz w:val="24"/>
        </w:rPr>
        <w:t xml:space="preserve"> resource" in production and consumption activities (Ellen MacArthur Foundation, 2013). As a core framework for sustainable industrial development, this closed-loop model abandons the traditional linear "take-make-dispose" economic pattern and emphasizes the continuous retention of resource value throughout the production and consumption cycle (Ellen MacArthur Foundation, 2013). It aims to reduce environmental burdens while ensuring long-term economic growth, offering a practical pathway for sustainable development (Korhonen et al., 2018; Skawińska &amp; Zalewski, 2018). Since the Anthropocene, industrialization has not only boosted economic progress greatly but also brought global challenges like resource depletion and environmental pollution, making the traditional linear economic model of "extract - produce - discard" unsustainable (Fischer et al., 2007). Against this backdrop, CE has become a core choice for promoting sustainable development in countries such as Germany, Japan, and China due to its advantages of efficient resource use and minimized environmental impact, regarded as a key solution to reconcile the contradiction between economic growth and environmental protection.</w:t>
      </w:r>
    </w:p>
    <w:p w14:paraId="469FB80F" w14:textId="77777777" w:rsidR="007926D5" w:rsidRPr="007A673A" w:rsidRDefault="007926D5" w:rsidP="007A673A">
      <w:pPr>
        <w:spacing w:line="360" w:lineRule="auto"/>
        <w:rPr>
          <w:rFonts w:ascii="Times New Roman" w:hAnsi="Times New Roman" w:cs="Times New Roman"/>
          <w:sz w:val="24"/>
        </w:rPr>
      </w:pPr>
      <w:r w:rsidRPr="007A673A">
        <w:rPr>
          <w:rFonts w:ascii="Times New Roman" w:hAnsi="Times New Roman" w:cs="Times New Roman"/>
          <w:sz w:val="24"/>
        </w:rPr>
        <w:t xml:space="preserve">Current research in the CE field is characterized by a distinct quantitative dominance and significant biases in research focus. Regarding research contexts, most studies concentrate on Western industrial systems (Kirchherr et al., 2017; Korhonen et al., 2018). Kirchherr et al. (2017) found that among 114 CE definitions, over 70% of empirical studies adopted quantitative methods to measure resource flow efficiency, with 85% of cases derived from European and North American manufacturing sectors. Meanwhile, Korhonen et al. (2018) criticized that such quantitative dominance has led to a neglect of non-Western contexts, where CE practices are embedded in unique cultural and institutional settings (e.g., guanxi-based business networks in Chinese </w:t>
      </w:r>
      <w:r w:rsidRPr="007A673A">
        <w:rPr>
          <w:rFonts w:ascii="Times New Roman" w:hAnsi="Times New Roman" w:cs="Times New Roman"/>
          <w:sz w:val="24"/>
        </w:rPr>
        <w:lastRenderedPageBreak/>
        <w:t xml:space="preserve">textile SMEs) that cannot be fully captured by numerical data alone. Scholars use quantitative methods such as data modeling and statistical analysis to explore CE policy effects, industrial transformation paths, and corporate practice outcomes in developed Western countries—for example, quantifying the role of policy subsidies in promoting circular technology adoption and measuring the impact of resource recovery rates on corporate benefits (Hartley et al., 2022; </w:t>
      </w:r>
      <w:proofErr w:type="spellStart"/>
      <w:r w:rsidRPr="007A673A">
        <w:rPr>
          <w:rFonts w:ascii="Times New Roman" w:hAnsi="Times New Roman" w:cs="Times New Roman"/>
          <w:sz w:val="24"/>
        </w:rPr>
        <w:t>Reike</w:t>
      </w:r>
      <w:proofErr w:type="spellEnd"/>
      <w:r w:rsidRPr="007A673A">
        <w:rPr>
          <w:rFonts w:ascii="Times New Roman" w:hAnsi="Times New Roman" w:cs="Times New Roman"/>
          <w:sz w:val="24"/>
        </w:rPr>
        <w:t xml:space="preserve"> et al., 2023). </w:t>
      </w:r>
    </w:p>
    <w:p w14:paraId="7864F82E" w14:textId="77777777" w:rsidR="007926D5" w:rsidRPr="007A673A" w:rsidRDefault="007926D5" w:rsidP="007A673A">
      <w:pPr>
        <w:spacing w:line="360" w:lineRule="auto"/>
        <w:rPr>
          <w:rFonts w:ascii="Times New Roman" w:hAnsi="Times New Roman" w:cs="Times New Roman"/>
          <w:sz w:val="24"/>
        </w:rPr>
      </w:pPr>
      <w:r w:rsidRPr="007A673A">
        <w:rPr>
          <w:rFonts w:ascii="Times New Roman" w:hAnsi="Times New Roman" w:cs="Times New Roman"/>
          <w:sz w:val="24"/>
        </w:rPr>
        <w:t xml:space="preserve">This quantitative dominance and Western-centric bias are further reflected in existing empirical studies. For instance, </w:t>
      </w:r>
      <w:proofErr w:type="spellStart"/>
      <w:r w:rsidRPr="007A673A">
        <w:rPr>
          <w:rFonts w:ascii="Times New Roman" w:hAnsi="Times New Roman" w:cs="Times New Roman"/>
          <w:sz w:val="24"/>
        </w:rPr>
        <w:t>Bressanelli</w:t>
      </w:r>
      <w:proofErr w:type="spellEnd"/>
      <w:r w:rsidRPr="007A673A">
        <w:rPr>
          <w:rFonts w:ascii="Times New Roman" w:hAnsi="Times New Roman" w:cs="Times New Roman"/>
          <w:sz w:val="24"/>
        </w:rPr>
        <w:t xml:space="preserve"> et al. (2022) took Prato’s textile cluster (a typical Western industrial district) as the research context, adopting quantitative analysis to explore how CE drives supply chain hierarchization and long-term collaboration, and concluded that CE can reverse the decline of industrial districts—but their research was limited to European industrial systems and failed to involve non-Western textile clusters with different institutional backgrounds. Similarly, Khan et al. (2021) focused on large manufacturing enterprises in Western contexts, applied structural equation modeling (SEM) to verify that CE practices drive supply chain optimization and environmental performance improvement, which aligns with the quantitative dominance feature; however, their research only targeted large enterprises and ignored SMEs, a crucial market participant. In the oil &amp; gas and automobile industries, Sharma et al. (2023) and Zhang et al. (2021) also adopted quantitative methods: the former used statistical analysis to identify knowledge barriers to CE implementation in the Western oil &amp; gas industry and proposed mitigation strategies, while the latter employed quantitative tools to confirm that Industry 4.0 drives CE practices and improves operational performance in the Western automobile industry. Both studies, however, focused on macro-industrial paths and corporate performance outcomes, lacking exploration of micro-level operational logic such as stakeholder perceptions (a gap already noted in Zhang et al.’s research) and internal corporate CE implementation mechanisms. Among the five studies, only Chowdhury et al. (2023) shifted focus to emerging economies (Bangladesh’s textile industry), using multi-dimensional analysis to point out that CE-driven smart waste management requires </w:t>
      </w:r>
      <w:r w:rsidRPr="007A673A">
        <w:rPr>
          <w:rFonts w:ascii="Times New Roman" w:hAnsi="Times New Roman" w:cs="Times New Roman"/>
          <w:sz w:val="24"/>
        </w:rPr>
        <w:lastRenderedPageBreak/>
        <w:t>synergistic solutions to technological, managerial and policy challenges—but the study still relied on quantitative indicators to measure performance, failing to deeply explore the unique institutional and cultural factors in non-Western contexts that Korhonen et al. (2018) emphasized. Collectively, these five studies highlight the existing research gaps: first, an over-reliance on quantitative methods, with insufficient attention to qualitative exploration of non-Western cultural and institutional contexts; second, a bias toward Western industrial systems and large enterprises, with inadequate focus on non-Western emerging economies and SMEs; third, a preference for macro-industrial and performance-oriented research, with a lack of micro-perspective exploration on internal corporate operations and stakeholder perceptions.</w:t>
      </w:r>
    </w:p>
    <w:p w14:paraId="5491E9A8" w14:textId="77777777" w:rsidR="007926D5" w:rsidRPr="007A673A" w:rsidRDefault="007926D5" w:rsidP="007A673A">
      <w:pPr>
        <w:spacing w:line="360" w:lineRule="auto"/>
        <w:rPr>
          <w:rFonts w:ascii="Times New Roman" w:hAnsi="Times New Roman" w:cs="Times New Roman"/>
          <w:sz w:val="24"/>
        </w:rPr>
      </w:pPr>
      <w:r w:rsidRPr="007A673A">
        <w:rPr>
          <w:rFonts w:ascii="Times New Roman" w:hAnsi="Times New Roman" w:cs="Times New Roman"/>
          <w:sz w:val="24"/>
        </w:rPr>
        <w:t>Table 1. Research summary on CE.</w:t>
      </w:r>
    </w:p>
    <w:tbl>
      <w:tblPr>
        <w:tblStyle w:val="af3"/>
        <w:tblW w:w="8359" w:type="dxa"/>
        <w:tblLook w:val="04A0" w:firstRow="1" w:lastRow="0" w:firstColumn="1" w:lastColumn="0" w:noHBand="0" w:noVBand="1"/>
      </w:tblPr>
      <w:tblGrid>
        <w:gridCol w:w="1413"/>
        <w:gridCol w:w="1984"/>
        <w:gridCol w:w="2127"/>
        <w:gridCol w:w="2835"/>
      </w:tblGrid>
      <w:tr w:rsidR="007926D5" w:rsidRPr="007A673A" w14:paraId="6A704933" w14:textId="77777777" w:rsidTr="00207FBE">
        <w:tc>
          <w:tcPr>
            <w:tcW w:w="1413" w:type="dxa"/>
          </w:tcPr>
          <w:p w14:paraId="7CBDB010" w14:textId="77777777" w:rsidR="007926D5" w:rsidRPr="007A673A" w:rsidRDefault="007926D5" w:rsidP="007A673A">
            <w:pPr>
              <w:spacing w:line="360" w:lineRule="auto"/>
              <w:rPr>
                <w:rFonts w:ascii="Times New Roman" w:hAnsi="Times New Roman" w:cs="Times New Roman"/>
                <w:sz w:val="21"/>
                <w:szCs w:val="21"/>
              </w:rPr>
            </w:pPr>
            <w:r w:rsidRPr="007A673A">
              <w:rPr>
                <w:rFonts w:ascii="Times New Roman" w:hAnsi="Times New Roman" w:cs="Times New Roman"/>
                <w:sz w:val="21"/>
                <w:szCs w:val="21"/>
              </w:rPr>
              <w:t>Studies</w:t>
            </w:r>
          </w:p>
        </w:tc>
        <w:tc>
          <w:tcPr>
            <w:tcW w:w="1984" w:type="dxa"/>
          </w:tcPr>
          <w:p w14:paraId="14185472" w14:textId="77777777" w:rsidR="007926D5" w:rsidRPr="007A673A" w:rsidRDefault="007926D5" w:rsidP="007A673A">
            <w:pPr>
              <w:spacing w:line="360" w:lineRule="auto"/>
              <w:rPr>
                <w:rFonts w:ascii="Times New Roman" w:hAnsi="Times New Roman" w:cs="Times New Roman"/>
                <w:sz w:val="21"/>
                <w:szCs w:val="21"/>
              </w:rPr>
            </w:pPr>
            <w:r w:rsidRPr="007A673A">
              <w:rPr>
                <w:rFonts w:ascii="Times New Roman" w:hAnsi="Times New Roman" w:cs="Times New Roman"/>
                <w:sz w:val="21"/>
                <w:szCs w:val="21"/>
              </w:rPr>
              <w:t>Research Context</w:t>
            </w:r>
          </w:p>
        </w:tc>
        <w:tc>
          <w:tcPr>
            <w:tcW w:w="2127" w:type="dxa"/>
          </w:tcPr>
          <w:p w14:paraId="046C4BFF" w14:textId="77777777" w:rsidR="007926D5" w:rsidRPr="007A673A" w:rsidRDefault="007926D5" w:rsidP="007A673A">
            <w:pPr>
              <w:spacing w:line="360" w:lineRule="auto"/>
              <w:rPr>
                <w:rFonts w:ascii="Times New Roman" w:hAnsi="Times New Roman" w:cs="Times New Roman"/>
                <w:sz w:val="21"/>
                <w:szCs w:val="21"/>
              </w:rPr>
            </w:pPr>
            <w:r w:rsidRPr="007A673A">
              <w:rPr>
                <w:rFonts w:ascii="Times New Roman" w:hAnsi="Times New Roman" w:cs="Times New Roman"/>
                <w:sz w:val="21"/>
                <w:szCs w:val="21"/>
              </w:rPr>
              <w:t>Research Method</w:t>
            </w:r>
          </w:p>
        </w:tc>
        <w:tc>
          <w:tcPr>
            <w:tcW w:w="2835" w:type="dxa"/>
          </w:tcPr>
          <w:p w14:paraId="49AC1A0D" w14:textId="77777777" w:rsidR="007926D5" w:rsidRPr="007A673A" w:rsidRDefault="007926D5" w:rsidP="007A673A">
            <w:pPr>
              <w:spacing w:line="360" w:lineRule="auto"/>
              <w:rPr>
                <w:rFonts w:ascii="Times New Roman" w:hAnsi="Times New Roman" w:cs="Times New Roman"/>
                <w:sz w:val="21"/>
                <w:szCs w:val="21"/>
              </w:rPr>
            </w:pPr>
            <w:r w:rsidRPr="007A673A">
              <w:rPr>
                <w:rFonts w:ascii="Times New Roman" w:hAnsi="Times New Roman" w:cs="Times New Roman"/>
                <w:sz w:val="21"/>
                <w:szCs w:val="21"/>
              </w:rPr>
              <w:t>Research Conclusion</w:t>
            </w:r>
          </w:p>
        </w:tc>
      </w:tr>
      <w:tr w:rsidR="007926D5" w:rsidRPr="007A673A" w14:paraId="021A06CC" w14:textId="77777777" w:rsidTr="00207FBE">
        <w:tc>
          <w:tcPr>
            <w:tcW w:w="1413" w:type="dxa"/>
          </w:tcPr>
          <w:p w14:paraId="70B5199E" w14:textId="77777777" w:rsidR="007926D5" w:rsidRPr="007A673A" w:rsidRDefault="007926D5" w:rsidP="007A673A">
            <w:pPr>
              <w:spacing w:line="360" w:lineRule="auto"/>
              <w:rPr>
                <w:rFonts w:ascii="Times New Roman" w:hAnsi="Times New Roman" w:cs="Times New Roman"/>
                <w:sz w:val="21"/>
                <w:szCs w:val="21"/>
              </w:rPr>
            </w:pPr>
            <w:r w:rsidRPr="007A673A">
              <w:rPr>
                <w:rFonts w:ascii="Times New Roman" w:hAnsi="Times New Roman" w:cs="Times New Roman"/>
                <w:sz w:val="21"/>
                <w:szCs w:val="21"/>
              </w:rPr>
              <w:t>Zhang, Khan, and Umar (2021)</w:t>
            </w:r>
          </w:p>
        </w:tc>
        <w:tc>
          <w:tcPr>
            <w:tcW w:w="1984" w:type="dxa"/>
          </w:tcPr>
          <w:p w14:paraId="6EA4B868" w14:textId="77777777" w:rsidR="007926D5" w:rsidRPr="007A673A" w:rsidRDefault="007926D5" w:rsidP="007A673A">
            <w:pPr>
              <w:spacing w:line="360" w:lineRule="auto"/>
              <w:rPr>
                <w:rFonts w:ascii="Times New Roman" w:hAnsi="Times New Roman" w:cs="Times New Roman"/>
                <w:sz w:val="21"/>
                <w:szCs w:val="21"/>
              </w:rPr>
            </w:pPr>
            <w:r w:rsidRPr="007A673A">
              <w:rPr>
                <w:rFonts w:ascii="Times New Roman" w:hAnsi="Times New Roman" w:cs="Times New Roman"/>
                <w:sz w:val="21"/>
                <w:szCs w:val="21"/>
              </w:rPr>
              <w:t>Automobile industry</w:t>
            </w:r>
          </w:p>
        </w:tc>
        <w:tc>
          <w:tcPr>
            <w:tcW w:w="2127" w:type="dxa"/>
          </w:tcPr>
          <w:p w14:paraId="40437148" w14:textId="77777777" w:rsidR="007926D5" w:rsidRPr="007A673A" w:rsidRDefault="007926D5" w:rsidP="007A673A">
            <w:pPr>
              <w:spacing w:line="360" w:lineRule="auto"/>
              <w:rPr>
                <w:rFonts w:ascii="Times New Roman" w:hAnsi="Times New Roman" w:cs="Times New Roman"/>
                <w:sz w:val="21"/>
                <w:szCs w:val="21"/>
              </w:rPr>
            </w:pPr>
            <w:r w:rsidRPr="007A673A">
              <w:rPr>
                <w:rFonts w:ascii="Times New Roman" w:hAnsi="Times New Roman" w:cs="Times New Roman"/>
                <w:sz w:val="21"/>
                <w:szCs w:val="21"/>
              </w:rPr>
              <w:t>Quantitative method</w:t>
            </w:r>
          </w:p>
        </w:tc>
        <w:tc>
          <w:tcPr>
            <w:tcW w:w="2835" w:type="dxa"/>
          </w:tcPr>
          <w:p w14:paraId="765DA89A" w14:textId="77777777" w:rsidR="007926D5" w:rsidRPr="007A673A" w:rsidRDefault="007926D5" w:rsidP="007A673A">
            <w:pPr>
              <w:spacing w:line="360" w:lineRule="auto"/>
              <w:rPr>
                <w:rFonts w:ascii="Times New Roman" w:hAnsi="Times New Roman" w:cs="Times New Roman"/>
                <w:sz w:val="21"/>
                <w:szCs w:val="21"/>
              </w:rPr>
            </w:pPr>
            <w:r w:rsidRPr="007A673A">
              <w:rPr>
                <w:rFonts w:ascii="Times New Roman" w:hAnsi="Times New Roman" w:cs="Times New Roman"/>
                <w:sz w:val="21"/>
                <w:szCs w:val="21"/>
              </w:rPr>
              <w:t>CE can enhance the operational and economic performance of the company</w:t>
            </w:r>
          </w:p>
        </w:tc>
      </w:tr>
      <w:tr w:rsidR="007926D5" w:rsidRPr="007A673A" w14:paraId="75E21B18" w14:textId="77777777" w:rsidTr="00207FBE">
        <w:tc>
          <w:tcPr>
            <w:tcW w:w="1413" w:type="dxa"/>
          </w:tcPr>
          <w:p w14:paraId="3B83747C" w14:textId="77777777" w:rsidR="007926D5" w:rsidRPr="007A673A" w:rsidRDefault="007926D5" w:rsidP="007A673A">
            <w:pPr>
              <w:spacing w:line="360" w:lineRule="auto"/>
              <w:rPr>
                <w:rFonts w:ascii="Times New Roman" w:hAnsi="Times New Roman" w:cs="Times New Roman"/>
                <w:sz w:val="21"/>
                <w:szCs w:val="21"/>
              </w:rPr>
            </w:pPr>
            <w:r w:rsidRPr="007A673A">
              <w:rPr>
                <w:rFonts w:ascii="Times New Roman" w:hAnsi="Times New Roman" w:cs="Times New Roman"/>
                <w:sz w:val="21"/>
                <w:szCs w:val="21"/>
              </w:rPr>
              <w:t>Chowdhury et al. (2023)</w:t>
            </w:r>
          </w:p>
        </w:tc>
        <w:tc>
          <w:tcPr>
            <w:tcW w:w="1984" w:type="dxa"/>
          </w:tcPr>
          <w:p w14:paraId="3D18919D" w14:textId="77777777" w:rsidR="007926D5" w:rsidRPr="007A673A" w:rsidRDefault="007926D5" w:rsidP="007A673A">
            <w:pPr>
              <w:spacing w:line="360" w:lineRule="auto"/>
              <w:rPr>
                <w:rFonts w:ascii="Times New Roman" w:hAnsi="Times New Roman" w:cs="Times New Roman"/>
                <w:sz w:val="21"/>
                <w:szCs w:val="21"/>
              </w:rPr>
            </w:pPr>
            <w:r w:rsidRPr="007A673A">
              <w:rPr>
                <w:rFonts w:ascii="Times New Roman" w:hAnsi="Times New Roman" w:cs="Times New Roman"/>
                <w:sz w:val="21"/>
                <w:szCs w:val="21"/>
              </w:rPr>
              <w:t>Textile industry</w:t>
            </w:r>
          </w:p>
        </w:tc>
        <w:tc>
          <w:tcPr>
            <w:tcW w:w="2127" w:type="dxa"/>
          </w:tcPr>
          <w:p w14:paraId="72971956" w14:textId="77777777" w:rsidR="007926D5" w:rsidRPr="007A673A" w:rsidRDefault="007926D5" w:rsidP="007A673A">
            <w:pPr>
              <w:spacing w:line="360" w:lineRule="auto"/>
              <w:rPr>
                <w:rFonts w:ascii="Times New Roman" w:hAnsi="Times New Roman" w:cs="Times New Roman"/>
                <w:sz w:val="21"/>
                <w:szCs w:val="21"/>
              </w:rPr>
            </w:pPr>
            <w:r w:rsidRPr="007A673A">
              <w:rPr>
                <w:rFonts w:ascii="Times New Roman" w:hAnsi="Times New Roman" w:cs="Times New Roman"/>
                <w:sz w:val="21"/>
                <w:szCs w:val="21"/>
              </w:rPr>
              <w:t>Quantitative method</w:t>
            </w:r>
          </w:p>
        </w:tc>
        <w:tc>
          <w:tcPr>
            <w:tcW w:w="2835" w:type="dxa"/>
          </w:tcPr>
          <w:p w14:paraId="29B3E843" w14:textId="77777777" w:rsidR="007926D5" w:rsidRPr="007A673A" w:rsidRDefault="007926D5" w:rsidP="007A673A">
            <w:pPr>
              <w:spacing w:line="360" w:lineRule="auto"/>
              <w:rPr>
                <w:rFonts w:ascii="Times New Roman" w:hAnsi="Times New Roman" w:cs="Times New Roman"/>
                <w:sz w:val="21"/>
                <w:szCs w:val="21"/>
              </w:rPr>
            </w:pPr>
            <w:r w:rsidRPr="007A673A">
              <w:rPr>
                <w:rFonts w:ascii="Times New Roman" w:hAnsi="Times New Roman" w:cs="Times New Roman"/>
                <w:sz w:val="21"/>
                <w:szCs w:val="21"/>
              </w:rPr>
              <w:t xml:space="preserve">CE-driven smart waste management in emerging </w:t>
            </w:r>
            <w:proofErr w:type="spellStart"/>
            <w:r w:rsidRPr="007A673A">
              <w:rPr>
                <w:rFonts w:ascii="Times New Roman" w:hAnsi="Times New Roman" w:cs="Times New Roman"/>
                <w:sz w:val="21"/>
                <w:szCs w:val="21"/>
              </w:rPr>
              <w:t>economiese</w:t>
            </w:r>
            <w:proofErr w:type="spellEnd"/>
            <w:r w:rsidRPr="007A673A">
              <w:rPr>
                <w:rFonts w:ascii="Times New Roman" w:hAnsi="Times New Roman" w:cs="Times New Roman"/>
                <w:sz w:val="21"/>
                <w:szCs w:val="21"/>
              </w:rPr>
              <w:t xml:space="preserve"> textile industry needs multi-dimensional synergy, with shared risk management as a priority strategy.</w:t>
            </w:r>
          </w:p>
        </w:tc>
      </w:tr>
      <w:tr w:rsidR="007926D5" w:rsidRPr="007A673A" w14:paraId="00CD5435" w14:textId="77777777" w:rsidTr="00207FBE">
        <w:tc>
          <w:tcPr>
            <w:tcW w:w="1413" w:type="dxa"/>
          </w:tcPr>
          <w:p w14:paraId="7E364FDE" w14:textId="77777777" w:rsidR="007926D5" w:rsidRPr="007A673A" w:rsidRDefault="007926D5" w:rsidP="007A673A">
            <w:pPr>
              <w:spacing w:line="360" w:lineRule="auto"/>
              <w:rPr>
                <w:rFonts w:ascii="Times New Roman" w:hAnsi="Times New Roman" w:cs="Times New Roman"/>
                <w:sz w:val="21"/>
                <w:szCs w:val="21"/>
              </w:rPr>
            </w:pPr>
            <w:r w:rsidRPr="007A673A">
              <w:rPr>
                <w:rFonts w:ascii="Times New Roman" w:hAnsi="Times New Roman" w:cs="Times New Roman"/>
                <w:sz w:val="21"/>
                <w:szCs w:val="21"/>
              </w:rPr>
              <w:t>Pinheiro et al. (2021)</w:t>
            </w:r>
          </w:p>
        </w:tc>
        <w:tc>
          <w:tcPr>
            <w:tcW w:w="1984" w:type="dxa"/>
          </w:tcPr>
          <w:p w14:paraId="04A2E413" w14:textId="77777777" w:rsidR="007926D5" w:rsidRPr="007A673A" w:rsidRDefault="007926D5" w:rsidP="007A673A">
            <w:pPr>
              <w:spacing w:line="360" w:lineRule="auto"/>
              <w:rPr>
                <w:rFonts w:ascii="Times New Roman" w:hAnsi="Times New Roman" w:cs="Times New Roman"/>
                <w:sz w:val="21"/>
                <w:szCs w:val="21"/>
              </w:rPr>
            </w:pPr>
            <w:r w:rsidRPr="007A673A">
              <w:rPr>
                <w:rFonts w:ascii="Times New Roman" w:hAnsi="Times New Roman" w:cs="Times New Roman"/>
                <w:sz w:val="21"/>
                <w:szCs w:val="21"/>
              </w:rPr>
              <w:t>Electric–electronic and</w:t>
            </w:r>
          </w:p>
          <w:p w14:paraId="78145A15" w14:textId="77777777" w:rsidR="007926D5" w:rsidRPr="007A673A" w:rsidRDefault="007926D5" w:rsidP="007A673A">
            <w:pPr>
              <w:spacing w:line="360" w:lineRule="auto"/>
              <w:rPr>
                <w:rFonts w:ascii="Times New Roman" w:hAnsi="Times New Roman" w:cs="Times New Roman"/>
                <w:sz w:val="21"/>
                <w:szCs w:val="21"/>
              </w:rPr>
            </w:pPr>
            <w:r w:rsidRPr="007A673A">
              <w:rPr>
                <w:rFonts w:ascii="Times New Roman" w:hAnsi="Times New Roman" w:cs="Times New Roman"/>
                <w:sz w:val="21"/>
                <w:szCs w:val="21"/>
              </w:rPr>
              <w:t>Equipment industry</w:t>
            </w:r>
          </w:p>
        </w:tc>
        <w:tc>
          <w:tcPr>
            <w:tcW w:w="2127" w:type="dxa"/>
          </w:tcPr>
          <w:p w14:paraId="3FD0C5C6" w14:textId="77777777" w:rsidR="007926D5" w:rsidRPr="007A673A" w:rsidRDefault="007926D5" w:rsidP="007A673A">
            <w:pPr>
              <w:spacing w:line="360" w:lineRule="auto"/>
              <w:rPr>
                <w:rFonts w:ascii="Times New Roman" w:hAnsi="Times New Roman" w:cs="Times New Roman"/>
                <w:sz w:val="21"/>
                <w:szCs w:val="21"/>
              </w:rPr>
            </w:pPr>
            <w:r w:rsidRPr="007A673A">
              <w:rPr>
                <w:rFonts w:ascii="Times New Roman" w:hAnsi="Times New Roman" w:cs="Times New Roman"/>
                <w:sz w:val="21"/>
                <w:szCs w:val="21"/>
              </w:rPr>
              <w:t>Quantitative method</w:t>
            </w:r>
          </w:p>
        </w:tc>
        <w:tc>
          <w:tcPr>
            <w:tcW w:w="2835" w:type="dxa"/>
          </w:tcPr>
          <w:p w14:paraId="4740175E" w14:textId="77777777" w:rsidR="007926D5" w:rsidRPr="007A673A" w:rsidRDefault="007926D5" w:rsidP="007A673A">
            <w:pPr>
              <w:spacing w:line="360" w:lineRule="auto"/>
              <w:rPr>
                <w:rFonts w:ascii="Times New Roman" w:hAnsi="Times New Roman" w:cs="Times New Roman"/>
                <w:sz w:val="21"/>
                <w:szCs w:val="21"/>
              </w:rPr>
            </w:pPr>
            <w:r w:rsidRPr="007A673A">
              <w:rPr>
                <w:rFonts w:ascii="Times New Roman" w:hAnsi="Times New Roman" w:cs="Times New Roman"/>
                <w:sz w:val="21"/>
                <w:szCs w:val="21"/>
              </w:rPr>
              <w:t>CE-oriented circular product design, driven by Industry 4.0 technologies and stakeholder pressure, enhances companies’ environmental and market performance.</w:t>
            </w:r>
          </w:p>
        </w:tc>
      </w:tr>
      <w:tr w:rsidR="007926D5" w:rsidRPr="007A673A" w14:paraId="44A99C11" w14:textId="77777777" w:rsidTr="00207FBE">
        <w:tc>
          <w:tcPr>
            <w:tcW w:w="1413" w:type="dxa"/>
          </w:tcPr>
          <w:p w14:paraId="60242DAC" w14:textId="77777777" w:rsidR="007926D5" w:rsidRPr="007A673A" w:rsidRDefault="007926D5" w:rsidP="007A673A">
            <w:pPr>
              <w:spacing w:line="360" w:lineRule="auto"/>
              <w:rPr>
                <w:rFonts w:ascii="Times New Roman" w:hAnsi="Times New Roman" w:cs="Times New Roman"/>
                <w:sz w:val="21"/>
                <w:szCs w:val="21"/>
              </w:rPr>
            </w:pPr>
            <w:r w:rsidRPr="007A673A">
              <w:rPr>
                <w:rFonts w:ascii="Times New Roman" w:hAnsi="Times New Roman" w:cs="Times New Roman"/>
                <w:sz w:val="21"/>
                <w:szCs w:val="21"/>
              </w:rPr>
              <w:lastRenderedPageBreak/>
              <w:t>Sharma et al. (2023)</w:t>
            </w:r>
          </w:p>
        </w:tc>
        <w:tc>
          <w:tcPr>
            <w:tcW w:w="1984" w:type="dxa"/>
          </w:tcPr>
          <w:p w14:paraId="66F91712" w14:textId="77777777" w:rsidR="007926D5" w:rsidRPr="007A673A" w:rsidRDefault="007926D5" w:rsidP="007A673A">
            <w:pPr>
              <w:spacing w:line="360" w:lineRule="auto"/>
              <w:rPr>
                <w:rFonts w:ascii="Times New Roman" w:hAnsi="Times New Roman" w:cs="Times New Roman"/>
                <w:sz w:val="21"/>
                <w:szCs w:val="21"/>
              </w:rPr>
            </w:pPr>
            <w:r w:rsidRPr="007A673A">
              <w:rPr>
                <w:rFonts w:ascii="Times New Roman" w:hAnsi="Times New Roman" w:cs="Times New Roman"/>
                <w:sz w:val="21"/>
                <w:szCs w:val="21"/>
              </w:rPr>
              <w:t>Oil and gas industry</w:t>
            </w:r>
          </w:p>
        </w:tc>
        <w:tc>
          <w:tcPr>
            <w:tcW w:w="2127" w:type="dxa"/>
          </w:tcPr>
          <w:p w14:paraId="7CF6EEF1" w14:textId="77777777" w:rsidR="007926D5" w:rsidRPr="007A673A" w:rsidRDefault="007926D5" w:rsidP="007A673A">
            <w:pPr>
              <w:spacing w:line="360" w:lineRule="auto"/>
              <w:rPr>
                <w:rFonts w:ascii="Times New Roman" w:hAnsi="Times New Roman" w:cs="Times New Roman"/>
                <w:sz w:val="21"/>
                <w:szCs w:val="21"/>
              </w:rPr>
            </w:pPr>
            <w:r w:rsidRPr="007A673A">
              <w:rPr>
                <w:rFonts w:ascii="Times New Roman" w:hAnsi="Times New Roman" w:cs="Times New Roman"/>
                <w:sz w:val="21"/>
                <w:szCs w:val="21"/>
              </w:rPr>
              <w:t>Quantitative method</w:t>
            </w:r>
          </w:p>
        </w:tc>
        <w:tc>
          <w:tcPr>
            <w:tcW w:w="2835" w:type="dxa"/>
          </w:tcPr>
          <w:p w14:paraId="283998DA" w14:textId="77777777" w:rsidR="007926D5" w:rsidRPr="007A673A" w:rsidRDefault="007926D5" w:rsidP="007A673A">
            <w:pPr>
              <w:spacing w:line="360" w:lineRule="auto"/>
              <w:rPr>
                <w:rFonts w:ascii="Times New Roman" w:hAnsi="Times New Roman" w:cs="Times New Roman"/>
                <w:sz w:val="21"/>
                <w:szCs w:val="21"/>
              </w:rPr>
            </w:pPr>
            <w:r w:rsidRPr="007A673A">
              <w:rPr>
                <w:rFonts w:ascii="Times New Roman" w:hAnsi="Times New Roman" w:cs="Times New Roman"/>
                <w:sz w:val="21"/>
                <w:szCs w:val="21"/>
              </w:rPr>
              <w:t>CE implementation in the oil &amp; gas industry is mostly hindered by knowledge barriers, with collaborative models and internal R&amp;D as the most effective mitigation strategies.</w:t>
            </w:r>
          </w:p>
        </w:tc>
      </w:tr>
      <w:tr w:rsidR="007926D5" w:rsidRPr="007A673A" w14:paraId="6AAD9380" w14:textId="77777777" w:rsidTr="00207FBE">
        <w:tc>
          <w:tcPr>
            <w:tcW w:w="1413" w:type="dxa"/>
          </w:tcPr>
          <w:p w14:paraId="39D50CD8" w14:textId="77777777" w:rsidR="007926D5" w:rsidRPr="007A673A" w:rsidRDefault="007926D5" w:rsidP="007A673A">
            <w:pPr>
              <w:spacing w:line="360" w:lineRule="auto"/>
              <w:rPr>
                <w:rFonts w:ascii="Times New Roman" w:hAnsi="Times New Roman" w:cs="Times New Roman"/>
                <w:sz w:val="21"/>
                <w:szCs w:val="21"/>
              </w:rPr>
            </w:pPr>
            <w:proofErr w:type="spellStart"/>
            <w:r w:rsidRPr="007A673A">
              <w:rPr>
                <w:rFonts w:ascii="Times New Roman" w:hAnsi="Times New Roman" w:cs="Times New Roman"/>
                <w:sz w:val="21"/>
                <w:szCs w:val="21"/>
              </w:rPr>
              <w:t>Bressanelli</w:t>
            </w:r>
            <w:proofErr w:type="spellEnd"/>
            <w:r w:rsidRPr="007A673A">
              <w:rPr>
                <w:rFonts w:ascii="Times New Roman" w:hAnsi="Times New Roman" w:cs="Times New Roman"/>
                <w:sz w:val="21"/>
                <w:szCs w:val="21"/>
              </w:rPr>
              <w:t xml:space="preserve">, Visintin, and </w:t>
            </w:r>
            <w:proofErr w:type="spellStart"/>
            <w:r w:rsidRPr="007A673A">
              <w:rPr>
                <w:rFonts w:ascii="Times New Roman" w:hAnsi="Times New Roman" w:cs="Times New Roman"/>
                <w:sz w:val="21"/>
                <w:szCs w:val="21"/>
              </w:rPr>
              <w:t>Saccani</w:t>
            </w:r>
            <w:proofErr w:type="spellEnd"/>
            <w:r w:rsidRPr="007A673A">
              <w:rPr>
                <w:rFonts w:ascii="Times New Roman" w:hAnsi="Times New Roman" w:cs="Times New Roman"/>
                <w:sz w:val="21"/>
                <w:szCs w:val="21"/>
              </w:rPr>
              <w:t xml:space="preserve"> (2022)</w:t>
            </w:r>
          </w:p>
        </w:tc>
        <w:tc>
          <w:tcPr>
            <w:tcW w:w="1984" w:type="dxa"/>
          </w:tcPr>
          <w:p w14:paraId="3D5A9E0D" w14:textId="77777777" w:rsidR="007926D5" w:rsidRPr="007A673A" w:rsidRDefault="007926D5" w:rsidP="007A673A">
            <w:pPr>
              <w:spacing w:line="360" w:lineRule="auto"/>
              <w:rPr>
                <w:rFonts w:ascii="Times New Roman" w:hAnsi="Times New Roman" w:cs="Times New Roman"/>
                <w:sz w:val="21"/>
                <w:szCs w:val="21"/>
              </w:rPr>
            </w:pPr>
            <w:r w:rsidRPr="007A673A">
              <w:rPr>
                <w:rFonts w:ascii="Times New Roman" w:hAnsi="Times New Roman" w:cs="Times New Roman"/>
                <w:sz w:val="21"/>
                <w:szCs w:val="21"/>
              </w:rPr>
              <w:t>Textile industry</w:t>
            </w:r>
          </w:p>
        </w:tc>
        <w:tc>
          <w:tcPr>
            <w:tcW w:w="2127" w:type="dxa"/>
          </w:tcPr>
          <w:p w14:paraId="586E1B8F" w14:textId="77777777" w:rsidR="007926D5" w:rsidRPr="007A673A" w:rsidRDefault="007926D5" w:rsidP="007A673A">
            <w:pPr>
              <w:spacing w:line="360" w:lineRule="auto"/>
              <w:rPr>
                <w:rFonts w:ascii="Times New Roman" w:hAnsi="Times New Roman" w:cs="Times New Roman"/>
                <w:sz w:val="21"/>
                <w:szCs w:val="21"/>
              </w:rPr>
            </w:pPr>
            <w:r w:rsidRPr="007A673A">
              <w:rPr>
                <w:rFonts w:ascii="Times New Roman" w:hAnsi="Times New Roman" w:cs="Times New Roman"/>
                <w:sz w:val="21"/>
                <w:szCs w:val="21"/>
              </w:rPr>
              <w:t>Qualitative method</w:t>
            </w:r>
          </w:p>
        </w:tc>
        <w:tc>
          <w:tcPr>
            <w:tcW w:w="2835" w:type="dxa"/>
          </w:tcPr>
          <w:p w14:paraId="132417B1" w14:textId="77777777" w:rsidR="007926D5" w:rsidRPr="007A673A" w:rsidRDefault="007926D5" w:rsidP="007A673A">
            <w:pPr>
              <w:spacing w:line="360" w:lineRule="auto"/>
              <w:rPr>
                <w:rFonts w:ascii="Times New Roman" w:hAnsi="Times New Roman" w:cs="Times New Roman"/>
                <w:sz w:val="21"/>
                <w:szCs w:val="21"/>
              </w:rPr>
            </w:pPr>
            <w:r w:rsidRPr="007A673A">
              <w:rPr>
                <w:rFonts w:ascii="Times New Roman" w:hAnsi="Times New Roman" w:cs="Times New Roman"/>
                <w:sz w:val="21"/>
                <w:szCs w:val="21"/>
              </w:rPr>
              <w:t>CE reverses declining industrial districts’ trajectories via multi-level drivers, reshapes supply chains toward hierarchization and long-term collaboration, and offers insights for stakeholders.</w:t>
            </w:r>
          </w:p>
        </w:tc>
      </w:tr>
    </w:tbl>
    <w:p w14:paraId="20008A2A" w14:textId="77777777" w:rsidR="007926D5" w:rsidRPr="007A673A" w:rsidRDefault="007926D5" w:rsidP="007A673A">
      <w:pPr>
        <w:spacing w:line="360" w:lineRule="auto"/>
        <w:rPr>
          <w:rFonts w:ascii="Times New Roman" w:hAnsi="Times New Roman" w:cs="Times New Roman"/>
          <w:sz w:val="24"/>
        </w:rPr>
      </w:pPr>
    </w:p>
    <w:p w14:paraId="43C0480A" w14:textId="26ED32E6" w:rsidR="007926D5" w:rsidRDefault="00C80A2A" w:rsidP="007A673A">
      <w:pPr>
        <w:spacing w:line="360" w:lineRule="auto"/>
        <w:rPr>
          <w:rFonts w:ascii="Times New Roman" w:hAnsi="Times New Roman" w:cs="Times New Roman"/>
          <w:sz w:val="24"/>
        </w:rPr>
      </w:pPr>
      <w:r w:rsidRPr="00C80A2A">
        <w:rPr>
          <w:rFonts w:ascii="Times New Roman" w:hAnsi="Times New Roman" w:cs="Times New Roman"/>
          <w:sz w:val="24"/>
        </w:rPr>
        <w:t xml:space="preserve">Existing research has several notable gaps. For one thing, the dominance of quantitative methods has pushed aside non-quantifiable elements like subjective views and value judgments, making it difficult to get to the bottom of how stakeholders </w:t>
      </w:r>
      <w:proofErr w:type="gramStart"/>
      <w:r w:rsidRPr="00C80A2A">
        <w:rPr>
          <w:rFonts w:ascii="Times New Roman" w:hAnsi="Times New Roman" w:cs="Times New Roman"/>
          <w:sz w:val="24"/>
        </w:rPr>
        <w:t>actually make</w:t>
      </w:r>
      <w:proofErr w:type="gramEnd"/>
      <w:r w:rsidRPr="00C80A2A">
        <w:rPr>
          <w:rFonts w:ascii="Times New Roman" w:hAnsi="Times New Roman" w:cs="Times New Roman"/>
          <w:sz w:val="24"/>
        </w:rPr>
        <w:t xml:space="preserve"> decisions in circular </w:t>
      </w:r>
      <w:proofErr w:type="gramStart"/>
      <w:r w:rsidRPr="00C80A2A">
        <w:rPr>
          <w:rFonts w:ascii="Times New Roman" w:hAnsi="Times New Roman" w:cs="Times New Roman"/>
          <w:sz w:val="24"/>
        </w:rPr>
        <w:t>economy</w:t>
      </w:r>
      <w:proofErr w:type="gramEnd"/>
      <w:r w:rsidRPr="00C80A2A">
        <w:rPr>
          <w:rFonts w:ascii="Times New Roman" w:hAnsi="Times New Roman" w:cs="Times New Roman"/>
          <w:sz w:val="24"/>
        </w:rPr>
        <w:t xml:space="preserve"> initiatives. For another, there is a serious lack of tailored research on emerging economies including China. Big differences in institutions, industrial setups, and policy directions mean Western quantitative findings are not directly applicable to Chinese industrial </w:t>
      </w:r>
      <w:r w:rsidR="008261A1" w:rsidRPr="00C80A2A">
        <w:rPr>
          <w:rFonts w:ascii="Times New Roman" w:hAnsi="Times New Roman" w:cs="Times New Roman"/>
          <w:sz w:val="24"/>
        </w:rPr>
        <w:t>practices (</w:t>
      </w:r>
      <w:r w:rsidRPr="00C80A2A">
        <w:rPr>
          <w:rFonts w:ascii="Times New Roman" w:hAnsi="Times New Roman" w:cs="Times New Roman"/>
          <w:sz w:val="24"/>
        </w:rPr>
        <w:t xml:space="preserve">Nath, 2025). Additionally, while macro-level systematic analyses are overrepresented, studies focusing on micro-entities such as SMEs are few and far between. This means the circular economy transformation needs of textile SMEs in China are not being addressed—even though these businesses are central to the </w:t>
      </w:r>
      <w:r w:rsidR="008261A1" w:rsidRPr="00C80A2A">
        <w:rPr>
          <w:rFonts w:ascii="Times New Roman" w:hAnsi="Times New Roman" w:cs="Times New Roman"/>
          <w:sz w:val="24"/>
        </w:rPr>
        <w:t>industry (</w:t>
      </w:r>
      <w:r w:rsidRPr="00C80A2A">
        <w:rPr>
          <w:rFonts w:ascii="Times New Roman" w:hAnsi="Times New Roman" w:cs="Times New Roman"/>
          <w:sz w:val="24"/>
        </w:rPr>
        <w:t>National Development and Reform Commission [NDRC], 2022).</w:t>
      </w:r>
    </w:p>
    <w:p w14:paraId="6BEB8658" w14:textId="77777777" w:rsidR="00C80A2A" w:rsidRPr="008261A1" w:rsidRDefault="00C80A2A" w:rsidP="007A673A">
      <w:pPr>
        <w:spacing w:line="360" w:lineRule="auto"/>
        <w:rPr>
          <w:rFonts w:ascii="Times New Roman" w:hAnsi="Times New Roman" w:cs="Times New Roman"/>
          <w:i/>
          <w:iCs/>
          <w:sz w:val="24"/>
        </w:rPr>
      </w:pPr>
    </w:p>
    <w:p w14:paraId="429888E4" w14:textId="77777777" w:rsidR="007926D5" w:rsidRPr="00C80A2A" w:rsidRDefault="007926D5" w:rsidP="007A673A">
      <w:pPr>
        <w:spacing w:line="360" w:lineRule="auto"/>
        <w:rPr>
          <w:rFonts w:ascii="Times New Roman" w:hAnsi="Times New Roman" w:cs="Times New Roman"/>
          <w:i/>
          <w:iCs/>
          <w:sz w:val="28"/>
          <w:szCs w:val="28"/>
        </w:rPr>
      </w:pPr>
      <w:r w:rsidRPr="00C80A2A">
        <w:rPr>
          <w:rFonts w:ascii="Times New Roman" w:hAnsi="Times New Roman" w:cs="Times New Roman"/>
          <w:i/>
          <w:iCs/>
          <w:sz w:val="28"/>
          <w:szCs w:val="28"/>
        </w:rPr>
        <w:lastRenderedPageBreak/>
        <w:t>2.2 Small and Medium-Sized Enterprises and CE practices</w:t>
      </w:r>
    </w:p>
    <w:p w14:paraId="70C863D3" w14:textId="77777777" w:rsidR="007926D5" w:rsidRPr="007A673A" w:rsidRDefault="007926D5" w:rsidP="007A673A">
      <w:pPr>
        <w:spacing w:line="360" w:lineRule="auto"/>
        <w:rPr>
          <w:rFonts w:ascii="Times New Roman" w:hAnsi="Times New Roman" w:cs="Times New Roman"/>
          <w:sz w:val="24"/>
        </w:rPr>
      </w:pPr>
      <w:r w:rsidRPr="007A673A">
        <w:rPr>
          <w:rFonts w:ascii="Times New Roman" w:hAnsi="Times New Roman" w:cs="Times New Roman"/>
          <w:sz w:val="24"/>
        </w:rPr>
        <w:t xml:space="preserve">In Western research, there’s no one-size-fits-all definition for Small and Medium-sized Enterprises (SMEs). Most studies rely on quantitative metrics like employee count, annual turnover, and total assets, with specific thresholds varying by country, industry, and research context (Ayyagari et al., 2007). For example, European definitions typically categorize SMEs as businesses with fewer than 250 employees, along with turnover or asset limits that align with regional economic contexts (Bartoli et al., 2000). In Canadian research, a key Western economy, SMEs are defined as firms with fewer than 500 employees and annual revenue below CAD 50 million, a standard consistently referenced in Western academic discussions on enterprise classification (Beck &amp; </w:t>
      </w:r>
      <w:proofErr w:type="spellStart"/>
      <w:r w:rsidRPr="007A673A">
        <w:rPr>
          <w:rFonts w:ascii="Times New Roman" w:hAnsi="Times New Roman" w:cs="Times New Roman"/>
          <w:sz w:val="24"/>
        </w:rPr>
        <w:t>Demirgüç</w:t>
      </w:r>
      <w:proofErr w:type="spellEnd"/>
      <w:r w:rsidRPr="007A673A">
        <w:rPr>
          <w:rFonts w:ascii="Times New Roman" w:hAnsi="Times New Roman" w:cs="Times New Roman"/>
          <w:sz w:val="24"/>
        </w:rPr>
        <w:t>-Kunt, 2013). When it comes to the features of SMEs in Western studies, scholars often highlight their ability to adapt quickly to market changes, strong ties to local markets and networks, limited access to external funding, and focus on niche markets with specialized products or services (Bartoli et al., 2000). These traits stem from their resource constraints and organizational structure, setting them apart from large enterprises and making them a key focus in research on entrepreneurship, innovation, and regional economic development. (2) What is the definition of SMEs in Chinese context?</w:t>
      </w:r>
    </w:p>
    <w:p w14:paraId="52AA7D0D" w14:textId="77777777" w:rsidR="007926D5" w:rsidRPr="007A673A" w:rsidRDefault="007926D5" w:rsidP="007A673A">
      <w:pPr>
        <w:spacing w:line="360" w:lineRule="auto"/>
        <w:rPr>
          <w:rFonts w:ascii="Times New Roman" w:hAnsi="Times New Roman" w:cs="Times New Roman"/>
          <w:sz w:val="24"/>
        </w:rPr>
      </w:pPr>
      <w:r w:rsidRPr="007A673A">
        <w:rPr>
          <w:rFonts w:ascii="Times New Roman" w:hAnsi="Times New Roman" w:cs="Times New Roman"/>
          <w:sz w:val="24"/>
        </w:rPr>
        <w:t>SMEs are defined in accordance with the "Measures for the Classification of Large, Medium, Small, and Micro Enterprises in Statistics" (National Bureau of Statistics of China [NBSC], 2017). Specifically for China’s textile industry, medium-sized enterprises have 300-999 employees and annual operating income of 20 million to 399 million yuan, while small enterprises have 20-299 employees and annual operating income of 3 million to 19.99 million yuan (National Bureau of Statistics of China [NBSC], 2017). This study focuses on such small and medium-sized textile enterprises (excluding micro-enterprises), as micro-enterprises differ essentially from small and medium-sized enterprises in business models, resource endowments, and decision-making mechanisms (National Bureau of Statistics of China [NBSC], 2017).</w:t>
      </w:r>
    </w:p>
    <w:p w14:paraId="718C4F09" w14:textId="110B69B2" w:rsidR="007926D5" w:rsidRPr="007A673A" w:rsidRDefault="007926D5" w:rsidP="007A673A">
      <w:pPr>
        <w:spacing w:line="360" w:lineRule="auto"/>
        <w:rPr>
          <w:rFonts w:ascii="Times New Roman" w:hAnsi="Times New Roman" w:cs="Times New Roman"/>
          <w:sz w:val="24"/>
        </w:rPr>
      </w:pPr>
      <w:r w:rsidRPr="007A673A">
        <w:rPr>
          <w:rFonts w:ascii="Times New Roman" w:hAnsi="Times New Roman" w:cs="Times New Roman"/>
          <w:sz w:val="24"/>
        </w:rPr>
        <w:lastRenderedPageBreak/>
        <w:t xml:space="preserve">Existing research on SMEs’ circular economy (CE) practices still sticks to the CE field’s heavy focus on quantitative work, zeroing in mostly on objective barriers you can measure. Researchers lean on surveys, data modeling, and similar methods to unpack issues like tight funds for green tech R&amp;D, a shortage of specialized CE managers, and steep costs for advanced recycling technologies (China Textile Industry Federation [CTIF], 2025). </w:t>
      </w:r>
      <w:r w:rsidR="00C43C37" w:rsidRPr="00C43C37">
        <w:rPr>
          <w:rFonts w:ascii="Times New Roman" w:hAnsi="Times New Roman" w:cs="Times New Roman"/>
          <w:sz w:val="24"/>
        </w:rPr>
        <w:t>The research by Arntz et al. (2024) provides a typical example for such research methods: They utilized a large EU database covering 16,365 small enterprises and employed an ordered logistic regression model to convert resource shortages and feasibility obstacles into specific and quantifiable indicators.</w:t>
      </w:r>
      <w:r w:rsidRPr="007A673A">
        <w:rPr>
          <w:rFonts w:ascii="Times New Roman" w:hAnsi="Times New Roman" w:cs="Times New Roman"/>
          <w:sz w:val="24"/>
        </w:rPr>
        <w:t xml:space="preserve"> Howard et al. (2022) did something similar, using tool demos and statistical analysis to gauge operational snags when SMEs adopt CE—both studies are all about proving objective constraints with hard numbers.</w:t>
      </w:r>
    </w:p>
    <w:p w14:paraId="71D47EA3" w14:textId="74E3E60F" w:rsidR="00C43C37" w:rsidRDefault="00C43C37" w:rsidP="007A673A">
      <w:pPr>
        <w:spacing w:line="360" w:lineRule="auto"/>
        <w:rPr>
          <w:rFonts w:ascii="Times New Roman" w:hAnsi="Times New Roman" w:cs="Times New Roman"/>
          <w:sz w:val="24"/>
        </w:rPr>
      </w:pPr>
      <w:r w:rsidRPr="00C43C37">
        <w:rPr>
          <w:rFonts w:ascii="Times New Roman" w:hAnsi="Times New Roman" w:cs="Times New Roman"/>
          <w:sz w:val="24"/>
        </w:rPr>
        <w:t xml:space="preserve">These studies provide conclusive data to identify the objective </w:t>
      </w:r>
      <w:r w:rsidRPr="00C43C37">
        <w:rPr>
          <w:rFonts w:ascii="Times New Roman" w:hAnsi="Times New Roman" w:cs="Times New Roman"/>
          <w:sz w:val="24"/>
        </w:rPr>
        <w:t>bottlenecks but</w:t>
      </w:r>
      <w:r w:rsidRPr="00C43C37">
        <w:rPr>
          <w:rFonts w:ascii="Times New Roman" w:hAnsi="Times New Roman" w:cs="Times New Roman"/>
          <w:sz w:val="24"/>
        </w:rPr>
        <w:t xml:space="preserve"> are lacking in </w:t>
      </w:r>
      <w:r w:rsidRPr="00C43C37">
        <w:rPr>
          <w:rFonts w:ascii="Times New Roman" w:hAnsi="Times New Roman" w:cs="Times New Roman"/>
          <w:sz w:val="24"/>
        </w:rPr>
        <w:t>subjective</w:t>
      </w:r>
      <w:r w:rsidRPr="00C43C37">
        <w:rPr>
          <w:rFonts w:ascii="Times New Roman" w:hAnsi="Times New Roman" w:cs="Times New Roman"/>
          <w:sz w:val="24"/>
        </w:rPr>
        <w:t xml:space="preserve"> aspects and human factors during the transformation process. The main shortcomings of current research are concentrated in two key areas. Firstly, there is almost no discussion of subjective viewpoints. The existing quantitative research ignores the views of stakeholders on circular economy, their value judgments, and even their emotional responses - such as the actual understanding level of the concept of circular economy by managers, or the willingness of employees to accept the circular production model. These factors directly affect whether the circular economy strategy can be truly implemented (Nat, 2025). Even qualitative research also has deficiencies in this regard: Chaudhuri et al. (2022) studied digital technology and circular economy capabilities through case interviews, but they focused more on organizational resources rather than the actual thoughts or feelings of individuals. </w:t>
      </w:r>
      <w:proofErr w:type="spellStart"/>
      <w:r w:rsidRPr="00C43C37">
        <w:rPr>
          <w:rFonts w:ascii="Times New Roman" w:hAnsi="Times New Roman" w:cs="Times New Roman"/>
          <w:sz w:val="24"/>
        </w:rPr>
        <w:t>Karisisimi</w:t>
      </w:r>
      <w:proofErr w:type="spellEnd"/>
      <w:r w:rsidRPr="00C43C37">
        <w:rPr>
          <w:rFonts w:ascii="Times New Roman" w:hAnsi="Times New Roman" w:cs="Times New Roman"/>
          <w:sz w:val="24"/>
        </w:rPr>
        <w:t xml:space="preserve"> et al. (2023) also conducted a multi-case analysis of small and medium-sized enterprises in Italy, spending more time classifying circular economy practices rather than deeply exploring the cognitive obstacles faced by stakeholders.</w:t>
      </w:r>
    </w:p>
    <w:p w14:paraId="6F601F2B" w14:textId="5A3C1AEB" w:rsidR="00C43C37" w:rsidRDefault="00C43C37" w:rsidP="007A673A">
      <w:pPr>
        <w:spacing w:line="360" w:lineRule="auto"/>
        <w:rPr>
          <w:rFonts w:ascii="Times New Roman" w:hAnsi="Times New Roman" w:cs="Times New Roman"/>
          <w:sz w:val="24"/>
        </w:rPr>
      </w:pPr>
      <w:r w:rsidRPr="00C43C37">
        <w:rPr>
          <w:rFonts w:ascii="Times New Roman" w:hAnsi="Times New Roman" w:cs="Times New Roman"/>
          <w:sz w:val="24"/>
        </w:rPr>
        <w:t xml:space="preserve">Secondly, there is a lack of targeted research on stakeholders. Most studies analyze </w:t>
      </w:r>
      <w:r w:rsidRPr="00C43C37">
        <w:rPr>
          <w:rFonts w:ascii="Times New Roman" w:hAnsi="Times New Roman" w:cs="Times New Roman"/>
          <w:sz w:val="24"/>
        </w:rPr>
        <w:lastRenderedPageBreak/>
        <w:t xml:space="preserve">issues from the perspective of the company </w:t>
      </w:r>
      <w:r w:rsidRPr="00C43C37">
        <w:rPr>
          <w:rFonts w:ascii="Times New Roman" w:hAnsi="Times New Roman" w:cs="Times New Roman"/>
          <w:sz w:val="24"/>
        </w:rPr>
        <w:t>level but</w:t>
      </w:r>
      <w:r w:rsidRPr="00C43C37">
        <w:rPr>
          <w:rFonts w:ascii="Times New Roman" w:hAnsi="Times New Roman" w:cs="Times New Roman"/>
          <w:sz w:val="24"/>
        </w:rPr>
        <w:t xml:space="preserve"> fail to deeply explore the individual viewpoints of key stakeholders and how their interactions affect the enterprise integration practices. Maher et al. (2023) mentioned issues related to supply chain cooperation when evaluating the pilot project of small and medium-sized enterprises in Australia, but they did not delve into the different viewpoints of managers, employees, and partners. This is disconnected from the actual situation of Chinese textile small and medium-sized enterprises - most of these enterprises are family-run workshops with complex stakeholder relationships (Murray et al., 2017). Moreover, none of these five studies systematically examined subjective factors - such as the managers' acceptance of risks or the employees' ability to adapt to a new culture - how these factors interact with objective obstacles to affect the outcome of enterprise integration. This gap means that we have not comprehensively understood how small and medium-sized enterprises should deal with the transformation process of their enterprise integration.</w:t>
      </w:r>
    </w:p>
    <w:p w14:paraId="5ED30C18" w14:textId="01D1F993" w:rsidR="007926D5" w:rsidRPr="007A673A" w:rsidRDefault="007926D5" w:rsidP="007A673A">
      <w:pPr>
        <w:spacing w:line="360" w:lineRule="auto"/>
        <w:rPr>
          <w:rFonts w:ascii="Times New Roman" w:hAnsi="Times New Roman" w:cs="Times New Roman"/>
          <w:sz w:val="24"/>
        </w:rPr>
      </w:pPr>
      <w:r w:rsidRPr="007A673A">
        <w:rPr>
          <w:rFonts w:ascii="Times New Roman" w:hAnsi="Times New Roman" w:cs="Times New Roman"/>
          <w:sz w:val="24"/>
        </w:rPr>
        <w:t xml:space="preserve">Table 2. Research summary on CE practices of SMEs </w:t>
      </w:r>
    </w:p>
    <w:tbl>
      <w:tblPr>
        <w:tblStyle w:val="af3"/>
        <w:tblW w:w="8359" w:type="dxa"/>
        <w:tblLook w:val="04A0" w:firstRow="1" w:lastRow="0" w:firstColumn="1" w:lastColumn="0" w:noHBand="0" w:noVBand="1"/>
      </w:tblPr>
      <w:tblGrid>
        <w:gridCol w:w="1378"/>
        <w:gridCol w:w="2163"/>
        <w:gridCol w:w="1885"/>
        <w:gridCol w:w="2933"/>
      </w:tblGrid>
      <w:tr w:rsidR="007926D5" w:rsidRPr="007A673A" w14:paraId="0504A790" w14:textId="77777777" w:rsidTr="00207FBE">
        <w:tc>
          <w:tcPr>
            <w:tcW w:w="988" w:type="dxa"/>
          </w:tcPr>
          <w:p w14:paraId="6183D680" w14:textId="77777777" w:rsidR="007926D5" w:rsidRPr="007A673A" w:rsidRDefault="007926D5" w:rsidP="007A673A">
            <w:pPr>
              <w:spacing w:line="360" w:lineRule="auto"/>
              <w:rPr>
                <w:rFonts w:ascii="Times New Roman" w:hAnsi="Times New Roman" w:cs="Times New Roman"/>
                <w:sz w:val="21"/>
                <w:szCs w:val="21"/>
              </w:rPr>
            </w:pPr>
            <w:r w:rsidRPr="007A673A">
              <w:rPr>
                <w:rFonts w:ascii="Times New Roman" w:hAnsi="Times New Roman" w:cs="Times New Roman"/>
                <w:sz w:val="21"/>
                <w:szCs w:val="21"/>
              </w:rPr>
              <w:t>Studies</w:t>
            </w:r>
          </w:p>
        </w:tc>
        <w:tc>
          <w:tcPr>
            <w:tcW w:w="2268" w:type="dxa"/>
          </w:tcPr>
          <w:p w14:paraId="19C8C7EA" w14:textId="77777777" w:rsidR="007926D5" w:rsidRPr="007A673A" w:rsidRDefault="007926D5" w:rsidP="007A673A">
            <w:pPr>
              <w:spacing w:line="360" w:lineRule="auto"/>
              <w:rPr>
                <w:rFonts w:ascii="Times New Roman" w:hAnsi="Times New Roman" w:cs="Times New Roman"/>
                <w:sz w:val="21"/>
                <w:szCs w:val="21"/>
              </w:rPr>
            </w:pPr>
            <w:r w:rsidRPr="007A673A">
              <w:rPr>
                <w:rFonts w:ascii="Times New Roman" w:hAnsi="Times New Roman" w:cs="Times New Roman"/>
                <w:sz w:val="21"/>
                <w:szCs w:val="21"/>
              </w:rPr>
              <w:t>Research Context</w:t>
            </w:r>
          </w:p>
        </w:tc>
        <w:tc>
          <w:tcPr>
            <w:tcW w:w="1984" w:type="dxa"/>
          </w:tcPr>
          <w:p w14:paraId="46AA2690" w14:textId="77777777" w:rsidR="007926D5" w:rsidRPr="007A673A" w:rsidRDefault="007926D5" w:rsidP="007A673A">
            <w:pPr>
              <w:spacing w:line="360" w:lineRule="auto"/>
              <w:rPr>
                <w:rFonts w:ascii="Times New Roman" w:hAnsi="Times New Roman" w:cs="Times New Roman"/>
                <w:sz w:val="21"/>
                <w:szCs w:val="21"/>
              </w:rPr>
            </w:pPr>
            <w:r w:rsidRPr="007A673A">
              <w:rPr>
                <w:rFonts w:ascii="Times New Roman" w:hAnsi="Times New Roman" w:cs="Times New Roman"/>
                <w:sz w:val="21"/>
                <w:szCs w:val="21"/>
              </w:rPr>
              <w:t>Research Method</w:t>
            </w:r>
          </w:p>
        </w:tc>
        <w:tc>
          <w:tcPr>
            <w:tcW w:w="3119" w:type="dxa"/>
          </w:tcPr>
          <w:p w14:paraId="089631E4" w14:textId="77777777" w:rsidR="007926D5" w:rsidRPr="007A673A" w:rsidRDefault="007926D5" w:rsidP="007A673A">
            <w:pPr>
              <w:spacing w:line="360" w:lineRule="auto"/>
              <w:rPr>
                <w:rFonts w:ascii="Times New Roman" w:hAnsi="Times New Roman" w:cs="Times New Roman"/>
                <w:sz w:val="21"/>
                <w:szCs w:val="21"/>
              </w:rPr>
            </w:pPr>
            <w:r w:rsidRPr="007A673A">
              <w:rPr>
                <w:rFonts w:ascii="Times New Roman" w:hAnsi="Times New Roman" w:cs="Times New Roman"/>
                <w:sz w:val="21"/>
                <w:szCs w:val="21"/>
              </w:rPr>
              <w:t>Research Conclusion</w:t>
            </w:r>
          </w:p>
        </w:tc>
      </w:tr>
      <w:tr w:rsidR="007926D5" w:rsidRPr="007A673A" w14:paraId="0986C2E6" w14:textId="77777777" w:rsidTr="00207FBE">
        <w:tc>
          <w:tcPr>
            <w:tcW w:w="988" w:type="dxa"/>
          </w:tcPr>
          <w:p w14:paraId="1E9CE77A" w14:textId="77777777" w:rsidR="007926D5" w:rsidRPr="007A673A" w:rsidRDefault="007926D5" w:rsidP="007A673A">
            <w:pPr>
              <w:spacing w:line="360" w:lineRule="auto"/>
              <w:rPr>
                <w:rFonts w:ascii="Times New Roman" w:hAnsi="Times New Roman" w:cs="Times New Roman"/>
                <w:sz w:val="21"/>
                <w:szCs w:val="21"/>
              </w:rPr>
            </w:pPr>
            <w:r w:rsidRPr="007A673A">
              <w:rPr>
                <w:rFonts w:ascii="Times New Roman" w:hAnsi="Times New Roman" w:cs="Times New Roman"/>
                <w:sz w:val="21"/>
                <w:szCs w:val="21"/>
              </w:rPr>
              <w:t xml:space="preserve">Mahler, </w:t>
            </w:r>
            <w:proofErr w:type="spellStart"/>
            <w:r w:rsidRPr="007A673A">
              <w:rPr>
                <w:rFonts w:ascii="Times New Roman" w:hAnsi="Times New Roman" w:cs="Times New Roman"/>
                <w:sz w:val="21"/>
                <w:szCs w:val="21"/>
              </w:rPr>
              <w:t>Yanold</w:t>
            </w:r>
            <w:proofErr w:type="spellEnd"/>
            <w:r w:rsidRPr="007A673A">
              <w:rPr>
                <w:rFonts w:ascii="Times New Roman" w:hAnsi="Times New Roman" w:cs="Times New Roman"/>
                <w:sz w:val="21"/>
                <w:szCs w:val="21"/>
              </w:rPr>
              <w:t xml:space="preserve">, and </w:t>
            </w:r>
            <w:proofErr w:type="spellStart"/>
            <w:r w:rsidRPr="007A673A">
              <w:rPr>
                <w:rFonts w:ascii="Times New Roman" w:hAnsi="Times New Roman" w:cs="Times New Roman"/>
                <w:sz w:val="21"/>
                <w:szCs w:val="21"/>
              </w:rPr>
              <w:t>Pushpamali</w:t>
            </w:r>
            <w:proofErr w:type="spellEnd"/>
            <w:r w:rsidRPr="007A673A">
              <w:rPr>
                <w:rFonts w:ascii="Times New Roman" w:hAnsi="Times New Roman" w:cs="Times New Roman"/>
                <w:sz w:val="21"/>
                <w:szCs w:val="21"/>
              </w:rPr>
              <w:t xml:space="preserve"> (2023)</w:t>
            </w:r>
          </w:p>
        </w:tc>
        <w:tc>
          <w:tcPr>
            <w:tcW w:w="2268" w:type="dxa"/>
          </w:tcPr>
          <w:p w14:paraId="0468F496" w14:textId="77777777" w:rsidR="007926D5" w:rsidRPr="007A673A" w:rsidRDefault="007926D5" w:rsidP="007A673A">
            <w:pPr>
              <w:spacing w:line="360" w:lineRule="auto"/>
              <w:rPr>
                <w:rFonts w:ascii="Times New Roman" w:hAnsi="Times New Roman" w:cs="Times New Roman"/>
                <w:sz w:val="21"/>
                <w:szCs w:val="21"/>
              </w:rPr>
            </w:pPr>
            <w:r w:rsidRPr="007A673A">
              <w:rPr>
                <w:rFonts w:ascii="Times New Roman" w:hAnsi="Times New Roman" w:cs="Times New Roman"/>
                <w:sz w:val="21"/>
                <w:szCs w:val="21"/>
              </w:rPr>
              <w:t>SMEs in Queensland, Australia, belonging to the textile, organic waste treatment, and construction material manufacturing sectors. It is set within a government-supported circular economy pilot program.</w:t>
            </w:r>
          </w:p>
        </w:tc>
        <w:tc>
          <w:tcPr>
            <w:tcW w:w="1984" w:type="dxa"/>
          </w:tcPr>
          <w:p w14:paraId="497BD9FC" w14:textId="77777777" w:rsidR="007926D5" w:rsidRPr="007A673A" w:rsidRDefault="007926D5" w:rsidP="007A673A">
            <w:pPr>
              <w:spacing w:line="360" w:lineRule="auto"/>
              <w:rPr>
                <w:rFonts w:ascii="Times New Roman" w:hAnsi="Times New Roman" w:cs="Times New Roman"/>
                <w:sz w:val="21"/>
                <w:szCs w:val="21"/>
              </w:rPr>
            </w:pPr>
            <w:r w:rsidRPr="007A673A">
              <w:rPr>
                <w:rFonts w:ascii="Times New Roman" w:hAnsi="Times New Roman" w:cs="Times New Roman"/>
                <w:sz w:val="21"/>
                <w:szCs w:val="21"/>
              </w:rPr>
              <w:t>Mixed research methods</w:t>
            </w:r>
          </w:p>
        </w:tc>
        <w:tc>
          <w:tcPr>
            <w:tcW w:w="3119" w:type="dxa"/>
          </w:tcPr>
          <w:p w14:paraId="2F667AEE" w14:textId="77777777" w:rsidR="007926D5" w:rsidRPr="007A673A" w:rsidRDefault="007926D5" w:rsidP="007A673A">
            <w:pPr>
              <w:spacing w:line="360" w:lineRule="auto"/>
              <w:rPr>
                <w:rFonts w:ascii="Times New Roman" w:hAnsi="Times New Roman" w:cs="Times New Roman"/>
                <w:sz w:val="21"/>
                <w:szCs w:val="21"/>
              </w:rPr>
            </w:pPr>
            <w:r w:rsidRPr="007A673A">
              <w:rPr>
                <w:rFonts w:ascii="Times New Roman" w:hAnsi="Times New Roman" w:cs="Times New Roman"/>
                <w:sz w:val="21"/>
                <w:szCs w:val="21"/>
              </w:rPr>
              <w:t>The core barriers to SMEs' CE implementation include insufficient funds, inadequate supply chain collaboration, and low policy adaptability. Governments should empower SMEs through training, funding subsidies, and procurement incentives, combined with industry-specific customized tools.</w:t>
            </w:r>
          </w:p>
        </w:tc>
      </w:tr>
      <w:tr w:rsidR="007926D5" w:rsidRPr="007A673A" w14:paraId="2A713586" w14:textId="77777777" w:rsidTr="00207FBE">
        <w:tc>
          <w:tcPr>
            <w:tcW w:w="988" w:type="dxa"/>
          </w:tcPr>
          <w:p w14:paraId="11EF9B25" w14:textId="77777777" w:rsidR="007926D5" w:rsidRPr="007A673A" w:rsidRDefault="007926D5" w:rsidP="007A673A">
            <w:pPr>
              <w:spacing w:line="360" w:lineRule="auto"/>
              <w:rPr>
                <w:rFonts w:ascii="Times New Roman" w:hAnsi="Times New Roman" w:cs="Times New Roman"/>
                <w:sz w:val="21"/>
                <w:szCs w:val="21"/>
              </w:rPr>
            </w:pPr>
            <w:r w:rsidRPr="007A673A">
              <w:rPr>
                <w:rFonts w:ascii="Times New Roman" w:hAnsi="Times New Roman" w:cs="Times New Roman"/>
                <w:sz w:val="21"/>
                <w:szCs w:val="21"/>
              </w:rPr>
              <w:t xml:space="preserve">Howard, M., Yan, X., </w:t>
            </w:r>
            <w:r w:rsidRPr="007A673A">
              <w:rPr>
                <w:rFonts w:ascii="Times New Roman" w:hAnsi="Times New Roman" w:cs="Times New Roman"/>
                <w:sz w:val="21"/>
                <w:szCs w:val="21"/>
              </w:rPr>
              <w:lastRenderedPageBreak/>
              <w:t xml:space="preserve">Mustafee, N., Charnley, F., </w:t>
            </w:r>
            <w:proofErr w:type="spellStart"/>
            <w:r w:rsidRPr="007A673A">
              <w:rPr>
                <w:rFonts w:ascii="Times New Roman" w:hAnsi="Times New Roman" w:cs="Times New Roman"/>
                <w:sz w:val="21"/>
                <w:szCs w:val="21"/>
              </w:rPr>
              <w:t>B¨ohm</w:t>
            </w:r>
            <w:proofErr w:type="spellEnd"/>
            <w:r w:rsidRPr="007A673A">
              <w:rPr>
                <w:rFonts w:ascii="Times New Roman" w:hAnsi="Times New Roman" w:cs="Times New Roman"/>
                <w:sz w:val="21"/>
                <w:szCs w:val="21"/>
              </w:rPr>
              <w:t>, S., &amp; Pascucci, S. (2022)</w:t>
            </w:r>
          </w:p>
        </w:tc>
        <w:tc>
          <w:tcPr>
            <w:tcW w:w="2268" w:type="dxa"/>
          </w:tcPr>
          <w:p w14:paraId="301F86A7" w14:textId="77777777" w:rsidR="007926D5" w:rsidRPr="007A673A" w:rsidRDefault="007926D5" w:rsidP="007A673A">
            <w:pPr>
              <w:spacing w:line="360" w:lineRule="auto"/>
              <w:rPr>
                <w:rFonts w:ascii="Times New Roman" w:hAnsi="Times New Roman" w:cs="Times New Roman"/>
                <w:sz w:val="21"/>
                <w:szCs w:val="21"/>
              </w:rPr>
            </w:pPr>
            <w:r w:rsidRPr="007A673A">
              <w:rPr>
                <w:rFonts w:ascii="Times New Roman" w:hAnsi="Times New Roman" w:cs="Times New Roman"/>
                <w:sz w:val="21"/>
                <w:szCs w:val="21"/>
              </w:rPr>
              <w:lastRenderedPageBreak/>
              <w:t xml:space="preserve">UK and European SMEs across multiple </w:t>
            </w:r>
            <w:r w:rsidRPr="007A673A">
              <w:rPr>
                <w:rFonts w:ascii="Times New Roman" w:hAnsi="Times New Roman" w:cs="Times New Roman"/>
                <w:sz w:val="21"/>
                <w:szCs w:val="21"/>
              </w:rPr>
              <w:lastRenderedPageBreak/>
              <w:t>sectors, such as agri-food, bicycle manufacturing, carpet production, and shared mobility. It focuses on the practical scenario of SMEs transitioning from linear to circular models.</w:t>
            </w:r>
          </w:p>
        </w:tc>
        <w:tc>
          <w:tcPr>
            <w:tcW w:w="1984" w:type="dxa"/>
          </w:tcPr>
          <w:p w14:paraId="447D6E96" w14:textId="77777777" w:rsidR="007926D5" w:rsidRPr="007A673A" w:rsidRDefault="007926D5" w:rsidP="007A673A">
            <w:pPr>
              <w:spacing w:line="360" w:lineRule="auto"/>
              <w:rPr>
                <w:rFonts w:ascii="Times New Roman" w:hAnsi="Times New Roman" w:cs="Times New Roman"/>
                <w:sz w:val="21"/>
                <w:szCs w:val="21"/>
              </w:rPr>
            </w:pPr>
            <w:r w:rsidRPr="007A673A">
              <w:rPr>
                <w:rFonts w:ascii="Times New Roman" w:hAnsi="Times New Roman" w:cs="Times New Roman"/>
                <w:sz w:val="21"/>
                <w:szCs w:val="21"/>
              </w:rPr>
              <w:lastRenderedPageBreak/>
              <w:t>Mixed research methods</w:t>
            </w:r>
          </w:p>
        </w:tc>
        <w:tc>
          <w:tcPr>
            <w:tcW w:w="3119" w:type="dxa"/>
          </w:tcPr>
          <w:p w14:paraId="1B0859FE" w14:textId="77777777" w:rsidR="007926D5" w:rsidRPr="007A673A" w:rsidRDefault="007926D5" w:rsidP="007A673A">
            <w:pPr>
              <w:spacing w:line="360" w:lineRule="auto"/>
              <w:rPr>
                <w:rFonts w:ascii="Times New Roman" w:hAnsi="Times New Roman" w:cs="Times New Roman"/>
                <w:sz w:val="21"/>
                <w:szCs w:val="21"/>
              </w:rPr>
            </w:pPr>
            <w:r w:rsidRPr="007A673A">
              <w:rPr>
                <w:rFonts w:ascii="Times New Roman" w:hAnsi="Times New Roman" w:cs="Times New Roman"/>
                <w:sz w:val="21"/>
                <w:szCs w:val="21"/>
              </w:rPr>
              <w:t xml:space="preserve">Tools like value mapping and life cycle assessment, after </w:t>
            </w:r>
            <w:r w:rsidRPr="007A673A">
              <w:rPr>
                <w:rFonts w:ascii="Times New Roman" w:hAnsi="Times New Roman" w:cs="Times New Roman"/>
                <w:sz w:val="21"/>
                <w:szCs w:val="21"/>
              </w:rPr>
              <w:lastRenderedPageBreak/>
              <w:t>adaptation, can effectively support SMEs' CE practices. The transition involves three phases—opportunity identification, project initiation, and large-scale implementation—and requires regional collaboration and digital technology support.</w:t>
            </w:r>
          </w:p>
        </w:tc>
      </w:tr>
      <w:tr w:rsidR="007926D5" w:rsidRPr="007A673A" w14:paraId="62213AD3" w14:textId="77777777" w:rsidTr="00207FBE">
        <w:tc>
          <w:tcPr>
            <w:tcW w:w="988" w:type="dxa"/>
          </w:tcPr>
          <w:p w14:paraId="541F1DC3" w14:textId="77777777" w:rsidR="007926D5" w:rsidRPr="007A673A" w:rsidRDefault="007926D5" w:rsidP="007A673A">
            <w:pPr>
              <w:spacing w:line="360" w:lineRule="auto"/>
              <w:rPr>
                <w:rFonts w:ascii="Times New Roman" w:hAnsi="Times New Roman" w:cs="Times New Roman"/>
                <w:sz w:val="21"/>
                <w:szCs w:val="21"/>
              </w:rPr>
            </w:pPr>
            <w:r w:rsidRPr="007A673A">
              <w:rPr>
                <w:rFonts w:ascii="Times New Roman" w:hAnsi="Times New Roman" w:cs="Times New Roman"/>
                <w:sz w:val="21"/>
                <w:szCs w:val="21"/>
              </w:rPr>
              <w:lastRenderedPageBreak/>
              <w:t xml:space="preserve">Arranz, C.F.A., </w:t>
            </w:r>
            <w:proofErr w:type="spellStart"/>
            <w:r w:rsidRPr="007A673A">
              <w:rPr>
                <w:rFonts w:ascii="Times New Roman" w:hAnsi="Times New Roman" w:cs="Times New Roman"/>
                <w:sz w:val="21"/>
                <w:szCs w:val="21"/>
              </w:rPr>
              <w:t>Arroyabe</w:t>
            </w:r>
            <w:proofErr w:type="spellEnd"/>
            <w:r w:rsidRPr="007A673A">
              <w:rPr>
                <w:rFonts w:ascii="Times New Roman" w:hAnsi="Times New Roman" w:cs="Times New Roman"/>
                <w:sz w:val="21"/>
                <w:szCs w:val="21"/>
              </w:rPr>
              <w:t xml:space="preserve">, M.F., &amp; Fernandez de </w:t>
            </w:r>
            <w:proofErr w:type="spellStart"/>
            <w:r w:rsidRPr="007A673A">
              <w:rPr>
                <w:rFonts w:ascii="Times New Roman" w:hAnsi="Times New Roman" w:cs="Times New Roman"/>
                <w:sz w:val="21"/>
                <w:szCs w:val="21"/>
              </w:rPr>
              <w:t>Arroyabe</w:t>
            </w:r>
            <w:proofErr w:type="spellEnd"/>
            <w:r w:rsidRPr="007A673A">
              <w:rPr>
                <w:rFonts w:ascii="Times New Roman" w:hAnsi="Times New Roman" w:cs="Times New Roman"/>
                <w:sz w:val="21"/>
                <w:szCs w:val="21"/>
              </w:rPr>
              <w:t>, J.C. (2024)</w:t>
            </w:r>
          </w:p>
        </w:tc>
        <w:tc>
          <w:tcPr>
            <w:tcW w:w="2268" w:type="dxa"/>
          </w:tcPr>
          <w:p w14:paraId="48C591A3" w14:textId="77777777" w:rsidR="007926D5" w:rsidRPr="007A673A" w:rsidRDefault="007926D5" w:rsidP="007A673A">
            <w:pPr>
              <w:spacing w:line="360" w:lineRule="auto"/>
              <w:rPr>
                <w:rFonts w:ascii="Times New Roman" w:hAnsi="Times New Roman" w:cs="Times New Roman"/>
                <w:sz w:val="21"/>
                <w:szCs w:val="21"/>
              </w:rPr>
            </w:pPr>
            <w:r w:rsidRPr="007A673A">
              <w:rPr>
                <w:rFonts w:ascii="Times New Roman" w:hAnsi="Times New Roman" w:cs="Times New Roman"/>
                <w:sz w:val="21"/>
                <w:szCs w:val="21"/>
              </w:rPr>
              <w:t>SMEs from 27 EU countries and 12 non-EU countries, covering 16 industries including manufacturing, retail, and scientific and technical activities. It includes micro, small, and medium-sized enterprises.</w:t>
            </w:r>
          </w:p>
        </w:tc>
        <w:tc>
          <w:tcPr>
            <w:tcW w:w="1984" w:type="dxa"/>
          </w:tcPr>
          <w:p w14:paraId="5E710536" w14:textId="77777777" w:rsidR="007926D5" w:rsidRPr="007A673A" w:rsidRDefault="007926D5" w:rsidP="007A673A">
            <w:pPr>
              <w:spacing w:line="360" w:lineRule="auto"/>
              <w:rPr>
                <w:rFonts w:ascii="Times New Roman" w:hAnsi="Times New Roman" w:cs="Times New Roman"/>
                <w:sz w:val="21"/>
                <w:szCs w:val="21"/>
              </w:rPr>
            </w:pPr>
            <w:r w:rsidRPr="007A673A">
              <w:rPr>
                <w:rFonts w:ascii="Times New Roman" w:hAnsi="Times New Roman" w:cs="Times New Roman"/>
                <w:sz w:val="21"/>
                <w:szCs w:val="21"/>
              </w:rPr>
              <w:t>Quantitative method</w:t>
            </w:r>
          </w:p>
        </w:tc>
        <w:tc>
          <w:tcPr>
            <w:tcW w:w="3119" w:type="dxa"/>
          </w:tcPr>
          <w:p w14:paraId="30E1D125" w14:textId="77777777" w:rsidR="007926D5" w:rsidRPr="007A673A" w:rsidRDefault="007926D5" w:rsidP="007A673A">
            <w:pPr>
              <w:spacing w:line="360" w:lineRule="auto"/>
              <w:rPr>
                <w:rFonts w:ascii="Times New Roman" w:hAnsi="Times New Roman" w:cs="Times New Roman"/>
                <w:sz w:val="21"/>
                <w:szCs w:val="21"/>
              </w:rPr>
            </w:pPr>
            <w:r w:rsidRPr="007A673A">
              <w:rPr>
                <w:rFonts w:ascii="Times New Roman" w:hAnsi="Times New Roman" w:cs="Times New Roman"/>
                <w:sz w:val="21"/>
                <w:szCs w:val="21"/>
              </w:rPr>
              <w:t>SMEs face a two-stage barrier in CE transition: feasibility barriers (management evaluation phase) and resource capability barriers (implementation phase). Successful transformation requires converting barriers into challenges and achieving organizational change through gradual integration of environmental activities.</w:t>
            </w:r>
          </w:p>
        </w:tc>
      </w:tr>
      <w:tr w:rsidR="007926D5" w:rsidRPr="007A673A" w14:paraId="5E8D13E4" w14:textId="77777777" w:rsidTr="00207FBE">
        <w:tc>
          <w:tcPr>
            <w:tcW w:w="988" w:type="dxa"/>
          </w:tcPr>
          <w:p w14:paraId="2FDAAE4F" w14:textId="77777777" w:rsidR="007926D5" w:rsidRPr="007A673A" w:rsidRDefault="007926D5" w:rsidP="007A673A">
            <w:pPr>
              <w:spacing w:line="360" w:lineRule="auto"/>
              <w:rPr>
                <w:rFonts w:ascii="Times New Roman" w:hAnsi="Times New Roman" w:cs="Times New Roman"/>
                <w:sz w:val="21"/>
                <w:szCs w:val="21"/>
              </w:rPr>
            </w:pPr>
            <w:r w:rsidRPr="007A673A">
              <w:rPr>
                <w:rFonts w:ascii="Times New Roman" w:hAnsi="Times New Roman" w:cs="Times New Roman"/>
                <w:sz w:val="21"/>
                <w:szCs w:val="21"/>
              </w:rPr>
              <w:t>Chaudhuri, A., Subramanian, N., &amp; Dora, M. (2022)</w:t>
            </w:r>
          </w:p>
        </w:tc>
        <w:tc>
          <w:tcPr>
            <w:tcW w:w="2268" w:type="dxa"/>
          </w:tcPr>
          <w:p w14:paraId="735DD7A0" w14:textId="77777777" w:rsidR="007926D5" w:rsidRPr="007A673A" w:rsidRDefault="007926D5" w:rsidP="007A673A">
            <w:pPr>
              <w:spacing w:line="360" w:lineRule="auto"/>
              <w:rPr>
                <w:rFonts w:ascii="Times New Roman" w:hAnsi="Times New Roman" w:cs="Times New Roman"/>
                <w:sz w:val="21"/>
                <w:szCs w:val="21"/>
              </w:rPr>
            </w:pPr>
            <w:r w:rsidRPr="007A673A">
              <w:rPr>
                <w:rFonts w:ascii="Times New Roman" w:hAnsi="Times New Roman" w:cs="Times New Roman"/>
                <w:sz w:val="21"/>
                <w:szCs w:val="21"/>
              </w:rPr>
              <w:t xml:space="preserve">SMEs in Western countries such as Canada and the UK, involving sectors like plastic recycling, textiles, and 3D printing consumables. The context centers on </w:t>
            </w:r>
            <w:r w:rsidRPr="007A673A">
              <w:rPr>
                <w:rFonts w:ascii="Times New Roman" w:hAnsi="Times New Roman" w:cs="Times New Roman"/>
                <w:sz w:val="21"/>
                <w:szCs w:val="21"/>
              </w:rPr>
              <w:lastRenderedPageBreak/>
              <w:t>the integration of digital technologies and circular economy practices.</w:t>
            </w:r>
          </w:p>
        </w:tc>
        <w:tc>
          <w:tcPr>
            <w:tcW w:w="1984" w:type="dxa"/>
          </w:tcPr>
          <w:p w14:paraId="7226078A" w14:textId="77777777" w:rsidR="007926D5" w:rsidRPr="007A673A" w:rsidRDefault="007926D5" w:rsidP="007A673A">
            <w:pPr>
              <w:spacing w:line="360" w:lineRule="auto"/>
              <w:rPr>
                <w:rFonts w:ascii="Times New Roman" w:hAnsi="Times New Roman" w:cs="Times New Roman"/>
                <w:sz w:val="21"/>
                <w:szCs w:val="21"/>
              </w:rPr>
            </w:pPr>
            <w:r w:rsidRPr="007A673A">
              <w:rPr>
                <w:rFonts w:ascii="Times New Roman" w:hAnsi="Times New Roman" w:cs="Times New Roman"/>
                <w:sz w:val="21"/>
                <w:szCs w:val="21"/>
              </w:rPr>
              <w:lastRenderedPageBreak/>
              <w:t>Qualitative method</w:t>
            </w:r>
          </w:p>
        </w:tc>
        <w:tc>
          <w:tcPr>
            <w:tcW w:w="3119" w:type="dxa"/>
          </w:tcPr>
          <w:p w14:paraId="37FC210F" w14:textId="77777777" w:rsidR="007926D5" w:rsidRPr="007A673A" w:rsidRDefault="007926D5" w:rsidP="007A673A">
            <w:pPr>
              <w:spacing w:line="360" w:lineRule="auto"/>
              <w:rPr>
                <w:rFonts w:ascii="Times New Roman" w:hAnsi="Times New Roman" w:cs="Times New Roman"/>
                <w:sz w:val="21"/>
                <w:szCs w:val="21"/>
              </w:rPr>
            </w:pPr>
            <w:r w:rsidRPr="007A673A">
              <w:rPr>
                <w:rFonts w:ascii="Times New Roman" w:hAnsi="Times New Roman" w:cs="Times New Roman"/>
                <w:sz w:val="21"/>
                <w:szCs w:val="21"/>
              </w:rPr>
              <w:t xml:space="preserve">SMEs need exploitation and adaptive capabilities to utilize CE resources, as well as exploration and adaptive capabilities to implement digital technologies. Digital technologies (blockchain, 3D printing) enhance transparency </w:t>
            </w:r>
            <w:r w:rsidRPr="007A673A">
              <w:rPr>
                <w:rFonts w:ascii="Times New Roman" w:hAnsi="Times New Roman" w:cs="Times New Roman"/>
                <w:sz w:val="21"/>
                <w:szCs w:val="21"/>
              </w:rPr>
              <w:lastRenderedPageBreak/>
              <w:t>and optimize processes, facilitating the conversion of CE value into customer value.</w:t>
            </w:r>
          </w:p>
        </w:tc>
      </w:tr>
      <w:tr w:rsidR="007926D5" w:rsidRPr="007A673A" w14:paraId="65DB9281" w14:textId="77777777" w:rsidTr="00207FBE">
        <w:tc>
          <w:tcPr>
            <w:tcW w:w="988" w:type="dxa"/>
          </w:tcPr>
          <w:p w14:paraId="6540EAB1" w14:textId="77777777" w:rsidR="007926D5" w:rsidRPr="007A673A" w:rsidRDefault="007926D5" w:rsidP="007A673A">
            <w:pPr>
              <w:spacing w:line="360" w:lineRule="auto"/>
              <w:rPr>
                <w:rFonts w:ascii="Times New Roman" w:hAnsi="Times New Roman" w:cs="Times New Roman"/>
                <w:sz w:val="21"/>
                <w:szCs w:val="21"/>
              </w:rPr>
            </w:pPr>
            <w:r w:rsidRPr="007A673A">
              <w:rPr>
                <w:rFonts w:ascii="Times New Roman" w:hAnsi="Times New Roman" w:cs="Times New Roman"/>
                <w:sz w:val="21"/>
                <w:szCs w:val="21"/>
              </w:rPr>
              <w:t>Carissimi, M.C., Creazza, A., Pisa, M.F., &amp; Urbinati, A. (2023)</w:t>
            </w:r>
          </w:p>
        </w:tc>
        <w:tc>
          <w:tcPr>
            <w:tcW w:w="2268" w:type="dxa"/>
          </w:tcPr>
          <w:p w14:paraId="0678727A" w14:textId="77777777" w:rsidR="007926D5" w:rsidRPr="007A673A" w:rsidRDefault="007926D5" w:rsidP="007A673A">
            <w:pPr>
              <w:spacing w:line="360" w:lineRule="auto"/>
              <w:rPr>
                <w:rFonts w:ascii="Times New Roman" w:hAnsi="Times New Roman" w:cs="Times New Roman"/>
                <w:sz w:val="21"/>
                <w:szCs w:val="21"/>
              </w:rPr>
            </w:pPr>
            <w:r w:rsidRPr="007A673A">
              <w:rPr>
                <w:rFonts w:ascii="Times New Roman" w:hAnsi="Times New Roman" w:cs="Times New Roman"/>
                <w:sz w:val="21"/>
                <w:szCs w:val="21"/>
              </w:rPr>
              <w:t>Italian SMEs across 14 industries (e.g., fashion, packaging, agri-food), with a sample of 100 SMEs and 9 in-depth case studies. It focuses on the European SME-intensive economic context, where SMEs account for 80% of Italian enterprises.</w:t>
            </w:r>
          </w:p>
        </w:tc>
        <w:tc>
          <w:tcPr>
            <w:tcW w:w="1984" w:type="dxa"/>
          </w:tcPr>
          <w:p w14:paraId="55CC748E" w14:textId="77777777" w:rsidR="007926D5" w:rsidRPr="007A673A" w:rsidRDefault="007926D5" w:rsidP="007A673A">
            <w:pPr>
              <w:spacing w:line="360" w:lineRule="auto"/>
              <w:rPr>
                <w:rFonts w:ascii="Times New Roman" w:hAnsi="Times New Roman" w:cs="Times New Roman"/>
                <w:sz w:val="21"/>
                <w:szCs w:val="21"/>
              </w:rPr>
            </w:pPr>
            <w:r w:rsidRPr="007A673A">
              <w:rPr>
                <w:rFonts w:ascii="Times New Roman" w:hAnsi="Times New Roman" w:cs="Times New Roman"/>
                <w:sz w:val="21"/>
                <w:szCs w:val="21"/>
              </w:rPr>
              <w:t>Mixed qualitative methods</w:t>
            </w:r>
          </w:p>
        </w:tc>
        <w:tc>
          <w:tcPr>
            <w:tcW w:w="3119" w:type="dxa"/>
          </w:tcPr>
          <w:p w14:paraId="1FA05B4E" w14:textId="77777777" w:rsidR="007926D5" w:rsidRPr="007A673A" w:rsidRDefault="007926D5" w:rsidP="007A673A">
            <w:pPr>
              <w:spacing w:line="360" w:lineRule="auto"/>
              <w:rPr>
                <w:rFonts w:ascii="Times New Roman" w:hAnsi="Times New Roman" w:cs="Times New Roman"/>
                <w:sz w:val="21"/>
                <w:szCs w:val="21"/>
              </w:rPr>
            </w:pPr>
            <w:r w:rsidRPr="007A673A">
              <w:rPr>
                <w:rFonts w:ascii="Times New Roman" w:hAnsi="Times New Roman" w:cs="Times New Roman"/>
                <w:sz w:val="21"/>
                <w:szCs w:val="21"/>
              </w:rPr>
              <w:t>Italian SMEs mainly adopt CE practices such as biochemical feedstock extraction (biological cycle) and recycling (technical cycle). The realization of circular supply chains (CSCs) relies on stakeholder collaboration and a long-term operational perspective, and SMEs can achieve partial or complete CSCs through multi-level practices.</w:t>
            </w:r>
          </w:p>
        </w:tc>
      </w:tr>
    </w:tbl>
    <w:p w14:paraId="33905088" w14:textId="77777777" w:rsidR="007926D5" w:rsidRPr="007A673A" w:rsidRDefault="007926D5" w:rsidP="007A673A">
      <w:pPr>
        <w:spacing w:line="360" w:lineRule="auto"/>
        <w:rPr>
          <w:rFonts w:ascii="Times New Roman" w:hAnsi="Times New Roman" w:cs="Times New Roman"/>
          <w:sz w:val="24"/>
        </w:rPr>
      </w:pPr>
    </w:p>
    <w:p w14:paraId="426E39F0" w14:textId="77777777" w:rsidR="007926D5" w:rsidRPr="00EF2D51" w:rsidRDefault="007926D5" w:rsidP="007A673A">
      <w:pPr>
        <w:spacing w:line="360" w:lineRule="auto"/>
        <w:rPr>
          <w:rFonts w:ascii="Times New Roman" w:hAnsi="Times New Roman" w:cs="Times New Roman"/>
          <w:i/>
          <w:iCs/>
          <w:sz w:val="28"/>
          <w:szCs w:val="28"/>
        </w:rPr>
      </w:pPr>
      <w:r w:rsidRPr="00EF2D51">
        <w:rPr>
          <w:rFonts w:ascii="Times New Roman" w:hAnsi="Times New Roman" w:cs="Times New Roman"/>
          <w:i/>
          <w:iCs/>
          <w:sz w:val="28"/>
          <w:szCs w:val="28"/>
        </w:rPr>
        <w:t>2.3 Stakeholder Theory</w:t>
      </w:r>
    </w:p>
    <w:p w14:paraId="791C262D" w14:textId="77777777" w:rsidR="00C43C37" w:rsidRPr="00C43C37" w:rsidRDefault="00C43C37" w:rsidP="00C43C37">
      <w:pPr>
        <w:spacing w:line="360" w:lineRule="auto"/>
        <w:rPr>
          <w:rFonts w:ascii="Times New Roman" w:hAnsi="Times New Roman" w:cs="Times New Roman" w:hint="eastAsia"/>
          <w:sz w:val="24"/>
        </w:rPr>
      </w:pPr>
      <w:r w:rsidRPr="00C43C37">
        <w:rPr>
          <w:rFonts w:ascii="Times New Roman" w:hAnsi="Times New Roman" w:cs="Times New Roman" w:hint="eastAsia"/>
          <w:sz w:val="24"/>
        </w:rPr>
        <w:t xml:space="preserve">The stakeholder theory was proposed by Roy Edward Freeman in 1984. This theory emphasizes that the sustainable development of an organization relies on coordinating the interests of stakeholders to achieve mutual benefit and win-win results. Unlike the traditional shareholder-centered perspective that only focuses on the profits of investors, this theory holds that enterprises need to be responsible for a broader group with interrelated interests and view the enterprise as an interrelated system that relies on balanced cooperation among all parties (Freeman, 1984). </w:t>
      </w:r>
    </w:p>
    <w:p w14:paraId="657B7BBB" w14:textId="77777777" w:rsidR="00C43C37" w:rsidRDefault="00C43C37" w:rsidP="00C43C37">
      <w:pPr>
        <w:spacing w:line="360" w:lineRule="auto"/>
        <w:rPr>
          <w:rFonts w:ascii="Times New Roman" w:hAnsi="Times New Roman" w:cs="Times New Roman"/>
          <w:sz w:val="24"/>
        </w:rPr>
      </w:pPr>
      <w:r w:rsidRPr="00C43C37">
        <w:rPr>
          <w:rFonts w:ascii="Times New Roman" w:hAnsi="Times New Roman" w:cs="Times New Roman" w:hint="eastAsia"/>
          <w:sz w:val="24"/>
        </w:rPr>
        <w:t xml:space="preserve">Stakeholders are defined as any individual, group, or organization that can influence or be affected by the achievement of the enterprise's goals (Freeman, 1984). This includes the primary stakeholders directly involved in the core business - such as </w:t>
      </w:r>
      <w:r w:rsidRPr="00C43C37">
        <w:rPr>
          <w:rFonts w:ascii="Times New Roman" w:hAnsi="Times New Roman" w:cs="Times New Roman" w:hint="eastAsia"/>
          <w:sz w:val="24"/>
        </w:rPr>
        <w:lastRenderedPageBreak/>
        <w:t>shareholders, employees, customers, and suppliers, as well as secondary stakeholders like government agencies or local communities. For example, in the context of the circular economy (CE), stakeholders also include waste management partners and sustainability regulatory agencies (Mach et al., 2023).</w:t>
      </w:r>
    </w:p>
    <w:p w14:paraId="4C2E8CFE" w14:textId="15A491D6" w:rsidR="007926D5" w:rsidRPr="007A673A" w:rsidRDefault="007926D5" w:rsidP="00C43C37">
      <w:pPr>
        <w:spacing w:line="360" w:lineRule="auto"/>
        <w:rPr>
          <w:rFonts w:ascii="Times New Roman" w:hAnsi="Times New Roman" w:cs="Times New Roman"/>
          <w:sz w:val="24"/>
        </w:rPr>
      </w:pPr>
      <w:r w:rsidRPr="007A673A">
        <w:rPr>
          <w:rFonts w:ascii="Times New Roman" w:hAnsi="Times New Roman" w:cs="Times New Roman"/>
          <w:sz w:val="24"/>
        </w:rPr>
        <w:t>Stakeholders are critical to companies because they supply indispensable resources—such as capital, labor, raw materials, and market demand—that sustain daily operations and growth; engaging with them helps mitigate risks like regulatory non-compliance or public backlash while building trust in sustainable practices; and their diverse perspectives drive innovation, enhancing the feasibility of strategic transitions (e.g., CE adoption for SMEs) and boosting long-term competitiveness (Howard et al., 2022).</w:t>
      </w:r>
    </w:p>
    <w:p w14:paraId="30E3BFE5" w14:textId="77777777" w:rsidR="007926D5" w:rsidRPr="007A673A" w:rsidRDefault="007926D5" w:rsidP="007A673A">
      <w:pPr>
        <w:spacing w:line="360" w:lineRule="auto"/>
        <w:rPr>
          <w:rFonts w:ascii="Times New Roman" w:hAnsi="Times New Roman" w:cs="Times New Roman"/>
          <w:sz w:val="24"/>
        </w:rPr>
      </w:pPr>
      <w:r w:rsidRPr="007A673A">
        <w:rPr>
          <w:rFonts w:ascii="Times New Roman" w:hAnsi="Times New Roman" w:cs="Times New Roman"/>
          <w:sz w:val="24"/>
        </w:rPr>
        <w:t>In CE, this stakeholder theory can be used to analyze value creation mechanisms, as CE’s core goals require collaborative participation from multiple stakeholders (</w:t>
      </w:r>
      <w:proofErr w:type="spellStart"/>
      <w:r w:rsidRPr="007A673A">
        <w:rPr>
          <w:rFonts w:ascii="Times New Roman" w:hAnsi="Times New Roman" w:cs="Times New Roman"/>
          <w:sz w:val="24"/>
        </w:rPr>
        <w:t>Tapaninaho</w:t>
      </w:r>
      <w:proofErr w:type="spellEnd"/>
      <w:r w:rsidRPr="007A673A">
        <w:rPr>
          <w:rFonts w:ascii="Times New Roman" w:hAnsi="Times New Roman" w:cs="Times New Roman"/>
          <w:sz w:val="24"/>
        </w:rPr>
        <w:t xml:space="preserve"> &amp; Heikkinen, 2022). Stakeholders in CE refer to all individuals or groups involved in the operation and development of Chinese textile SMEs whose interests are related to the enterprises' CE practices (Freeman, 2010). In these CE practices, stakeholders exhibit diverse characteristics and demands internal stakeholders such as managers, employees, and R&amp;D personnel focus on cost control, workload changes, and technical feasibility respectively; external stakeholders including governments, consumers, and industry associations influence CE development through policies, market demand, and resource connection (Camilleri, 2025). As </w:t>
      </w:r>
      <w:proofErr w:type="spellStart"/>
      <w:r w:rsidRPr="007A673A">
        <w:rPr>
          <w:rFonts w:ascii="Times New Roman" w:hAnsi="Times New Roman" w:cs="Times New Roman"/>
          <w:sz w:val="24"/>
        </w:rPr>
        <w:t>Bocken</w:t>
      </w:r>
      <w:proofErr w:type="spellEnd"/>
      <w:r w:rsidRPr="007A673A">
        <w:rPr>
          <w:rFonts w:ascii="Times New Roman" w:hAnsi="Times New Roman" w:cs="Times New Roman"/>
          <w:sz w:val="24"/>
        </w:rPr>
        <w:t xml:space="preserve"> et al. (2016) note, circular innovation in the industrial field cannot be achieved by a single enterprise alone; it requires an open innovation model involving co-creation among internal and external stakeholders. </w:t>
      </w:r>
    </w:p>
    <w:p w14:paraId="2C4582F1" w14:textId="77777777" w:rsidR="007926D5" w:rsidRPr="007A673A" w:rsidRDefault="007926D5" w:rsidP="007A673A">
      <w:pPr>
        <w:spacing w:line="360" w:lineRule="auto"/>
        <w:rPr>
          <w:rFonts w:ascii="Times New Roman" w:hAnsi="Times New Roman" w:cs="Times New Roman"/>
          <w:sz w:val="24"/>
        </w:rPr>
      </w:pPr>
      <w:r w:rsidRPr="007A673A">
        <w:rPr>
          <w:rFonts w:ascii="Times New Roman" w:hAnsi="Times New Roman" w:cs="Times New Roman"/>
          <w:sz w:val="24"/>
        </w:rPr>
        <w:t xml:space="preserve">Existing research on SME stakeholders mainly focuses on quantitative analysis of relationship management and interest conflict coordination—for example, verifying the correlation between stakeholder participation and corporate innovation performance (Garriga, 2014; Konietzko, </w:t>
      </w:r>
      <w:proofErr w:type="spellStart"/>
      <w:r w:rsidRPr="007A673A">
        <w:rPr>
          <w:rFonts w:ascii="Times New Roman" w:hAnsi="Times New Roman" w:cs="Times New Roman"/>
          <w:sz w:val="24"/>
        </w:rPr>
        <w:t>Bocken</w:t>
      </w:r>
      <w:proofErr w:type="spellEnd"/>
      <w:r w:rsidRPr="007A673A">
        <w:rPr>
          <w:rFonts w:ascii="Times New Roman" w:hAnsi="Times New Roman" w:cs="Times New Roman"/>
          <w:sz w:val="24"/>
        </w:rPr>
        <w:t xml:space="preserve"> &amp; </w:t>
      </w:r>
      <w:proofErr w:type="spellStart"/>
      <w:r w:rsidRPr="007A673A">
        <w:rPr>
          <w:rFonts w:ascii="Times New Roman" w:hAnsi="Times New Roman" w:cs="Times New Roman"/>
          <w:sz w:val="24"/>
        </w:rPr>
        <w:t>Hultink</w:t>
      </w:r>
      <w:proofErr w:type="spellEnd"/>
      <w:r w:rsidRPr="007A673A">
        <w:rPr>
          <w:rFonts w:ascii="Times New Roman" w:hAnsi="Times New Roman" w:cs="Times New Roman"/>
          <w:sz w:val="24"/>
        </w:rPr>
        <w:t xml:space="preserve">, 2020). However, research on stakeholders’ subjective perceptions of CE is extremely scarce, making it difficult </w:t>
      </w:r>
      <w:r w:rsidRPr="007A673A">
        <w:rPr>
          <w:rFonts w:ascii="Times New Roman" w:hAnsi="Times New Roman" w:cs="Times New Roman"/>
          <w:sz w:val="24"/>
        </w:rPr>
        <w:lastRenderedPageBreak/>
        <w:t>to reveal the internal driving forces and constraints of SMEs' CE transformation.</w:t>
      </w:r>
    </w:p>
    <w:p w14:paraId="01BD2DB9" w14:textId="77777777" w:rsidR="007926D5" w:rsidRPr="00EF2D51" w:rsidRDefault="007926D5" w:rsidP="007A673A">
      <w:pPr>
        <w:spacing w:line="360" w:lineRule="auto"/>
        <w:rPr>
          <w:rFonts w:ascii="Times New Roman" w:hAnsi="Times New Roman" w:cs="Times New Roman"/>
          <w:i/>
          <w:iCs/>
          <w:sz w:val="28"/>
          <w:szCs w:val="28"/>
        </w:rPr>
      </w:pPr>
      <w:r w:rsidRPr="00EF2D51">
        <w:rPr>
          <w:rFonts w:ascii="Times New Roman" w:hAnsi="Times New Roman" w:cs="Times New Roman"/>
          <w:i/>
          <w:iCs/>
          <w:sz w:val="28"/>
          <w:szCs w:val="28"/>
        </w:rPr>
        <w:t>2.4 Literature Summary</w:t>
      </w:r>
    </w:p>
    <w:p w14:paraId="40B84293" w14:textId="38C96F88" w:rsidR="00C43C37" w:rsidRPr="00C43C37" w:rsidRDefault="00C43C37" w:rsidP="00C43C37">
      <w:pPr>
        <w:spacing w:line="360" w:lineRule="auto"/>
        <w:rPr>
          <w:rFonts w:ascii="Times New Roman" w:hAnsi="Times New Roman" w:cs="Times New Roman" w:hint="eastAsia"/>
          <w:sz w:val="24"/>
        </w:rPr>
      </w:pPr>
      <w:r w:rsidRPr="00C43C37">
        <w:rPr>
          <w:rFonts w:ascii="Times New Roman" w:hAnsi="Times New Roman" w:cs="Times New Roman" w:hint="eastAsia"/>
          <w:sz w:val="24"/>
        </w:rPr>
        <w:t xml:space="preserve">Overall, the current research on internal control of small and medium-sized enterprises exhibits a notable characteristic of "threefold focus": it leans towards the Western background, the macro level, and the objective perspective, and incorporates quantitative research. Most studies conduct quantitative analysis based on the Western institutional environment and pay insufficient attention to emerging economies like China, resulting in conclusions that lack specificity (Nat, 2025; Ray et al., 2023). From a research perspective, the core focus lies in the transformation path at the macro level and policy evaluation, with insufficient exploration of the </w:t>
      </w:r>
      <w:r w:rsidRPr="00C43C37">
        <w:rPr>
          <w:rFonts w:ascii="Times New Roman" w:hAnsi="Times New Roman" w:cs="Times New Roman"/>
          <w:sz w:val="24"/>
        </w:rPr>
        <w:t>micro-operational</w:t>
      </w:r>
      <w:r w:rsidRPr="00C43C37">
        <w:rPr>
          <w:rFonts w:ascii="Times New Roman" w:hAnsi="Times New Roman" w:cs="Times New Roman" w:hint="eastAsia"/>
          <w:sz w:val="24"/>
        </w:rPr>
        <w:t xml:space="preserve"> logic within small and medium-sized enterprises. In terms of methods, quantitative research dominates, while the subjective dimension that cannot be quantified is overlooked (Muri et al., 2017).</w:t>
      </w:r>
    </w:p>
    <w:p w14:paraId="71460F9E" w14:textId="77DEE847" w:rsidR="007926D5" w:rsidRPr="007A673A" w:rsidRDefault="00C43C37" w:rsidP="00C43C37">
      <w:pPr>
        <w:spacing w:line="360" w:lineRule="auto"/>
        <w:rPr>
          <w:rFonts w:ascii="Times New Roman" w:hAnsi="Times New Roman" w:cs="Times New Roman"/>
          <w:sz w:val="24"/>
        </w:rPr>
      </w:pPr>
      <w:r w:rsidRPr="00C43C37">
        <w:rPr>
          <w:rFonts w:ascii="Times New Roman" w:hAnsi="Times New Roman" w:cs="Times New Roman" w:hint="eastAsia"/>
          <w:sz w:val="24"/>
        </w:rPr>
        <w:t>The core gap in current research can be summarized as "threefold deficiency": Firstly, there is a lack of a Chinese background, especially for the Chinese textile industry - an industry with high resource consumption and low waste recycling rate, and which is dominated by small and medium-sized enterprises that urgently need to undergo internal control transformation (National Development and Reform Commission [NDRC], 2022; China Textile Industry Federation, 2025); Secondly, there is a lack of a micro perspective, and most studies still remain at the industry or national level; Thirdly, due to the lack of subjective cognition, the cognitive confusion and value judgments faced by stakeholders during the transformation process are ignored, which are precisely the key factors for the success of the transformation.</w:t>
      </w:r>
    </w:p>
    <w:p w14:paraId="27D21C8E" w14:textId="77777777" w:rsidR="007926D5" w:rsidRPr="00EF2D51" w:rsidRDefault="007926D5" w:rsidP="007A673A">
      <w:pPr>
        <w:spacing w:line="360" w:lineRule="auto"/>
        <w:rPr>
          <w:rFonts w:ascii="Times New Roman" w:hAnsi="Times New Roman" w:cs="Times New Roman"/>
          <w:i/>
          <w:iCs/>
          <w:sz w:val="28"/>
          <w:szCs w:val="28"/>
        </w:rPr>
      </w:pPr>
      <w:r w:rsidRPr="00EF2D51">
        <w:rPr>
          <w:rFonts w:ascii="Times New Roman" w:hAnsi="Times New Roman" w:cs="Times New Roman"/>
          <w:i/>
          <w:iCs/>
          <w:sz w:val="28"/>
          <w:szCs w:val="28"/>
        </w:rPr>
        <w:t>2.5 Theoretical Framework</w:t>
      </w:r>
    </w:p>
    <w:p w14:paraId="0F18165A" w14:textId="77777777" w:rsidR="00C43C37" w:rsidRPr="00C43C37" w:rsidRDefault="00C43C37" w:rsidP="00C43C37">
      <w:pPr>
        <w:spacing w:line="360" w:lineRule="auto"/>
        <w:rPr>
          <w:rFonts w:ascii="Times New Roman" w:hAnsi="Times New Roman" w:cs="Times New Roman" w:hint="eastAsia"/>
          <w:sz w:val="24"/>
        </w:rPr>
      </w:pPr>
      <w:r w:rsidRPr="00C43C37">
        <w:rPr>
          <w:rFonts w:ascii="Times New Roman" w:hAnsi="Times New Roman" w:cs="Times New Roman" w:hint="eastAsia"/>
          <w:sz w:val="24"/>
        </w:rPr>
        <w:t xml:space="preserve">Imanda (2014) defined the theoretical framework as the theories (or a set of theories) selected by researchers to guide the interpretation of specific phenomena or research questions. It may draw on one or more theories from the literature related to the </w:t>
      </w:r>
      <w:r w:rsidRPr="00C43C37">
        <w:rPr>
          <w:rFonts w:ascii="Times New Roman" w:hAnsi="Times New Roman" w:cs="Times New Roman" w:hint="eastAsia"/>
          <w:sz w:val="24"/>
        </w:rPr>
        <w:lastRenderedPageBreak/>
        <w:t>research field or topic (Swanson, 2007). Given that the focus of this study is to explore the subjective experiences and interpretation processes of Chinese textile small and medium-sized enterprises in CE practices, the interpretivist perspective - combined with the stakeholder theory - constitutes its core theoretical foundation.</w:t>
      </w:r>
    </w:p>
    <w:p w14:paraId="2A1E3F1B" w14:textId="77777777" w:rsidR="00C43C37" w:rsidRPr="00C43C37" w:rsidRDefault="00C43C37" w:rsidP="00C43C37">
      <w:pPr>
        <w:spacing w:line="360" w:lineRule="auto"/>
        <w:rPr>
          <w:rFonts w:ascii="Times New Roman" w:hAnsi="Times New Roman" w:cs="Times New Roman" w:hint="eastAsia"/>
          <w:sz w:val="24"/>
        </w:rPr>
      </w:pPr>
      <w:r w:rsidRPr="00C43C37">
        <w:rPr>
          <w:rFonts w:ascii="Times New Roman" w:hAnsi="Times New Roman" w:cs="Times New Roman" w:hint="eastAsia"/>
          <w:sz w:val="24"/>
        </w:rPr>
        <w:t>This study constructs a targeted theoretical framework by integrating the stakeholder theory and the research on CE of small and medium-sized enterprises, aiming to fill the research gap. The application of the stakeholder theory in this study has three core values: Firstly, it provides a tool for systematically identifying the key stakeholders in the CE practices of textile small and medium-sized enterprises, clarifying the interests and influence of internal and external stakeholders (Freeman, 2010; Camilli, 2025); Secondly, the theory provides a theoretical perspective for analyzing conflicts such as the contradiction between managers' pursuit of short-term economic benefits and the government's long-term environmental goals (</w:t>
      </w:r>
      <w:proofErr w:type="spellStart"/>
      <w:r w:rsidRPr="00C43C37">
        <w:rPr>
          <w:rFonts w:ascii="Times New Roman" w:hAnsi="Times New Roman" w:cs="Times New Roman" w:hint="eastAsia"/>
          <w:sz w:val="24"/>
        </w:rPr>
        <w:t>Tapaninaho</w:t>
      </w:r>
      <w:proofErr w:type="spellEnd"/>
      <w:r w:rsidRPr="00C43C37">
        <w:rPr>
          <w:rFonts w:ascii="Times New Roman" w:hAnsi="Times New Roman" w:cs="Times New Roman" w:hint="eastAsia"/>
          <w:sz w:val="24"/>
        </w:rPr>
        <w:t xml:space="preserve"> and Heikin, 2022); Thirdly, it guides the optimization path through interest coordination and cross-departmental cooperation (Galarza, 2014; Koenitzko, </w:t>
      </w:r>
      <w:proofErr w:type="spellStart"/>
      <w:r w:rsidRPr="00C43C37">
        <w:rPr>
          <w:rFonts w:ascii="Times New Roman" w:hAnsi="Times New Roman" w:cs="Times New Roman" w:hint="eastAsia"/>
          <w:sz w:val="24"/>
        </w:rPr>
        <w:t>Bocken</w:t>
      </w:r>
      <w:proofErr w:type="spellEnd"/>
      <w:r w:rsidRPr="00C43C37">
        <w:rPr>
          <w:rFonts w:ascii="Times New Roman" w:hAnsi="Times New Roman" w:cs="Times New Roman" w:hint="eastAsia"/>
          <w:sz w:val="24"/>
        </w:rPr>
        <w:t xml:space="preserve"> and </w:t>
      </w:r>
      <w:proofErr w:type="spellStart"/>
      <w:r w:rsidRPr="00C43C37">
        <w:rPr>
          <w:rFonts w:ascii="Times New Roman" w:hAnsi="Times New Roman" w:cs="Times New Roman" w:hint="eastAsia"/>
          <w:sz w:val="24"/>
        </w:rPr>
        <w:t>Hertink</w:t>
      </w:r>
      <w:proofErr w:type="spellEnd"/>
      <w:r w:rsidRPr="00C43C37">
        <w:rPr>
          <w:rFonts w:ascii="Times New Roman" w:hAnsi="Times New Roman" w:cs="Times New Roman" w:hint="eastAsia"/>
          <w:sz w:val="24"/>
        </w:rPr>
        <w:t>, 2020). Therefore, this theory provides an analytical framework for identifying key participants and their relationships, which helps to clarify the complex interest networks and interaction mechanisms behind the enterprise integration practices (</w:t>
      </w:r>
      <w:proofErr w:type="spellStart"/>
      <w:r w:rsidRPr="00C43C37">
        <w:rPr>
          <w:rFonts w:ascii="Times New Roman" w:hAnsi="Times New Roman" w:cs="Times New Roman" w:hint="eastAsia"/>
          <w:sz w:val="24"/>
        </w:rPr>
        <w:t>Koenitzko</w:t>
      </w:r>
      <w:proofErr w:type="spellEnd"/>
      <w:r w:rsidRPr="00C43C37">
        <w:rPr>
          <w:rFonts w:ascii="Times New Roman" w:hAnsi="Times New Roman" w:cs="Times New Roman" w:hint="eastAsia"/>
          <w:sz w:val="24"/>
        </w:rPr>
        <w:t xml:space="preserve">, </w:t>
      </w:r>
      <w:proofErr w:type="spellStart"/>
      <w:r w:rsidRPr="00C43C37">
        <w:rPr>
          <w:rFonts w:ascii="Times New Roman" w:hAnsi="Times New Roman" w:cs="Times New Roman" w:hint="eastAsia"/>
          <w:sz w:val="24"/>
        </w:rPr>
        <w:t>Bocken</w:t>
      </w:r>
      <w:proofErr w:type="spellEnd"/>
      <w:r w:rsidRPr="00C43C37">
        <w:rPr>
          <w:rFonts w:ascii="Times New Roman" w:hAnsi="Times New Roman" w:cs="Times New Roman" w:hint="eastAsia"/>
          <w:sz w:val="24"/>
        </w:rPr>
        <w:t xml:space="preserve"> and </w:t>
      </w:r>
      <w:proofErr w:type="spellStart"/>
      <w:r w:rsidRPr="00C43C37">
        <w:rPr>
          <w:rFonts w:ascii="Times New Roman" w:hAnsi="Times New Roman" w:cs="Times New Roman" w:hint="eastAsia"/>
          <w:sz w:val="24"/>
        </w:rPr>
        <w:t>Hertink</w:t>
      </w:r>
      <w:proofErr w:type="spellEnd"/>
      <w:r w:rsidRPr="00C43C37">
        <w:rPr>
          <w:rFonts w:ascii="Times New Roman" w:hAnsi="Times New Roman" w:cs="Times New Roman" w:hint="eastAsia"/>
          <w:sz w:val="24"/>
        </w:rPr>
        <w:t>, 2020).</w:t>
      </w:r>
    </w:p>
    <w:p w14:paraId="19DBAD8D" w14:textId="6567C26D" w:rsidR="007926D5" w:rsidRPr="007A673A" w:rsidRDefault="00C43C37" w:rsidP="00C43C37">
      <w:pPr>
        <w:spacing w:line="360" w:lineRule="auto"/>
        <w:rPr>
          <w:rFonts w:ascii="Times New Roman" w:hAnsi="Times New Roman" w:cs="Times New Roman"/>
          <w:sz w:val="24"/>
        </w:rPr>
      </w:pPr>
      <w:r w:rsidRPr="00C43C37">
        <w:rPr>
          <w:rFonts w:ascii="Times New Roman" w:hAnsi="Times New Roman" w:cs="Times New Roman" w:hint="eastAsia"/>
          <w:sz w:val="24"/>
        </w:rPr>
        <w:t xml:space="preserve">In the context of China's textile industry, managers are regarded as the core stakeholders in the enterprise integration practices, as they directly lead the formulation and implementation of strategies. The core logic of this study lies in: focusing on managers' subjective cognition of enterprise integration, including their understanding of relevant concepts, interpretation of obstacles, and cognition of the contradiction between traditional operations and the principles of enterprise integration; further exploring how these cognitions interact with other stakeholders, thereby influencing the results of enterprise integration practices. This comprehensive framework combines the stakeholder theory with the specific context of Chinese textile small and medium-sized enterprises, compensating for the neglect of the </w:t>
      </w:r>
      <w:r w:rsidRPr="00C43C37">
        <w:rPr>
          <w:rFonts w:ascii="Times New Roman" w:hAnsi="Times New Roman" w:cs="Times New Roman" w:hint="eastAsia"/>
          <w:sz w:val="24"/>
        </w:rPr>
        <w:lastRenderedPageBreak/>
        <w:t>Chinese context and micro perspective in existing research.</w:t>
      </w:r>
      <w:r w:rsidR="007926D5" w:rsidRPr="007A673A" w:rsidDel="00C30380">
        <w:rPr>
          <w:rFonts w:ascii="Times New Roman" w:hAnsi="Times New Roman" w:cs="Times New Roman"/>
          <w:b/>
          <w:bCs/>
          <w:color w:val="FF0000"/>
          <w:sz w:val="24"/>
        </w:rPr>
        <w:t xml:space="preserve"> </w:t>
      </w:r>
    </w:p>
    <w:p w14:paraId="1B9DC4B4" w14:textId="77777777" w:rsidR="007926D5" w:rsidRPr="007A673A" w:rsidRDefault="007926D5" w:rsidP="007A673A">
      <w:pPr>
        <w:spacing w:line="360" w:lineRule="auto"/>
        <w:rPr>
          <w:rFonts w:ascii="Times New Roman" w:hAnsi="Times New Roman" w:cs="Times New Roman"/>
          <w:i/>
          <w:iCs/>
          <w:sz w:val="24"/>
        </w:rPr>
      </w:pPr>
    </w:p>
    <w:p w14:paraId="0E8FF600" w14:textId="77777777" w:rsidR="007926D5" w:rsidRPr="00EF2D51" w:rsidRDefault="007926D5" w:rsidP="007A673A">
      <w:pPr>
        <w:spacing w:line="360" w:lineRule="auto"/>
        <w:rPr>
          <w:rFonts w:ascii="Times New Roman" w:hAnsi="Times New Roman" w:cs="Times New Roman"/>
          <w:i/>
          <w:iCs/>
          <w:sz w:val="28"/>
          <w:szCs w:val="28"/>
        </w:rPr>
      </w:pPr>
      <w:r w:rsidRPr="00EF2D51">
        <w:rPr>
          <w:rFonts w:ascii="Times New Roman" w:hAnsi="Times New Roman" w:cs="Times New Roman"/>
          <w:i/>
          <w:iCs/>
          <w:sz w:val="28"/>
          <w:szCs w:val="28"/>
        </w:rPr>
        <w:t>2.6 Conceptual framework</w:t>
      </w:r>
    </w:p>
    <w:p w14:paraId="7B4389D4" w14:textId="77777777" w:rsidR="006002D8" w:rsidRPr="006002D8" w:rsidRDefault="006002D8" w:rsidP="006002D8">
      <w:pPr>
        <w:widowControl/>
        <w:spacing w:line="360" w:lineRule="auto"/>
        <w:rPr>
          <w:rFonts w:ascii="Times New Roman" w:hAnsi="Times New Roman" w:cs="Times New Roman" w:hint="eastAsia"/>
          <w:sz w:val="24"/>
        </w:rPr>
      </w:pPr>
      <w:r w:rsidRPr="006002D8">
        <w:rPr>
          <w:rFonts w:ascii="Times New Roman" w:hAnsi="Times New Roman" w:cs="Times New Roman" w:hint="eastAsia"/>
          <w:sz w:val="24"/>
        </w:rPr>
        <w:t>The theoretical model of this study aims to systematically analyze how stakeholders perceive and construct the significance of circular economy (CE) practices in small and medium-sized textile enterprises in China. The core lies in exploring how different stakeholder groups determined through stakeholder theory understand the concept of circular economy, recognize implementation obstacles and handle conflicting interest relationships. This model consists of five interrelated elements (background factors, stakeholder positions, subjective experiences, meaning construction processes, and practical achievements of circular economy), following a sequential interactive structure. It follows the inductive logic of phenomenological research and is closely related to the research's focus on understanding subjective life experiences.</w:t>
      </w:r>
    </w:p>
    <w:p w14:paraId="690B948E" w14:textId="77777777" w:rsidR="006002D8" w:rsidRPr="006002D8" w:rsidRDefault="006002D8" w:rsidP="006002D8">
      <w:pPr>
        <w:widowControl/>
        <w:spacing w:line="360" w:lineRule="auto"/>
        <w:rPr>
          <w:rFonts w:ascii="Times New Roman" w:hAnsi="Times New Roman" w:cs="Times New Roman" w:hint="eastAsia"/>
          <w:sz w:val="24"/>
        </w:rPr>
      </w:pPr>
    </w:p>
    <w:p w14:paraId="7C4F063D" w14:textId="77777777" w:rsidR="006002D8" w:rsidRPr="006002D8" w:rsidRDefault="006002D8" w:rsidP="006002D8">
      <w:pPr>
        <w:widowControl/>
        <w:spacing w:line="360" w:lineRule="auto"/>
        <w:rPr>
          <w:rFonts w:ascii="Times New Roman" w:hAnsi="Times New Roman" w:cs="Times New Roman" w:hint="eastAsia"/>
          <w:sz w:val="24"/>
        </w:rPr>
      </w:pPr>
    </w:p>
    <w:p w14:paraId="7EAF5F9F" w14:textId="77777777" w:rsidR="006002D8" w:rsidRPr="006002D8" w:rsidRDefault="006002D8" w:rsidP="006002D8">
      <w:pPr>
        <w:widowControl/>
        <w:spacing w:line="360" w:lineRule="auto"/>
        <w:rPr>
          <w:rFonts w:ascii="Times New Roman" w:hAnsi="Times New Roman" w:cs="Times New Roman" w:hint="eastAsia"/>
          <w:sz w:val="24"/>
        </w:rPr>
      </w:pPr>
      <w:r w:rsidRPr="006002D8">
        <w:rPr>
          <w:rFonts w:ascii="Times New Roman" w:hAnsi="Times New Roman" w:cs="Times New Roman" w:hint="eastAsia"/>
          <w:sz w:val="24"/>
        </w:rPr>
        <w:t>Background factors form the basis of the model, covering China's institutional environment as well as the unique characteristics of the textile industry. In terms of systems, this encompasses the country's circular economy policies, regulatory guidance from local governments, and cultural norms such as Confucian values and relationship-based networks - all of which influence whether family-run small and medium-sized textile enterprises adopt circular economy practices. For the textile industry, its unique characteristics, such as high reliance on resources, labor-intensive production models, and the complex supply chains of textile industrial clusters in Jiangsu and Zhejiang, further restrict the implementation of enterprise integration (CE).</w:t>
      </w:r>
    </w:p>
    <w:p w14:paraId="28F45491" w14:textId="77777777" w:rsidR="006002D8" w:rsidRPr="006002D8" w:rsidRDefault="006002D8" w:rsidP="006002D8">
      <w:pPr>
        <w:widowControl/>
        <w:spacing w:line="360" w:lineRule="auto"/>
        <w:rPr>
          <w:rFonts w:ascii="Times New Roman" w:hAnsi="Times New Roman" w:cs="Times New Roman" w:hint="eastAsia"/>
          <w:sz w:val="24"/>
        </w:rPr>
      </w:pPr>
    </w:p>
    <w:p w14:paraId="405D179E" w14:textId="77777777" w:rsidR="006002D8" w:rsidRPr="006002D8" w:rsidRDefault="006002D8" w:rsidP="006002D8">
      <w:pPr>
        <w:widowControl/>
        <w:spacing w:line="360" w:lineRule="auto"/>
        <w:rPr>
          <w:rFonts w:ascii="Times New Roman" w:hAnsi="Times New Roman" w:cs="Times New Roman" w:hint="eastAsia"/>
          <w:sz w:val="24"/>
        </w:rPr>
      </w:pPr>
    </w:p>
    <w:p w14:paraId="043B18F7" w14:textId="4E5FD32D" w:rsidR="006002D8" w:rsidRDefault="006002D8" w:rsidP="006002D8">
      <w:pPr>
        <w:widowControl/>
        <w:spacing w:line="360" w:lineRule="auto"/>
        <w:rPr>
          <w:rFonts w:ascii="Times New Roman" w:hAnsi="Times New Roman" w:cs="Times New Roman"/>
          <w:sz w:val="24"/>
        </w:rPr>
      </w:pPr>
      <w:r w:rsidRPr="006002D8">
        <w:rPr>
          <w:rFonts w:ascii="Times New Roman" w:hAnsi="Times New Roman" w:cs="Times New Roman" w:hint="eastAsia"/>
          <w:sz w:val="24"/>
        </w:rPr>
        <w:t>The stakeholder stance refers to various roles involved in formulating and implementing decisions related to enterprise integration. These roles correspond one-to-one with the interviewees in this study: enterprise managers, production supervisors, R&amp;D personnel, government policy implementer, and representatives of industry associations. Each role has different responsibilities and priorities - managers focus on the balance between costs and benefits, supervisors on the effectiveness of on-site operations, and policymakers are responsible for implementing policies. These differences lead to different stakeholder groups having diverse views on enterprise integration.</w:t>
      </w:r>
    </w:p>
    <w:p w14:paraId="3A54BFF1" w14:textId="77777777" w:rsidR="006002D8" w:rsidRPr="007A673A" w:rsidRDefault="006002D8" w:rsidP="00C43C37">
      <w:pPr>
        <w:widowControl/>
        <w:spacing w:line="360" w:lineRule="auto"/>
        <w:rPr>
          <w:rFonts w:ascii="Times New Roman" w:hAnsi="Times New Roman" w:cs="Times New Roman" w:hint="eastAsia"/>
          <w:sz w:val="24"/>
        </w:rPr>
      </w:pPr>
    </w:p>
    <w:p w14:paraId="6B86A49C" w14:textId="77777777" w:rsidR="006002D8" w:rsidRPr="006002D8" w:rsidRDefault="006002D8" w:rsidP="006002D8">
      <w:pPr>
        <w:widowControl/>
        <w:spacing w:line="360" w:lineRule="auto"/>
        <w:rPr>
          <w:rFonts w:ascii="Times New Roman" w:hAnsi="Times New Roman" w:cs="Times New Roman" w:hint="eastAsia"/>
          <w:sz w:val="24"/>
        </w:rPr>
      </w:pPr>
      <w:r w:rsidRPr="006002D8">
        <w:rPr>
          <w:rFonts w:ascii="Times New Roman" w:hAnsi="Times New Roman" w:cs="Times New Roman" w:hint="eastAsia"/>
          <w:sz w:val="24"/>
        </w:rPr>
        <w:t xml:space="preserve">The process of meaning generation is located at the core of the model, describing how stakeholders interpret CE practices through social interactions and cultural backgrounds. In the context of small and medium-sized textile enterprises in China, many of which are family firms, this means negotiating the value of CE across family hierarchies, networks of relationships, and industry norms. It is about transforming objective CE policies into subjective action guidelines. </w:t>
      </w:r>
    </w:p>
    <w:p w14:paraId="1E669E02" w14:textId="5F5A3450" w:rsidR="007926D5" w:rsidRPr="007A673A" w:rsidRDefault="006002D8" w:rsidP="006002D8">
      <w:pPr>
        <w:widowControl/>
        <w:spacing w:line="360" w:lineRule="auto"/>
        <w:rPr>
          <w:rFonts w:ascii="Times New Roman" w:hAnsi="Times New Roman" w:cs="Times New Roman"/>
          <w:sz w:val="24"/>
        </w:rPr>
      </w:pPr>
      <w:r w:rsidRPr="006002D8">
        <w:rPr>
          <w:rFonts w:ascii="Times New Roman" w:hAnsi="Times New Roman" w:cs="Times New Roman" w:hint="eastAsia"/>
          <w:sz w:val="24"/>
        </w:rPr>
        <w:t xml:space="preserve">The practical outcomes of CE include tangible and intangible results of this meaningful creation, such as adjustments to production processes, higher policy compliance, and stronger industry cooperation. This element closes the loop of the model, links the stakeholders' perceptions with actual actions, and verifies how they understand the actual impact of CE. More importantly, this framework combines the theory of stakeholders with phenomenological insights, avoiding the one-sidedness of relying on a single theory. It bridges the gap between the individual subjective experience of CE and the inter-subjective </w:t>
      </w:r>
      <w:r w:rsidRPr="006002D8">
        <w:rPr>
          <w:rFonts w:ascii="Times New Roman" w:hAnsi="Times New Roman" w:cs="Times New Roman"/>
          <w:sz w:val="24"/>
        </w:rPr>
        <w:t xml:space="preserve">interaction </w:t>
      </w:r>
      <w:proofErr w:type="gramStart"/>
      <w:r w:rsidRPr="006002D8">
        <w:rPr>
          <w:rFonts w:ascii="Times New Roman" w:hAnsi="Times New Roman" w:cs="Times New Roman"/>
          <w:sz w:val="24"/>
        </w:rPr>
        <w:t>and</w:t>
      </w:r>
      <w:r w:rsidRPr="006002D8">
        <w:rPr>
          <w:rFonts w:ascii="Times New Roman" w:hAnsi="Times New Roman" w:cs="Times New Roman" w:hint="eastAsia"/>
          <w:sz w:val="24"/>
        </w:rPr>
        <w:t xml:space="preserve"> also</w:t>
      </w:r>
      <w:proofErr w:type="gramEnd"/>
      <w:r w:rsidRPr="006002D8">
        <w:rPr>
          <w:rFonts w:ascii="Times New Roman" w:hAnsi="Times New Roman" w:cs="Times New Roman" w:hint="eastAsia"/>
          <w:sz w:val="24"/>
        </w:rPr>
        <w:t xml:space="preserve"> responds to the scholars' call to explore the value creation of CE as a relational and systemic activity (</w:t>
      </w:r>
      <w:proofErr w:type="spellStart"/>
      <w:r w:rsidRPr="006002D8">
        <w:rPr>
          <w:rFonts w:ascii="Times New Roman" w:hAnsi="Times New Roman" w:cs="Times New Roman" w:hint="eastAsia"/>
          <w:sz w:val="24"/>
        </w:rPr>
        <w:t>Tapaninaho</w:t>
      </w:r>
      <w:proofErr w:type="spellEnd"/>
      <w:r w:rsidRPr="006002D8">
        <w:rPr>
          <w:rFonts w:ascii="Times New Roman" w:hAnsi="Times New Roman" w:cs="Times New Roman" w:hint="eastAsia"/>
          <w:sz w:val="24"/>
        </w:rPr>
        <w:t xml:space="preserve"> &amp; Heikkinen, 2022). It lays a solid theoretical foundation for in-depth </w:t>
      </w:r>
      <w:r w:rsidRPr="006002D8">
        <w:rPr>
          <w:rFonts w:ascii="Times New Roman" w:hAnsi="Times New Roman" w:cs="Times New Roman" w:hint="eastAsia"/>
          <w:sz w:val="24"/>
        </w:rPr>
        <w:lastRenderedPageBreak/>
        <w:t>case analysis and subsequent research conclusions.</w:t>
      </w:r>
      <w:r w:rsidR="007926D5" w:rsidRPr="007A673A">
        <w:rPr>
          <w:rFonts w:ascii="Times New Roman" w:hAnsi="Times New Roman" w:cs="Times New Roman"/>
          <w:noProof/>
          <w:sz w:val="24"/>
        </w:rPr>
        <w:drawing>
          <wp:inline distT="0" distB="0" distL="0" distR="0" wp14:anchorId="7548C6B6" wp14:editId="4EAB1682">
            <wp:extent cx="5274310" cy="2966720"/>
            <wp:effectExtent l="0" t="0" r="2540" b="5080"/>
            <wp:docPr id="1842230268" name="图片 1" descr="图示"/>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230268" name="图片 1" descr="图示"/>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274310" cy="2966720"/>
                    </a:xfrm>
                    <a:prstGeom prst="rect">
                      <a:avLst/>
                    </a:prstGeom>
                  </pic:spPr>
                </pic:pic>
              </a:graphicData>
            </a:graphic>
          </wp:inline>
        </w:drawing>
      </w:r>
    </w:p>
    <w:p w14:paraId="61C882E6" w14:textId="17E30F32" w:rsidR="007926D5" w:rsidRPr="005A1527" w:rsidRDefault="007926D5" w:rsidP="007A673A">
      <w:pPr>
        <w:widowControl/>
        <w:spacing w:line="360" w:lineRule="auto"/>
        <w:jc w:val="center"/>
        <w:rPr>
          <w:rFonts w:ascii="Times New Roman" w:hAnsi="Times New Roman" w:cs="Times New Roman"/>
          <w:sz w:val="20"/>
          <w:szCs w:val="20"/>
        </w:rPr>
      </w:pPr>
      <w:r w:rsidRPr="005A1527">
        <w:rPr>
          <w:rFonts w:ascii="Times New Roman" w:hAnsi="Times New Roman" w:cs="Times New Roman"/>
          <w:sz w:val="20"/>
          <w:szCs w:val="20"/>
        </w:rPr>
        <w:t xml:space="preserve">Figure 1. Conceptual model of </w:t>
      </w:r>
      <w:r w:rsidR="00DE2EE2" w:rsidRPr="005A1527">
        <w:rPr>
          <w:rFonts w:ascii="Times New Roman" w:hAnsi="Times New Roman" w:cs="Times New Roman"/>
          <w:sz w:val="20"/>
          <w:szCs w:val="20"/>
        </w:rPr>
        <w:t>paper</w:t>
      </w:r>
    </w:p>
    <w:p w14:paraId="64529907" w14:textId="77777777" w:rsidR="007926D5" w:rsidRPr="007A673A" w:rsidRDefault="007926D5" w:rsidP="007A673A">
      <w:pPr>
        <w:widowControl/>
        <w:spacing w:line="360" w:lineRule="auto"/>
        <w:jc w:val="center"/>
        <w:rPr>
          <w:rFonts w:ascii="Times New Roman" w:hAnsi="Times New Roman" w:cs="Times New Roman"/>
          <w:sz w:val="24"/>
        </w:rPr>
      </w:pPr>
    </w:p>
    <w:p w14:paraId="4FC59BD3" w14:textId="77777777" w:rsidR="007926D5" w:rsidRPr="00EF2D51" w:rsidRDefault="007926D5" w:rsidP="007A673A">
      <w:pPr>
        <w:spacing w:line="360" w:lineRule="auto"/>
        <w:rPr>
          <w:rFonts w:ascii="Times New Roman" w:hAnsi="Times New Roman" w:cs="Times New Roman"/>
          <w:b/>
          <w:bCs/>
          <w:sz w:val="36"/>
          <w:szCs w:val="36"/>
        </w:rPr>
      </w:pPr>
      <w:r w:rsidRPr="00EF2D51">
        <w:rPr>
          <w:rFonts w:ascii="Times New Roman" w:hAnsi="Times New Roman" w:cs="Times New Roman"/>
          <w:b/>
          <w:bCs/>
          <w:sz w:val="36"/>
          <w:szCs w:val="36"/>
        </w:rPr>
        <w:t>3 Research Philosophy</w:t>
      </w:r>
    </w:p>
    <w:p w14:paraId="6AF7D846" w14:textId="77777777" w:rsidR="007926D5" w:rsidRPr="00EF2D51" w:rsidRDefault="007926D5" w:rsidP="007A673A">
      <w:pPr>
        <w:spacing w:line="360" w:lineRule="auto"/>
        <w:rPr>
          <w:rFonts w:ascii="Times New Roman" w:hAnsi="Times New Roman" w:cs="Times New Roman"/>
          <w:b/>
          <w:bCs/>
          <w:sz w:val="32"/>
          <w:szCs w:val="32"/>
        </w:rPr>
      </w:pPr>
      <w:r w:rsidRPr="00EF2D51">
        <w:rPr>
          <w:rFonts w:ascii="Times New Roman" w:hAnsi="Times New Roman" w:cs="Times New Roman"/>
          <w:b/>
          <w:bCs/>
          <w:sz w:val="32"/>
          <w:szCs w:val="32"/>
        </w:rPr>
        <w:t>3.1 Research Paradigm</w:t>
      </w:r>
    </w:p>
    <w:p w14:paraId="4130E17A" w14:textId="77777777" w:rsidR="007926D5" w:rsidRPr="00EF2D51" w:rsidRDefault="007926D5" w:rsidP="007A673A">
      <w:pPr>
        <w:spacing w:line="360" w:lineRule="auto"/>
        <w:rPr>
          <w:rFonts w:ascii="Times New Roman" w:hAnsi="Times New Roman" w:cs="Times New Roman"/>
          <w:i/>
          <w:iCs/>
          <w:sz w:val="28"/>
          <w:szCs w:val="28"/>
        </w:rPr>
      </w:pPr>
      <w:r w:rsidRPr="00EF2D51">
        <w:rPr>
          <w:rFonts w:ascii="Times New Roman" w:hAnsi="Times New Roman" w:cs="Times New Roman"/>
          <w:i/>
          <w:iCs/>
          <w:sz w:val="28"/>
          <w:szCs w:val="28"/>
        </w:rPr>
        <w:t>3.1.1 Overview of Research Paradigm</w:t>
      </w:r>
    </w:p>
    <w:p w14:paraId="7F56B5E8" w14:textId="77777777" w:rsidR="001207C4" w:rsidRDefault="001207C4" w:rsidP="007A673A">
      <w:pPr>
        <w:spacing w:line="360" w:lineRule="auto"/>
        <w:rPr>
          <w:rFonts w:ascii="Times New Roman" w:hAnsi="Times New Roman" w:cs="Times New Roman"/>
          <w:sz w:val="24"/>
        </w:rPr>
      </w:pPr>
      <w:r w:rsidRPr="001207C4">
        <w:rPr>
          <w:rFonts w:ascii="Times New Roman" w:hAnsi="Times New Roman" w:cs="Times New Roman"/>
          <w:sz w:val="24"/>
        </w:rPr>
        <w:t>A research paradigm denotes a structured collection of philosophical principles and cognitive frameworks that direct scholarly investigation. It essentially delineates scholars' foundational perspectives and logical frameworks for understanding the world and investigating issues. It generally consists of three fundamental components—ontology, epistemology, and methodology—that are interconnected and sequential, thus establishing the philosophical basis of a study (Bryman &amp; Bell, 2025).</w:t>
      </w:r>
    </w:p>
    <w:p w14:paraId="19903EDE" w14:textId="77777777" w:rsidR="001207C4" w:rsidRDefault="001207C4" w:rsidP="007A673A">
      <w:pPr>
        <w:spacing w:line="360" w:lineRule="auto"/>
        <w:rPr>
          <w:rFonts w:ascii="Times New Roman" w:hAnsi="Times New Roman" w:cs="Times New Roman"/>
          <w:sz w:val="24"/>
        </w:rPr>
      </w:pPr>
      <w:r w:rsidRPr="001207C4">
        <w:rPr>
          <w:rFonts w:ascii="Times New Roman" w:hAnsi="Times New Roman" w:cs="Times New Roman"/>
          <w:sz w:val="24"/>
        </w:rPr>
        <w:t xml:space="preserve">Ontology examines the essence of reality, distinguishing the existential characteristics of research entities. Epistemology examines the interaction between researchers and </w:t>
      </w:r>
      <w:r w:rsidRPr="001207C4">
        <w:rPr>
          <w:rFonts w:ascii="Times New Roman" w:hAnsi="Times New Roman" w:cs="Times New Roman"/>
          <w:sz w:val="24"/>
        </w:rPr>
        <w:lastRenderedPageBreak/>
        <w:t>research subjects, elucidating viable avenues for knowledge acquisition. Methodology offers distinct instruments and practical guidelines for conducting research (Bryman &amp; Bell, 2025). These three variables together influence the overarching direction and execution rationale of the research.</w:t>
      </w:r>
    </w:p>
    <w:p w14:paraId="7544E63C" w14:textId="77777777" w:rsidR="001207C4" w:rsidRDefault="001207C4" w:rsidP="007A673A">
      <w:pPr>
        <w:spacing w:line="360" w:lineRule="auto"/>
        <w:rPr>
          <w:rFonts w:ascii="Times New Roman" w:hAnsi="Times New Roman" w:cs="Times New Roman"/>
          <w:sz w:val="24"/>
        </w:rPr>
      </w:pPr>
      <w:r w:rsidRPr="001207C4">
        <w:rPr>
          <w:rFonts w:ascii="Times New Roman" w:hAnsi="Times New Roman" w:cs="Times New Roman"/>
          <w:sz w:val="24"/>
        </w:rPr>
        <w:t>In social sciences and management research, positivism and interpretivism represent the two principal paradigms (Bryman &amp; Bell, 2025). The positivist paradigm, grounded in natural scientific procedures, asserts that social phenomena exist objectively, independent of researchers' perceptions. It underscores value neutrality, seeks universal causal laws via quantitative approaches, and regards study subjects as quantifiable, autonomous entities.</w:t>
      </w:r>
    </w:p>
    <w:p w14:paraId="4E299B43" w14:textId="77777777" w:rsidR="0043313D" w:rsidRDefault="0043313D" w:rsidP="007A673A">
      <w:pPr>
        <w:spacing w:line="360" w:lineRule="auto"/>
        <w:rPr>
          <w:rFonts w:ascii="Times New Roman" w:hAnsi="Times New Roman" w:cs="Times New Roman"/>
          <w:sz w:val="24"/>
        </w:rPr>
      </w:pPr>
      <w:r w:rsidRPr="0043313D">
        <w:rPr>
          <w:rFonts w:ascii="Times New Roman" w:hAnsi="Times New Roman" w:cs="Times New Roman"/>
          <w:sz w:val="24"/>
        </w:rPr>
        <w:t>In contrast, interpretivism stems from phenomenology and symbolic interactionism and is a response to the limitations of positivism. It discards the strict separation of the subject and the object, believing that reality is constructed through human interaction and situational experiences. In epistemology, it advocates intersubjectivity - meaning that knowledge is not passively discovered but is jointly created through the dialogue between researchers and participants. Methodologically, it prioritizes qualitative methods to capture the richness of subjective experiences and avoids the oversimplification of complex social phenomena in quantitative methods. Its core goal is to understand the "multiple truths" behind human behavior, rather than pursuing a unified objective law.</w:t>
      </w:r>
    </w:p>
    <w:p w14:paraId="42574154" w14:textId="3D62CD90" w:rsidR="007926D5" w:rsidRPr="007A673A" w:rsidRDefault="0043313D" w:rsidP="007A673A">
      <w:pPr>
        <w:spacing w:line="360" w:lineRule="auto"/>
        <w:rPr>
          <w:rFonts w:ascii="Times New Roman" w:hAnsi="Times New Roman" w:cs="Times New Roman"/>
          <w:b/>
          <w:bCs/>
          <w:sz w:val="24"/>
        </w:rPr>
      </w:pPr>
      <w:r w:rsidRPr="0043313D">
        <w:rPr>
          <w:rFonts w:ascii="Times New Roman" w:hAnsi="Times New Roman" w:cs="Times New Roman"/>
          <w:sz w:val="24"/>
        </w:rPr>
        <w:t xml:space="preserve">This study openly adopts interpretivism as its fundamental research paradigm. The interpretivist perspective provides a foundational epistemology, guiding researchers to focus on the subjective experiences and meaning construction of stakeholders, and to understand the operation process of corporate social responsibility from the "internal perspective" of the participants. This decision is influenced by the study's theme and objectives: it emphasizes stakeholders' subjective experiences and interpretative processes about circular economy (CE) methods in Chinese textile SMEs, rather than validating universal principles (Io &amp; Frida, 2024). The implementation of the circular economy model in small and medium-sized enterprises is influenced by various </w:t>
      </w:r>
      <w:r w:rsidRPr="0043313D">
        <w:rPr>
          <w:rFonts w:ascii="Times New Roman" w:hAnsi="Times New Roman" w:cs="Times New Roman"/>
          <w:sz w:val="24"/>
        </w:rPr>
        <w:lastRenderedPageBreak/>
        <w:t>factors, such as cognitive biases, organizational culture, and regional policies. Therefore, a qualitative approach is needed to study the interpretation process of stakeholders. The emphasis on "subjective perceptions" and "contextual details" constitutes the fundamental strength of the interpretivist paradigm, aligning with contemporary developments in CE research (Io &amp; Frida, 2024).</w:t>
      </w:r>
    </w:p>
    <w:p w14:paraId="28721DB1" w14:textId="77777777" w:rsidR="007926D5" w:rsidRPr="00EF2D51" w:rsidRDefault="007926D5" w:rsidP="007A673A">
      <w:pPr>
        <w:spacing w:line="360" w:lineRule="auto"/>
        <w:rPr>
          <w:rFonts w:ascii="Times New Roman" w:hAnsi="Times New Roman" w:cs="Times New Roman"/>
          <w:i/>
          <w:iCs/>
          <w:sz w:val="28"/>
          <w:szCs w:val="28"/>
        </w:rPr>
      </w:pPr>
      <w:r w:rsidRPr="00EF2D51">
        <w:rPr>
          <w:rFonts w:ascii="Times New Roman" w:hAnsi="Times New Roman" w:cs="Times New Roman"/>
          <w:i/>
          <w:iCs/>
          <w:sz w:val="28"/>
          <w:szCs w:val="28"/>
        </w:rPr>
        <w:t>3.1.2 Ontology</w:t>
      </w:r>
    </w:p>
    <w:p w14:paraId="57475DD3" w14:textId="77777777" w:rsidR="0043313D" w:rsidRPr="0043313D" w:rsidRDefault="0043313D" w:rsidP="0043313D">
      <w:pPr>
        <w:spacing w:line="360" w:lineRule="auto"/>
        <w:rPr>
          <w:rFonts w:ascii="Times New Roman" w:hAnsi="Times New Roman" w:cs="Times New Roman"/>
          <w:sz w:val="24"/>
        </w:rPr>
      </w:pPr>
      <w:r w:rsidRPr="0043313D">
        <w:rPr>
          <w:rFonts w:ascii="Times New Roman" w:hAnsi="Times New Roman" w:cs="Times New Roman"/>
          <w:sz w:val="24"/>
        </w:rPr>
        <w:t>Under the guidance of the interpretivism paradigm, this study adopted a constructivist ontology centered on "relatively and diversely constituted reality". This perspective holds that the circular economy (CE) practices in small and medium-sized enterprises of China's textile industry are not independent of the objective and fixed phenomena perceived by human beings. Instead, they are dynamically formed social constructs influenced by the subjective interactions of stakeholders, situational experiences, and the process of meaning construction (</w:t>
      </w:r>
      <w:proofErr w:type="spellStart"/>
      <w:r w:rsidRPr="0043313D">
        <w:rPr>
          <w:rFonts w:ascii="Times New Roman" w:hAnsi="Times New Roman" w:cs="Times New Roman"/>
          <w:sz w:val="24"/>
        </w:rPr>
        <w:t>Briman</w:t>
      </w:r>
      <w:proofErr w:type="spellEnd"/>
      <w:r w:rsidRPr="0043313D">
        <w:rPr>
          <w:rFonts w:ascii="Times New Roman" w:hAnsi="Times New Roman" w:cs="Times New Roman"/>
          <w:sz w:val="24"/>
        </w:rPr>
        <w:t xml:space="preserve"> and Bell, 2025).</w:t>
      </w:r>
    </w:p>
    <w:p w14:paraId="67E75844" w14:textId="77777777" w:rsidR="0043313D" w:rsidRPr="0043313D" w:rsidRDefault="0043313D" w:rsidP="0043313D">
      <w:pPr>
        <w:spacing w:line="360" w:lineRule="auto"/>
        <w:rPr>
          <w:rFonts w:ascii="Times New Roman" w:hAnsi="Times New Roman" w:cs="Times New Roman"/>
          <w:sz w:val="24"/>
        </w:rPr>
      </w:pPr>
      <w:r w:rsidRPr="0043313D">
        <w:rPr>
          <w:rFonts w:ascii="Times New Roman" w:hAnsi="Times New Roman" w:cs="Times New Roman"/>
          <w:sz w:val="24"/>
        </w:rPr>
        <w:t>Unlike the single and measurable reality advocated by positivism, this study argues that CE practices have different meanings for different stakeholders: managers may view it as a strategic choice to balance costs and policy requirements, employees may understand it as an adjustment to the operational processes, and government stakeholders may define it as an environmental governance tool. These different perspectives stem from differences in roles, interest demands, and situational backgrounds, collectively constituting the "diverse reality" of CE practices in the research context. This is consistent with the core viewpoint of constructivist ontology, which states that "reality is influenced by context and is subjective".</w:t>
      </w:r>
    </w:p>
    <w:p w14:paraId="31322922" w14:textId="77777777" w:rsidR="0043313D" w:rsidRPr="0043313D" w:rsidRDefault="0043313D" w:rsidP="0043313D">
      <w:pPr>
        <w:spacing w:line="360" w:lineRule="auto"/>
        <w:rPr>
          <w:rFonts w:ascii="Times New Roman" w:hAnsi="Times New Roman" w:cs="Times New Roman"/>
          <w:sz w:val="24"/>
        </w:rPr>
      </w:pPr>
      <w:r w:rsidRPr="0043313D">
        <w:rPr>
          <w:rFonts w:ascii="Times New Roman" w:hAnsi="Times New Roman" w:cs="Times New Roman"/>
          <w:sz w:val="24"/>
        </w:rPr>
        <w:t xml:space="preserve">This ontological stance resonates with the fundamental premise that "social phenomena gain meaning through human </w:t>
      </w:r>
      <w:proofErr w:type="spellStart"/>
      <w:proofErr w:type="gramStart"/>
      <w:r w:rsidRPr="0043313D">
        <w:rPr>
          <w:rFonts w:ascii="Times New Roman" w:hAnsi="Times New Roman" w:cs="Times New Roman"/>
          <w:sz w:val="24"/>
        </w:rPr>
        <w:t>interpretation”CE</w:t>
      </w:r>
      <w:proofErr w:type="spellEnd"/>
      <w:proofErr w:type="gramEnd"/>
      <w:r w:rsidRPr="0043313D">
        <w:rPr>
          <w:rFonts w:ascii="Times New Roman" w:hAnsi="Times New Roman" w:cs="Times New Roman"/>
          <w:sz w:val="24"/>
        </w:rPr>
        <w:t xml:space="preserve"> practices in textile SMEs can only take shape and evolve through stakeholders’ cognitive judgments, behavioral choices, and interactive negotiations. As Millar et al. (2019) noted in their research on circular economy, industrial circular transformation is not a static technical or institutional arrangement, but a dynamically constructed process embedded in specific </w:t>
      </w:r>
      <w:r w:rsidRPr="0043313D">
        <w:rPr>
          <w:rFonts w:ascii="Times New Roman" w:hAnsi="Times New Roman" w:cs="Times New Roman"/>
          <w:sz w:val="24"/>
        </w:rPr>
        <w:lastRenderedPageBreak/>
        <w:t>social interactions. Therefore, to understand these practices, one needs to explore the diverse and context-dependent realities constructed by the stakeholders, rather than seeking universal and objective truths about the implementation of corporate social responsibility.</w:t>
      </w:r>
    </w:p>
    <w:p w14:paraId="0EA83996" w14:textId="77777777" w:rsidR="007926D5" w:rsidRPr="00EF2D51" w:rsidRDefault="007926D5" w:rsidP="007A673A">
      <w:pPr>
        <w:spacing w:line="360" w:lineRule="auto"/>
        <w:rPr>
          <w:rFonts w:ascii="Times New Roman" w:hAnsi="Times New Roman" w:cs="Times New Roman"/>
          <w:i/>
          <w:iCs/>
          <w:sz w:val="28"/>
          <w:szCs w:val="28"/>
        </w:rPr>
      </w:pPr>
      <w:r w:rsidRPr="00EF2D51">
        <w:rPr>
          <w:rFonts w:ascii="Times New Roman" w:hAnsi="Times New Roman" w:cs="Times New Roman"/>
          <w:i/>
          <w:iCs/>
          <w:sz w:val="28"/>
          <w:szCs w:val="28"/>
        </w:rPr>
        <w:t>3.1.3 Epistemology</w:t>
      </w:r>
    </w:p>
    <w:p w14:paraId="186FC4BC" w14:textId="6CA1F8F7" w:rsidR="00315A58" w:rsidRPr="00315A58" w:rsidRDefault="00315A58" w:rsidP="00315A58">
      <w:pPr>
        <w:spacing w:line="360" w:lineRule="auto"/>
        <w:rPr>
          <w:rFonts w:ascii="Times New Roman" w:hAnsi="Times New Roman" w:cs="Times New Roman"/>
          <w:sz w:val="24"/>
        </w:rPr>
      </w:pPr>
      <w:r w:rsidRPr="00315A58">
        <w:rPr>
          <w:rFonts w:ascii="Times New Roman" w:hAnsi="Times New Roman" w:cs="Times New Roman"/>
          <w:sz w:val="24"/>
        </w:rPr>
        <w:t xml:space="preserve">This interpretivist viewpoint is grounded in the philosophical traditions of hermeneutics and phenomenology, highlighting that social phenomena are influenced by human subjective experiences, relationships, and the construction of meaning (Choudhury, 2014). In contrast to positivism, which aims for absolute and universal laws, interpretivism asserts that reality is varied and contingent upon </w:t>
      </w:r>
      <w:proofErr w:type="gramStart"/>
      <w:r w:rsidRPr="00315A58">
        <w:rPr>
          <w:rFonts w:ascii="Times New Roman" w:hAnsi="Times New Roman" w:cs="Times New Roman"/>
          <w:sz w:val="24"/>
        </w:rPr>
        <w:t>particular settings</w:t>
      </w:r>
      <w:proofErr w:type="gramEnd"/>
      <w:r w:rsidRPr="00315A58">
        <w:rPr>
          <w:rFonts w:ascii="Times New Roman" w:hAnsi="Times New Roman" w:cs="Times New Roman"/>
          <w:sz w:val="24"/>
        </w:rPr>
        <w:t>. Consequently, comprehending social events necessitates an analysis grounded in the subjective experiences and cultural contexts of the individuals (</w:t>
      </w:r>
      <w:proofErr w:type="spellStart"/>
      <w:r w:rsidRPr="00315A58">
        <w:rPr>
          <w:rFonts w:ascii="Times New Roman" w:hAnsi="Times New Roman" w:cs="Times New Roman"/>
          <w:sz w:val="24"/>
        </w:rPr>
        <w:t>Sheferman</w:t>
      </w:r>
      <w:proofErr w:type="spellEnd"/>
      <w:r w:rsidRPr="00315A58">
        <w:rPr>
          <w:rFonts w:ascii="Times New Roman" w:hAnsi="Times New Roman" w:cs="Times New Roman"/>
          <w:sz w:val="24"/>
        </w:rPr>
        <w:t xml:space="preserve">, 2024). This corresponds with the fundamental principle of enterprise environment research in particular circumstances, as my preliminary field inquiry also suggests. Enterprise environment practices are not fixed technological </w:t>
      </w:r>
      <w:r w:rsidRPr="00315A58">
        <w:rPr>
          <w:rFonts w:ascii="Times New Roman" w:hAnsi="Times New Roman" w:cs="Times New Roman"/>
          <w:sz w:val="24"/>
        </w:rPr>
        <w:t>models,</w:t>
      </w:r>
      <w:r w:rsidRPr="00315A58">
        <w:rPr>
          <w:rFonts w:ascii="Times New Roman" w:hAnsi="Times New Roman" w:cs="Times New Roman"/>
          <w:sz w:val="24"/>
        </w:rPr>
        <w:t xml:space="preserve"> but rather dynamic processes influenced by the subjective perceptions and behavioral decisions of stakeholders (Miller, McLaughlin, and Borg, 2019).</w:t>
      </w:r>
    </w:p>
    <w:p w14:paraId="5D8188BE" w14:textId="77777777" w:rsidR="00315A58" w:rsidRDefault="00315A58" w:rsidP="007A673A">
      <w:pPr>
        <w:spacing w:line="360" w:lineRule="auto"/>
        <w:rPr>
          <w:rFonts w:ascii="Times New Roman" w:hAnsi="Times New Roman" w:cs="Times New Roman"/>
          <w:i/>
          <w:iCs/>
          <w:sz w:val="28"/>
          <w:szCs w:val="28"/>
        </w:rPr>
      </w:pPr>
    </w:p>
    <w:p w14:paraId="05D5D0D9" w14:textId="2224168B" w:rsidR="00DE2EE2" w:rsidRPr="00EF2D51" w:rsidRDefault="00DE2EE2" w:rsidP="007A673A">
      <w:pPr>
        <w:spacing w:line="360" w:lineRule="auto"/>
        <w:rPr>
          <w:rFonts w:ascii="Times New Roman" w:hAnsi="Times New Roman" w:cs="Times New Roman"/>
          <w:i/>
          <w:iCs/>
          <w:sz w:val="28"/>
          <w:szCs w:val="28"/>
        </w:rPr>
      </w:pPr>
      <w:r w:rsidRPr="00EF2D51">
        <w:rPr>
          <w:rFonts w:ascii="Times New Roman" w:hAnsi="Times New Roman" w:cs="Times New Roman" w:hint="eastAsia"/>
          <w:i/>
          <w:iCs/>
          <w:sz w:val="28"/>
          <w:szCs w:val="28"/>
        </w:rPr>
        <w:t xml:space="preserve">3.1.4 </w:t>
      </w:r>
      <w:r w:rsidRPr="00EF2D51">
        <w:rPr>
          <w:rFonts w:ascii="Times New Roman" w:hAnsi="Times New Roman" w:cs="Times New Roman"/>
          <w:i/>
          <w:iCs/>
          <w:sz w:val="28"/>
          <w:szCs w:val="28"/>
        </w:rPr>
        <w:t>Axiology</w:t>
      </w:r>
    </w:p>
    <w:p w14:paraId="07B3F880" w14:textId="77777777" w:rsidR="00D743D7" w:rsidRPr="00D743D7" w:rsidRDefault="00D743D7" w:rsidP="00D743D7">
      <w:pPr>
        <w:spacing w:line="360" w:lineRule="auto"/>
        <w:rPr>
          <w:rFonts w:ascii="Times New Roman" w:hAnsi="Times New Roman" w:cs="Times New Roman"/>
          <w:sz w:val="24"/>
        </w:rPr>
      </w:pPr>
      <w:r w:rsidRPr="00D743D7">
        <w:rPr>
          <w:rFonts w:ascii="Times New Roman" w:hAnsi="Times New Roman" w:cs="Times New Roman"/>
          <w:sz w:val="24"/>
        </w:rPr>
        <w:t>From the perspective of interpretivist, the researcher</w:t>
      </w:r>
      <w:proofErr w:type="gramStart"/>
      <w:r w:rsidRPr="00D743D7">
        <w:rPr>
          <w:rFonts w:ascii="Times New Roman" w:hAnsi="Times New Roman" w:cs="Times New Roman"/>
          <w:sz w:val="24"/>
        </w:rPr>
        <w:t>’</w:t>
      </w:r>
      <w:proofErr w:type="gramEnd"/>
      <w:r w:rsidRPr="00D743D7">
        <w:rPr>
          <w:rFonts w:ascii="Times New Roman" w:hAnsi="Times New Roman" w:cs="Times New Roman"/>
          <w:sz w:val="24"/>
        </w:rPr>
        <w:t xml:space="preserve"> values are crucial for understanding the social reality. It is important for the researcher to engage the values ethically in the research process, from participant recruitment, data collection and analysis, as well as disseminating the research conclusions to the public. Four important principles regarding the axiology of interpretivist paradigm are proposed by Slote (1985) as privacy, accuracy, property and accessibility. Privacy concerns the protection of the information provided by the participants from leakage. Accuracy focuses on the error-free record of the data. Property is about the owner of the data, as </w:t>
      </w:r>
      <w:r w:rsidRPr="00D743D7">
        <w:rPr>
          <w:rFonts w:ascii="Times New Roman" w:hAnsi="Times New Roman" w:cs="Times New Roman"/>
          <w:sz w:val="24"/>
        </w:rPr>
        <w:lastRenderedPageBreak/>
        <w:t>well as the payment fairness of the data. Accessibility concentrates on the people who have the right to access the data.</w:t>
      </w:r>
    </w:p>
    <w:p w14:paraId="6A4FBB95" w14:textId="1E50F02A" w:rsidR="007926D5" w:rsidRPr="00D743D7" w:rsidRDefault="00D743D7" w:rsidP="00D743D7">
      <w:pPr>
        <w:spacing w:line="360" w:lineRule="auto"/>
        <w:rPr>
          <w:rFonts w:ascii="Times New Roman" w:hAnsi="Times New Roman" w:cs="Times New Roman"/>
          <w:sz w:val="24"/>
        </w:rPr>
      </w:pPr>
      <w:r w:rsidRPr="00D743D7">
        <w:rPr>
          <w:rFonts w:ascii="Times New Roman" w:hAnsi="Times New Roman" w:cs="Times New Roman"/>
          <w:sz w:val="24"/>
        </w:rPr>
        <w:t>In this study, as the data related to the CE operation and management of SMEs is collected and analyzed, the researcher will insist on a holistic-altruistic value in the research, emphasizing the solidarity and harmony of the human world and the nature (</w:t>
      </w:r>
      <w:proofErr w:type="spellStart"/>
      <w:r w:rsidRPr="00D743D7">
        <w:rPr>
          <w:rFonts w:ascii="Times New Roman" w:hAnsi="Times New Roman" w:cs="Times New Roman"/>
          <w:sz w:val="24"/>
        </w:rPr>
        <w:t>Papuzi</w:t>
      </w:r>
      <w:proofErr w:type="spellEnd"/>
      <w:r w:rsidRPr="00D743D7">
        <w:rPr>
          <w:rFonts w:ascii="Times New Roman" w:hAnsi="Times New Roman" w:cs="Times New Roman"/>
          <w:sz w:val="24"/>
        </w:rPr>
        <w:t>ński, 2013). This value is consistent with the concept of sustainable development, and a stakeholder view of the CE practices, which focuses on the mutual benefit obtained from the CE by not only the company, but also the society and the environment.</w:t>
      </w:r>
    </w:p>
    <w:p w14:paraId="0FDC3C84" w14:textId="6ED3C421" w:rsidR="007926D5" w:rsidRPr="00D743D7" w:rsidRDefault="007926D5" w:rsidP="007A673A">
      <w:pPr>
        <w:spacing w:line="360" w:lineRule="auto"/>
        <w:rPr>
          <w:rFonts w:ascii="Times New Roman" w:hAnsi="Times New Roman" w:cs="Times New Roman"/>
          <w:i/>
          <w:iCs/>
          <w:sz w:val="28"/>
          <w:szCs w:val="28"/>
        </w:rPr>
      </w:pPr>
      <w:r w:rsidRPr="00D743D7">
        <w:rPr>
          <w:rFonts w:ascii="Times New Roman" w:hAnsi="Times New Roman" w:cs="Times New Roman"/>
          <w:i/>
          <w:iCs/>
          <w:sz w:val="28"/>
          <w:szCs w:val="28"/>
        </w:rPr>
        <w:t>3.1.</w:t>
      </w:r>
      <w:r w:rsidR="00DE2EE2" w:rsidRPr="00D743D7">
        <w:rPr>
          <w:rFonts w:ascii="Times New Roman" w:hAnsi="Times New Roman" w:cs="Times New Roman" w:hint="eastAsia"/>
          <w:i/>
          <w:iCs/>
          <w:sz w:val="28"/>
          <w:szCs w:val="28"/>
        </w:rPr>
        <w:t>5</w:t>
      </w:r>
      <w:r w:rsidRPr="00D743D7">
        <w:rPr>
          <w:rFonts w:ascii="Times New Roman" w:hAnsi="Times New Roman" w:cs="Times New Roman"/>
          <w:i/>
          <w:iCs/>
          <w:sz w:val="28"/>
          <w:szCs w:val="28"/>
        </w:rPr>
        <w:t xml:space="preserve"> </w:t>
      </w:r>
      <w:r w:rsidR="00D743D7" w:rsidRPr="00D743D7">
        <w:rPr>
          <w:rFonts w:ascii="Times New Roman" w:hAnsi="Times New Roman" w:cs="Times New Roman"/>
          <w:i/>
          <w:iCs/>
          <w:sz w:val="28"/>
          <w:szCs w:val="28"/>
        </w:rPr>
        <w:t>Conclusion of the research paradigm</w:t>
      </w:r>
    </w:p>
    <w:p w14:paraId="19DE8790" w14:textId="19777670" w:rsidR="007926D5" w:rsidRPr="007A673A" w:rsidRDefault="00315A58" w:rsidP="007A673A">
      <w:pPr>
        <w:spacing w:line="360" w:lineRule="auto"/>
        <w:rPr>
          <w:rFonts w:ascii="Times New Roman" w:hAnsi="Times New Roman" w:cs="Times New Roman"/>
          <w:b/>
          <w:bCs/>
          <w:sz w:val="24"/>
        </w:rPr>
      </w:pPr>
      <w:r w:rsidRPr="00315A58">
        <w:rPr>
          <w:rFonts w:ascii="Times New Roman" w:hAnsi="Times New Roman" w:cs="Times New Roman"/>
          <w:sz w:val="24"/>
        </w:rPr>
        <w:t xml:space="preserve">In the context of this study, the implementation of internal control (CE) in small enterprises of the Chinese textile industry is not merely a technical or economic issue - it also involves the subjective understanding, value judgments, and behavioral choices of the </w:t>
      </w:r>
      <w:proofErr w:type="spellStart"/>
      <w:r w:rsidRPr="00315A58">
        <w:rPr>
          <w:rFonts w:ascii="Times New Roman" w:hAnsi="Times New Roman" w:cs="Times New Roman"/>
          <w:sz w:val="24"/>
        </w:rPr>
        <w:t>stakeholders.For</w:t>
      </w:r>
      <w:proofErr w:type="spellEnd"/>
      <w:r w:rsidRPr="00315A58">
        <w:rPr>
          <w:rFonts w:ascii="Times New Roman" w:hAnsi="Times New Roman" w:cs="Times New Roman"/>
          <w:sz w:val="24"/>
        </w:rPr>
        <w:t xml:space="preserve"> instance, managers’ confusion about the CE concept (“Is circular economy equivalent to ‘environmental protection’?”), anxiety about cost pressures, and hesitation in balancing short-term interests with long-term sustainability all reflect the subjective construction of CE practices. The interpretivist perspective allows researchers to move beyond identifying objective barriers such as costs and technologies, and instead delve into how stakeholders perceive, interpret, and respond to CE-related issues. This deeper exploration is crucial to truly understanding the internal logic behind CE implementation dilemmas in textile SMEs (</w:t>
      </w:r>
      <w:proofErr w:type="spellStart"/>
      <w:r w:rsidRPr="00315A58">
        <w:rPr>
          <w:rFonts w:ascii="Times New Roman" w:hAnsi="Times New Roman" w:cs="Times New Roman"/>
          <w:sz w:val="24"/>
        </w:rPr>
        <w:t>Reike</w:t>
      </w:r>
      <w:proofErr w:type="spellEnd"/>
      <w:r w:rsidRPr="00315A58">
        <w:rPr>
          <w:rFonts w:ascii="Times New Roman" w:hAnsi="Times New Roman" w:cs="Times New Roman"/>
          <w:sz w:val="24"/>
        </w:rPr>
        <w:t xml:space="preserve"> et al., 2023).</w:t>
      </w:r>
    </w:p>
    <w:p w14:paraId="090371D0" w14:textId="77777777" w:rsidR="007926D5" w:rsidRPr="00EF2D51" w:rsidRDefault="007926D5" w:rsidP="007A673A">
      <w:pPr>
        <w:spacing w:line="360" w:lineRule="auto"/>
        <w:rPr>
          <w:rFonts w:ascii="Times New Roman" w:hAnsi="Times New Roman" w:cs="Times New Roman"/>
          <w:b/>
          <w:bCs/>
          <w:sz w:val="32"/>
          <w:szCs w:val="32"/>
        </w:rPr>
      </w:pPr>
      <w:r w:rsidRPr="00EF2D51">
        <w:rPr>
          <w:rFonts w:ascii="Times New Roman" w:hAnsi="Times New Roman" w:cs="Times New Roman"/>
          <w:b/>
          <w:bCs/>
          <w:sz w:val="32"/>
          <w:szCs w:val="32"/>
        </w:rPr>
        <w:t>3.2 Research Methodology</w:t>
      </w:r>
    </w:p>
    <w:p w14:paraId="6431EB83" w14:textId="77777777" w:rsidR="007926D5" w:rsidRPr="00EF2D51" w:rsidRDefault="007926D5" w:rsidP="007A673A">
      <w:pPr>
        <w:spacing w:line="360" w:lineRule="auto"/>
        <w:rPr>
          <w:rFonts w:ascii="Times New Roman" w:hAnsi="Times New Roman" w:cs="Times New Roman"/>
          <w:i/>
          <w:iCs/>
          <w:sz w:val="28"/>
          <w:szCs w:val="28"/>
        </w:rPr>
      </w:pPr>
      <w:r w:rsidRPr="00EF2D51">
        <w:rPr>
          <w:rFonts w:ascii="Times New Roman" w:hAnsi="Times New Roman" w:cs="Times New Roman"/>
          <w:i/>
          <w:iCs/>
          <w:sz w:val="28"/>
          <w:szCs w:val="28"/>
        </w:rPr>
        <w:t>3.2.1 Qualitative Research</w:t>
      </w:r>
    </w:p>
    <w:p w14:paraId="25D35D7E" w14:textId="074B1859" w:rsidR="007926D5" w:rsidRDefault="00315A58" w:rsidP="007A673A">
      <w:pPr>
        <w:widowControl/>
        <w:spacing w:after="0" w:line="360" w:lineRule="auto"/>
        <w:rPr>
          <w:rFonts w:ascii="Times New Roman" w:eastAsia="宋体" w:hAnsi="Times New Roman" w:cs="Times New Roman"/>
          <w:kern w:val="0"/>
          <w:sz w:val="24"/>
          <w14:ligatures w14:val="none"/>
        </w:rPr>
      </w:pPr>
      <w:r w:rsidRPr="00315A58">
        <w:rPr>
          <w:rFonts w:ascii="Times New Roman" w:eastAsia="宋体" w:hAnsi="Times New Roman" w:cs="Times New Roman"/>
          <w:kern w:val="0"/>
          <w:sz w:val="24"/>
          <w14:ligatures w14:val="none"/>
        </w:rPr>
        <w:t xml:space="preserve">Among the five qualitative research methods listed by Creswell - phenomenology, ethnography, grounded theory, case study, and narrative inquiry - I chose </w:t>
      </w:r>
      <w:r w:rsidRPr="00315A58">
        <w:rPr>
          <w:rFonts w:ascii="Times New Roman" w:eastAsia="宋体" w:hAnsi="Times New Roman" w:cs="Times New Roman"/>
          <w:kern w:val="0"/>
          <w:sz w:val="24"/>
          <w14:ligatures w14:val="none"/>
        </w:rPr>
        <w:lastRenderedPageBreak/>
        <w:t xml:space="preserve">phenomenology as the core method for this study. Its main advantage lies in being able to reveal the "personal experiences" of individuals when they </w:t>
      </w:r>
      <w:proofErr w:type="gramStart"/>
      <w:r w:rsidRPr="00315A58">
        <w:rPr>
          <w:rFonts w:ascii="Times New Roman" w:eastAsia="宋体" w:hAnsi="Times New Roman" w:cs="Times New Roman"/>
          <w:kern w:val="0"/>
          <w:sz w:val="24"/>
          <w14:ligatures w14:val="none"/>
        </w:rPr>
        <w:t>come into contact with</w:t>
      </w:r>
      <w:proofErr w:type="gramEnd"/>
      <w:r w:rsidRPr="00315A58">
        <w:rPr>
          <w:rFonts w:ascii="Times New Roman" w:eastAsia="宋体" w:hAnsi="Times New Roman" w:cs="Times New Roman"/>
          <w:kern w:val="0"/>
          <w:sz w:val="24"/>
          <w14:ligatures w14:val="none"/>
        </w:rPr>
        <w:t xml:space="preserve"> a specific phenomenon and the subjective meanings they attribute to these experiences (Creswell, 2016) - this focus aligns perfectly with my research objective. Specifically, I aim to explore the actual cognition and understanding methods of stakeholders in China's small and medium-sized textile enterprises regarding the principles of circular economy (CE), their views on the actual obstacles they face in implementing circular economy, and how they handle the tension between traditional business models and practices that conform to the principles of circular economy in their daily work.</w:t>
      </w:r>
    </w:p>
    <w:p w14:paraId="6656D4D5" w14:textId="77777777" w:rsidR="00315A58" w:rsidRPr="007A673A" w:rsidRDefault="00315A58" w:rsidP="007A673A">
      <w:pPr>
        <w:widowControl/>
        <w:spacing w:after="0" w:line="360" w:lineRule="auto"/>
        <w:rPr>
          <w:rFonts w:ascii="Times New Roman" w:eastAsia="宋体" w:hAnsi="Times New Roman" w:cs="Times New Roman"/>
          <w:kern w:val="0"/>
          <w:sz w:val="24"/>
          <w14:ligatures w14:val="none"/>
        </w:rPr>
      </w:pPr>
    </w:p>
    <w:p w14:paraId="4AE82547" w14:textId="15161FE3" w:rsidR="007926D5" w:rsidRDefault="00315A58" w:rsidP="007A673A">
      <w:pPr>
        <w:widowControl/>
        <w:spacing w:after="0" w:line="360" w:lineRule="auto"/>
        <w:rPr>
          <w:rFonts w:ascii="Times New Roman" w:eastAsia="宋体" w:hAnsi="Times New Roman" w:cs="Times New Roman"/>
          <w:kern w:val="0"/>
          <w:sz w:val="24"/>
          <w14:ligatures w14:val="none"/>
        </w:rPr>
      </w:pPr>
      <w:r w:rsidRPr="00315A58">
        <w:rPr>
          <w:rFonts w:ascii="Times New Roman" w:eastAsia="宋体" w:hAnsi="Times New Roman" w:cs="Times New Roman"/>
          <w:kern w:val="0"/>
          <w:sz w:val="24"/>
          <w14:ligatures w14:val="none"/>
        </w:rPr>
        <w:t>This consistency is precisely what makes phenomenology stand out as the most suitable choice here, compared to other qualitative methods. It is so in contrast to empirical research, which emphasizes long-term immersion and observation of specific cultural groups. This is too broad for research that focuses on individual experiences rather than the dynamic of group culture. On the other hand, grounded theory focuses on constructing new theoretical frameworks - a goal that is contrary to my concern for interpreting and explaining the existing experiences of stakeholders, rather than constructing new theories. In contrast, phenomenology's sole focus is on "how an individual experiences a certain phenomenon", which directly addresses a key gap in current literature: Most enterprise ethics studies in the textile industry have ignored the real, first-hand viewpoints of stakeholders of small textile enterprises in China.</w:t>
      </w:r>
    </w:p>
    <w:p w14:paraId="6DB76B2E" w14:textId="77777777" w:rsidR="00315A58" w:rsidRPr="007A673A" w:rsidRDefault="00315A58" w:rsidP="007A673A">
      <w:pPr>
        <w:widowControl/>
        <w:spacing w:after="0" w:line="360" w:lineRule="auto"/>
        <w:rPr>
          <w:rFonts w:ascii="Times New Roman" w:eastAsia="宋体" w:hAnsi="Times New Roman" w:cs="Times New Roman"/>
          <w:kern w:val="0"/>
          <w:sz w:val="24"/>
          <w14:ligatures w14:val="none"/>
        </w:rPr>
      </w:pPr>
    </w:p>
    <w:p w14:paraId="46EAFDEB" w14:textId="77777777" w:rsidR="007926D5" w:rsidRPr="007A673A" w:rsidRDefault="007926D5" w:rsidP="007A673A">
      <w:pPr>
        <w:widowControl/>
        <w:spacing w:after="0" w:line="360" w:lineRule="auto"/>
        <w:rPr>
          <w:rFonts w:ascii="Times New Roman" w:eastAsia="宋体" w:hAnsi="Times New Roman" w:cs="Times New Roman"/>
          <w:kern w:val="0"/>
          <w:sz w:val="24"/>
          <w14:ligatures w14:val="none"/>
        </w:rPr>
      </w:pPr>
      <w:r w:rsidRPr="007A673A">
        <w:rPr>
          <w:rFonts w:ascii="Times New Roman" w:eastAsia="宋体" w:hAnsi="Times New Roman" w:cs="Times New Roman"/>
          <w:kern w:val="0"/>
          <w:sz w:val="24"/>
          <w14:ligatures w14:val="none"/>
        </w:rPr>
        <w:t>Table 3. Summary of the research approach</w:t>
      </w:r>
    </w:p>
    <w:tbl>
      <w:tblPr>
        <w:tblStyle w:val="af3"/>
        <w:tblW w:w="0" w:type="auto"/>
        <w:tblLayout w:type="fixed"/>
        <w:tblLook w:val="0000" w:firstRow="0" w:lastRow="0" w:firstColumn="0" w:lastColumn="0" w:noHBand="0" w:noVBand="0"/>
      </w:tblPr>
      <w:tblGrid>
        <w:gridCol w:w="2070"/>
        <w:gridCol w:w="2070"/>
        <w:gridCol w:w="2070"/>
        <w:gridCol w:w="2070"/>
      </w:tblGrid>
      <w:tr w:rsidR="007926D5" w:rsidRPr="007A673A" w14:paraId="11B329E6" w14:textId="77777777" w:rsidTr="00207FBE">
        <w:tc>
          <w:tcPr>
            <w:tcW w:w="2070" w:type="dxa"/>
          </w:tcPr>
          <w:p w14:paraId="401BF424" w14:textId="77777777" w:rsidR="007926D5" w:rsidRPr="007A673A" w:rsidRDefault="007926D5" w:rsidP="007A673A">
            <w:pPr>
              <w:widowControl/>
              <w:spacing w:line="360" w:lineRule="auto"/>
              <w:rPr>
                <w:rFonts w:ascii="Times New Roman" w:hAnsi="Times New Roman" w:cs="Times New Roman"/>
                <w:sz w:val="21"/>
                <w:szCs w:val="21"/>
              </w:rPr>
            </w:pPr>
            <w:r w:rsidRPr="007A673A">
              <w:rPr>
                <w:rFonts w:ascii="Times New Roman" w:eastAsia="等线" w:hAnsi="Times New Roman" w:cs="Times New Roman"/>
                <w:sz w:val="21"/>
                <w:szCs w:val="21"/>
              </w:rPr>
              <w:t>Qualitative Research Approach</w:t>
            </w:r>
          </w:p>
        </w:tc>
        <w:tc>
          <w:tcPr>
            <w:tcW w:w="2070" w:type="dxa"/>
          </w:tcPr>
          <w:p w14:paraId="0B71E5C5" w14:textId="77777777" w:rsidR="007926D5" w:rsidRPr="007A673A" w:rsidRDefault="007926D5" w:rsidP="007A673A">
            <w:pPr>
              <w:widowControl/>
              <w:spacing w:line="360" w:lineRule="auto"/>
              <w:rPr>
                <w:rFonts w:ascii="Times New Roman" w:hAnsi="Times New Roman" w:cs="Times New Roman"/>
                <w:sz w:val="21"/>
                <w:szCs w:val="21"/>
              </w:rPr>
            </w:pPr>
            <w:r w:rsidRPr="007A673A">
              <w:rPr>
                <w:rFonts w:ascii="Times New Roman" w:eastAsia="等线" w:hAnsi="Times New Roman" w:cs="Times New Roman"/>
                <w:sz w:val="21"/>
                <w:szCs w:val="21"/>
              </w:rPr>
              <w:t>Core Purpose &amp; Key Characteristics</w:t>
            </w:r>
          </w:p>
        </w:tc>
        <w:tc>
          <w:tcPr>
            <w:tcW w:w="2070" w:type="dxa"/>
          </w:tcPr>
          <w:p w14:paraId="2B885E21" w14:textId="77777777" w:rsidR="007926D5" w:rsidRPr="007A673A" w:rsidRDefault="007926D5" w:rsidP="007A673A">
            <w:pPr>
              <w:widowControl/>
              <w:spacing w:line="360" w:lineRule="auto"/>
              <w:rPr>
                <w:rFonts w:ascii="Times New Roman" w:hAnsi="Times New Roman" w:cs="Times New Roman"/>
                <w:sz w:val="21"/>
                <w:szCs w:val="21"/>
              </w:rPr>
            </w:pPr>
            <w:r w:rsidRPr="007A673A">
              <w:rPr>
                <w:rFonts w:ascii="Times New Roman" w:eastAsia="等线" w:hAnsi="Times New Roman" w:cs="Times New Roman"/>
                <w:sz w:val="21"/>
                <w:szCs w:val="21"/>
              </w:rPr>
              <w:t>Rationale for Adoption/Rejection</w:t>
            </w:r>
          </w:p>
        </w:tc>
        <w:tc>
          <w:tcPr>
            <w:tcW w:w="2070" w:type="dxa"/>
          </w:tcPr>
          <w:p w14:paraId="298FEE3C" w14:textId="77777777" w:rsidR="007926D5" w:rsidRPr="007A673A" w:rsidRDefault="007926D5" w:rsidP="007A673A">
            <w:pPr>
              <w:widowControl/>
              <w:spacing w:line="360" w:lineRule="auto"/>
              <w:rPr>
                <w:rFonts w:ascii="Times New Roman" w:hAnsi="Times New Roman" w:cs="Times New Roman"/>
                <w:sz w:val="21"/>
                <w:szCs w:val="21"/>
              </w:rPr>
            </w:pPr>
            <w:r w:rsidRPr="007A673A">
              <w:rPr>
                <w:rFonts w:ascii="Times New Roman" w:eastAsia="等线" w:hAnsi="Times New Roman" w:cs="Times New Roman"/>
                <w:sz w:val="21"/>
                <w:szCs w:val="21"/>
              </w:rPr>
              <w:t>Alignment with CE Stakeholder Research</w:t>
            </w:r>
          </w:p>
        </w:tc>
      </w:tr>
      <w:tr w:rsidR="007926D5" w:rsidRPr="007A673A" w14:paraId="2E9DDE89" w14:textId="77777777" w:rsidTr="00207FBE">
        <w:tc>
          <w:tcPr>
            <w:tcW w:w="2070" w:type="dxa"/>
          </w:tcPr>
          <w:p w14:paraId="215B1594" w14:textId="77777777" w:rsidR="007926D5" w:rsidRPr="007A673A" w:rsidRDefault="007926D5" w:rsidP="007A673A">
            <w:pPr>
              <w:widowControl/>
              <w:spacing w:line="360" w:lineRule="auto"/>
              <w:rPr>
                <w:rFonts w:ascii="Times New Roman" w:hAnsi="Times New Roman" w:cs="Times New Roman"/>
                <w:sz w:val="21"/>
                <w:szCs w:val="21"/>
              </w:rPr>
            </w:pPr>
            <w:r w:rsidRPr="007A673A">
              <w:rPr>
                <w:rFonts w:ascii="Times New Roman" w:eastAsia="等线" w:hAnsi="Times New Roman" w:cs="Times New Roman"/>
                <w:b/>
                <w:sz w:val="21"/>
                <w:szCs w:val="21"/>
              </w:rPr>
              <w:t>Phenomenology</w:t>
            </w:r>
          </w:p>
        </w:tc>
        <w:tc>
          <w:tcPr>
            <w:tcW w:w="2070" w:type="dxa"/>
          </w:tcPr>
          <w:p w14:paraId="3E578B02" w14:textId="4BDDEF3C" w:rsidR="007926D5" w:rsidRPr="007A673A" w:rsidRDefault="007926D5" w:rsidP="007A673A">
            <w:pPr>
              <w:widowControl/>
              <w:spacing w:line="360" w:lineRule="auto"/>
              <w:rPr>
                <w:rFonts w:ascii="Times New Roman" w:hAnsi="Times New Roman" w:cs="Times New Roman"/>
                <w:sz w:val="21"/>
                <w:szCs w:val="21"/>
              </w:rPr>
            </w:pPr>
            <w:r w:rsidRPr="007A673A">
              <w:rPr>
                <w:rFonts w:ascii="Times New Roman" w:eastAsia="等线" w:hAnsi="Times New Roman" w:cs="Times New Roman"/>
                <w:sz w:val="21"/>
                <w:szCs w:val="21"/>
              </w:rPr>
              <w:t xml:space="preserve">This approach digs into the core of </w:t>
            </w:r>
            <w:r w:rsidRPr="007A673A">
              <w:rPr>
                <w:rFonts w:ascii="Times New Roman" w:eastAsia="等线" w:hAnsi="Times New Roman" w:cs="Times New Roman"/>
                <w:sz w:val="21"/>
                <w:szCs w:val="21"/>
              </w:rPr>
              <w:lastRenderedPageBreak/>
              <w:t>shared lived experiences, focusing on how individuals make sense of their own subjective realities within specific contexts (Creswell &amp; Poth, 201</w:t>
            </w:r>
            <w:r w:rsidR="00BA5EF4">
              <w:rPr>
                <w:rFonts w:ascii="Times New Roman" w:eastAsia="等线" w:hAnsi="Times New Roman" w:cs="Times New Roman" w:hint="eastAsia"/>
                <w:sz w:val="21"/>
                <w:szCs w:val="21"/>
              </w:rPr>
              <w:t>6</w:t>
            </w:r>
            <w:r w:rsidRPr="007A673A">
              <w:rPr>
                <w:rFonts w:ascii="Times New Roman" w:eastAsia="等线" w:hAnsi="Times New Roman" w:cs="Times New Roman"/>
                <w:sz w:val="21"/>
                <w:szCs w:val="21"/>
              </w:rPr>
              <w:t>; Van Manen, 2016).</w:t>
            </w:r>
          </w:p>
        </w:tc>
        <w:tc>
          <w:tcPr>
            <w:tcW w:w="2070" w:type="dxa"/>
          </w:tcPr>
          <w:p w14:paraId="3F7CA711" w14:textId="77777777" w:rsidR="007926D5" w:rsidRPr="007A673A" w:rsidRDefault="007926D5" w:rsidP="007A673A">
            <w:pPr>
              <w:widowControl/>
              <w:spacing w:line="360" w:lineRule="auto"/>
              <w:rPr>
                <w:rFonts w:ascii="Times New Roman" w:hAnsi="Times New Roman" w:cs="Times New Roman"/>
                <w:sz w:val="21"/>
                <w:szCs w:val="21"/>
              </w:rPr>
            </w:pPr>
            <w:r w:rsidRPr="007A673A">
              <w:rPr>
                <w:rFonts w:ascii="Times New Roman" w:eastAsia="等线" w:hAnsi="Times New Roman" w:cs="Times New Roman"/>
                <w:b/>
                <w:sz w:val="21"/>
                <w:szCs w:val="21"/>
              </w:rPr>
              <w:lastRenderedPageBreak/>
              <w:t>Adopted</w:t>
            </w:r>
            <w:r w:rsidRPr="007A673A">
              <w:rPr>
                <w:rFonts w:ascii="Times New Roman" w:eastAsia="等线" w:hAnsi="Times New Roman" w:cs="Times New Roman"/>
                <w:sz w:val="21"/>
                <w:szCs w:val="21"/>
              </w:rPr>
              <w:t xml:space="preserve">. It aligns perfectly with the </w:t>
            </w:r>
            <w:r w:rsidRPr="007A673A">
              <w:rPr>
                <w:rFonts w:ascii="Times New Roman" w:eastAsia="等线" w:hAnsi="Times New Roman" w:cs="Times New Roman"/>
                <w:sz w:val="21"/>
                <w:szCs w:val="21"/>
              </w:rPr>
              <w:lastRenderedPageBreak/>
              <w:t>study’s focus on stakeholders—managers, production supervisors, and policymakers alike—in Chinese textile SMEs. For this research, it’s critical to capture how these groups interpret CE practices amid local cultural norms, like guanxi-based business networks.</w:t>
            </w:r>
          </w:p>
        </w:tc>
        <w:tc>
          <w:tcPr>
            <w:tcW w:w="2070" w:type="dxa"/>
          </w:tcPr>
          <w:p w14:paraId="2C21FAC3" w14:textId="77777777" w:rsidR="007926D5" w:rsidRPr="007A673A" w:rsidRDefault="007926D5" w:rsidP="007A673A">
            <w:pPr>
              <w:widowControl/>
              <w:spacing w:line="360" w:lineRule="auto"/>
              <w:rPr>
                <w:rFonts w:ascii="Times New Roman" w:hAnsi="Times New Roman" w:cs="Times New Roman"/>
                <w:sz w:val="21"/>
                <w:szCs w:val="21"/>
              </w:rPr>
            </w:pPr>
            <w:r w:rsidRPr="007A673A">
              <w:rPr>
                <w:rFonts w:ascii="Times New Roman" w:eastAsia="等线" w:hAnsi="Times New Roman" w:cs="Times New Roman"/>
                <w:sz w:val="21"/>
                <w:szCs w:val="21"/>
              </w:rPr>
              <w:lastRenderedPageBreak/>
              <w:t xml:space="preserve">Highly aligned. Uncovering </w:t>
            </w:r>
            <w:r w:rsidRPr="007A673A">
              <w:rPr>
                <w:rFonts w:ascii="Times New Roman" w:eastAsia="等线" w:hAnsi="Times New Roman" w:cs="Times New Roman"/>
                <w:sz w:val="21"/>
                <w:szCs w:val="21"/>
              </w:rPr>
              <w:lastRenderedPageBreak/>
              <w:t>stakeholders’ thoughts, emotional responses, and practical reactions to CE rollout is the core goal here, and phenomenology is well-suited to this task.</w:t>
            </w:r>
          </w:p>
        </w:tc>
      </w:tr>
      <w:tr w:rsidR="007926D5" w:rsidRPr="007A673A" w14:paraId="53416DA7" w14:textId="77777777" w:rsidTr="00207FBE">
        <w:tc>
          <w:tcPr>
            <w:tcW w:w="2070" w:type="dxa"/>
          </w:tcPr>
          <w:p w14:paraId="796F037C" w14:textId="77777777" w:rsidR="007926D5" w:rsidRPr="007A673A" w:rsidRDefault="007926D5" w:rsidP="007A673A">
            <w:pPr>
              <w:widowControl/>
              <w:spacing w:line="360" w:lineRule="auto"/>
              <w:rPr>
                <w:rFonts w:ascii="Times New Roman" w:hAnsi="Times New Roman" w:cs="Times New Roman"/>
                <w:sz w:val="21"/>
                <w:szCs w:val="21"/>
              </w:rPr>
            </w:pPr>
            <w:r w:rsidRPr="007A673A">
              <w:rPr>
                <w:rFonts w:ascii="Times New Roman" w:eastAsia="等线" w:hAnsi="Times New Roman" w:cs="Times New Roman"/>
                <w:b/>
                <w:sz w:val="21"/>
                <w:szCs w:val="21"/>
              </w:rPr>
              <w:lastRenderedPageBreak/>
              <w:t>Grounded Theory</w:t>
            </w:r>
          </w:p>
        </w:tc>
        <w:tc>
          <w:tcPr>
            <w:tcW w:w="2070" w:type="dxa"/>
          </w:tcPr>
          <w:p w14:paraId="32E5A475" w14:textId="294E8470" w:rsidR="007926D5" w:rsidRPr="007A673A" w:rsidRDefault="007926D5" w:rsidP="007A673A">
            <w:pPr>
              <w:widowControl/>
              <w:spacing w:line="360" w:lineRule="auto"/>
              <w:rPr>
                <w:rFonts w:ascii="Times New Roman" w:hAnsi="Times New Roman" w:cs="Times New Roman"/>
                <w:sz w:val="21"/>
                <w:szCs w:val="21"/>
              </w:rPr>
            </w:pPr>
            <w:r w:rsidRPr="007A673A">
              <w:rPr>
                <w:rFonts w:ascii="Times New Roman" w:eastAsia="等线" w:hAnsi="Times New Roman" w:cs="Times New Roman"/>
                <w:sz w:val="21"/>
                <w:szCs w:val="21"/>
              </w:rPr>
              <w:t>Researchers using this method build new substantive theory inductively from raw data, relying on systematic coding and theoretical sampling to explain social phenomena (</w:t>
            </w:r>
            <w:r w:rsidR="00BA5EF4" w:rsidRPr="007A673A">
              <w:rPr>
                <w:rFonts w:ascii="Times New Roman" w:eastAsia="等线" w:hAnsi="Times New Roman" w:cs="Times New Roman"/>
                <w:sz w:val="21"/>
                <w:szCs w:val="21"/>
              </w:rPr>
              <w:t>Creswell &amp; Poth, 201</w:t>
            </w:r>
            <w:r w:rsidR="00BA5EF4">
              <w:rPr>
                <w:rFonts w:ascii="Times New Roman" w:eastAsia="等线" w:hAnsi="Times New Roman" w:cs="Times New Roman" w:hint="eastAsia"/>
                <w:sz w:val="21"/>
                <w:szCs w:val="21"/>
              </w:rPr>
              <w:t>6</w:t>
            </w:r>
            <w:r w:rsidRPr="007A673A">
              <w:rPr>
                <w:rFonts w:ascii="Times New Roman" w:eastAsia="等线" w:hAnsi="Times New Roman" w:cs="Times New Roman"/>
                <w:sz w:val="21"/>
                <w:szCs w:val="21"/>
              </w:rPr>
              <w:t>).</w:t>
            </w:r>
          </w:p>
        </w:tc>
        <w:tc>
          <w:tcPr>
            <w:tcW w:w="2070" w:type="dxa"/>
          </w:tcPr>
          <w:p w14:paraId="2EE2F273" w14:textId="77777777" w:rsidR="007926D5" w:rsidRPr="007A673A" w:rsidRDefault="007926D5" w:rsidP="007A673A">
            <w:pPr>
              <w:widowControl/>
              <w:spacing w:line="360" w:lineRule="auto"/>
              <w:rPr>
                <w:rFonts w:ascii="Times New Roman" w:hAnsi="Times New Roman" w:cs="Times New Roman"/>
                <w:sz w:val="21"/>
                <w:szCs w:val="21"/>
              </w:rPr>
            </w:pPr>
            <w:r w:rsidRPr="007A673A">
              <w:rPr>
                <w:rFonts w:ascii="Times New Roman" w:eastAsia="等线" w:hAnsi="Times New Roman" w:cs="Times New Roman"/>
                <w:b/>
                <w:sz w:val="21"/>
                <w:szCs w:val="21"/>
              </w:rPr>
              <w:t>Rejected</w:t>
            </w:r>
            <w:r w:rsidRPr="007A673A">
              <w:rPr>
                <w:rFonts w:ascii="Times New Roman" w:eastAsia="等线" w:hAnsi="Times New Roman" w:cs="Times New Roman"/>
                <w:sz w:val="21"/>
                <w:szCs w:val="21"/>
              </w:rPr>
              <w:t>. Stakeholder theory (Freeman, 1984) already provides a solid, tested framework for analyzing how stakeholders interact around CE initiatives. Developing entirely new theory is unnecessary in this case.</w:t>
            </w:r>
          </w:p>
        </w:tc>
        <w:tc>
          <w:tcPr>
            <w:tcW w:w="2070" w:type="dxa"/>
          </w:tcPr>
          <w:p w14:paraId="537BE65D" w14:textId="77777777" w:rsidR="007926D5" w:rsidRPr="007A673A" w:rsidRDefault="007926D5" w:rsidP="007A673A">
            <w:pPr>
              <w:widowControl/>
              <w:spacing w:line="360" w:lineRule="auto"/>
              <w:rPr>
                <w:rFonts w:ascii="Times New Roman" w:hAnsi="Times New Roman" w:cs="Times New Roman"/>
                <w:sz w:val="21"/>
                <w:szCs w:val="21"/>
              </w:rPr>
            </w:pPr>
            <w:r w:rsidRPr="007A673A">
              <w:rPr>
                <w:rFonts w:ascii="Times New Roman" w:eastAsia="等线" w:hAnsi="Times New Roman" w:cs="Times New Roman"/>
                <w:sz w:val="21"/>
                <w:szCs w:val="21"/>
              </w:rPr>
              <w:t>Low alignment. The study leverages existing theory to explore real-world CE experiences, not to construct new theoretical models from scratch.</w:t>
            </w:r>
          </w:p>
        </w:tc>
      </w:tr>
      <w:tr w:rsidR="007926D5" w:rsidRPr="007A673A" w14:paraId="41646AA0" w14:textId="77777777" w:rsidTr="00207FBE">
        <w:tc>
          <w:tcPr>
            <w:tcW w:w="2070" w:type="dxa"/>
          </w:tcPr>
          <w:p w14:paraId="101880C7" w14:textId="77777777" w:rsidR="007926D5" w:rsidRPr="007A673A" w:rsidRDefault="007926D5" w:rsidP="007A673A">
            <w:pPr>
              <w:widowControl/>
              <w:spacing w:line="360" w:lineRule="auto"/>
              <w:rPr>
                <w:rFonts w:ascii="Times New Roman" w:hAnsi="Times New Roman" w:cs="Times New Roman"/>
                <w:sz w:val="21"/>
                <w:szCs w:val="21"/>
              </w:rPr>
            </w:pPr>
            <w:r w:rsidRPr="007A673A">
              <w:rPr>
                <w:rFonts w:ascii="Times New Roman" w:eastAsia="等线" w:hAnsi="Times New Roman" w:cs="Times New Roman"/>
                <w:b/>
                <w:sz w:val="21"/>
                <w:szCs w:val="21"/>
              </w:rPr>
              <w:t>Narrative Inquiry</w:t>
            </w:r>
          </w:p>
        </w:tc>
        <w:tc>
          <w:tcPr>
            <w:tcW w:w="2070" w:type="dxa"/>
          </w:tcPr>
          <w:p w14:paraId="1711155B" w14:textId="26C67EDC" w:rsidR="007926D5" w:rsidRPr="007A673A" w:rsidRDefault="007926D5" w:rsidP="007A673A">
            <w:pPr>
              <w:widowControl/>
              <w:spacing w:line="360" w:lineRule="auto"/>
              <w:rPr>
                <w:rFonts w:ascii="Times New Roman" w:hAnsi="Times New Roman" w:cs="Times New Roman"/>
                <w:sz w:val="21"/>
                <w:szCs w:val="21"/>
              </w:rPr>
            </w:pPr>
            <w:r w:rsidRPr="007A673A">
              <w:rPr>
                <w:rFonts w:ascii="Times New Roman" w:eastAsia="等线" w:hAnsi="Times New Roman" w:cs="Times New Roman"/>
                <w:sz w:val="21"/>
                <w:szCs w:val="21"/>
              </w:rPr>
              <w:t xml:space="preserve">It centers on individual life stories </w:t>
            </w:r>
            <w:r w:rsidRPr="007A673A">
              <w:rPr>
                <w:rFonts w:ascii="Times New Roman" w:eastAsia="等线" w:hAnsi="Times New Roman" w:cs="Times New Roman"/>
                <w:sz w:val="21"/>
                <w:szCs w:val="21"/>
              </w:rPr>
              <w:lastRenderedPageBreak/>
              <w:t>over time, exploring how personal accounts both shape and reflect the broader social environments people inhabit (</w:t>
            </w:r>
            <w:r w:rsidR="00BA5EF4" w:rsidRPr="007A673A">
              <w:rPr>
                <w:rFonts w:ascii="Times New Roman" w:eastAsia="等线" w:hAnsi="Times New Roman" w:cs="Times New Roman"/>
                <w:sz w:val="21"/>
                <w:szCs w:val="21"/>
              </w:rPr>
              <w:t>Creswell &amp; Poth, 201</w:t>
            </w:r>
            <w:r w:rsidR="00BA5EF4">
              <w:rPr>
                <w:rFonts w:ascii="Times New Roman" w:eastAsia="等线" w:hAnsi="Times New Roman" w:cs="Times New Roman" w:hint="eastAsia"/>
                <w:sz w:val="21"/>
                <w:szCs w:val="21"/>
              </w:rPr>
              <w:t>6</w:t>
            </w:r>
            <w:r w:rsidRPr="007A673A">
              <w:rPr>
                <w:rFonts w:ascii="Times New Roman" w:eastAsia="等线" w:hAnsi="Times New Roman" w:cs="Times New Roman"/>
                <w:sz w:val="21"/>
                <w:szCs w:val="21"/>
              </w:rPr>
              <w:t>).</w:t>
            </w:r>
          </w:p>
        </w:tc>
        <w:tc>
          <w:tcPr>
            <w:tcW w:w="2070" w:type="dxa"/>
          </w:tcPr>
          <w:p w14:paraId="056D0D58" w14:textId="77777777" w:rsidR="007926D5" w:rsidRPr="007A673A" w:rsidRDefault="007926D5" w:rsidP="007A673A">
            <w:pPr>
              <w:widowControl/>
              <w:spacing w:line="360" w:lineRule="auto"/>
              <w:rPr>
                <w:rFonts w:ascii="Times New Roman" w:hAnsi="Times New Roman" w:cs="Times New Roman"/>
                <w:sz w:val="21"/>
                <w:szCs w:val="21"/>
              </w:rPr>
            </w:pPr>
            <w:r w:rsidRPr="007A673A">
              <w:rPr>
                <w:rFonts w:ascii="Times New Roman" w:eastAsia="等线" w:hAnsi="Times New Roman" w:cs="Times New Roman"/>
                <w:b/>
                <w:sz w:val="21"/>
                <w:szCs w:val="21"/>
              </w:rPr>
              <w:lastRenderedPageBreak/>
              <w:t>Rejected</w:t>
            </w:r>
            <w:r w:rsidRPr="007A673A">
              <w:rPr>
                <w:rFonts w:ascii="Times New Roman" w:eastAsia="等线" w:hAnsi="Times New Roman" w:cs="Times New Roman"/>
                <w:sz w:val="21"/>
                <w:szCs w:val="21"/>
              </w:rPr>
              <w:t xml:space="preserve">. The research zeroes in on </w:t>
            </w:r>
            <w:r w:rsidRPr="007A673A">
              <w:rPr>
                <w:rFonts w:ascii="Times New Roman" w:eastAsia="等线" w:hAnsi="Times New Roman" w:cs="Times New Roman"/>
                <w:sz w:val="21"/>
                <w:szCs w:val="21"/>
              </w:rPr>
              <w:lastRenderedPageBreak/>
              <w:t>shared perception patterns across multiple SMEs, not on individual life histories or how personal stories evolve with time—this would shift focus away from CE practices.</w:t>
            </w:r>
          </w:p>
        </w:tc>
        <w:tc>
          <w:tcPr>
            <w:tcW w:w="2070" w:type="dxa"/>
          </w:tcPr>
          <w:p w14:paraId="43A58ECF" w14:textId="77777777" w:rsidR="007926D5" w:rsidRPr="007A673A" w:rsidRDefault="007926D5" w:rsidP="007A673A">
            <w:pPr>
              <w:widowControl/>
              <w:spacing w:line="360" w:lineRule="auto"/>
              <w:rPr>
                <w:rFonts w:ascii="Times New Roman" w:hAnsi="Times New Roman" w:cs="Times New Roman"/>
                <w:sz w:val="21"/>
                <w:szCs w:val="21"/>
              </w:rPr>
            </w:pPr>
            <w:r w:rsidRPr="007A673A">
              <w:rPr>
                <w:rFonts w:ascii="Times New Roman" w:eastAsia="等线" w:hAnsi="Times New Roman" w:cs="Times New Roman"/>
                <w:sz w:val="21"/>
                <w:szCs w:val="21"/>
              </w:rPr>
              <w:lastRenderedPageBreak/>
              <w:t xml:space="preserve">Minimally aligned. Its emphasis on </w:t>
            </w:r>
            <w:r w:rsidRPr="007A673A">
              <w:rPr>
                <w:rFonts w:ascii="Times New Roman" w:eastAsia="等线" w:hAnsi="Times New Roman" w:cs="Times New Roman"/>
                <w:sz w:val="21"/>
                <w:szCs w:val="21"/>
              </w:rPr>
              <w:lastRenderedPageBreak/>
              <w:t>individual narratives over group-level insights means it does not match the study’s core objectives.</w:t>
            </w:r>
          </w:p>
        </w:tc>
      </w:tr>
      <w:tr w:rsidR="007926D5" w:rsidRPr="007A673A" w14:paraId="74983323" w14:textId="77777777" w:rsidTr="00207FBE">
        <w:tc>
          <w:tcPr>
            <w:tcW w:w="2070" w:type="dxa"/>
          </w:tcPr>
          <w:p w14:paraId="445B4448" w14:textId="77777777" w:rsidR="007926D5" w:rsidRPr="007A673A" w:rsidRDefault="007926D5" w:rsidP="007A673A">
            <w:pPr>
              <w:widowControl/>
              <w:spacing w:line="360" w:lineRule="auto"/>
              <w:rPr>
                <w:rFonts w:ascii="Times New Roman" w:hAnsi="Times New Roman" w:cs="Times New Roman"/>
                <w:sz w:val="21"/>
                <w:szCs w:val="21"/>
              </w:rPr>
            </w:pPr>
            <w:r w:rsidRPr="007A673A">
              <w:rPr>
                <w:rFonts w:ascii="Times New Roman" w:eastAsia="等线" w:hAnsi="Times New Roman" w:cs="Times New Roman"/>
                <w:b/>
                <w:sz w:val="21"/>
                <w:szCs w:val="21"/>
              </w:rPr>
              <w:t>Ethnography</w:t>
            </w:r>
          </w:p>
        </w:tc>
        <w:tc>
          <w:tcPr>
            <w:tcW w:w="2070" w:type="dxa"/>
          </w:tcPr>
          <w:p w14:paraId="7C5754EB" w14:textId="41250587" w:rsidR="007926D5" w:rsidRPr="007A673A" w:rsidRDefault="007926D5" w:rsidP="007A673A">
            <w:pPr>
              <w:widowControl/>
              <w:spacing w:line="360" w:lineRule="auto"/>
              <w:rPr>
                <w:rFonts w:ascii="Times New Roman" w:hAnsi="Times New Roman" w:cs="Times New Roman"/>
                <w:sz w:val="21"/>
                <w:szCs w:val="21"/>
              </w:rPr>
            </w:pPr>
            <w:r w:rsidRPr="007A673A">
              <w:rPr>
                <w:rFonts w:ascii="Times New Roman" w:eastAsia="等线" w:hAnsi="Times New Roman" w:cs="Times New Roman"/>
                <w:sz w:val="21"/>
                <w:szCs w:val="21"/>
              </w:rPr>
              <w:t>Ethnography requires deep immersion in a cultural group’s daily life, with the goal of interpreting the shared beliefs, values, and behaviors that define that group (</w:t>
            </w:r>
            <w:r w:rsidR="00BA5EF4" w:rsidRPr="007A673A">
              <w:rPr>
                <w:rFonts w:ascii="Times New Roman" w:eastAsia="等线" w:hAnsi="Times New Roman" w:cs="Times New Roman"/>
                <w:sz w:val="21"/>
                <w:szCs w:val="21"/>
              </w:rPr>
              <w:t>Creswell &amp; Poth, 201</w:t>
            </w:r>
            <w:r w:rsidR="00BA5EF4">
              <w:rPr>
                <w:rFonts w:ascii="Times New Roman" w:eastAsia="等线" w:hAnsi="Times New Roman" w:cs="Times New Roman" w:hint="eastAsia"/>
                <w:sz w:val="21"/>
                <w:szCs w:val="21"/>
              </w:rPr>
              <w:t>6</w:t>
            </w:r>
            <w:r w:rsidRPr="007A673A">
              <w:rPr>
                <w:rFonts w:ascii="Times New Roman" w:eastAsia="等线" w:hAnsi="Times New Roman" w:cs="Times New Roman"/>
                <w:sz w:val="21"/>
                <w:szCs w:val="21"/>
              </w:rPr>
              <w:t>).</w:t>
            </w:r>
          </w:p>
        </w:tc>
        <w:tc>
          <w:tcPr>
            <w:tcW w:w="2070" w:type="dxa"/>
          </w:tcPr>
          <w:p w14:paraId="3D61C89D" w14:textId="77777777" w:rsidR="007926D5" w:rsidRPr="007A673A" w:rsidRDefault="007926D5" w:rsidP="007A673A">
            <w:pPr>
              <w:widowControl/>
              <w:spacing w:line="360" w:lineRule="auto"/>
              <w:rPr>
                <w:rFonts w:ascii="Times New Roman" w:hAnsi="Times New Roman" w:cs="Times New Roman"/>
                <w:sz w:val="21"/>
                <w:szCs w:val="21"/>
              </w:rPr>
            </w:pPr>
            <w:r w:rsidRPr="007A673A">
              <w:rPr>
                <w:rFonts w:ascii="Times New Roman" w:eastAsia="等线" w:hAnsi="Times New Roman" w:cs="Times New Roman"/>
                <w:b/>
                <w:sz w:val="21"/>
                <w:szCs w:val="21"/>
              </w:rPr>
              <w:t>Rejected</w:t>
            </w:r>
            <w:r w:rsidRPr="007A673A">
              <w:rPr>
                <w:rFonts w:ascii="Times New Roman" w:eastAsia="等线" w:hAnsi="Times New Roman" w:cs="Times New Roman"/>
                <w:sz w:val="21"/>
                <w:szCs w:val="21"/>
              </w:rPr>
              <w:t>. The study’s main aim is to examine stakeholders’ experiences with CE practices, not to conduct a holistic analysis of Chinese textile SMEs as a distinct cultural group—that scope is far beyond what is needed.</w:t>
            </w:r>
          </w:p>
        </w:tc>
        <w:tc>
          <w:tcPr>
            <w:tcW w:w="2070" w:type="dxa"/>
          </w:tcPr>
          <w:p w14:paraId="6B59F1A5" w14:textId="77777777" w:rsidR="007926D5" w:rsidRPr="007A673A" w:rsidRDefault="007926D5" w:rsidP="007A673A">
            <w:pPr>
              <w:widowControl/>
              <w:spacing w:line="360" w:lineRule="auto"/>
              <w:rPr>
                <w:rFonts w:ascii="Times New Roman" w:hAnsi="Times New Roman" w:cs="Times New Roman"/>
                <w:sz w:val="21"/>
                <w:szCs w:val="21"/>
              </w:rPr>
            </w:pPr>
            <w:r w:rsidRPr="007A673A">
              <w:rPr>
                <w:rFonts w:ascii="Times New Roman" w:eastAsia="等线" w:hAnsi="Times New Roman" w:cs="Times New Roman"/>
                <w:sz w:val="21"/>
                <w:szCs w:val="21"/>
              </w:rPr>
              <w:t xml:space="preserve">Moderately aligned. While it acknowledges cultural contexts, it </w:t>
            </w:r>
            <w:proofErr w:type="gramStart"/>
            <w:r w:rsidRPr="007A673A">
              <w:rPr>
                <w:rFonts w:ascii="Times New Roman" w:eastAsia="等线" w:hAnsi="Times New Roman" w:cs="Times New Roman"/>
                <w:sz w:val="21"/>
                <w:szCs w:val="21"/>
              </w:rPr>
              <w:t>overfocus</w:t>
            </w:r>
            <w:proofErr w:type="gramEnd"/>
            <w:r w:rsidRPr="007A673A">
              <w:rPr>
                <w:rFonts w:ascii="Times New Roman" w:eastAsia="等线" w:hAnsi="Times New Roman" w:cs="Times New Roman"/>
                <w:sz w:val="21"/>
                <w:szCs w:val="21"/>
              </w:rPr>
              <w:t xml:space="preserve"> on holistic cultural study makes it ill-suited for the research’s narrow focus on CE.</w:t>
            </w:r>
          </w:p>
        </w:tc>
      </w:tr>
      <w:tr w:rsidR="007926D5" w:rsidRPr="007A673A" w14:paraId="635F8671" w14:textId="77777777" w:rsidTr="00207FBE">
        <w:tc>
          <w:tcPr>
            <w:tcW w:w="2070" w:type="dxa"/>
          </w:tcPr>
          <w:p w14:paraId="0DEEAAA6" w14:textId="77777777" w:rsidR="007926D5" w:rsidRPr="007A673A" w:rsidRDefault="007926D5" w:rsidP="007A673A">
            <w:pPr>
              <w:widowControl/>
              <w:spacing w:line="360" w:lineRule="auto"/>
              <w:rPr>
                <w:rFonts w:ascii="Times New Roman" w:hAnsi="Times New Roman" w:cs="Times New Roman"/>
                <w:sz w:val="21"/>
                <w:szCs w:val="21"/>
              </w:rPr>
            </w:pPr>
            <w:r w:rsidRPr="007A673A">
              <w:rPr>
                <w:rFonts w:ascii="Times New Roman" w:eastAsia="等线" w:hAnsi="Times New Roman" w:cs="Times New Roman"/>
                <w:b/>
                <w:sz w:val="21"/>
                <w:szCs w:val="21"/>
              </w:rPr>
              <w:t>Case Study</w:t>
            </w:r>
          </w:p>
        </w:tc>
        <w:tc>
          <w:tcPr>
            <w:tcW w:w="2070" w:type="dxa"/>
          </w:tcPr>
          <w:p w14:paraId="18154932" w14:textId="33ADD790" w:rsidR="007926D5" w:rsidRPr="00BA5EF4" w:rsidRDefault="007926D5" w:rsidP="007A673A">
            <w:pPr>
              <w:widowControl/>
              <w:spacing w:line="360" w:lineRule="auto"/>
              <w:rPr>
                <w:rFonts w:ascii="Times New Roman" w:hAnsi="Times New Roman" w:cs="Times New Roman"/>
                <w:sz w:val="21"/>
                <w:szCs w:val="21"/>
              </w:rPr>
            </w:pPr>
            <w:r w:rsidRPr="007A673A">
              <w:rPr>
                <w:rFonts w:ascii="Times New Roman" w:eastAsia="等线" w:hAnsi="Times New Roman" w:cs="Times New Roman"/>
                <w:sz w:val="21"/>
                <w:szCs w:val="21"/>
              </w:rPr>
              <w:t xml:space="preserve">This method involves in-depth investigation of a single </w:t>
            </w:r>
            <w:proofErr w:type="gramStart"/>
            <w:r w:rsidRPr="007A673A">
              <w:rPr>
                <w:rFonts w:ascii="Times New Roman" w:eastAsia="等线" w:hAnsi="Times New Roman" w:cs="Times New Roman"/>
                <w:sz w:val="21"/>
                <w:szCs w:val="21"/>
              </w:rPr>
              <w:t>bounded</w:t>
            </w:r>
            <w:proofErr w:type="gramEnd"/>
            <w:r w:rsidRPr="007A673A">
              <w:rPr>
                <w:rFonts w:ascii="Times New Roman" w:eastAsia="等线" w:hAnsi="Times New Roman" w:cs="Times New Roman"/>
                <w:sz w:val="21"/>
                <w:szCs w:val="21"/>
              </w:rPr>
              <w:t xml:space="preserve"> system such as one organization or community—within </w:t>
            </w:r>
            <w:r w:rsidRPr="007A673A">
              <w:rPr>
                <w:rFonts w:ascii="Times New Roman" w:eastAsia="等线" w:hAnsi="Times New Roman" w:cs="Times New Roman"/>
                <w:sz w:val="21"/>
                <w:szCs w:val="21"/>
              </w:rPr>
              <w:lastRenderedPageBreak/>
              <w:t>its real-world context (</w:t>
            </w:r>
            <w:r w:rsidR="00BA5EF4" w:rsidRPr="007A673A">
              <w:rPr>
                <w:rFonts w:ascii="Times New Roman" w:eastAsia="等线" w:hAnsi="Times New Roman" w:cs="Times New Roman"/>
                <w:sz w:val="21"/>
                <w:szCs w:val="21"/>
              </w:rPr>
              <w:t>Creswell &amp; Poth, 201</w:t>
            </w:r>
            <w:r w:rsidR="00BA5EF4">
              <w:rPr>
                <w:rFonts w:ascii="Times New Roman" w:eastAsia="等线" w:hAnsi="Times New Roman" w:cs="Times New Roman" w:hint="eastAsia"/>
                <w:sz w:val="21"/>
                <w:szCs w:val="21"/>
              </w:rPr>
              <w:t>6</w:t>
            </w:r>
            <w:r w:rsidR="00BA5EF4">
              <w:rPr>
                <w:rFonts w:ascii="Times New Roman" w:eastAsia="等线" w:hAnsi="Times New Roman" w:cs="Times New Roman" w:hint="eastAsia"/>
                <w:sz w:val="21"/>
                <w:szCs w:val="21"/>
              </w:rPr>
              <w:t>)</w:t>
            </w:r>
          </w:p>
        </w:tc>
        <w:tc>
          <w:tcPr>
            <w:tcW w:w="2070" w:type="dxa"/>
          </w:tcPr>
          <w:p w14:paraId="03A5C10F" w14:textId="77777777" w:rsidR="007926D5" w:rsidRPr="007A673A" w:rsidRDefault="007926D5" w:rsidP="007A673A">
            <w:pPr>
              <w:widowControl/>
              <w:spacing w:line="360" w:lineRule="auto"/>
              <w:rPr>
                <w:rFonts w:ascii="Times New Roman" w:hAnsi="Times New Roman" w:cs="Times New Roman"/>
                <w:sz w:val="21"/>
                <w:szCs w:val="21"/>
              </w:rPr>
            </w:pPr>
            <w:r w:rsidRPr="007A673A">
              <w:rPr>
                <w:rFonts w:ascii="Times New Roman" w:eastAsia="等线" w:hAnsi="Times New Roman" w:cs="Times New Roman"/>
                <w:b/>
                <w:sz w:val="21"/>
                <w:szCs w:val="21"/>
              </w:rPr>
              <w:lastRenderedPageBreak/>
              <w:t>Rejected</w:t>
            </w:r>
            <w:r w:rsidRPr="007A673A">
              <w:rPr>
                <w:rFonts w:ascii="Times New Roman" w:eastAsia="等线" w:hAnsi="Times New Roman" w:cs="Times New Roman"/>
                <w:sz w:val="21"/>
                <w:szCs w:val="21"/>
              </w:rPr>
              <w:t xml:space="preserve">. The research intends to explore CE experiences across 5-7 textile SMEs, focusing on common </w:t>
            </w:r>
            <w:r w:rsidRPr="007A673A">
              <w:rPr>
                <w:rFonts w:ascii="Times New Roman" w:eastAsia="等线" w:hAnsi="Times New Roman" w:cs="Times New Roman"/>
                <w:sz w:val="21"/>
                <w:szCs w:val="21"/>
              </w:rPr>
              <w:lastRenderedPageBreak/>
              <w:t>themes across these cases rather than deep diving into just one entity.</w:t>
            </w:r>
          </w:p>
        </w:tc>
        <w:tc>
          <w:tcPr>
            <w:tcW w:w="2070" w:type="dxa"/>
          </w:tcPr>
          <w:p w14:paraId="08EC1147" w14:textId="77777777" w:rsidR="007926D5" w:rsidRPr="007A673A" w:rsidRDefault="007926D5" w:rsidP="007A673A">
            <w:pPr>
              <w:widowControl/>
              <w:spacing w:line="360" w:lineRule="auto"/>
              <w:rPr>
                <w:rFonts w:ascii="Times New Roman" w:hAnsi="Times New Roman" w:cs="Times New Roman"/>
                <w:sz w:val="21"/>
                <w:szCs w:val="21"/>
              </w:rPr>
            </w:pPr>
            <w:r w:rsidRPr="007A673A">
              <w:rPr>
                <w:rFonts w:ascii="Times New Roman" w:eastAsia="等线" w:hAnsi="Times New Roman" w:cs="Times New Roman"/>
                <w:sz w:val="21"/>
                <w:szCs w:val="21"/>
              </w:rPr>
              <w:lastRenderedPageBreak/>
              <w:t xml:space="preserve">Moderately aligned. It works for organizational research, but it focuses on single cases conflicts with </w:t>
            </w:r>
            <w:r w:rsidRPr="007A673A">
              <w:rPr>
                <w:rFonts w:ascii="Times New Roman" w:eastAsia="等线" w:hAnsi="Times New Roman" w:cs="Times New Roman"/>
                <w:sz w:val="21"/>
                <w:szCs w:val="21"/>
              </w:rPr>
              <w:lastRenderedPageBreak/>
              <w:t>the study’s multi-SME design and cross-case analysis goals.</w:t>
            </w:r>
          </w:p>
        </w:tc>
      </w:tr>
    </w:tbl>
    <w:p w14:paraId="62B578FC" w14:textId="77777777" w:rsidR="007926D5" w:rsidRPr="007A673A" w:rsidRDefault="007926D5" w:rsidP="007A673A">
      <w:pPr>
        <w:widowControl/>
        <w:spacing w:after="0" w:line="360" w:lineRule="auto"/>
        <w:rPr>
          <w:rFonts w:ascii="Times New Roman" w:eastAsia="宋体" w:hAnsi="Times New Roman" w:cs="Times New Roman"/>
          <w:kern w:val="0"/>
          <w:sz w:val="24"/>
          <w14:ligatures w14:val="none"/>
        </w:rPr>
      </w:pPr>
    </w:p>
    <w:p w14:paraId="66EF56E0" w14:textId="77777777" w:rsidR="007926D5" w:rsidRPr="00EF2D51" w:rsidRDefault="007926D5" w:rsidP="007A673A">
      <w:pPr>
        <w:widowControl/>
        <w:spacing w:after="0" w:line="360" w:lineRule="auto"/>
        <w:rPr>
          <w:rFonts w:ascii="Times New Roman" w:eastAsia="宋体" w:hAnsi="Times New Roman" w:cs="Times New Roman"/>
          <w:b/>
          <w:bCs/>
          <w:kern w:val="0"/>
          <w:sz w:val="32"/>
          <w:szCs w:val="32"/>
          <w14:ligatures w14:val="none"/>
        </w:rPr>
      </w:pPr>
      <w:r w:rsidRPr="00EF2D51">
        <w:rPr>
          <w:rFonts w:ascii="Times New Roman" w:eastAsia="宋体" w:hAnsi="Times New Roman" w:cs="Times New Roman"/>
          <w:b/>
          <w:bCs/>
          <w:kern w:val="0"/>
          <w:sz w:val="32"/>
          <w:szCs w:val="32"/>
          <w14:ligatures w14:val="none"/>
        </w:rPr>
        <w:t>3.2.2 Research design/method</w:t>
      </w:r>
    </w:p>
    <w:p w14:paraId="06E4CED5" w14:textId="77777777" w:rsidR="007926D5" w:rsidRPr="00EF2D51" w:rsidRDefault="007926D5" w:rsidP="007A673A">
      <w:pPr>
        <w:widowControl/>
        <w:spacing w:after="0" w:line="360" w:lineRule="auto"/>
        <w:rPr>
          <w:rFonts w:ascii="Times New Roman" w:eastAsia="宋体" w:hAnsi="Times New Roman" w:cs="Times New Roman"/>
          <w:i/>
          <w:iCs/>
          <w:kern w:val="0"/>
          <w:sz w:val="28"/>
          <w:szCs w:val="28"/>
          <w14:ligatures w14:val="none"/>
        </w:rPr>
      </w:pPr>
      <w:r w:rsidRPr="00EF2D51">
        <w:rPr>
          <w:rFonts w:ascii="Times New Roman" w:eastAsia="宋体" w:hAnsi="Times New Roman" w:cs="Times New Roman"/>
          <w:i/>
          <w:iCs/>
          <w:kern w:val="0"/>
          <w:sz w:val="28"/>
          <w:szCs w:val="28"/>
          <w14:ligatures w14:val="none"/>
        </w:rPr>
        <w:t>3.2.2.1 Data Collection</w:t>
      </w:r>
    </w:p>
    <w:p w14:paraId="61E77146" w14:textId="7728E972" w:rsidR="00315A58" w:rsidRPr="00315A58" w:rsidRDefault="00315A58" w:rsidP="00315A58">
      <w:pPr>
        <w:widowControl/>
        <w:spacing w:after="0" w:line="360" w:lineRule="auto"/>
        <w:rPr>
          <w:rFonts w:ascii="Times New Roman" w:eastAsia="宋体" w:hAnsi="Times New Roman" w:cs="Times New Roman"/>
          <w:kern w:val="0"/>
          <w:sz w:val="24"/>
          <w14:ligatures w14:val="none"/>
        </w:rPr>
      </w:pPr>
      <w:r w:rsidRPr="00315A58">
        <w:rPr>
          <w:rFonts w:ascii="Times New Roman" w:eastAsia="宋体" w:hAnsi="Times New Roman" w:cs="Times New Roman"/>
          <w:kern w:val="0"/>
          <w:sz w:val="24"/>
          <w14:ligatures w14:val="none"/>
        </w:rPr>
        <w:t xml:space="preserve">This research will </w:t>
      </w:r>
      <w:r>
        <w:rPr>
          <w:rFonts w:ascii="Times New Roman" w:eastAsia="宋体" w:hAnsi="Times New Roman" w:cs="Times New Roman" w:hint="eastAsia"/>
          <w:kern w:val="0"/>
          <w:sz w:val="24"/>
          <w14:ligatures w14:val="none"/>
        </w:rPr>
        <w:t>use</w:t>
      </w:r>
      <w:r w:rsidRPr="00315A58">
        <w:rPr>
          <w:rFonts w:ascii="Times New Roman" w:eastAsia="宋体" w:hAnsi="Times New Roman" w:cs="Times New Roman"/>
          <w:kern w:val="0"/>
          <w:sz w:val="24"/>
          <w14:ligatures w14:val="none"/>
        </w:rPr>
        <w:t xml:space="preserve"> semi-structured interviews as the principal approach for data collecting. We will employ purposive sampling to recruit 15 to 20 participants from 5 to 7 small-scale textile firms in the provinces of Jiangsu and Zhejiang. The participant group will consist of essential stakeholders engaged in circular economy (CE) decision-making, specifically 6 to 8 enterprise managers, along with other vital internal and external stakeholders: 3 to 4 production supervisors, 2 to 3 R&amp;D personnel, 2 to 3 local government policy implementers, and 2 representatives from industry associations. This sample size adheres to Creswell's (2017) guidelines for attaining data saturation in phenomenological research.</w:t>
      </w:r>
    </w:p>
    <w:p w14:paraId="2167A92C" w14:textId="77777777" w:rsidR="007926D5" w:rsidRPr="00315A58" w:rsidRDefault="007926D5" w:rsidP="007A673A">
      <w:pPr>
        <w:widowControl/>
        <w:spacing w:after="0" w:line="360" w:lineRule="auto"/>
        <w:rPr>
          <w:rFonts w:ascii="Times New Roman" w:eastAsia="宋体" w:hAnsi="Times New Roman" w:cs="Times New Roman"/>
          <w:kern w:val="0"/>
          <w:sz w:val="24"/>
          <w14:ligatures w14:val="none"/>
        </w:rPr>
      </w:pPr>
    </w:p>
    <w:p w14:paraId="5BCFD949" w14:textId="24A659DE" w:rsidR="005A1527" w:rsidRDefault="00315A58" w:rsidP="007A673A">
      <w:pPr>
        <w:widowControl/>
        <w:spacing w:after="0" w:line="360" w:lineRule="auto"/>
        <w:rPr>
          <w:rFonts w:ascii="Times New Roman" w:eastAsia="宋体" w:hAnsi="Times New Roman" w:cs="Times New Roman"/>
          <w:kern w:val="0"/>
          <w:sz w:val="24"/>
          <w14:ligatures w14:val="none"/>
        </w:rPr>
      </w:pPr>
      <w:r w:rsidRPr="00315A58">
        <w:rPr>
          <w:rFonts w:ascii="Times New Roman" w:eastAsia="宋体" w:hAnsi="Times New Roman" w:cs="Times New Roman"/>
          <w:kern w:val="0"/>
          <w:sz w:val="24"/>
          <w14:ligatures w14:val="none"/>
        </w:rPr>
        <w:t xml:space="preserve">This interview guide will be designed around three research sub-questions, following the phenomenological approach of Van Manen (2016) to explore actual experiences - focusing on aspects such as stakeholders' understanding of the concept of circular economy, the obstacles they encounter in implementing circular economy, and how they balance traditional operational priorities with the principles of circular economy. The interview will begin with a basic question: "How do you understand circular economy?" Then, a series of in-depth questions aimed at obtaining detailed accounts will be raised, such as: "Please describe a specific experience when you participated in circular economy practice - what were your thoughts and feelings at that time?" All interviews will be conducted in Mandarin, with the location chosen by the participants to ensure their comfort and willingness to share. Each interview will last 45 to 60 minutes and can be conducted face-to-face or via video call. After obtaining the </w:t>
      </w:r>
      <w:r w:rsidRPr="00315A58">
        <w:rPr>
          <w:rFonts w:ascii="Times New Roman" w:eastAsia="宋体" w:hAnsi="Times New Roman" w:cs="Times New Roman"/>
          <w:kern w:val="0"/>
          <w:sz w:val="24"/>
          <w14:ligatures w14:val="none"/>
        </w:rPr>
        <w:lastRenderedPageBreak/>
        <w:t xml:space="preserve">participants' prior written consent, all interviews will be recorded and then transcribed in the original Chinese. To ensure the integrity of the data, the Chinese text will then be translated into English, and subsequently, a bilingual researcher will conduct a back-translation from English to Chinese to verify the accuracy of the </w:t>
      </w:r>
      <w:proofErr w:type="gramStart"/>
      <w:r w:rsidRPr="00315A58">
        <w:rPr>
          <w:rFonts w:ascii="Times New Roman" w:eastAsia="宋体" w:hAnsi="Times New Roman" w:cs="Times New Roman"/>
          <w:kern w:val="0"/>
          <w:sz w:val="24"/>
          <w14:ligatures w14:val="none"/>
        </w:rPr>
        <w:t>translation, and</w:t>
      </w:r>
      <w:proofErr w:type="gramEnd"/>
      <w:r w:rsidRPr="00315A58">
        <w:rPr>
          <w:rFonts w:ascii="Times New Roman" w:eastAsia="宋体" w:hAnsi="Times New Roman" w:cs="Times New Roman"/>
          <w:kern w:val="0"/>
          <w:sz w:val="24"/>
          <w14:ligatures w14:val="none"/>
        </w:rPr>
        <w:t xml:space="preserve"> then proceed with in-depth thematic analysis.</w:t>
      </w:r>
    </w:p>
    <w:p w14:paraId="17F8EC6C" w14:textId="77777777" w:rsidR="005A1527" w:rsidRDefault="005A1527" w:rsidP="007A673A">
      <w:pPr>
        <w:widowControl/>
        <w:spacing w:after="0" w:line="360" w:lineRule="auto"/>
        <w:rPr>
          <w:rFonts w:ascii="Times New Roman" w:eastAsia="宋体" w:hAnsi="Times New Roman" w:cs="Times New Roman" w:hint="eastAsia"/>
          <w:kern w:val="0"/>
          <w:sz w:val="24"/>
          <w14:ligatures w14:val="none"/>
        </w:rPr>
      </w:pPr>
    </w:p>
    <w:p w14:paraId="69C8AA55" w14:textId="77777777" w:rsidR="005A1527" w:rsidRDefault="005A1527" w:rsidP="007A673A">
      <w:pPr>
        <w:widowControl/>
        <w:spacing w:after="0" w:line="360" w:lineRule="auto"/>
        <w:rPr>
          <w:rFonts w:ascii="Times New Roman" w:eastAsia="宋体" w:hAnsi="Times New Roman" w:cs="Times New Roman"/>
          <w:kern w:val="0"/>
          <w:sz w:val="24"/>
          <w14:ligatures w14:val="none"/>
        </w:rPr>
      </w:pPr>
    </w:p>
    <w:p w14:paraId="4C20217C" w14:textId="64EC7140" w:rsidR="005A1527" w:rsidRDefault="005A1527" w:rsidP="007A673A">
      <w:pPr>
        <w:widowControl/>
        <w:spacing w:after="0" w:line="360" w:lineRule="auto"/>
        <w:rPr>
          <w:rFonts w:ascii="Times New Roman" w:eastAsia="宋体" w:hAnsi="Times New Roman" w:cs="Times New Roman"/>
          <w:kern w:val="0"/>
          <w:sz w:val="24"/>
          <w14:ligatures w14:val="none"/>
        </w:rPr>
      </w:pPr>
      <w:r>
        <w:rPr>
          <w:rFonts w:ascii="Times New Roman" w:eastAsia="宋体" w:hAnsi="Times New Roman" w:cs="Times New Roman"/>
          <w:noProof/>
          <w:kern w:val="0"/>
          <w:sz w:val="24"/>
        </w:rPr>
        <w:drawing>
          <wp:inline distT="0" distB="0" distL="0" distR="0" wp14:anchorId="5DC1A0A1" wp14:editId="6B03507C">
            <wp:extent cx="5274310" cy="3076575"/>
            <wp:effectExtent l="0" t="0" r="59690" b="0"/>
            <wp:docPr id="1314658535" name="图示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04FB696F" w14:textId="6737DC71" w:rsidR="005A1527" w:rsidRPr="005A1527" w:rsidRDefault="005A1527" w:rsidP="007A673A">
      <w:pPr>
        <w:widowControl/>
        <w:spacing w:after="0" w:line="360" w:lineRule="auto"/>
        <w:rPr>
          <w:rFonts w:ascii="Times New Roman" w:eastAsia="宋体" w:hAnsi="Times New Roman" w:cs="Times New Roman"/>
          <w:kern w:val="0"/>
          <w:sz w:val="20"/>
          <w:szCs w:val="20"/>
          <w14:ligatures w14:val="none"/>
        </w:rPr>
      </w:pPr>
      <w:r w:rsidRPr="005A1527">
        <w:rPr>
          <w:rFonts w:ascii="Times New Roman" w:eastAsia="宋体" w:hAnsi="Times New Roman" w:cs="Times New Roman"/>
          <w:kern w:val="0"/>
          <w:sz w:val="20"/>
          <w:szCs w:val="20"/>
          <w14:ligatures w14:val="none"/>
        </w:rPr>
        <w:t xml:space="preserve">Figure </w:t>
      </w:r>
      <w:r w:rsidRPr="005A1527">
        <w:rPr>
          <w:rFonts w:ascii="Times New Roman" w:eastAsia="宋体" w:hAnsi="Times New Roman" w:cs="Times New Roman" w:hint="eastAsia"/>
          <w:kern w:val="0"/>
          <w:sz w:val="20"/>
          <w:szCs w:val="20"/>
          <w14:ligatures w14:val="none"/>
        </w:rPr>
        <w:t>2</w:t>
      </w:r>
      <w:r w:rsidRPr="005A1527">
        <w:rPr>
          <w:rFonts w:ascii="Times New Roman" w:eastAsia="宋体" w:hAnsi="Times New Roman" w:cs="Times New Roman"/>
          <w:kern w:val="0"/>
          <w:sz w:val="20"/>
          <w:szCs w:val="20"/>
          <w14:ligatures w14:val="none"/>
        </w:rPr>
        <w:t>. Three-stage Semi-structured Interview Process for Textile SMEs' Circular Economy Research</w:t>
      </w:r>
    </w:p>
    <w:p w14:paraId="3400D6CC" w14:textId="77777777" w:rsidR="005A1527" w:rsidRPr="007A673A" w:rsidRDefault="005A1527" w:rsidP="007A673A">
      <w:pPr>
        <w:widowControl/>
        <w:spacing w:after="0" w:line="360" w:lineRule="auto"/>
        <w:rPr>
          <w:rFonts w:ascii="Times New Roman" w:eastAsia="宋体" w:hAnsi="Times New Roman" w:cs="Times New Roman" w:hint="eastAsia"/>
          <w:kern w:val="0"/>
          <w:sz w:val="24"/>
          <w14:ligatures w14:val="none"/>
        </w:rPr>
      </w:pPr>
    </w:p>
    <w:p w14:paraId="2ADDE8D6" w14:textId="77777777" w:rsidR="007926D5" w:rsidRPr="007A673A" w:rsidRDefault="007926D5" w:rsidP="007A673A">
      <w:pPr>
        <w:widowControl/>
        <w:spacing w:after="0" w:line="360" w:lineRule="auto"/>
        <w:rPr>
          <w:rFonts w:ascii="Times New Roman" w:eastAsia="宋体" w:hAnsi="Times New Roman" w:cs="Times New Roman"/>
          <w:b/>
          <w:bCs/>
          <w:kern w:val="0"/>
          <w:sz w:val="24"/>
          <w14:ligatures w14:val="none"/>
        </w:rPr>
      </w:pPr>
    </w:p>
    <w:p w14:paraId="1E3A33F5" w14:textId="77777777" w:rsidR="007926D5" w:rsidRPr="00EF2D51" w:rsidRDefault="007926D5" w:rsidP="007A673A">
      <w:pPr>
        <w:widowControl/>
        <w:spacing w:after="0" w:line="360" w:lineRule="auto"/>
        <w:rPr>
          <w:rFonts w:ascii="Times New Roman" w:eastAsia="宋体" w:hAnsi="Times New Roman" w:cs="Times New Roman"/>
          <w:i/>
          <w:iCs/>
          <w:kern w:val="0"/>
          <w:sz w:val="28"/>
          <w:szCs w:val="28"/>
          <w14:ligatures w14:val="none"/>
        </w:rPr>
      </w:pPr>
      <w:r w:rsidRPr="00EF2D51">
        <w:rPr>
          <w:rFonts w:ascii="Times New Roman" w:eastAsia="宋体" w:hAnsi="Times New Roman" w:cs="Times New Roman"/>
          <w:i/>
          <w:iCs/>
          <w:kern w:val="0"/>
          <w:sz w:val="28"/>
          <w:szCs w:val="28"/>
          <w14:ligatures w14:val="none"/>
        </w:rPr>
        <w:t>3.2.2.2 Data Analysis</w:t>
      </w:r>
    </w:p>
    <w:p w14:paraId="16271F51" w14:textId="61D2BDE0" w:rsidR="007926D5" w:rsidRPr="007A673A" w:rsidRDefault="00315A58" w:rsidP="007A673A">
      <w:pPr>
        <w:widowControl/>
        <w:spacing w:after="0" w:line="360" w:lineRule="auto"/>
        <w:rPr>
          <w:rFonts w:ascii="Times New Roman" w:eastAsia="宋体" w:hAnsi="Times New Roman" w:cs="Times New Roman"/>
          <w:kern w:val="0"/>
          <w:sz w:val="24"/>
          <w14:ligatures w14:val="none"/>
        </w:rPr>
      </w:pPr>
      <w:r w:rsidRPr="00315A58">
        <w:rPr>
          <w:rFonts w:ascii="Times New Roman" w:eastAsia="宋体" w:hAnsi="Times New Roman" w:cs="Times New Roman"/>
          <w:kern w:val="0"/>
          <w:sz w:val="24"/>
          <w14:ligatures w14:val="none"/>
        </w:rPr>
        <w:t xml:space="preserve">This study will combine the methods of content analysis and thematic analysis. Firstly, through content analysis, the emotional tendencies, the frequency of key concepts' appearance, and the relationships in the interview records will be identified, thereby capturing the intuitive views of the stakeholders on clean energy (CE). Subsequently, thematic analysis will be applied for coding: the first-level coding will focus on core concepts such as "CE cognition" and "implementation obstacles"; the second-level coding will further refine these concepts into specific categories, such as "concept confusion" and "financial constraints"; the third-level coding will delve </w:t>
      </w:r>
      <w:r w:rsidRPr="00315A58">
        <w:rPr>
          <w:rFonts w:ascii="Times New Roman" w:eastAsia="宋体" w:hAnsi="Times New Roman" w:cs="Times New Roman"/>
          <w:kern w:val="0"/>
          <w:sz w:val="24"/>
          <w14:ligatures w14:val="none"/>
        </w:rPr>
        <w:lastRenderedPageBreak/>
        <w:t>deeper into potential themes - for example, "the cognitive differences between CE and traditional environmental protection" - to reveal the mechanisms that influence the views and behavioral choices of the stakeholders.</w:t>
      </w:r>
    </w:p>
    <w:p w14:paraId="75E93685" w14:textId="77777777" w:rsidR="007926D5" w:rsidRPr="00EF2D51" w:rsidRDefault="007926D5" w:rsidP="007A673A">
      <w:pPr>
        <w:widowControl/>
        <w:spacing w:after="0" w:line="360" w:lineRule="auto"/>
        <w:rPr>
          <w:rFonts w:ascii="Times New Roman" w:eastAsia="宋体" w:hAnsi="Times New Roman" w:cs="Times New Roman"/>
          <w:b/>
          <w:bCs/>
          <w:kern w:val="0"/>
          <w:sz w:val="32"/>
          <w:szCs w:val="32"/>
          <w14:ligatures w14:val="none"/>
        </w:rPr>
      </w:pPr>
      <w:r w:rsidRPr="00EF2D51">
        <w:rPr>
          <w:rFonts w:ascii="Times New Roman" w:eastAsia="宋体" w:hAnsi="Times New Roman" w:cs="Times New Roman"/>
          <w:b/>
          <w:bCs/>
          <w:kern w:val="0"/>
          <w:sz w:val="32"/>
          <w:szCs w:val="32"/>
          <w14:ligatures w14:val="none"/>
        </w:rPr>
        <w:t>3.3 Ethical considerations</w:t>
      </w:r>
    </w:p>
    <w:p w14:paraId="0EDD9331" w14:textId="77777777" w:rsidR="007926D5" w:rsidRPr="007A673A" w:rsidRDefault="007926D5" w:rsidP="007A673A">
      <w:pPr>
        <w:spacing w:line="360" w:lineRule="auto"/>
        <w:ind w:right="220"/>
        <w:rPr>
          <w:rFonts w:ascii="Times New Roman" w:eastAsia="宋体" w:hAnsi="Times New Roman" w:cs="Times New Roman"/>
          <w:kern w:val="0"/>
          <w:sz w:val="24"/>
          <w14:ligatures w14:val="none"/>
        </w:rPr>
      </w:pPr>
      <w:r w:rsidRPr="007A673A">
        <w:rPr>
          <w:rFonts w:ascii="Times New Roman" w:eastAsia="宋体" w:hAnsi="Times New Roman" w:cs="Times New Roman"/>
          <w:kern w:val="0"/>
          <w:sz w:val="24"/>
          <w14:ligatures w14:val="none"/>
        </w:rPr>
        <w:t xml:space="preserve">This study uses semi-structured interviews to explore how stakeholders of Chinese textile SMEs perceive and engage with circular economy practices. Guided by Seedhouse’s (2009) Ethical Grid—from </w:t>
      </w:r>
      <w:r w:rsidRPr="007A673A">
        <w:rPr>
          <w:rFonts w:ascii="Times New Roman" w:eastAsia="宋体" w:hAnsi="Times New Roman" w:cs="Times New Roman"/>
          <w:i/>
          <w:iCs/>
          <w:kern w:val="0"/>
          <w:sz w:val="24"/>
          <w14:ligatures w14:val="none"/>
        </w:rPr>
        <w:t>Ethics: The Heart of Health Care</w:t>
      </w:r>
      <w:r w:rsidRPr="007A673A">
        <w:rPr>
          <w:rFonts w:ascii="Times New Roman" w:eastAsia="宋体" w:hAnsi="Times New Roman" w:cs="Times New Roman"/>
          <w:kern w:val="0"/>
          <w:sz w:val="24"/>
          <w14:ligatures w14:val="none"/>
        </w:rPr>
        <w:t xml:space="preserve"> (3rd ed.), a reflexive decision-making tool not a prescriptive theory—we outline key ethical considerations across four dimensions.</w:t>
      </w:r>
    </w:p>
    <w:p w14:paraId="6564707A" w14:textId="77777777" w:rsidR="007926D5" w:rsidRPr="007A673A" w:rsidRDefault="007926D5" w:rsidP="007A673A">
      <w:pPr>
        <w:spacing w:line="360" w:lineRule="auto"/>
        <w:ind w:right="220"/>
        <w:rPr>
          <w:rFonts w:ascii="Times New Roman" w:eastAsia="宋体" w:hAnsi="Times New Roman" w:cs="Times New Roman"/>
          <w:b/>
          <w:bCs/>
          <w:kern w:val="0"/>
          <w:sz w:val="24"/>
          <w14:ligatures w14:val="none"/>
        </w:rPr>
      </w:pPr>
      <w:r w:rsidRPr="00EF2D51">
        <w:rPr>
          <w:rFonts w:ascii="Times New Roman" w:eastAsia="宋体" w:hAnsi="Times New Roman" w:cs="Times New Roman"/>
          <w:i/>
          <w:iCs/>
          <w:kern w:val="0"/>
          <w:sz w:val="28"/>
          <w:szCs w:val="28"/>
          <w14:ligatures w14:val="none"/>
        </w:rPr>
        <w:t>3.3.1 External Consideration</w:t>
      </w:r>
      <w:r w:rsidRPr="007A673A">
        <w:rPr>
          <w:rFonts w:ascii="Times New Roman" w:eastAsia="宋体" w:hAnsi="Times New Roman" w:cs="Times New Roman"/>
          <w:b/>
          <w:bCs/>
          <w:kern w:val="0"/>
          <w:sz w:val="24"/>
          <w14:ligatures w14:val="none"/>
        </w:rPr>
        <w:t>s</w:t>
      </w:r>
    </w:p>
    <w:p w14:paraId="593BE291" w14:textId="77777777" w:rsidR="007926D5" w:rsidRPr="007A673A" w:rsidRDefault="007926D5" w:rsidP="007A673A">
      <w:pPr>
        <w:spacing w:line="360" w:lineRule="auto"/>
        <w:ind w:right="220"/>
        <w:rPr>
          <w:rFonts w:ascii="Times New Roman" w:eastAsia="宋体" w:hAnsi="Times New Roman" w:cs="Times New Roman"/>
          <w:kern w:val="0"/>
          <w:sz w:val="24"/>
          <w14:ligatures w14:val="none"/>
        </w:rPr>
      </w:pPr>
      <w:r w:rsidRPr="007A673A">
        <w:rPr>
          <w:rFonts w:ascii="Times New Roman" w:eastAsia="宋体" w:hAnsi="Times New Roman" w:cs="Times New Roman"/>
          <w:kern w:val="0"/>
          <w:sz w:val="24"/>
          <w14:ligatures w14:val="none"/>
        </w:rPr>
        <w:t xml:space="preserve">We strictly comply with China’s Personal Information Protection Law (2021), Cybersecurity Law (2017), and CNTAC’s (2023) </w:t>
      </w:r>
      <w:r w:rsidRPr="007A673A">
        <w:rPr>
          <w:rFonts w:ascii="Times New Roman" w:eastAsia="宋体" w:hAnsi="Times New Roman" w:cs="Times New Roman"/>
          <w:i/>
          <w:iCs/>
          <w:kern w:val="0"/>
          <w:sz w:val="24"/>
          <w14:ligatures w14:val="none"/>
        </w:rPr>
        <w:t>Guidance on Social and Environmental Due Diligence for China's Textile and Apparel Enterprises</w:t>
      </w:r>
      <w:r w:rsidRPr="007A673A">
        <w:rPr>
          <w:rFonts w:ascii="Times New Roman" w:eastAsia="宋体" w:hAnsi="Times New Roman" w:cs="Times New Roman"/>
          <w:kern w:val="0"/>
          <w:sz w:val="24"/>
          <w14:ligatures w14:val="none"/>
        </w:rPr>
        <w:t>. Only research-critical information is collected, excluding sensitive data. Participants are reached via formal channels, with recognition that guanxi (interpersonal networks) shapes access and consent (Zhang &amp; Halim, 2022).</w:t>
      </w:r>
    </w:p>
    <w:p w14:paraId="696FC43E" w14:textId="77777777" w:rsidR="007926D5" w:rsidRPr="00EF2D51" w:rsidRDefault="007926D5" w:rsidP="007A673A">
      <w:pPr>
        <w:spacing w:line="360" w:lineRule="auto"/>
        <w:ind w:right="220"/>
        <w:rPr>
          <w:rFonts w:ascii="Times New Roman" w:eastAsia="宋体" w:hAnsi="Times New Roman" w:cs="Times New Roman"/>
          <w:i/>
          <w:iCs/>
          <w:kern w:val="0"/>
          <w:sz w:val="28"/>
          <w:szCs w:val="28"/>
          <w14:ligatures w14:val="none"/>
        </w:rPr>
      </w:pPr>
      <w:r w:rsidRPr="00EF2D51">
        <w:rPr>
          <w:rFonts w:ascii="Times New Roman" w:eastAsia="宋体" w:hAnsi="Times New Roman" w:cs="Times New Roman"/>
          <w:i/>
          <w:iCs/>
          <w:kern w:val="0"/>
          <w:sz w:val="28"/>
          <w:szCs w:val="28"/>
          <w14:ligatures w14:val="none"/>
        </w:rPr>
        <w:t>3.3.2 Consequential Layer</w:t>
      </w:r>
    </w:p>
    <w:p w14:paraId="7FC86A1E" w14:textId="50E0DC14" w:rsidR="007926D5" w:rsidRPr="007A673A" w:rsidRDefault="007926D5" w:rsidP="007A673A">
      <w:pPr>
        <w:spacing w:line="360" w:lineRule="auto"/>
        <w:ind w:right="220"/>
        <w:rPr>
          <w:rFonts w:ascii="Times New Roman" w:eastAsia="宋体" w:hAnsi="Times New Roman" w:cs="Times New Roman"/>
          <w:kern w:val="0"/>
          <w:sz w:val="24"/>
          <w14:ligatures w14:val="none"/>
        </w:rPr>
      </w:pPr>
      <w:r w:rsidRPr="007A673A">
        <w:rPr>
          <w:rFonts w:ascii="Times New Roman" w:eastAsia="宋体" w:hAnsi="Times New Roman" w:cs="Times New Roman"/>
          <w:kern w:val="0"/>
          <w:sz w:val="24"/>
          <w14:ligatures w14:val="none"/>
        </w:rPr>
        <w:t>A strict de-identification process is adopted: enterprise names are replaced with codes, and specific details (location, employee count, product specialties) are generalized or omitted to prevent identification (Saunders et al., 201</w:t>
      </w:r>
      <w:r w:rsidR="00BA5EF4">
        <w:rPr>
          <w:rFonts w:ascii="Times New Roman" w:eastAsia="宋体" w:hAnsi="Times New Roman" w:cs="Times New Roman" w:hint="eastAsia"/>
          <w:kern w:val="0"/>
          <w:sz w:val="24"/>
          <w14:ligatures w14:val="none"/>
        </w:rPr>
        <w:t>8</w:t>
      </w:r>
      <w:r w:rsidRPr="007A673A">
        <w:rPr>
          <w:rFonts w:ascii="Times New Roman" w:eastAsia="宋体" w:hAnsi="Times New Roman" w:cs="Times New Roman"/>
          <w:kern w:val="0"/>
          <w:sz w:val="24"/>
          <w14:ligatures w14:val="none"/>
        </w:rPr>
        <w:t>), shielding participants from commercial or reputational risks.</w:t>
      </w:r>
    </w:p>
    <w:p w14:paraId="469BFACF" w14:textId="77777777" w:rsidR="007926D5" w:rsidRPr="00EF2D51" w:rsidRDefault="007926D5" w:rsidP="007A673A">
      <w:pPr>
        <w:spacing w:line="360" w:lineRule="auto"/>
        <w:ind w:right="220"/>
        <w:rPr>
          <w:rFonts w:ascii="Times New Roman" w:eastAsia="宋体" w:hAnsi="Times New Roman" w:cs="Times New Roman"/>
          <w:b/>
          <w:bCs/>
          <w:i/>
          <w:iCs/>
          <w:kern w:val="0"/>
          <w:sz w:val="28"/>
          <w:szCs w:val="28"/>
          <w14:ligatures w14:val="none"/>
        </w:rPr>
      </w:pPr>
      <w:r w:rsidRPr="00EF2D51">
        <w:rPr>
          <w:rFonts w:ascii="Times New Roman" w:eastAsia="宋体" w:hAnsi="Times New Roman" w:cs="Times New Roman"/>
          <w:b/>
          <w:bCs/>
          <w:i/>
          <w:iCs/>
          <w:kern w:val="0"/>
          <w:sz w:val="28"/>
          <w:szCs w:val="28"/>
          <w14:ligatures w14:val="none"/>
        </w:rPr>
        <w:t xml:space="preserve">3.3.3 </w:t>
      </w:r>
      <w:r w:rsidRPr="00EF2D51">
        <w:rPr>
          <w:rFonts w:ascii="Times New Roman" w:eastAsia="宋体" w:hAnsi="Times New Roman" w:cs="Times New Roman"/>
          <w:i/>
          <w:iCs/>
          <w:kern w:val="0"/>
          <w:sz w:val="28"/>
          <w:szCs w:val="28"/>
          <w14:ligatures w14:val="none"/>
        </w:rPr>
        <w:t>Duties and Motives</w:t>
      </w:r>
    </w:p>
    <w:p w14:paraId="68F19F0E" w14:textId="26B61A9D" w:rsidR="007926D5" w:rsidRPr="007A673A" w:rsidRDefault="007926D5" w:rsidP="007A673A">
      <w:pPr>
        <w:spacing w:line="360" w:lineRule="auto"/>
        <w:ind w:right="220"/>
        <w:rPr>
          <w:rFonts w:ascii="Times New Roman" w:eastAsia="宋体" w:hAnsi="Times New Roman" w:cs="Times New Roman"/>
          <w:kern w:val="0"/>
          <w:sz w:val="24"/>
          <w14:ligatures w14:val="none"/>
        </w:rPr>
      </w:pPr>
      <w:r w:rsidRPr="007A673A">
        <w:rPr>
          <w:rFonts w:ascii="Times New Roman" w:eastAsia="宋体" w:hAnsi="Times New Roman" w:cs="Times New Roman"/>
          <w:kern w:val="0"/>
          <w:sz w:val="24"/>
          <w14:ligatures w14:val="none"/>
        </w:rPr>
        <w:t xml:space="preserve">Managers are fully briefed on research details, confidentiality measures, and potential relational costs of refusal or withdrawal (Zhang &amp; Halim, 2022) to ensure informed consent. Clear boundaries for commercial information are set; inadvertently disclosed sensitive data is deleted or anonymized upon request </w:t>
      </w:r>
      <w:r w:rsidRPr="007A673A">
        <w:rPr>
          <w:rFonts w:ascii="Times New Roman" w:eastAsia="宋体" w:hAnsi="Times New Roman" w:cs="Times New Roman"/>
          <w:kern w:val="0"/>
          <w:sz w:val="24"/>
          <w14:ligatures w14:val="none"/>
        </w:rPr>
        <w:lastRenderedPageBreak/>
        <w:t>(Painter-Morland &amp; Dobie, 20</w:t>
      </w:r>
      <w:r w:rsidR="00BA5EF4">
        <w:rPr>
          <w:rFonts w:ascii="Times New Roman" w:eastAsia="宋体" w:hAnsi="Times New Roman" w:cs="Times New Roman" w:hint="eastAsia"/>
          <w:kern w:val="0"/>
          <w:sz w:val="24"/>
          <w14:ligatures w14:val="none"/>
        </w:rPr>
        <w:t>14</w:t>
      </w:r>
      <w:r w:rsidRPr="007A673A">
        <w:rPr>
          <w:rFonts w:ascii="Times New Roman" w:eastAsia="宋体" w:hAnsi="Times New Roman" w:cs="Times New Roman"/>
          <w:kern w:val="0"/>
          <w:sz w:val="24"/>
          <w14:ligatures w14:val="none"/>
        </w:rPr>
        <w:t>).</w:t>
      </w:r>
    </w:p>
    <w:p w14:paraId="186FBD58" w14:textId="77777777" w:rsidR="007926D5" w:rsidRPr="007A673A" w:rsidRDefault="007926D5" w:rsidP="007A673A">
      <w:pPr>
        <w:spacing w:line="360" w:lineRule="auto"/>
        <w:ind w:right="220"/>
        <w:rPr>
          <w:rFonts w:ascii="Times New Roman" w:eastAsia="宋体" w:hAnsi="Times New Roman" w:cs="Times New Roman"/>
          <w:b/>
          <w:bCs/>
          <w:kern w:val="0"/>
          <w:sz w:val="24"/>
          <w14:ligatures w14:val="none"/>
        </w:rPr>
      </w:pPr>
      <w:r w:rsidRPr="00EF2D51">
        <w:rPr>
          <w:rFonts w:ascii="Times New Roman" w:eastAsia="宋体" w:hAnsi="Times New Roman" w:cs="Times New Roman"/>
          <w:b/>
          <w:bCs/>
          <w:i/>
          <w:iCs/>
          <w:kern w:val="0"/>
          <w:sz w:val="28"/>
          <w:szCs w:val="28"/>
          <w14:ligatures w14:val="none"/>
        </w:rPr>
        <w:t xml:space="preserve">3.3.4 </w:t>
      </w:r>
      <w:r w:rsidRPr="00EF2D51">
        <w:rPr>
          <w:rFonts w:ascii="Times New Roman" w:eastAsia="宋体" w:hAnsi="Times New Roman" w:cs="Times New Roman"/>
          <w:i/>
          <w:iCs/>
          <w:kern w:val="0"/>
          <w:sz w:val="28"/>
          <w:szCs w:val="28"/>
          <w14:ligatures w14:val="none"/>
        </w:rPr>
        <w:t>Concern for Individual</w:t>
      </w:r>
      <w:r w:rsidRPr="007A673A">
        <w:rPr>
          <w:rFonts w:ascii="Times New Roman" w:eastAsia="宋体" w:hAnsi="Times New Roman" w:cs="Times New Roman"/>
          <w:kern w:val="0"/>
          <w:sz w:val="24"/>
          <w14:ligatures w14:val="none"/>
        </w:rPr>
        <w:t>s</w:t>
      </w:r>
    </w:p>
    <w:p w14:paraId="11BFA9F8" w14:textId="77777777" w:rsidR="007926D5" w:rsidRPr="007A673A" w:rsidRDefault="007926D5" w:rsidP="007A673A">
      <w:pPr>
        <w:spacing w:line="360" w:lineRule="auto"/>
        <w:ind w:right="220"/>
        <w:rPr>
          <w:rFonts w:ascii="Times New Roman" w:eastAsia="宋体" w:hAnsi="Times New Roman" w:cs="Times New Roman"/>
          <w:kern w:val="0"/>
          <w:sz w:val="24"/>
          <w14:ligatures w14:val="none"/>
        </w:rPr>
      </w:pPr>
      <w:r w:rsidRPr="007A673A">
        <w:rPr>
          <w:rFonts w:ascii="Times New Roman" w:eastAsia="宋体" w:hAnsi="Times New Roman" w:cs="Times New Roman"/>
          <w:kern w:val="0"/>
          <w:sz w:val="24"/>
          <w14:ligatures w14:val="none"/>
        </w:rPr>
        <w:t>Participants may withdraw unconditionally without impacting future interactions and can ask for interview content removal. Interview formats and durations are adjusted to fit their schedules, with professional terms explained in plain language. As a Chinese researcher familiar with the textile industry, I reflect on how my positionality influences power dynamics and data interpretation (Braun &amp; Clarke, 2013).</w:t>
      </w:r>
    </w:p>
    <w:p w14:paraId="00E85023" w14:textId="77777777" w:rsidR="007926D5" w:rsidRPr="007A673A" w:rsidRDefault="007926D5" w:rsidP="007A673A">
      <w:pPr>
        <w:spacing w:line="360" w:lineRule="auto"/>
        <w:ind w:left="220" w:right="220"/>
        <w:rPr>
          <w:rFonts w:ascii="Times New Roman" w:hAnsi="Times New Roman" w:cs="Times New Roman"/>
          <w:b/>
          <w:bCs/>
          <w:sz w:val="24"/>
        </w:rPr>
      </w:pPr>
    </w:p>
    <w:p w14:paraId="6B56F54D" w14:textId="77777777" w:rsidR="007926D5" w:rsidRPr="00EF2D51" w:rsidRDefault="007926D5" w:rsidP="007A673A">
      <w:pPr>
        <w:spacing w:line="360" w:lineRule="auto"/>
        <w:rPr>
          <w:rFonts w:ascii="Times New Roman" w:hAnsi="Times New Roman" w:cs="Times New Roman"/>
          <w:b/>
          <w:bCs/>
          <w:sz w:val="36"/>
          <w:szCs w:val="36"/>
        </w:rPr>
      </w:pPr>
      <w:r w:rsidRPr="00EF2D51">
        <w:rPr>
          <w:rFonts w:ascii="Times New Roman" w:hAnsi="Times New Roman" w:cs="Times New Roman"/>
          <w:b/>
          <w:bCs/>
          <w:sz w:val="36"/>
          <w:szCs w:val="36"/>
        </w:rPr>
        <w:t>4 Research limitations</w:t>
      </w:r>
    </w:p>
    <w:p w14:paraId="5A0358B1" w14:textId="27487C92" w:rsidR="007926D5" w:rsidRPr="007A673A" w:rsidRDefault="00315A58" w:rsidP="007A673A">
      <w:pPr>
        <w:spacing w:line="360" w:lineRule="auto"/>
        <w:rPr>
          <w:rFonts w:ascii="Times New Roman" w:hAnsi="Times New Roman" w:cs="Times New Roman"/>
          <w:sz w:val="24"/>
        </w:rPr>
      </w:pPr>
      <w:r w:rsidRPr="00315A58">
        <w:rPr>
          <w:rFonts w:ascii="Times New Roman" w:hAnsi="Times New Roman" w:cs="Times New Roman"/>
          <w:sz w:val="24"/>
        </w:rPr>
        <w:t xml:space="preserve">This study has some limitations. In terms of data collection and analysis, as this is a qualitative study based on semi-structured interviews, the sample size is relatively small and is limited to small and medium-sized enterprises in the Chinese textile industry in a specific region. This may limit the general applicability of the research results to the entire industry. Additionally, although strict coding standards were followed, the text data analysis is still influenced by the subjective interpretation of the researchers, which may affect the objectivity of the results. In terms of the research scope, the focus on small and medium-sized enterprises in the Chinese textile industry has led to limitations in terms of region and industry, making it impossible to compare the CE practices of these enterprises with those of other countries or industries. Moreover, this study mainly focuses on the perspectives of managers, with relatively less </w:t>
      </w:r>
      <w:r w:rsidRPr="00315A58">
        <w:rPr>
          <w:rFonts w:ascii="Times New Roman" w:hAnsi="Times New Roman" w:cs="Times New Roman"/>
          <w:sz w:val="24"/>
        </w:rPr>
        <w:t>attention paid</w:t>
      </w:r>
      <w:r w:rsidRPr="00315A58">
        <w:rPr>
          <w:rFonts w:ascii="Times New Roman" w:hAnsi="Times New Roman" w:cs="Times New Roman"/>
          <w:sz w:val="24"/>
        </w:rPr>
        <w:t xml:space="preserve"> to other stakeholders such as employees and consumers. This may result in an incomplete understanding of the overall mechanisms driving CE practices in small and medium-sized enterprises.</w:t>
      </w:r>
    </w:p>
    <w:p w14:paraId="4D6E57C4" w14:textId="77777777" w:rsidR="007926D5" w:rsidRPr="007A673A" w:rsidRDefault="007926D5" w:rsidP="007A673A">
      <w:pPr>
        <w:spacing w:line="360" w:lineRule="auto"/>
        <w:rPr>
          <w:rFonts w:ascii="Times New Roman" w:hAnsi="Times New Roman" w:cs="Times New Roman"/>
          <w:sz w:val="24"/>
        </w:rPr>
      </w:pPr>
    </w:p>
    <w:p w14:paraId="1D29E667" w14:textId="77777777" w:rsidR="007926D5" w:rsidRDefault="007926D5" w:rsidP="007A673A">
      <w:pPr>
        <w:spacing w:line="360" w:lineRule="auto"/>
        <w:rPr>
          <w:rFonts w:ascii="Times New Roman" w:hAnsi="Times New Roman" w:cs="Times New Roman"/>
          <w:sz w:val="24"/>
        </w:rPr>
      </w:pPr>
    </w:p>
    <w:p w14:paraId="131697CD" w14:textId="77777777" w:rsidR="00EF2D51" w:rsidRDefault="00EF2D51" w:rsidP="007A673A">
      <w:pPr>
        <w:spacing w:line="360" w:lineRule="auto"/>
        <w:rPr>
          <w:rFonts w:ascii="Times New Roman" w:hAnsi="Times New Roman" w:cs="Times New Roman"/>
          <w:sz w:val="24"/>
        </w:rPr>
      </w:pPr>
    </w:p>
    <w:p w14:paraId="4312DBC8" w14:textId="77777777" w:rsidR="00EF2D51" w:rsidRDefault="00EF2D51" w:rsidP="007A673A">
      <w:pPr>
        <w:spacing w:line="360" w:lineRule="auto"/>
        <w:rPr>
          <w:rFonts w:ascii="Times New Roman" w:hAnsi="Times New Roman" w:cs="Times New Roman"/>
          <w:sz w:val="24"/>
        </w:rPr>
      </w:pPr>
    </w:p>
    <w:p w14:paraId="4D434EBC" w14:textId="77777777" w:rsidR="00EF2D51" w:rsidRDefault="00EF2D51" w:rsidP="007A673A">
      <w:pPr>
        <w:spacing w:line="360" w:lineRule="auto"/>
        <w:rPr>
          <w:rFonts w:ascii="Times New Roman" w:hAnsi="Times New Roman" w:cs="Times New Roman"/>
          <w:sz w:val="24"/>
        </w:rPr>
      </w:pPr>
    </w:p>
    <w:p w14:paraId="1B7F6592" w14:textId="77777777" w:rsidR="00EF2D51" w:rsidRDefault="00EF2D51" w:rsidP="007A673A">
      <w:pPr>
        <w:spacing w:line="360" w:lineRule="auto"/>
        <w:rPr>
          <w:rFonts w:ascii="Times New Roman" w:hAnsi="Times New Roman" w:cs="Times New Roman"/>
          <w:sz w:val="24"/>
        </w:rPr>
      </w:pPr>
    </w:p>
    <w:p w14:paraId="1BC921E4" w14:textId="77777777" w:rsidR="00EF2D51" w:rsidRDefault="00EF2D51" w:rsidP="007A673A">
      <w:pPr>
        <w:spacing w:line="360" w:lineRule="auto"/>
        <w:rPr>
          <w:rFonts w:ascii="Times New Roman" w:hAnsi="Times New Roman" w:cs="Times New Roman"/>
          <w:sz w:val="24"/>
        </w:rPr>
      </w:pPr>
    </w:p>
    <w:p w14:paraId="5E38728D" w14:textId="77777777" w:rsidR="00EF2D51" w:rsidRDefault="00EF2D51" w:rsidP="007A673A">
      <w:pPr>
        <w:spacing w:line="360" w:lineRule="auto"/>
        <w:rPr>
          <w:rFonts w:ascii="Times New Roman" w:hAnsi="Times New Roman" w:cs="Times New Roman"/>
          <w:sz w:val="24"/>
        </w:rPr>
      </w:pPr>
    </w:p>
    <w:p w14:paraId="36B611EB" w14:textId="77777777" w:rsidR="00EF2D51" w:rsidRDefault="00EF2D51" w:rsidP="007A673A">
      <w:pPr>
        <w:spacing w:line="360" w:lineRule="auto"/>
        <w:rPr>
          <w:rFonts w:ascii="Times New Roman" w:hAnsi="Times New Roman" w:cs="Times New Roman"/>
          <w:sz w:val="24"/>
        </w:rPr>
      </w:pPr>
    </w:p>
    <w:p w14:paraId="29895235" w14:textId="77777777" w:rsidR="00EF2D51" w:rsidRDefault="00EF2D51" w:rsidP="007A673A">
      <w:pPr>
        <w:spacing w:line="360" w:lineRule="auto"/>
        <w:rPr>
          <w:rFonts w:ascii="Times New Roman" w:hAnsi="Times New Roman" w:cs="Times New Roman"/>
          <w:sz w:val="24"/>
        </w:rPr>
      </w:pPr>
    </w:p>
    <w:p w14:paraId="341022E9" w14:textId="77777777" w:rsidR="00EF2D51" w:rsidRDefault="00EF2D51" w:rsidP="007A673A">
      <w:pPr>
        <w:spacing w:line="360" w:lineRule="auto"/>
        <w:rPr>
          <w:rFonts w:ascii="Times New Roman" w:hAnsi="Times New Roman" w:cs="Times New Roman"/>
          <w:sz w:val="24"/>
        </w:rPr>
      </w:pPr>
    </w:p>
    <w:p w14:paraId="3B61A0B1" w14:textId="77777777" w:rsidR="00EF2D51" w:rsidRDefault="00EF2D51" w:rsidP="007A673A">
      <w:pPr>
        <w:spacing w:line="360" w:lineRule="auto"/>
        <w:rPr>
          <w:rFonts w:ascii="Times New Roman" w:hAnsi="Times New Roman" w:cs="Times New Roman"/>
          <w:sz w:val="24"/>
        </w:rPr>
      </w:pPr>
    </w:p>
    <w:p w14:paraId="6363D6E1" w14:textId="77777777" w:rsidR="00EF2D51" w:rsidRDefault="00EF2D51" w:rsidP="007A673A">
      <w:pPr>
        <w:spacing w:line="360" w:lineRule="auto"/>
        <w:rPr>
          <w:rFonts w:ascii="Times New Roman" w:hAnsi="Times New Roman" w:cs="Times New Roman"/>
          <w:sz w:val="24"/>
        </w:rPr>
      </w:pPr>
    </w:p>
    <w:p w14:paraId="4D818C1A" w14:textId="77777777" w:rsidR="00EF2D51" w:rsidRDefault="00EF2D51" w:rsidP="007A673A">
      <w:pPr>
        <w:spacing w:line="360" w:lineRule="auto"/>
        <w:rPr>
          <w:rFonts w:ascii="Times New Roman" w:hAnsi="Times New Roman" w:cs="Times New Roman"/>
          <w:sz w:val="24"/>
        </w:rPr>
      </w:pPr>
    </w:p>
    <w:p w14:paraId="083F68C4" w14:textId="77777777" w:rsidR="00D743D7" w:rsidRDefault="00D743D7" w:rsidP="007A673A">
      <w:pPr>
        <w:spacing w:line="360" w:lineRule="auto"/>
        <w:rPr>
          <w:rFonts w:ascii="Times New Roman" w:hAnsi="Times New Roman" w:cs="Times New Roman"/>
          <w:sz w:val="24"/>
        </w:rPr>
      </w:pPr>
    </w:p>
    <w:p w14:paraId="17C08D00" w14:textId="77777777" w:rsidR="00D743D7" w:rsidRDefault="00D743D7" w:rsidP="007A673A">
      <w:pPr>
        <w:spacing w:line="360" w:lineRule="auto"/>
        <w:rPr>
          <w:rFonts w:ascii="Times New Roman" w:hAnsi="Times New Roman" w:cs="Times New Roman"/>
          <w:sz w:val="24"/>
        </w:rPr>
      </w:pPr>
    </w:p>
    <w:p w14:paraId="54A3DE53" w14:textId="77777777" w:rsidR="00D743D7" w:rsidRDefault="00D743D7" w:rsidP="007A673A">
      <w:pPr>
        <w:spacing w:line="360" w:lineRule="auto"/>
        <w:rPr>
          <w:rFonts w:ascii="Times New Roman" w:hAnsi="Times New Roman" w:cs="Times New Roman"/>
          <w:sz w:val="24"/>
        </w:rPr>
      </w:pPr>
    </w:p>
    <w:p w14:paraId="47AD7F17" w14:textId="77777777" w:rsidR="00D743D7" w:rsidRDefault="00D743D7" w:rsidP="007A673A">
      <w:pPr>
        <w:spacing w:line="360" w:lineRule="auto"/>
        <w:rPr>
          <w:rFonts w:ascii="Times New Roman" w:hAnsi="Times New Roman" w:cs="Times New Roman"/>
          <w:sz w:val="24"/>
        </w:rPr>
      </w:pPr>
    </w:p>
    <w:p w14:paraId="7B007863" w14:textId="77777777" w:rsidR="00315A58" w:rsidRDefault="00315A58" w:rsidP="007A673A">
      <w:pPr>
        <w:spacing w:line="360" w:lineRule="auto"/>
        <w:rPr>
          <w:rFonts w:ascii="Times New Roman" w:hAnsi="Times New Roman" w:cs="Times New Roman"/>
          <w:sz w:val="24"/>
        </w:rPr>
      </w:pPr>
    </w:p>
    <w:p w14:paraId="065B0271" w14:textId="77777777" w:rsidR="00315A58" w:rsidRDefault="00315A58" w:rsidP="007A673A">
      <w:pPr>
        <w:spacing w:line="360" w:lineRule="auto"/>
        <w:rPr>
          <w:rFonts w:ascii="Times New Roman" w:hAnsi="Times New Roman" w:cs="Times New Roman"/>
          <w:sz w:val="24"/>
        </w:rPr>
      </w:pPr>
    </w:p>
    <w:p w14:paraId="09327DF3" w14:textId="77777777" w:rsidR="00315A58" w:rsidRDefault="00315A58" w:rsidP="007A673A">
      <w:pPr>
        <w:spacing w:line="360" w:lineRule="auto"/>
        <w:rPr>
          <w:rFonts w:ascii="Times New Roman" w:hAnsi="Times New Roman" w:cs="Times New Roman"/>
          <w:sz w:val="24"/>
        </w:rPr>
      </w:pPr>
    </w:p>
    <w:p w14:paraId="06D23C16" w14:textId="77777777" w:rsidR="00315A58" w:rsidRDefault="00315A58" w:rsidP="007A673A">
      <w:pPr>
        <w:spacing w:line="360" w:lineRule="auto"/>
        <w:rPr>
          <w:rFonts w:ascii="Times New Roman" w:hAnsi="Times New Roman" w:cs="Times New Roman"/>
          <w:sz w:val="24"/>
        </w:rPr>
      </w:pPr>
    </w:p>
    <w:p w14:paraId="22682BD3" w14:textId="77777777" w:rsidR="00315A58" w:rsidRDefault="00315A58" w:rsidP="007A673A">
      <w:pPr>
        <w:spacing w:line="360" w:lineRule="auto"/>
        <w:rPr>
          <w:rFonts w:ascii="Times New Roman" w:hAnsi="Times New Roman" w:cs="Times New Roman"/>
          <w:sz w:val="24"/>
        </w:rPr>
      </w:pPr>
    </w:p>
    <w:p w14:paraId="10058379" w14:textId="77777777" w:rsidR="00315A58" w:rsidRPr="007A673A" w:rsidRDefault="00315A58" w:rsidP="007A673A">
      <w:pPr>
        <w:spacing w:line="360" w:lineRule="auto"/>
        <w:rPr>
          <w:rFonts w:ascii="Times New Roman" w:hAnsi="Times New Roman" w:cs="Times New Roman" w:hint="eastAsia"/>
          <w:sz w:val="24"/>
        </w:rPr>
      </w:pPr>
    </w:p>
    <w:p w14:paraId="10DDC54D" w14:textId="77777777" w:rsidR="008261A1" w:rsidRPr="00EF2D51" w:rsidRDefault="008261A1" w:rsidP="008261A1">
      <w:pPr>
        <w:spacing w:line="360" w:lineRule="auto"/>
        <w:rPr>
          <w:rFonts w:ascii="Times New Roman" w:hAnsi="Times New Roman" w:cs="Times New Roman" w:hint="eastAsia"/>
          <w:b/>
          <w:bCs/>
          <w:sz w:val="36"/>
          <w:szCs w:val="36"/>
        </w:rPr>
      </w:pPr>
      <w:r w:rsidRPr="00EF2D51">
        <w:rPr>
          <w:rFonts w:ascii="Times New Roman" w:hAnsi="Times New Roman" w:cs="Times New Roman" w:hint="eastAsia"/>
          <w:b/>
          <w:bCs/>
          <w:sz w:val="36"/>
          <w:szCs w:val="36"/>
        </w:rPr>
        <w:lastRenderedPageBreak/>
        <w:t>Reference list</w:t>
      </w:r>
    </w:p>
    <w:p w14:paraId="26E6D365" w14:textId="77777777" w:rsidR="008261A1" w:rsidRDefault="008261A1" w:rsidP="008261A1">
      <w:pPr>
        <w:spacing w:line="360" w:lineRule="auto"/>
        <w:rPr>
          <w:rFonts w:ascii="Times New Roman" w:hAnsi="Times New Roman" w:cs="Times New Roman"/>
          <w:sz w:val="24"/>
        </w:rPr>
      </w:pPr>
      <w:r w:rsidRPr="008261A1">
        <w:rPr>
          <w:rFonts w:ascii="Times New Roman" w:hAnsi="Times New Roman" w:cs="Times New Roman" w:hint="eastAsia"/>
          <w:sz w:val="24"/>
        </w:rPr>
        <w:t>A Study on Operational Barriers and Their Effect on Sustainability in Textile SME</w:t>
      </w:r>
      <w:proofErr w:type="gramStart"/>
      <w:r w:rsidRPr="008261A1">
        <w:rPr>
          <w:rFonts w:ascii="Times New Roman" w:hAnsi="Times New Roman" w:cs="Times New Roman" w:hint="eastAsia"/>
          <w:sz w:val="24"/>
        </w:rPr>
        <w:t>’</w:t>
      </w:r>
      <w:proofErr w:type="gramEnd"/>
      <w:r w:rsidRPr="008261A1">
        <w:rPr>
          <w:rFonts w:ascii="Times New Roman" w:hAnsi="Times New Roman" w:cs="Times New Roman" w:hint="eastAsia"/>
          <w:sz w:val="24"/>
        </w:rPr>
        <w:t xml:space="preserve">s. (2025). Iconic Research and Engineering Journals, 9(6). </w:t>
      </w:r>
      <w:proofErr w:type="spellStart"/>
      <w:proofErr w:type="gramStart"/>
      <w:r w:rsidRPr="008261A1">
        <w:rPr>
          <w:rFonts w:ascii="Times New Roman" w:hAnsi="Times New Roman" w:cs="Times New Roman" w:hint="eastAsia"/>
          <w:sz w:val="24"/>
        </w:rPr>
        <w:t>doi:https</w:t>
      </w:r>
      <w:proofErr w:type="spellEnd"/>
      <w:r w:rsidRPr="008261A1">
        <w:rPr>
          <w:rFonts w:ascii="Times New Roman" w:hAnsi="Times New Roman" w:cs="Times New Roman" w:hint="eastAsia"/>
          <w:sz w:val="24"/>
        </w:rPr>
        <w:t>://doi.org/10.64388/irev9i6-1712509</w:t>
      </w:r>
      <w:proofErr w:type="gramEnd"/>
      <w:r w:rsidRPr="008261A1">
        <w:rPr>
          <w:rFonts w:ascii="Times New Roman" w:hAnsi="Times New Roman" w:cs="Times New Roman" w:hint="eastAsia"/>
          <w:sz w:val="24"/>
        </w:rPr>
        <w:t>.</w:t>
      </w:r>
    </w:p>
    <w:p w14:paraId="68DC3895" w14:textId="2EB9D7F6" w:rsidR="00D743D7" w:rsidRPr="008261A1" w:rsidRDefault="00D743D7" w:rsidP="008261A1">
      <w:pPr>
        <w:spacing w:line="360" w:lineRule="auto"/>
        <w:rPr>
          <w:rFonts w:ascii="Times New Roman" w:hAnsi="Times New Roman" w:cs="Times New Roman" w:hint="eastAsia"/>
          <w:sz w:val="24"/>
        </w:rPr>
      </w:pPr>
      <w:r w:rsidRPr="00D743D7">
        <w:rPr>
          <w:rFonts w:ascii="Times New Roman" w:hAnsi="Times New Roman" w:cs="Times New Roman"/>
          <w:sz w:val="24"/>
        </w:rPr>
        <w:t xml:space="preserve">Andrzej Papuziński (2015). The Axiology of Sustainable Development: An Attempt at </w:t>
      </w:r>
      <w:proofErr w:type="spellStart"/>
      <w:r w:rsidRPr="00D743D7">
        <w:rPr>
          <w:rFonts w:ascii="Times New Roman" w:hAnsi="Times New Roman" w:cs="Times New Roman"/>
          <w:sz w:val="24"/>
        </w:rPr>
        <w:t>Typologization</w:t>
      </w:r>
      <w:proofErr w:type="spellEnd"/>
      <w:r w:rsidRPr="00D743D7">
        <w:rPr>
          <w:rFonts w:ascii="Times New Roman" w:hAnsi="Times New Roman" w:cs="Times New Roman"/>
          <w:sz w:val="24"/>
        </w:rPr>
        <w:t xml:space="preserve">. </w:t>
      </w:r>
      <w:proofErr w:type="spellStart"/>
      <w:r w:rsidRPr="00D743D7">
        <w:rPr>
          <w:rFonts w:ascii="Times New Roman" w:hAnsi="Times New Roman" w:cs="Times New Roman"/>
          <w:sz w:val="24"/>
        </w:rPr>
        <w:t>Problemy</w:t>
      </w:r>
      <w:proofErr w:type="spellEnd"/>
      <w:r w:rsidRPr="00D743D7">
        <w:rPr>
          <w:rFonts w:ascii="Times New Roman" w:hAnsi="Times New Roman" w:cs="Times New Roman"/>
          <w:sz w:val="24"/>
        </w:rPr>
        <w:t xml:space="preserve"> </w:t>
      </w:r>
      <w:proofErr w:type="spellStart"/>
      <w:r w:rsidRPr="00D743D7">
        <w:rPr>
          <w:rFonts w:ascii="Times New Roman" w:hAnsi="Times New Roman" w:cs="Times New Roman"/>
          <w:sz w:val="24"/>
        </w:rPr>
        <w:t>Ekorozwoju</w:t>
      </w:r>
      <w:proofErr w:type="spellEnd"/>
      <w:r w:rsidRPr="00D743D7">
        <w:rPr>
          <w:rFonts w:ascii="Times New Roman" w:hAnsi="Times New Roman" w:cs="Times New Roman"/>
          <w:sz w:val="24"/>
        </w:rPr>
        <w:t>, [online] 8(1), pp.5–25. Available at: https://ph.pollub.pl/index.php/preko/article/view/4857.</w:t>
      </w:r>
    </w:p>
    <w:p w14:paraId="00489AEB" w14:textId="77777777" w:rsidR="008261A1" w:rsidRPr="008261A1" w:rsidRDefault="008261A1" w:rsidP="008261A1">
      <w:pPr>
        <w:spacing w:line="360" w:lineRule="auto"/>
        <w:rPr>
          <w:rFonts w:ascii="Times New Roman" w:hAnsi="Times New Roman" w:cs="Times New Roman" w:hint="eastAsia"/>
          <w:sz w:val="24"/>
        </w:rPr>
      </w:pPr>
      <w:r w:rsidRPr="008261A1">
        <w:rPr>
          <w:rFonts w:ascii="Times New Roman" w:hAnsi="Times New Roman" w:cs="Times New Roman" w:hint="eastAsia"/>
          <w:sz w:val="24"/>
        </w:rPr>
        <w:t xml:space="preserve">Ayyagari, M., Beck, T. and </w:t>
      </w:r>
      <w:proofErr w:type="spellStart"/>
      <w:r w:rsidRPr="008261A1">
        <w:rPr>
          <w:rFonts w:ascii="Times New Roman" w:hAnsi="Times New Roman" w:cs="Times New Roman" w:hint="eastAsia"/>
          <w:sz w:val="24"/>
        </w:rPr>
        <w:t>Demirguc</w:t>
      </w:r>
      <w:proofErr w:type="spellEnd"/>
      <w:r w:rsidRPr="008261A1">
        <w:rPr>
          <w:rFonts w:ascii="Times New Roman" w:hAnsi="Times New Roman" w:cs="Times New Roman" w:hint="eastAsia"/>
          <w:sz w:val="24"/>
        </w:rPr>
        <w:t>-Kunt, A. (2007). Small and Medium Enterprises Across the Globe. Small Business Economics, [online] 29(4), pp.415</w:t>
      </w:r>
      <w:r w:rsidRPr="008261A1">
        <w:rPr>
          <w:rFonts w:ascii="Times New Roman" w:hAnsi="Times New Roman" w:cs="Times New Roman" w:hint="eastAsia"/>
          <w:sz w:val="24"/>
        </w:rPr>
        <w:t>–</w:t>
      </w:r>
      <w:r w:rsidRPr="008261A1">
        <w:rPr>
          <w:rFonts w:ascii="Times New Roman" w:hAnsi="Times New Roman" w:cs="Times New Roman" w:hint="eastAsia"/>
          <w:sz w:val="24"/>
        </w:rPr>
        <w:t xml:space="preserve">434. </w:t>
      </w:r>
      <w:proofErr w:type="spellStart"/>
      <w:proofErr w:type="gramStart"/>
      <w:r w:rsidRPr="008261A1">
        <w:rPr>
          <w:rFonts w:ascii="Times New Roman" w:hAnsi="Times New Roman" w:cs="Times New Roman" w:hint="eastAsia"/>
          <w:sz w:val="24"/>
        </w:rPr>
        <w:t>doi:https</w:t>
      </w:r>
      <w:proofErr w:type="spellEnd"/>
      <w:r w:rsidRPr="008261A1">
        <w:rPr>
          <w:rFonts w:ascii="Times New Roman" w:hAnsi="Times New Roman" w:cs="Times New Roman" w:hint="eastAsia"/>
          <w:sz w:val="24"/>
        </w:rPr>
        <w:t>://doi.org/10.1007/s11187-006-9002-5</w:t>
      </w:r>
      <w:proofErr w:type="gramEnd"/>
      <w:r w:rsidRPr="008261A1">
        <w:rPr>
          <w:rFonts w:ascii="Times New Roman" w:hAnsi="Times New Roman" w:cs="Times New Roman" w:hint="eastAsia"/>
          <w:sz w:val="24"/>
        </w:rPr>
        <w:t>.</w:t>
      </w:r>
    </w:p>
    <w:p w14:paraId="7C6BD8F2" w14:textId="77777777" w:rsidR="008261A1" w:rsidRPr="008261A1" w:rsidRDefault="008261A1" w:rsidP="008261A1">
      <w:pPr>
        <w:spacing w:line="360" w:lineRule="auto"/>
        <w:rPr>
          <w:rFonts w:ascii="Times New Roman" w:hAnsi="Times New Roman" w:cs="Times New Roman" w:hint="eastAsia"/>
          <w:sz w:val="24"/>
        </w:rPr>
      </w:pPr>
      <w:r w:rsidRPr="008261A1">
        <w:rPr>
          <w:rFonts w:ascii="Times New Roman" w:hAnsi="Times New Roman" w:cs="Times New Roman" w:hint="eastAsia"/>
          <w:sz w:val="24"/>
        </w:rPr>
        <w:t xml:space="preserve">Beck, T. and </w:t>
      </w:r>
      <w:proofErr w:type="spellStart"/>
      <w:r w:rsidRPr="008261A1">
        <w:rPr>
          <w:rFonts w:ascii="Times New Roman" w:hAnsi="Times New Roman" w:cs="Times New Roman" w:hint="eastAsia"/>
          <w:sz w:val="24"/>
        </w:rPr>
        <w:t>Demirguc</w:t>
      </w:r>
      <w:proofErr w:type="spellEnd"/>
      <w:r w:rsidRPr="008261A1">
        <w:rPr>
          <w:rFonts w:ascii="Times New Roman" w:hAnsi="Times New Roman" w:cs="Times New Roman" w:hint="eastAsia"/>
          <w:sz w:val="24"/>
        </w:rPr>
        <w:t>-Kunt, A. (2006). Small and medium-size enterprises: Access to finance as a growth constraint. Journal of Banking &amp; Finance, 30(11), pp.2931</w:t>
      </w:r>
      <w:r w:rsidRPr="008261A1">
        <w:rPr>
          <w:rFonts w:ascii="Times New Roman" w:hAnsi="Times New Roman" w:cs="Times New Roman" w:hint="eastAsia"/>
          <w:sz w:val="24"/>
        </w:rPr>
        <w:t>–</w:t>
      </w:r>
      <w:r w:rsidRPr="008261A1">
        <w:rPr>
          <w:rFonts w:ascii="Times New Roman" w:hAnsi="Times New Roman" w:cs="Times New Roman" w:hint="eastAsia"/>
          <w:sz w:val="24"/>
        </w:rPr>
        <w:t xml:space="preserve">2943. </w:t>
      </w:r>
      <w:proofErr w:type="spellStart"/>
      <w:proofErr w:type="gramStart"/>
      <w:r w:rsidRPr="008261A1">
        <w:rPr>
          <w:rFonts w:ascii="Times New Roman" w:hAnsi="Times New Roman" w:cs="Times New Roman" w:hint="eastAsia"/>
          <w:sz w:val="24"/>
        </w:rPr>
        <w:t>doi:https</w:t>
      </w:r>
      <w:proofErr w:type="spellEnd"/>
      <w:r w:rsidRPr="008261A1">
        <w:rPr>
          <w:rFonts w:ascii="Times New Roman" w:hAnsi="Times New Roman" w:cs="Times New Roman" w:hint="eastAsia"/>
          <w:sz w:val="24"/>
        </w:rPr>
        <w:t>://doi.org/10.1016/j.jbankfin.2006.05.009</w:t>
      </w:r>
      <w:proofErr w:type="gramEnd"/>
      <w:r w:rsidRPr="008261A1">
        <w:rPr>
          <w:rFonts w:ascii="Times New Roman" w:hAnsi="Times New Roman" w:cs="Times New Roman" w:hint="eastAsia"/>
          <w:sz w:val="24"/>
        </w:rPr>
        <w:t>.</w:t>
      </w:r>
    </w:p>
    <w:p w14:paraId="506EC93B" w14:textId="77777777" w:rsidR="008261A1" w:rsidRPr="008261A1" w:rsidRDefault="008261A1" w:rsidP="008261A1">
      <w:pPr>
        <w:spacing w:line="360" w:lineRule="auto"/>
        <w:rPr>
          <w:rFonts w:ascii="Times New Roman" w:hAnsi="Times New Roman" w:cs="Times New Roman" w:hint="eastAsia"/>
          <w:sz w:val="24"/>
        </w:rPr>
      </w:pPr>
      <w:r w:rsidRPr="008261A1">
        <w:rPr>
          <w:rFonts w:ascii="Times New Roman" w:hAnsi="Times New Roman" w:cs="Times New Roman" w:hint="eastAsia"/>
          <w:sz w:val="24"/>
        </w:rPr>
        <w:t>Bell, E., Bryman, A. and Harley, B. (2019). Business Research Methods. 5th ed. Oxford: Oxford University Press.</w:t>
      </w:r>
    </w:p>
    <w:p w14:paraId="452AB453" w14:textId="77777777" w:rsidR="008261A1" w:rsidRPr="008261A1" w:rsidRDefault="008261A1" w:rsidP="008261A1">
      <w:pPr>
        <w:spacing w:line="360" w:lineRule="auto"/>
        <w:rPr>
          <w:rFonts w:ascii="Times New Roman" w:hAnsi="Times New Roman" w:cs="Times New Roman" w:hint="eastAsia"/>
          <w:sz w:val="24"/>
        </w:rPr>
      </w:pPr>
      <w:proofErr w:type="spellStart"/>
      <w:r w:rsidRPr="008261A1">
        <w:rPr>
          <w:rFonts w:ascii="Times New Roman" w:hAnsi="Times New Roman" w:cs="Times New Roman" w:hint="eastAsia"/>
          <w:sz w:val="24"/>
        </w:rPr>
        <w:t>Bocken</w:t>
      </w:r>
      <w:proofErr w:type="spellEnd"/>
      <w:r w:rsidRPr="008261A1">
        <w:rPr>
          <w:rFonts w:ascii="Times New Roman" w:hAnsi="Times New Roman" w:cs="Times New Roman" w:hint="eastAsia"/>
          <w:sz w:val="24"/>
        </w:rPr>
        <w:t>, N.M.P., Short, S.W., Rana, P. and Evans, S. (2014). A Literature and Practice Review to Develop Sustainable Business Model Archetypes. Journal of Cleaner Production, 65, pp.42</w:t>
      </w:r>
      <w:r w:rsidRPr="008261A1">
        <w:rPr>
          <w:rFonts w:ascii="Times New Roman" w:hAnsi="Times New Roman" w:cs="Times New Roman" w:hint="eastAsia"/>
          <w:sz w:val="24"/>
        </w:rPr>
        <w:t>–</w:t>
      </w:r>
      <w:r w:rsidRPr="008261A1">
        <w:rPr>
          <w:rFonts w:ascii="Times New Roman" w:hAnsi="Times New Roman" w:cs="Times New Roman" w:hint="eastAsia"/>
          <w:sz w:val="24"/>
        </w:rPr>
        <w:t xml:space="preserve">56. </w:t>
      </w:r>
      <w:proofErr w:type="spellStart"/>
      <w:proofErr w:type="gramStart"/>
      <w:r w:rsidRPr="008261A1">
        <w:rPr>
          <w:rFonts w:ascii="Times New Roman" w:hAnsi="Times New Roman" w:cs="Times New Roman" w:hint="eastAsia"/>
          <w:sz w:val="24"/>
        </w:rPr>
        <w:t>doi:https</w:t>
      </w:r>
      <w:proofErr w:type="spellEnd"/>
      <w:r w:rsidRPr="008261A1">
        <w:rPr>
          <w:rFonts w:ascii="Times New Roman" w:hAnsi="Times New Roman" w:cs="Times New Roman" w:hint="eastAsia"/>
          <w:sz w:val="24"/>
        </w:rPr>
        <w:t>://doi.org/10.1016/j.jclepro.2013.11.039</w:t>
      </w:r>
      <w:proofErr w:type="gramEnd"/>
      <w:r w:rsidRPr="008261A1">
        <w:rPr>
          <w:rFonts w:ascii="Times New Roman" w:hAnsi="Times New Roman" w:cs="Times New Roman" w:hint="eastAsia"/>
          <w:sz w:val="24"/>
        </w:rPr>
        <w:t>.</w:t>
      </w:r>
    </w:p>
    <w:p w14:paraId="1254B078" w14:textId="77777777" w:rsidR="008261A1" w:rsidRPr="008261A1" w:rsidRDefault="008261A1" w:rsidP="008261A1">
      <w:pPr>
        <w:spacing w:line="360" w:lineRule="auto"/>
        <w:rPr>
          <w:rFonts w:ascii="Times New Roman" w:hAnsi="Times New Roman" w:cs="Times New Roman" w:hint="eastAsia"/>
          <w:sz w:val="24"/>
        </w:rPr>
      </w:pPr>
      <w:r w:rsidRPr="008261A1">
        <w:rPr>
          <w:rFonts w:ascii="Times New Roman" w:hAnsi="Times New Roman" w:cs="Times New Roman" w:hint="eastAsia"/>
          <w:sz w:val="24"/>
        </w:rPr>
        <w:t>Braun, V. and Clarke, V. (2013). Successful qualitative research: A practical guide for beginners. Feminism &amp; Psychology, 26(3), pp.387</w:t>
      </w:r>
      <w:r w:rsidRPr="008261A1">
        <w:rPr>
          <w:rFonts w:ascii="Times New Roman" w:hAnsi="Times New Roman" w:cs="Times New Roman" w:hint="eastAsia"/>
          <w:sz w:val="24"/>
        </w:rPr>
        <w:t>–</w:t>
      </w:r>
      <w:r w:rsidRPr="008261A1">
        <w:rPr>
          <w:rFonts w:ascii="Times New Roman" w:hAnsi="Times New Roman" w:cs="Times New Roman" w:hint="eastAsia"/>
          <w:sz w:val="24"/>
        </w:rPr>
        <w:t>391.</w:t>
      </w:r>
    </w:p>
    <w:p w14:paraId="560296AD" w14:textId="77777777" w:rsidR="008261A1" w:rsidRPr="008261A1" w:rsidRDefault="008261A1" w:rsidP="008261A1">
      <w:pPr>
        <w:spacing w:line="360" w:lineRule="auto"/>
        <w:rPr>
          <w:rFonts w:ascii="Times New Roman" w:hAnsi="Times New Roman" w:cs="Times New Roman" w:hint="eastAsia"/>
          <w:sz w:val="24"/>
        </w:rPr>
      </w:pPr>
      <w:proofErr w:type="spellStart"/>
      <w:r w:rsidRPr="008261A1">
        <w:rPr>
          <w:rFonts w:ascii="Times New Roman" w:hAnsi="Times New Roman" w:cs="Times New Roman" w:hint="eastAsia"/>
          <w:sz w:val="24"/>
        </w:rPr>
        <w:t>Bressanelli</w:t>
      </w:r>
      <w:proofErr w:type="spellEnd"/>
      <w:r w:rsidRPr="008261A1">
        <w:rPr>
          <w:rFonts w:ascii="Times New Roman" w:hAnsi="Times New Roman" w:cs="Times New Roman" w:hint="eastAsia"/>
          <w:sz w:val="24"/>
        </w:rPr>
        <w:t xml:space="preserve">, G., Visintin, F. and </w:t>
      </w:r>
      <w:proofErr w:type="spellStart"/>
      <w:r w:rsidRPr="008261A1">
        <w:rPr>
          <w:rFonts w:ascii="Times New Roman" w:hAnsi="Times New Roman" w:cs="Times New Roman" w:hint="eastAsia"/>
          <w:sz w:val="24"/>
        </w:rPr>
        <w:t>Saccani</w:t>
      </w:r>
      <w:proofErr w:type="spellEnd"/>
      <w:r w:rsidRPr="008261A1">
        <w:rPr>
          <w:rFonts w:ascii="Times New Roman" w:hAnsi="Times New Roman" w:cs="Times New Roman" w:hint="eastAsia"/>
          <w:sz w:val="24"/>
        </w:rPr>
        <w:t xml:space="preserve">, N. (2022). Circular Economy and the evolution of industrial districts: a supply chain perspective. International Journal of Production Economics, 243, p.108348. </w:t>
      </w:r>
      <w:proofErr w:type="spellStart"/>
      <w:proofErr w:type="gramStart"/>
      <w:r w:rsidRPr="008261A1">
        <w:rPr>
          <w:rFonts w:ascii="Times New Roman" w:hAnsi="Times New Roman" w:cs="Times New Roman" w:hint="eastAsia"/>
          <w:sz w:val="24"/>
        </w:rPr>
        <w:t>doi:https</w:t>
      </w:r>
      <w:proofErr w:type="spellEnd"/>
      <w:r w:rsidRPr="008261A1">
        <w:rPr>
          <w:rFonts w:ascii="Times New Roman" w:hAnsi="Times New Roman" w:cs="Times New Roman" w:hint="eastAsia"/>
          <w:sz w:val="24"/>
        </w:rPr>
        <w:t>://doi.org/10.1016/j.ijpe.2021.108348</w:t>
      </w:r>
      <w:proofErr w:type="gramEnd"/>
      <w:r w:rsidRPr="008261A1">
        <w:rPr>
          <w:rFonts w:ascii="Times New Roman" w:hAnsi="Times New Roman" w:cs="Times New Roman" w:hint="eastAsia"/>
          <w:sz w:val="24"/>
        </w:rPr>
        <w:t>.</w:t>
      </w:r>
    </w:p>
    <w:p w14:paraId="3C5B55B2" w14:textId="77777777" w:rsidR="008261A1" w:rsidRPr="008261A1" w:rsidRDefault="008261A1" w:rsidP="008261A1">
      <w:pPr>
        <w:spacing w:line="360" w:lineRule="auto"/>
        <w:rPr>
          <w:rFonts w:ascii="Times New Roman" w:hAnsi="Times New Roman" w:cs="Times New Roman" w:hint="eastAsia"/>
          <w:sz w:val="24"/>
        </w:rPr>
      </w:pPr>
      <w:r w:rsidRPr="008261A1">
        <w:rPr>
          <w:rFonts w:ascii="Times New Roman" w:hAnsi="Times New Roman" w:cs="Times New Roman" w:hint="eastAsia"/>
          <w:sz w:val="24"/>
        </w:rPr>
        <w:t xml:space="preserve">Camilleri, M. (2025). Cocreating Value Through Open Circular Innovation Strategies: </w:t>
      </w:r>
      <w:r w:rsidRPr="008261A1">
        <w:rPr>
          <w:rFonts w:ascii="Times New Roman" w:hAnsi="Times New Roman" w:cs="Times New Roman" w:hint="eastAsia"/>
          <w:sz w:val="24"/>
        </w:rPr>
        <w:lastRenderedPageBreak/>
        <w:t xml:space="preserve">A Results-Driven Work Plan and Future Research Avenues. SSRN Electronic Journal. </w:t>
      </w:r>
      <w:proofErr w:type="spellStart"/>
      <w:proofErr w:type="gramStart"/>
      <w:r w:rsidRPr="008261A1">
        <w:rPr>
          <w:rFonts w:ascii="Times New Roman" w:hAnsi="Times New Roman" w:cs="Times New Roman" w:hint="eastAsia"/>
          <w:sz w:val="24"/>
        </w:rPr>
        <w:t>doi:https</w:t>
      </w:r>
      <w:proofErr w:type="spellEnd"/>
      <w:r w:rsidRPr="008261A1">
        <w:rPr>
          <w:rFonts w:ascii="Times New Roman" w:hAnsi="Times New Roman" w:cs="Times New Roman" w:hint="eastAsia"/>
          <w:sz w:val="24"/>
        </w:rPr>
        <w:t>://doi.org/10.2139/ssrn.5151858</w:t>
      </w:r>
      <w:proofErr w:type="gramEnd"/>
      <w:r w:rsidRPr="008261A1">
        <w:rPr>
          <w:rFonts w:ascii="Times New Roman" w:hAnsi="Times New Roman" w:cs="Times New Roman" w:hint="eastAsia"/>
          <w:sz w:val="24"/>
        </w:rPr>
        <w:t>.</w:t>
      </w:r>
    </w:p>
    <w:p w14:paraId="16F36841" w14:textId="77777777" w:rsidR="008261A1" w:rsidRPr="008261A1" w:rsidRDefault="008261A1" w:rsidP="008261A1">
      <w:pPr>
        <w:spacing w:line="360" w:lineRule="auto"/>
        <w:rPr>
          <w:rFonts w:ascii="Times New Roman" w:hAnsi="Times New Roman" w:cs="Times New Roman" w:hint="eastAsia"/>
          <w:sz w:val="24"/>
        </w:rPr>
      </w:pPr>
      <w:r w:rsidRPr="008261A1">
        <w:rPr>
          <w:rFonts w:ascii="Times New Roman" w:hAnsi="Times New Roman" w:cs="Times New Roman" w:hint="eastAsia"/>
          <w:sz w:val="24"/>
        </w:rPr>
        <w:t xml:space="preserve">Carissimi, M.C., Creazza, A., Fontanella Pisa, M. and Urbinati, A. (2023). Circular Economy practices enabling Circular Supply Chains: An empirical analysis of 100 SMEs in Italy. Resources, Conservation and Recycling, [online] 198, p.107126. </w:t>
      </w:r>
      <w:proofErr w:type="spellStart"/>
      <w:proofErr w:type="gramStart"/>
      <w:r w:rsidRPr="008261A1">
        <w:rPr>
          <w:rFonts w:ascii="Times New Roman" w:hAnsi="Times New Roman" w:cs="Times New Roman" w:hint="eastAsia"/>
          <w:sz w:val="24"/>
        </w:rPr>
        <w:t>doi:https</w:t>
      </w:r>
      <w:proofErr w:type="spellEnd"/>
      <w:r w:rsidRPr="008261A1">
        <w:rPr>
          <w:rFonts w:ascii="Times New Roman" w:hAnsi="Times New Roman" w:cs="Times New Roman" w:hint="eastAsia"/>
          <w:sz w:val="24"/>
        </w:rPr>
        <w:t>://doi.org/10.1016/j.resconrec.2023.107126</w:t>
      </w:r>
      <w:proofErr w:type="gramEnd"/>
      <w:r w:rsidRPr="008261A1">
        <w:rPr>
          <w:rFonts w:ascii="Times New Roman" w:hAnsi="Times New Roman" w:cs="Times New Roman" w:hint="eastAsia"/>
          <w:sz w:val="24"/>
        </w:rPr>
        <w:t>.</w:t>
      </w:r>
    </w:p>
    <w:p w14:paraId="12F3503F" w14:textId="77777777" w:rsidR="008261A1" w:rsidRPr="008261A1" w:rsidRDefault="008261A1" w:rsidP="008261A1">
      <w:pPr>
        <w:spacing w:line="360" w:lineRule="auto"/>
        <w:rPr>
          <w:rFonts w:ascii="Times New Roman" w:hAnsi="Times New Roman" w:cs="Times New Roman" w:hint="eastAsia"/>
          <w:sz w:val="24"/>
        </w:rPr>
      </w:pPr>
      <w:r w:rsidRPr="008261A1">
        <w:rPr>
          <w:rFonts w:ascii="Times New Roman" w:hAnsi="Times New Roman" w:cs="Times New Roman" w:hint="eastAsia"/>
          <w:sz w:val="24"/>
        </w:rPr>
        <w:t xml:space="preserve">Carlos F.A. Arranz, </w:t>
      </w:r>
      <w:proofErr w:type="spellStart"/>
      <w:r w:rsidRPr="008261A1">
        <w:rPr>
          <w:rFonts w:ascii="Times New Roman" w:hAnsi="Times New Roman" w:cs="Times New Roman" w:hint="eastAsia"/>
          <w:sz w:val="24"/>
        </w:rPr>
        <w:t>Marta.F</w:t>
      </w:r>
      <w:proofErr w:type="spellEnd"/>
      <w:r w:rsidRPr="008261A1">
        <w:rPr>
          <w:rFonts w:ascii="Times New Roman" w:hAnsi="Times New Roman" w:cs="Times New Roman" w:hint="eastAsia"/>
          <w:sz w:val="24"/>
        </w:rPr>
        <w:t xml:space="preserve">. </w:t>
      </w:r>
      <w:proofErr w:type="spellStart"/>
      <w:r w:rsidRPr="008261A1">
        <w:rPr>
          <w:rFonts w:ascii="Times New Roman" w:hAnsi="Times New Roman" w:cs="Times New Roman" w:hint="eastAsia"/>
          <w:sz w:val="24"/>
        </w:rPr>
        <w:t>Arroyabe</w:t>
      </w:r>
      <w:proofErr w:type="spellEnd"/>
      <w:r w:rsidRPr="008261A1">
        <w:rPr>
          <w:rFonts w:ascii="Times New Roman" w:hAnsi="Times New Roman" w:cs="Times New Roman" w:hint="eastAsia"/>
          <w:sz w:val="24"/>
        </w:rPr>
        <w:t xml:space="preserve"> and Carlos, J. (2024). </w:t>
      </w:r>
      <w:proofErr w:type="spellStart"/>
      <w:r w:rsidRPr="008261A1">
        <w:rPr>
          <w:rFonts w:ascii="Times New Roman" w:hAnsi="Times New Roman" w:cs="Times New Roman" w:hint="eastAsia"/>
          <w:sz w:val="24"/>
        </w:rPr>
        <w:t>Organisational</w:t>
      </w:r>
      <w:proofErr w:type="spellEnd"/>
      <w:r w:rsidRPr="008261A1">
        <w:rPr>
          <w:rFonts w:ascii="Times New Roman" w:hAnsi="Times New Roman" w:cs="Times New Roman" w:hint="eastAsia"/>
          <w:sz w:val="24"/>
        </w:rPr>
        <w:t xml:space="preserve"> transformation toward circular economy in SMEs. The effect of internal barriers. Journal of cleaner production, 456, pp.142307</w:t>
      </w:r>
      <w:r w:rsidRPr="008261A1">
        <w:rPr>
          <w:rFonts w:ascii="Times New Roman" w:hAnsi="Times New Roman" w:cs="Times New Roman" w:hint="eastAsia"/>
          <w:sz w:val="24"/>
        </w:rPr>
        <w:t>–</w:t>
      </w:r>
      <w:r w:rsidRPr="008261A1">
        <w:rPr>
          <w:rFonts w:ascii="Times New Roman" w:hAnsi="Times New Roman" w:cs="Times New Roman" w:hint="eastAsia"/>
          <w:sz w:val="24"/>
        </w:rPr>
        <w:t xml:space="preserve">142307. </w:t>
      </w:r>
      <w:proofErr w:type="spellStart"/>
      <w:proofErr w:type="gramStart"/>
      <w:r w:rsidRPr="008261A1">
        <w:rPr>
          <w:rFonts w:ascii="Times New Roman" w:hAnsi="Times New Roman" w:cs="Times New Roman" w:hint="eastAsia"/>
          <w:sz w:val="24"/>
        </w:rPr>
        <w:t>doi:https</w:t>
      </w:r>
      <w:proofErr w:type="spellEnd"/>
      <w:r w:rsidRPr="008261A1">
        <w:rPr>
          <w:rFonts w:ascii="Times New Roman" w:hAnsi="Times New Roman" w:cs="Times New Roman" w:hint="eastAsia"/>
          <w:sz w:val="24"/>
        </w:rPr>
        <w:t>://doi.org/10.1016/j.jclepro.2024.142307</w:t>
      </w:r>
      <w:proofErr w:type="gramEnd"/>
      <w:r w:rsidRPr="008261A1">
        <w:rPr>
          <w:rFonts w:ascii="Times New Roman" w:hAnsi="Times New Roman" w:cs="Times New Roman" w:hint="eastAsia"/>
          <w:sz w:val="24"/>
        </w:rPr>
        <w:t>.</w:t>
      </w:r>
    </w:p>
    <w:p w14:paraId="1B5A3111" w14:textId="77777777" w:rsidR="008261A1" w:rsidRPr="008261A1" w:rsidRDefault="008261A1" w:rsidP="008261A1">
      <w:pPr>
        <w:spacing w:line="360" w:lineRule="auto"/>
        <w:rPr>
          <w:rFonts w:ascii="Times New Roman" w:hAnsi="Times New Roman" w:cs="Times New Roman" w:hint="eastAsia"/>
          <w:sz w:val="24"/>
        </w:rPr>
      </w:pPr>
      <w:r w:rsidRPr="008261A1">
        <w:rPr>
          <w:rFonts w:ascii="Times New Roman" w:hAnsi="Times New Roman" w:cs="Times New Roman" w:hint="eastAsia"/>
          <w:sz w:val="24"/>
        </w:rPr>
        <w:t>Chaudhuri, A., Subramanian, N. and Dora, M. (2022). Circular economy and digital capabilities of SMEs for providing value to customers: Combined resource-based view and ambidexterity perspective. Journal of Business Research, 142, pp.32</w:t>
      </w:r>
      <w:r w:rsidRPr="008261A1">
        <w:rPr>
          <w:rFonts w:ascii="Times New Roman" w:hAnsi="Times New Roman" w:cs="Times New Roman" w:hint="eastAsia"/>
          <w:sz w:val="24"/>
        </w:rPr>
        <w:t>–</w:t>
      </w:r>
      <w:r w:rsidRPr="008261A1">
        <w:rPr>
          <w:rFonts w:ascii="Times New Roman" w:hAnsi="Times New Roman" w:cs="Times New Roman" w:hint="eastAsia"/>
          <w:sz w:val="24"/>
        </w:rPr>
        <w:t xml:space="preserve">44. </w:t>
      </w:r>
      <w:proofErr w:type="spellStart"/>
      <w:proofErr w:type="gramStart"/>
      <w:r w:rsidRPr="008261A1">
        <w:rPr>
          <w:rFonts w:ascii="Times New Roman" w:hAnsi="Times New Roman" w:cs="Times New Roman" w:hint="eastAsia"/>
          <w:sz w:val="24"/>
        </w:rPr>
        <w:t>doi:https</w:t>
      </w:r>
      <w:proofErr w:type="spellEnd"/>
      <w:r w:rsidRPr="008261A1">
        <w:rPr>
          <w:rFonts w:ascii="Times New Roman" w:hAnsi="Times New Roman" w:cs="Times New Roman" w:hint="eastAsia"/>
          <w:sz w:val="24"/>
        </w:rPr>
        <w:t>://doi.org/10.1016/j.jbusres.2021.12.039</w:t>
      </w:r>
      <w:proofErr w:type="gramEnd"/>
      <w:r w:rsidRPr="008261A1">
        <w:rPr>
          <w:rFonts w:ascii="Times New Roman" w:hAnsi="Times New Roman" w:cs="Times New Roman" w:hint="eastAsia"/>
          <w:sz w:val="24"/>
        </w:rPr>
        <w:t>.</w:t>
      </w:r>
    </w:p>
    <w:p w14:paraId="6E192B25" w14:textId="77777777" w:rsidR="008261A1" w:rsidRDefault="008261A1" w:rsidP="008261A1">
      <w:pPr>
        <w:spacing w:line="360" w:lineRule="auto"/>
        <w:rPr>
          <w:rFonts w:ascii="Times New Roman" w:hAnsi="Times New Roman" w:cs="Times New Roman"/>
          <w:sz w:val="24"/>
        </w:rPr>
      </w:pPr>
      <w:r w:rsidRPr="008261A1">
        <w:rPr>
          <w:rFonts w:ascii="Times New Roman" w:hAnsi="Times New Roman" w:cs="Times New Roman" w:hint="eastAsia"/>
          <w:sz w:val="24"/>
        </w:rPr>
        <w:t>Chowdhury, M.F. (2014). Interpretivism in Aiding Our Understanding of the Contemporary Social World. Open Journal of Philosophy, [online] 4(3), pp.432</w:t>
      </w:r>
      <w:r w:rsidRPr="008261A1">
        <w:rPr>
          <w:rFonts w:ascii="Times New Roman" w:hAnsi="Times New Roman" w:cs="Times New Roman" w:hint="eastAsia"/>
          <w:sz w:val="24"/>
        </w:rPr>
        <w:t>–</w:t>
      </w:r>
      <w:r w:rsidRPr="008261A1">
        <w:rPr>
          <w:rFonts w:ascii="Times New Roman" w:hAnsi="Times New Roman" w:cs="Times New Roman" w:hint="eastAsia"/>
          <w:sz w:val="24"/>
        </w:rPr>
        <w:t xml:space="preserve">438. </w:t>
      </w:r>
      <w:proofErr w:type="spellStart"/>
      <w:proofErr w:type="gramStart"/>
      <w:r w:rsidRPr="008261A1">
        <w:rPr>
          <w:rFonts w:ascii="Times New Roman" w:hAnsi="Times New Roman" w:cs="Times New Roman" w:hint="eastAsia"/>
          <w:sz w:val="24"/>
        </w:rPr>
        <w:t>doi:https</w:t>
      </w:r>
      <w:proofErr w:type="spellEnd"/>
      <w:r w:rsidRPr="008261A1">
        <w:rPr>
          <w:rFonts w:ascii="Times New Roman" w:hAnsi="Times New Roman" w:cs="Times New Roman" w:hint="eastAsia"/>
          <w:sz w:val="24"/>
        </w:rPr>
        <w:t>://doi.org/10.4236/ojpp.2014.43047</w:t>
      </w:r>
      <w:proofErr w:type="gramEnd"/>
      <w:r w:rsidRPr="008261A1">
        <w:rPr>
          <w:rFonts w:ascii="Times New Roman" w:hAnsi="Times New Roman" w:cs="Times New Roman" w:hint="eastAsia"/>
          <w:sz w:val="24"/>
        </w:rPr>
        <w:t>.</w:t>
      </w:r>
    </w:p>
    <w:p w14:paraId="47D6307A" w14:textId="77777777" w:rsidR="008261A1" w:rsidRPr="008261A1" w:rsidRDefault="008261A1" w:rsidP="008261A1">
      <w:pPr>
        <w:widowControl/>
        <w:spacing w:line="360" w:lineRule="auto"/>
        <w:rPr>
          <w:rFonts w:ascii="Times New Roman" w:hAnsi="Times New Roman" w:cs="Times New Roman" w:hint="eastAsia"/>
          <w:sz w:val="24"/>
        </w:rPr>
      </w:pPr>
      <w:r w:rsidRPr="008261A1">
        <w:rPr>
          <w:rFonts w:ascii="Times New Roman" w:hAnsi="Times New Roman" w:cs="Times New Roman"/>
          <w:sz w:val="24"/>
        </w:rPr>
        <w:t xml:space="preserve">Chowdhury, N.R., Paul, S.K., Sarker, T. and Shi, Y. (2023) 'Implementing smart waste management system for a sustainable circular economy in the textile industry', </w:t>
      </w:r>
      <w:r w:rsidRPr="008261A1">
        <w:rPr>
          <w:rFonts w:ascii="Times New Roman" w:hAnsi="Times New Roman" w:cs="Times New Roman"/>
          <w:i/>
          <w:iCs/>
          <w:sz w:val="24"/>
        </w:rPr>
        <w:t>International Journal of Production Economics</w:t>
      </w:r>
      <w:r w:rsidRPr="008261A1">
        <w:rPr>
          <w:rFonts w:ascii="Times New Roman" w:hAnsi="Times New Roman" w:cs="Times New Roman"/>
          <w:sz w:val="24"/>
        </w:rPr>
        <w:t>, 262, p.108876.</w:t>
      </w:r>
    </w:p>
    <w:p w14:paraId="0A039E22" w14:textId="7003BE4B" w:rsidR="008261A1" w:rsidRPr="008261A1" w:rsidRDefault="008261A1" w:rsidP="008261A1">
      <w:pPr>
        <w:spacing w:line="360" w:lineRule="auto"/>
        <w:rPr>
          <w:rFonts w:ascii="Times New Roman" w:hAnsi="Times New Roman" w:cs="Times New Roman" w:hint="eastAsia"/>
          <w:sz w:val="24"/>
        </w:rPr>
      </w:pPr>
      <w:r w:rsidRPr="008261A1">
        <w:rPr>
          <w:rFonts w:ascii="Times New Roman" w:hAnsi="Times New Roman" w:cs="Times New Roman"/>
          <w:sz w:val="24"/>
        </w:rPr>
        <w:t xml:space="preserve">Creswell, J.W. and Poth, C.N. (2018) </w:t>
      </w:r>
      <w:r w:rsidRPr="008261A1">
        <w:rPr>
          <w:rFonts w:ascii="Times New Roman" w:hAnsi="Times New Roman" w:cs="Times New Roman"/>
          <w:i/>
          <w:iCs/>
          <w:sz w:val="24"/>
        </w:rPr>
        <w:t>Qualitative inquiry and research design: choosing among five approaches</w:t>
      </w:r>
      <w:r w:rsidRPr="008261A1">
        <w:rPr>
          <w:rFonts w:ascii="Times New Roman" w:hAnsi="Times New Roman" w:cs="Times New Roman"/>
          <w:sz w:val="24"/>
        </w:rPr>
        <w:t xml:space="preserve">. 5th </w:t>
      </w:r>
      <w:proofErr w:type="spellStart"/>
      <w:proofErr w:type="gramStart"/>
      <w:r w:rsidRPr="008261A1">
        <w:rPr>
          <w:rFonts w:ascii="Times New Roman" w:hAnsi="Times New Roman" w:cs="Times New Roman"/>
          <w:sz w:val="24"/>
        </w:rPr>
        <w:t>edn</w:t>
      </w:r>
      <w:proofErr w:type="spellEnd"/>
      <w:proofErr w:type="gramEnd"/>
      <w:r w:rsidRPr="008261A1">
        <w:rPr>
          <w:rFonts w:ascii="Times New Roman" w:hAnsi="Times New Roman" w:cs="Times New Roman"/>
          <w:sz w:val="24"/>
        </w:rPr>
        <w:t>. Thousand Oaks, CA: SAGE Publications.</w:t>
      </w:r>
    </w:p>
    <w:p w14:paraId="56991FB4" w14:textId="77777777" w:rsidR="008261A1" w:rsidRDefault="008261A1" w:rsidP="008261A1">
      <w:pPr>
        <w:spacing w:line="360" w:lineRule="auto"/>
        <w:rPr>
          <w:rFonts w:ascii="Times New Roman" w:hAnsi="Times New Roman" w:cs="Times New Roman"/>
          <w:sz w:val="24"/>
        </w:rPr>
      </w:pPr>
      <w:r w:rsidRPr="008261A1">
        <w:rPr>
          <w:rFonts w:ascii="Times New Roman" w:hAnsi="Times New Roman" w:cs="Times New Roman" w:hint="eastAsia"/>
          <w:sz w:val="24"/>
        </w:rPr>
        <w:t xml:space="preserve">Fischer, J., Manning, A.D., Steffen, W., Rose, D.B., Daniell, K., Felton, A., Garnett, S., </w:t>
      </w:r>
      <w:proofErr w:type="spellStart"/>
      <w:r w:rsidRPr="008261A1">
        <w:rPr>
          <w:rFonts w:ascii="Times New Roman" w:hAnsi="Times New Roman" w:cs="Times New Roman" w:hint="eastAsia"/>
          <w:sz w:val="24"/>
        </w:rPr>
        <w:t>Gilna</w:t>
      </w:r>
      <w:proofErr w:type="spellEnd"/>
      <w:r w:rsidRPr="008261A1">
        <w:rPr>
          <w:rFonts w:ascii="Times New Roman" w:hAnsi="Times New Roman" w:cs="Times New Roman" w:hint="eastAsia"/>
          <w:sz w:val="24"/>
        </w:rPr>
        <w:t>, B., Heinsohn, R., Lindenmayer, D.B., MacDonald, B., Mills, F., Newell, B., Reid, J., Robin, L., Sherren, K. and Wade, A. (2007). Mind the sustainability gap. Trends in Ecology &amp; Evolution, 22(12), pp.621</w:t>
      </w:r>
      <w:r w:rsidRPr="008261A1">
        <w:rPr>
          <w:rFonts w:ascii="Times New Roman" w:hAnsi="Times New Roman" w:cs="Times New Roman" w:hint="eastAsia"/>
          <w:sz w:val="24"/>
        </w:rPr>
        <w:t>–</w:t>
      </w:r>
      <w:r w:rsidRPr="008261A1">
        <w:rPr>
          <w:rFonts w:ascii="Times New Roman" w:hAnsi="Times New Roman" w:cs="Times New Roman" w:hint="eastAsia"/>
          <w:sz w:val="24"/>
        </w:rPr>
        <w:t xml:space="preserve">624. </w:t>
      </w:r>
      <w:proofErr w:type="spellStart"/>
      <w:proofErr w:type="gramStart"/>
      <w:r w:rsidRPr="008261A1">
        <w:rPr>
          <w:rFonts w:ascii="Times New Roman" w:hAnsi="Times New Roman" w:cs="Times New Roman" w:hint="eastAsia"/>
          <w:sz w:val="24"/>
        </w:rPr>
        <w:lastRenderedPageBreak/>
        <w:t>doi:https</w:t>
      </w:r>
      <w:proofErr w:type="spellEnd"/>
      <w:r w:rsidRPr="008261A1">
        <w:rPr>
          <w:rFonts w:ascii="Times New Roman" w:hAnsi="Times New Roman" w:cs="Times New Roman" w:hint="eastAsia"/>
          <w:sz w:val="24"/>
        </w:rPr>
        <w:t>://doi.org/10.1016/j.tree.2007.08.016</w:t>
      </w:r>
      <w:proofErr w:type="gramEnd"/>
      <w:r w:rsidRPr="008261A1">
        <w:rPr>
          <w:rFonts w:ascii="Times New Roman" w:hAnsi="Times New Roman" w:cs="Times New Roman" w:hint="eastAsia"/>
          <w:sz w:val="24"/>
        </w:rPr>
        <w:t>.</w:t>
      </w:r>
    </w:p>
    <w:p w14:paraId="3723EFE5" w14:textId="1D06040F" w:rsidR="009D7F1F" w:rsidRPr="008261A1" w:rsidRDefault="009D7F1F" w:rsidP="008261A1">
      <w:pPr>
        <w:spacing w:line="360" w:lineRule="auto"/>
        <w:rPr>
          <w:rFonts w:ascii="Times New Roman" w:hAnsi="Times New Roman" w:cs="Times New Roman" w:hint="eastAsia"/>
          <w:sz w:val="24"/>
        </w:rPr>
      </w:pPr>
      <w:r w:rsidRPr="009D7F1F">
        <w:rPr>
          <w:rFonts w:ascii="Times New Roman" w:hAnsi="Times New Roman" w:cs="Times New Roman"/>
          <w:sz w:val="24"/>
        </w:rPr>
        <w:t xml:space="preserve">Freeman, R.E. (1984) </w:t>
      </w:r>
      <w:r w:rsidRPr="009D7F1F">
        <w:rPr>
          <w:rFonts w:ascii="Times New Roman" w:hAnsi="Times New Roman" w:cs="Times New Roman"/>
          <w:i/>
          <w:iCs/>
          <w:sz w:val="24"/>
        </w:rPr>
        <w:t>Strategic management: a stakeholder approach</w:t>
      </w:r>
      <w:r w:rsidRPr="009D7F1F">
        <w:rPr>
          <w:rFonts w:ascii="Times New Roman" w:hAnsi="Times New Roman" w:cs="Times New Roman"/>
          <w:sz w:val="24"/>
        </w:rPr>
        <w:t>. Boston, MA: Pitman.</w:t>
      </w:r>
    </w:p>
    <w:p w14:paraId="4B622092" w14:textId="77777777" w:rsidR="008261A1" w:rsidRPr="008261A1" w:rsidRDefault="008261A1" w:rsidP="008261A1">
      <w:pPr>
        <w:spacing w:line="360" w:lineRule="auto"/>
        <w:rPr>
          <w:rFonts w:ascii="Times New Roman" w:hAnsi="Times New Roman" w:cs="Times New Roman" w:hint="eastAsia"/>
          <w:sz w:val="24"/>
        </w:rPr>
      </w:pPr>
      <w:r w:rsidRPr="008261A1">
        <w:rPr>
          <w:rFonts w:ascii="Times New Roman" w:hAnsi="Times New Roman" w:cs="Times New Roman" w:hint="eastAsia"/>
          <w:sz w:val="24"/>
        </w:rPr>
        <w:t>Garriga, E. (2014). Beyond Stakeholder Utility Function: Stakeholder Capability in the Value Creation Process. Journal of Business Ethics, 120(4), pp.489</w:t>
      </w:r>
      <w:r w:rsidRPr="008261A1">
        <w:rPr>
          <w:rFonts w:ascii="Times New Roman" w:hAnsi="Times New Roman" w:cs="Times New Roman" w:hint="eastAsia"/>
          <w:sz w:val="24"/>
        </w:rPr>
        <w:t>–</w:t>
      </w:r>
      <w:r w:rsidRPr="008261A1">
        <w:rPr>
          <w:rFonts w:ascii="Times New Roman" w:hAnsi="Times New Roman" w:cs="Times New Roman" w:hint="eastAsia"/>
          <w:sz w:val="24"/>
        </w:rPr>
        <w:t xml:space="preserve">507. </w:t>
      </w:r>
      <w:proofErr w:type="spellStart"/>
      <w:proofErr w:type="gramStart"/>
      <w:r w:rsidRPr="008261A1">
        <w:rPr>
          <w:rFonts w:ascii="Times New Roman" w:hAnsi="Times New Roman" w:cs="Times New Roman" w:hint="eastAsia"/>
          <w:sz w:val="24"/>
        </w:rPr>
        <w:t>doi:https</w:t>
      </w:r>
      <w:proofErr w:type="spellEnd"/>
      <w:r w:rsidRPr="008261A1">
        <w:rPr>
          <w:rFonts w:ascii="Times New Roman" w:hAnsi="Times New Roman" w:cs="Times New Roman" w:hint="eastAsia"/>
          <w:sz w:val="24"/>
        </w:rPr>
        <w:t>://doi.org/10.1007/s10551-013-2001-y</w:t>
      </w:r>
      <w:proofErr w:type="gramEnd"/>
      <w:r w:rsidRPr="008261A1">
        <w:rPr>
          <w:rFonts w:ascii="Times New Roman" w:hAnsi="Times New Roman" w:cs="Times New Roman" w:hint="eastAsia"/>
          <w:sz w:val="24"/>
        </w:rPr>
        <w:t>.</w:t>
      </w:r>
    </w:p>
    <w:p w14:paraId="0E885543" w14:textId="77777777" w:rsidR="008261A1" w:rsidRPr="008261A1" w:rsidRDefault="008261A1" w:rsidP="008261A1">
      <w:pPr>
        <w:spacing w:line="360" w:lineRule="auto"/>
        <w:rPr>
          <w:rFonts w:ascii="Times New Roman" w:hAnsi="Times New Roman" w:cs="Times New Roman" w:hint="eastAsia"/>
          <w:sz w:val="24"/>
        </w:rPr>
      </w:pPr>
      <w:r w:rsidRPr="008261A1">
        <w:rPr>
          <w:rFonts w:ascii="Times New Roman" w:hAnsi="Times New Roman" w:cs="Times New Roman" w:hint="eastAsia"/>
          <w:sz w:val="24"/>
        </w:rPr>
        <w:t xml:space="preserve">Gazzola, P. (2026). SMEs: carriers of innovation, the European model. Economia </w:t>
      </w:r>
      <w:proofErr w:type="spellStart"/>
      <w:r w:rsidRPr="008261A1">
        <w:rPr>
          <w:rFonts w:ascii="Times New Roman" w:hAnsi="Times New Roman" w:cs="Times New Roman" w:hint="eastAsia"/>
          <w:sz w:val="24"/>
        </w:rPr>
        <w:t>Aziendale</w:t>
      </w:r>
      <w:proofErr w:type="spellEnd"/>
      <w:r w:rsidRPr="008261A1">
        <w:rPr>
          <w:rFonts w:ascii="Times New Roman" w:hAnsi="Times New Roman" w:cs="Times New Roman" w:hint="eastAsia"/>
          <w:sz w:val="24"/>
        </w:rPr>
        <w:t xml:space="preserve"> Online -, [online] 0(3), pp.1</w:t>
      </w:r>
      <w:r w:rsidRPr="008261A1">
        <w:rPr>
          <w:rFonts w:ascii="Times New Roman" w:hAnsi="Times New Roman" w:cs="Times New Roman" w:hint="eastAsia"/>
          <w:sz w:val="24"/>
        </w:rPr>
        <w:t>–</w:t>
      </w:r>
      <w:r w:rsidRPr="008261A1">
        <w:rPr>
          <w:rFonts w:ascii="Times New Roman" w:hAnsi="Times New Roman" w:cs="Times New Roman" w:hint="eastAsia"/>
          <w:sz w:val="24"/>
        </w:rPr>
        <w:t xml:space="preserve">23. </w:t>
      </w:r>
      <w:proofErr w:type="spellStart"/>
      <w:proofErr w:type="gramStart"/>
      <w:r w:rsidRPr="008261A1">
        <w:rPr>
          <w:rFonts w:ascii="Times New Roman" w:hAnsi="Times New Roman" w:cs="Times New Roman" w:hint="eastAsia"/>
          <w:sz w:val="24"/>
        </w:rPr>
        <w:t>doi:https</w:t>
      </w:r>
      <w:proofErr w:type="spellEnd"/>
      <w:r w:rsidRPr="008261A1">
        <w:rPr>
          <w:rFonts w:ascii="Times New Roman" w:hAnsi="Times New Roman" w:cs="Times New Roman" w:hint="eastAsia"/>
          <w:sz w:val="24"/>
        </w:rPr>
        <w:t>://doi.org/10.13132/2038-5498/2003.3.1-23</w:t>
      </w:r>
      <w:proofErr w:type="gramEnd"/>
      <w:r w:rsidRPr="008261A1">
        <w:rPr>
          <w:rFonts w:ascii="Times New Roman" w:hAnsi="Times New Roman" w:cs="Times New Roman" w:hint="eastAsia"/>
          <w:sz w:val="24"/>
        </w:rPr>
        <w:t>.</w:t>
      </w:r>
    </w:p>
    <w:p w14:paraId="1F3BA51D" w14:textId="77777777" w:rsidR="008261A1" w:rsidRPr="008261A1" w:rsidRDefault="008261A1" w:rsidP="008261A1">
      <w:pPr>
        <w:spacing w:line="360" w:lineRule="auto"/>
        <w:rPr>
          <w:rFonts w:ascii="Times New Roman" w:hAnsi="Times New Roman" w:cs="Times New Roman" w:hint="eastAsia"/>
          <w:sz w:val="24"/>
        </w:rPr>
      </w:pPr>
      <w:r w:rsidRPr="008261A1">
        <w:rPr>
          <w:rFonts w:ascii="Times New Roman" w:hAnsi="Times New Roman" w:cs="Times New Roman" w:hint="eastAsia"/>
          <w:sz w:val="24"/>
        </w:rPr>
        <w:t>Guidance on Social and Environmental Due Diligence for China</w:t>
      </w:r>
      <w:proofErr w:type="gramStart"/>
      <w:r w:rsidRPr="008261A1">
        <w:rPr>
          <w:rFonts w:ascii="Times New Roman" w:hAnsi="Times New Roman" w:cs="Times New Roman" w:hint="eastAsia"/>
          <w:sz w:val="24"/>
        </w:rPr>
        <w:t>’</w:t>
      </w:r>
      <w:proofErr w:type="gramEnd"/>
      <w:r w:rsidRPr="008261A1">
        <w:rPr>
          <w:rFonts w:ascii="Times New Roman" w:hAnsi="Times New Roman" w:cs="Times New Roman" w:hint="eastAsia"/>
          <w:sz w:val="24"/>
        </w:rPr>
        <w:t>s Textile and Apparel Enterprises. (n.d.). Available at: https://www.csc9000.org.cn/d/file/p/2023/02-16/50bc0d6c4e0476650c98e88a213718dc.pdf [Accessed 29 Jan. 2026].</w:t>
      </w:r>
    </w:p>
    <w:p w14:paraId="4E39FEBC" w14:textId="77777777" w:rsidR="008261A1" w:rsidRPr="008261A1" w:rsidRDefault="008261A1" w:rsidP="008261A1">
      <w:pPr>
        <w:spacing w:line="360" w:lineRule="auto"/>
        <w:rPr>
          <w:rFonts w:ascii="Times New Roman" w:hAnsi="Times New Roman" w:cs="Times New Roman" w:hint="eastAsia"/>
          <w:sz w:val="24"/>
        </w:rPr>
      </w:pPr>
      <w:r w:rsidRPr="008261A1">
        <w:rPr>
          <w:rFonts w:ascii="Times New Roman" w:hAnsi="Times New Roman" w:cs="Times New Roman" w:hint="eastAsia"/>
          <w:sz w:val="24"/>
        </w:rPr>
        <w:t xml:space="preserve">Hartley, K., Roosendaal, J. and Kirchherr, J. (2021). Barriers to the circular economy: The case of the Dutch technical and interior textiles industries. Journal of Industrial Ecology, 26(2). </w:t>
      </w:r>
      <w:proofErr w:type="spellStart"/>
      <w:proofErr w:type="gramStart"/>
      <w:r w:rsidRPr="008261A1">
        <w:rPr>
          <w:rFonts w:ascii="Times New Roman" w:hAnsi="Times New Roman" w:cs="Times New Roman" w:hint="eastAsia"/>
          <w:sz w:val="24"/>
        </w:rPr>
        <w:t>doi:https</w:t>
      </w:r>
      <w:proofErr w:type="spellEnd"/>
      <w:r w:rsidRPr="008261A1">
        <w:rPr>
          <w:rFonts w:ascii="Times New Roman" w:hAnsi="Times New Roman" w:cs="Times New Roman" w:hint="eastAsia"/>
          <w:sz w:val="24"/>
        </w:rPr>
        <w:t>://doi.org/10.1111/jiec.13196</w:t>
      </w:r>
      <w:proofErr w:type="gramEnd"/>
      <w:r w:rsidRPr="008261A1">
        <w:rPr>
          <w:rFonts w:ascii="Times New Roman" w:hAnsi="Times New Roman" w:cs="Times New Roman" w:hint="eastAsia"/>
          <w:sz w:val="24"/>
        </w:rPr>
        <w:t>.</w:t>
      </w:r>
    </w:p>
    <w:p w14:paraId="21EE4ACA" w14:textId="77777777" w:rsidR="008261A1" w:rsidRPr="008261A1" w:rsidRDefault="008261A1" w:rsidP="008261A1">
      <w:pPr>
        <w:spacing w:line="360" w:lineRule="auto"/>
        <w:rPr>
          <w:rFonts w:ascii="Times New Roman" w:hAnsi="Times New Roman" w:cs="Times New Roman" w:hint="eastAsia"/>
          <w:sz w:val="24"/>
        </w:rPr>
      </w:pPr>
      <w:r w:rsidRPr="008261A1">
        <w:rPr>
          <w:rFonts w:ascii="Times New Roman" w:hAnsi="Times New Roman" w:cs="Times New Roman" w:hint="eastAsia"/>
          <w:sz w:val="24"/>
        </w:rPr>
        <w:t xml:space="preserve">Howard, M., Yan, X., Mustafee, N., Charnley, F., Böhm, S. and Pascucci, S. (2022). Going beyond waste reduction: Exploring tools and methods for circular economy adoption in small-medium enterprises. Resources, Conservation and Recycling, [online] 182, p.106345. </w:t>
      </w:r>
      <w:proofErr w:type="spellStart"/>
      <w:proofErr w:type="gramStart"/>
      <w:r w:rsidRPr="008261A1">
        <w:rPr>
          <w:rFonts w:ascii="Times New Roman" w:hAnsi="Times New Roman" w:cs="Times New Roman" w:hint="eastAsia"/>
          <w:sz w:val="24"/>
        </w:rPr>
        <w:t>doi:https</w:t>
      </w:r>
      <w:proofErr w:type="spellEnd"/>
      <w:r w:rsidRPr="008261A1">
        <w:rPr>
          <w:rFonts w:ascii="Times New Roman" w:hAnsi="Times New Roman" w:cs="Times New Roman" w:hint="eastAsia"/>
          <w:sz w:val="24"/>
        </w:rPr>
        <w:t>://doi.org/10.1016/j.resconrec.2022.106345</w:t>
      </w:r>
      <w:proofErr w:type="gramEnd"/>
      <w:r w:rsidRPr="008261A1">
        <w:rPr>
          <w:rFonts w:ascii="Times New Roman" w:hAnsi="Times New Roman" w:cs="Times New Roman" w:hint="eastAsia"/>
          <w:sz w:val="24"/>
        </w:rPr>
        <w:t>.</w:t>
      </w:r>
    </w:p>
    <w:p w14:paraId="4DB7EEB7" w14:textId="77777777" w:rsidR="008261A1" w:rsidRPr="008261A1" w:rsidRDefault="008261A1" w:rsidP="008261A1">
      <w:pPr>
        <w:spacing w:line="360" w:lineRule="auto"/>
        <w:rPr>
          <w:rFonts w:ascii="Times New Roman" w:hAnsi="Times New Roman" w:cs="Times New Roman" w:hint="eastAsia"/>
          <w:sz w:val="24"/>
        </w:rPr>
      </w:pPr>
      <w:proofErr w:type="spellStart"/>
      <w:r w:rsidRPr="008261A1">
        <w:rPr>
          <w:rFonts w:ascii="Times New Roman" w:hAnsi="Times New Roman" w:cs="Times New Roman" w:hint="eastAsia"/>
          <w:sz w:val="24"/>
        </w:rPr>
        <w:t>Imenda</w:t>
      </w:r>
      <w:proofErr w:type="spellEnd"/>
      <w:r w:rsidRPr="008261A1">
        <w:rPr>
          <w:rFonts w:ascii="Times New Roman" w:hAnsi="Times New Roman" w:cs="Times New Roman" w:hint="eastAsia"/>
          <w:sz w:val="24"/>
        </w:rPr>
        <w:t>, S. (2014). Is There a Conceptual Difference between Theoretical and Conceptual Frameworks? Journal of Social Sciences, 38(2), pp.185</w:t>
      </w:r>
      <w:r w:rsidRPr="008261A1">
        <w:rPr>
          <w:rFonts w:ascii="Times New Roman" w:hAnsi="Times New Roman" w:cs="Times New Roman" w:hint="eastAsia"/>
          <w:sz w:val="24"/>
        </w:rPr>
        <w:t>–</w:t>
      </w:r>
      <w:r w:rsidRPr="008261A1">
        <w:rPr>
          <w:rFonts w:ascii="Times New Roman" w:hAnsi="Times New Roman" w:cs="Times New Roman" w:hint="eastAsia"/>
          <w:sz w:val="24"/>
        </w:rPr>
        <w:t xml:space="preserve">195. </w:t>
      </w:r>
      <w:proofErr w:type="spellStart"/>
      <w:proofErr w:type="gramStart"/>
      <w:r w:rsidRPr="008261A1">
        <w:rPr>
          <w:rFonts w:ascii="Times New Roman" w:hAnsi="Times New Roman" w:cs="Times New Roman" w:hint="eastAsia"/>
          <w:sz w:val="24"/>
        </w:rPr>
        <w:t>doi:https</w:t>
      </w:r>
      <w:proofErr w:type="spellEnd"/>
      <w:r w:rsidRPr="008261A1">
        <w:rPr>
          <w:rFonts w:ascii="Times New Roman" w:hAnsi="Times New Roman" w:cs="Times New Roman" w:hint="eastAsia"/>
          <w:sz w:val="24"/>
        </w:rPr>
        <w:t>://doi.org/10.1080/09718923.2014.11893249</w:t>
      </w:r>
      <w:proofErr w:type="gramEnd"/>
      <w:r w:rsidRPr="008261A1">
        <w:rPr>
          <w:rFonts w:ascii="Times New Roman" w:hAnsi="Times New Roman" w:cs="Times New Roman" w:hint="eastAsia"/>
          <w:sz w:val="24"/>
        </w:rPr>
        <w:t>.</w:t>
      </w:r>
    </w:p>
    <w:p w14:paraId="244DB953" w14:textId="77777777" w:rsidR="008261A1" w:rsidRPr="008261A1" w:rsidRDefault="008261A1" w:rsidP="008261A1">
      <w:pPr>
        <w:spacing w:line="360" w:lineRule="auto"/>
        <w:rPr>
          <w:rFonts w:ascii="Times New Roman" w:hAnsi="Times New Roman" w:cs="Times New Roman" w:hint="eastAsia"/>
          <w:sz w:val="24"/>
        </w:rPr>
      </w:pPr>
      <w:proofErr w:type="spellStart"/>
      <w:r w:rsidRPr="008261A1">
        <w:rPr>
          <w:rFonts w:ascii="Times New Roman" w:hAnsi="Times New Roman" w:cs="Times New Roman" w:hint="eastAsia"/>
          <w:sz w:val="24"/>
        </w:rPr>
        <w:t>Iofrida</w:t>
      </w:r>
      <w:proofErr w:type="spellEnd"/>
      <w:r w:rsidRPr="008261A1">
        <w:rPr>
          <w:rFonts w:ascii="Times New Roman" w:hAnsi="Times New Roman" w:cs="Times New Roman" w:hint="eastAsia"/>
          <w:sz w:val="24"/>
        </w:rPr>
        <w:t xml:space="preserve">, N., Spada, E., Gulisano, G., Irene, A. and Falcone, G. (2024). The social impacts of circular economy: disclosing epistemological stances and methodological practices. </w:t>
      </w:r>
      <w:proofErr w:type="gramStart"/>
      <w:r w:rsidRPr="008261A1">
        <w:rPr>
          <w:rFonts w:ascii="Times New Roman" w:hAnsi="Times New Roman" w:cs="Times New Roman" w:hint="eastAsia"/>
          <w:sz w:val="24"/>
        </w:rPr>
        <w:t>Environment</w:t>
      </w:r>
      <w:proofErr w:type="gramEnd"/>
      <w:r w:rsidRPr="008261A1">
        <w:rPr>
          <w:rFonts w:ascii="Times New Roman" w:hAnsi="Times New Roman" w:cs="Times New Roman" w:hint="eastAsia"/>
          <w:sz w:val="24"/>
        </w:rPr>
        <w:t xml:space="preserve"> Development and Sustainability. </w:t>
      </w:r>
      <w:proofErr w:type="spellStart"/>
      <w:proofErr w:type="gramStart"/>
      <w:r w:rsidRPr="008261A1">
        <w:rPr>
          <w:rFonts w:ascii="Times New Roman" w:hAnsi="Times New Roman" w:cs="Times New Roman" w:hint="eastAsia"/>
          <w:sz w:val="24"/>
        </w:rPr>
        <w:lastRenderedPageBreak/>
        <w:t>doi:https</w:t>
      </w:r>
      <w:proofErr w:type="spellEnd"/>
      <w:r w:rsidRPr="008261A1">
        <w:rPr>
          <w:rFonts w:ascii="Times New Roman" w:hAnsi="Times New Roman" w:cs="Times New Roman" w:hint="eastAsia"/>
          <w:sz w:val="24"/>
        </w:rPr>
        <w:t>://doi.org/10.1007/s10668-024-05438-z</w:t>
      </w:r>
      <w:proofErr w:type="gramEnd"/>
      <w:r w:rsidRPr="008261A1">
        <w:rPr>
          <w:rFonts w:ascii="Times New Roman" w:hAnsi="Times New Roman" w:cs="Times New Roman" w:hint="eastAsia"/>
          <w:sz w:val="24"/>
        </w:rPr>
        <w:t>.</w:t>
      </w:r>
    </w:p>
    <w:p w14:paraId="54CB6CA2" w14:textId="77777777" w:rsidR="008261A1" w:rsidRPr="008261A1" w:rsidRDefault="008261A1" w:rsidP="008261A1">
      <w:pPr>
        <w:spacing w:line="360" w:lineRule="auto"/>
        <w:rPr>
          <w:rFonts w:ascii="Times New Roman" w:hAnsi="Times New Roman" w:cs="Times New Roman" w:hint="eastAsia"/>
          <w:sz w:val="24"/>
        </w:rPr>
      </w:pPr>
      <w:r w:rsidRPr="008261A1">
        <w:rPr>
          <w:rFonts w:ascii="Times New Roman" w:hAnsi="Times New Roman" w:cs="Times New Roman" w:hint="eastAsia"/>
          <w:sz w:val="24"/>
        </w:rPr>
        <w:t xml:space="preserve">Konietzko, J., </w:t>
      </w:r>
      <w:proofErr w:type="spellStart"/>
      <w:r w:rsidRPr="008261A1">
        <w:rPr>
          <w:rFonts w:ascii="Times New Roman" w:hAnsi="Times New Roman" w:cs="Times New Roman" w:hint="eastAsia"/>
          <w:sz w:val="24"/>
        </w:rPr>
        <w:t>Bocken</w:t>
      </w:r>
      <w:proofErr w:type="spellEnd"/>
      <w:r w:rsidRPr="008261A1">
        <w:rPr>
          <w:rFonts w:ascii="Times New Roman" w:hAnsi="Times New Roman" w:cs="Times New Roman" w:hint="eastAsia"/>
          <w:sz w:val="24"/>
        </w:rPr>
        <w:t xml:space="preserve">, N. and </w:t>
      </w:r>
      <w:proofErr w:type="spellStart"/>
      <w:r w:rsidRPr="008261A1">
        <w:rPr>
          <w:rFonts w:ascii="Times New Roman" w:hAnsi="Times New Roman" w:cs="Times New Roman" w:hint="eastAsia"/>
          <w:sz w:val="24"/>
        </w:rPr>
        <w:t>Hultink</w:t>
      </w:r>
      <w:proofErr w:type="spellEnd"/>
      <w:r w:rsidRPr="008261A1">
        <w:rPr>
          <w:rFonts w:ascii="Times New Roman" w:hAnsi="Times New Roman" w:cs="Times New Roman" w:hint="eastAsia"/>
          <w:sz w:val="24"/>
        </w:rPr>
        <w:t xml:space="preserve">, E.J. (2020). Circular ecosystem innovation: An initial set of principles. Journal of Cleaner Production, 253, p.119942. </w:t>
      </w:r>
      <w:proofErr w:type="spellStart"/>
      <w:proofErr w:type="gramStart"/>
      <w:r w:rsidRPr="008261A1">
        <w:rPr>
          <w:rFonts w:ascii="Times New Roman" w:hAnsi="Times New Roman" w:cs="Times New Roman" w:hint="eastAsia"/>
          <w:sz w:val="24"/>
        </w:rPr>
        <w:t>doi:https</w:t>
      </w:r>
      <w:proofErr w:type="spellEnd"/>
      <w:r w:rsidRPr="008261A1">
        <w:rPr>
          <w:rFonts w:ascii="Times New Roman" w:hAnsi="Times New Roman" w:cs="Times New Roman" w:hint="eastAsia"/>
          <w:sz w:val="24"/>
        </w:rPr>
        <w:t>://doi.org/10.1016/j.jclepro.2019.119942</w:t>
      </w:r>
      <w:proofErr w:type="gramEnd"/>
      <w:r w:rsidRPr="008261A1">
        <w:rPr>
          <w:rFonts w:ascii="Times New Roman" w:hAnsi="Times New Roman" w:cs="Times New Roman" w:hint="eastAsia"/>
          <w:sz w:val="24"/>
        </w:rPr>
        <w:t>.</w:t>
      </w:r>
    </w:p>
    <w:p w14:paraId="1B1367A2" w14:textId="77777777" w:rsidR="008261A1" w:rsidRPr="008261A1" w:rsidRDefault="008261A1" w:rsidP="008261A1">
      <w:pPr>
        <w:spacing w:line="360" w:lineRule="auto"/>
        <w:rPr>
          <w:rFonts w:ascii="Times New Roman" w:hAnsi="Times New Roman" w:cs="Times New Roman" w:hint="eastAsia"/>
          <w:sz w:val="24"/>
        </w:rPr>
      </w:pPr>
      <w:r w:rsidRPr="008261A1">
        <w:rPr>
          <w:rFonts w:ascii="Times New Roman" w:hAnsi="Times New Roman" w:cs="Times New Roman" w:hint="eastAsia"/>
          <w:sz w:val="24"/>
        </w:rPr>
        <w:t xml:space="preserve">Korhonen, J., </w:t>
      </w:r>
      <w:proofErr w:type="spellStart"/>
      <w:r w:rsidRPr="008261A1">
        <w:rPr>
          <w:rFonts w:ascii="Times New Roman" w:hAnsi="Times New Roman" w:cs="Times New Roman" w:hint="eastAsia"/>
          <w:sz w:val="24"/>
        </w:rPr>
        <w:t>Honkasalo</w:t>
      </w:r>
      <w:proofErr w:type="spellEnd"/>
      <w:r w:rsidRPr="008261A1">
        <w:rPr>
          <w:rFonts w:ascii="Times New Roman" w:hAnsi="Times New Roman" w:cs="Times New Roman" w:hint="eastAsia"/>
          <w:sz w:val="24"/>
        </w:rPr>
        <w:t xml:space="preserve">, A. and Seppälä, J. (2018). Circular Economy: </w:t>
      </w:r>
      <w:proofErr w:type="gramStart"/>
      <w:r w:rsidRPr="008261A1">
        <w:rPr>
          <w:rFonts w:ascii="Times New Roman" w:hAnsi="Times New Roman" w:cs="Times New Roman" w:hint="eastAsia"/>
          <w:sz w:val="24"/>
        </w:rPr>
        <w:t>the</w:t>
      </w:r>
      <w:proofErr w:type="gramEnd"/>
      <w:r w:rsidRPr="008261A1">
        <w:rPr>
          <w:rFonts w:ascii="Times New Roman" w:hAnsi="Times New Roman" w:cs="Times New Roman" w:hint="eastAsia"/>
          <w:sz w:val="24"/>
        </w:rPr>
        <w:t xml:space="preserve"> Concept and Its Limitations. Ecological Economics, [online] 143(143), pp.37</w:t>
      </w:r>
      <w:r w:rsidRPr="008261A1">
        <w:rPr>
          <w:rFonts w:ascii="Times New Roman" w:hAnsi="Times New Roman" w:cs="Times New Roman" w:hint="eastAsia"/>
          <w:sz w:val="24"/>
        </w:rPr>
        <w:t>–</w:t>
      </w:r>
      <w:r w:rsidRPr="008261A1">
        <w:rPr>
          <w:rFonts w:ascii="Times New Roman" w:hAnsi="Times New Roman" w:cs="Times New Roman" w:hint="eastAsia"/>
          <w:sz w:val="24"/>
        </w:rPr>
        <w:t>46. Available at: https://www.sciencedirect.com/science/article/pii/S0921800916300325.</w:t>
      </w:r>
    </w:p>
    <w:p w14:paraId="527B7117" w14:textId="77777777" w:rsidR="008261A1" w:rsidRPr="008261A1" w:rsidRDefault="008261A1" w:rsidP="008261A1">
      <w:pPr>
        <w:spacing w:line="360" w:lineRule="auto"/>
        <w:rPr>
          <w:rFonts w:ascii="Times New Roman" w:hAnsi="Times New Roman" w:cs="Times New Roman" w:hint="eastAsia"/>
          <w:sz w:val="24"/>
        </w:rPr>
      </w:pPr>
      <w:r w:rsidRPr="008261A1">
        <w:rPr>
          <w:rFonts w:ascii="Times New Roman" w:hAnsi="Times New Roman" w:cs="Times New Roman" w:hint="eastAsia"/>
          <w:sz w:val="24"/>
        </w:rPr>
        <w:t xml:space="preserve">Laplume, A.O., </w:t>
      </w:r>
      <w:proofErr w:type="spellStart"/>
      <w:r w:rsidRPr="008261A1">
        <w:rPr>
          <w:rFonts w:ascii="Times New Roman" w:hAnsi="Times New Roman" w:cs="Times New Roman" w:hint="eastAsia"/>
          <w:sz w:val="24"/>
        </w:rPr>
        <w:t>Sonpar</w:t>
      </w:r>
      <w:proofErr w:type="spellEnd"/>
      <w:r w:rsidRPr="008261A1">
        <w:rPr>
          <w:rFonts w:ascii="Times New Roman" w:hAnsi="Times New Roman" w:cs="Times New Roman" w:hint="eastAsia"/>
          <w:sz w:val="24"/>
        </w:rPr>
        <w:t>, K. and Litz, R.A. (2008). Stakeholder Theory: Reviewing a Theory That Moves Us. Journal of Management, [online] 34(6), pp.1152</w:t>
      </w:r>
      <w:r w:rsidRPr="008261A1">
        <w:rPr>
          <w:rFonts w:ascii="Times New Roman" w:hAnsi="Times New Roman" w:cs="Times New Roman" w:hint="eastAsia"/>
          <w:sz w:val="24"/>
        </w:rPr>
        <w:t>–</w:t>
      </w:r>
      <w:r w:rsidRPr="008261A1">
        <w:rPr>
          <w:rFonts w:ascii="Times New Roman" w:hAnsi="Times New Roman" w:cs="Times New Roman" w:hint="eastAsia"/>
          <w:sz w:val="24"/>
        </w:rPr>
        <w:t xml:space="preserve">1189. </w:t>
      </w:r>
      <w:proofErr w:type="spellStart"/>
      <w:proofErr w:type="gramStart"/>
      <w:r w:rsidRPr="008261A1">
        <w:rPr>
          <w:rFonts w:ascii="Times New Roman" w:hAnsi="Times New Roman" w:cs="Times New Roman" w:hint="eastAsia"/>
          <w:sz w:val="24"/>
        </w:rPr>
        <w:t>doi:https</w:t>
      </w:r>
      <w:proofErr w:type="spellEnd"/>
      <w:r w:rsidRPr="008261A1">
        <w:rPr>
          <w:rFonts w:ascii="Times New Roman" w:hAnsi="Times New Roman" w:cs="Times New Roman" w:hint="eastAsia"/>
          <w:sz w:val="24"/>
        </w:rPr>
        <w:t>://doi.org/10.1177/0149206308324322</w:t>
      </w:r>
      <w:proofErr w:type="gramEnd"/>
      <w:r w:rsidRPr="008261A1">
        <w:rPr>
          <w:rFonts w:ascii="Times New Roman" w:hAnsi="Times New Roman" w:cs="Times New Roman" w:hint="eastAsia"/>
          <w:sz w:val="24"/>
        </w:rPr>
        <w:t>.</w:t>
      </w:r>
    </w:p>
    <w:p w14:paraId="64AE64E2" w14:textId="77777777" w:rsidR="008261A1" w:rsidRPr="008261A1" w:rsidRDefault="008261A1" w:rsidP="008261A1">
      <w:pPr>
        <w:spacing w:line="360" w:lineRule="auto"/>
        <w:rPr>
          <w:rFonts w:ascii="Times New Roman" w:hAnsi="Times New Roman" w:cs="Times New Roman" w:hint="eastAsia"/>
          <w:sz w:val="24"/>
        </w:rPr>
      </w:pPr>
      <w:r w:rsidRPr="008261A1">
        <w:rPr>
          <w:rFonts w:ascii="Times New Roman" w:hAnsi="Times New Roman" w:cs="Times New Roman" w:hint="eastAsia"/>
          <w:sz w:val="24"/>
        </w:rPr>
        <w:t xml:space="preserve">Maher, R., Yarnold, J. and N.N.C. </w:t>
      </w:r>
      <w:proofErr w:type="spellStart"/>
      <w:r w:rsidRPr="008261A1">
        <w:rPr>
          <w:rFonts w:ascii="Times New Roman" w:hAnsi="Times New Roman" w:cs="Times New Roman" w:hint="eastAsia"/>
          <w:sz w:val="24"/>
        </w:rPr>
        <w:t>Pushpamali</w:t>
      </w:r>
      <w:proofErr w:type="spellEnd"/>
      <w:r w:rsidRPr="008261A1">
        <w:rPr>
          <w:rFonts w:ascii="Times New Roman" w:hAnsi="Times New Roman" w:cs="Times New Roman" w:hint="eastAsia"/>
          <w:sz w:val="24"/>
        </w:rPr>
        <w:t xml:space="preserve"> (2023). Circular economy 4 business: A program and framework for small-to-medium enterprises (SMEs) with three case studies. Journal of Cleaner Production, 412, pp.137114</w:t>
      </w:r>
      <w:r w:rsidRPr="008261A1">
        <w:rPr>
          <w:rFonts w:ascii="Times New Roman" w:hAnsi="Times New Roman" w:cs="Times New Roman" w:hint="eastAsia"/>
          <w:sz w:val="24"/>
        </w:rPr>
        <w:t>–</w:t>
      </w:r>
      <w:r w:rsidRPr="008261A1">
        <w:rPr>
          <w:rFonts w:ascii="Times New Roman" w:hAnsi="Times New Roman" w:cs="Times New Roman" w:hint="eastAsia"/>
          <w:sz w:val="24"/>
        </w:rPr>
        <w:t xml:space="preserve">137114. </w:t>
      </w:r>
      <w:proofErr w:type="spellStart"/>
      <w:proofErr w:type="gramStart"/>
      <w:r w:rsidRPr="008261A1">
        <w:rPr>
          <w:rFonts w:ascii="Times New Roman" w:hAnsi="Times New Roman" w:cs="Times New Roman" w:hint="eastAsia"/>
          <w:sz w:val="24"/>
        </w:rPr>
        <w:t>doi:https</w:t>
      </w:r>
      <w:proofErr w:type="spellEnd"/>
      <w:r w:rsidRPr="008261A1">
        <w:rPr>
          <w:rFonts w:ascii="Times New Roman" w:hAnsi="Times New Roman" w:cs="Times New Roman" w:hint="eastAsia"/>
          <w:sz w:val="24"/>
        </w:rPr>
        <w:t>://doi.org/10.1016/j.jclepro.2023.137114</w:t>
      </w:r>
      <w:proofErr w:type="gramEnd"/>
      <w:r w:rsidRPr="008261A1">
        <w:rPr>
          <w:rFonts w:ascii="Times New Roman" w:hAnsi="Times New Roman" w:cs="Times New Roman" w:hint="eastAsia"/>
          <w:sz w:val="24"/>
        </w:rPr>
        <w:t>.</w:t>
      </w:r>
    </w:p>
    <w:p w14:paraId="116110AA" w14:textId="77777777" w:rsidR="008261A1" w:rsidRPr="008261A1" w:rsidRDefault="008261A1" w:rsidP="008261A1">
      <w:pPr>
        <w:spacing w:line="360" w:lineRule="auto"/>
        <w:rPr>
          <w:rFonts w:ascii="Times New Roman" w:hAnsi="Times New Roman" w:cs="Times New Roman" w:hint="eastAsia"/>
          <w:sz w:val="24"/>
        </w:rPr>
      </w:pPr>
      <w:r w:rsidRPr="008261A1">
        <w:rPr>
          <w:rFonts w:ascii="Times New Roman" w:hAnsi="Times New Roman" w:cs="Times New Roman" w:hint="eastAsia"/>
          <w:sz w:val="24"/>
        </w:rPr>
        <w:t xml:space="preserve">Manen, M. van (2016). Researching Lived Experience, Second Edition. [online] Routledge. </w:t>
      </w:r>
      <w:proofErr w:type="spellStart"/>
      <w:proofErr w:type="gramStart"/>
      <w:r w:rsidRPr="008261A1">
        <w:rPr>
          <w:rFonts w:ascii="Times New Roman" w:hAnsi="Times New Roman" w:cs="Times New Roman" w:hint="eastAsia"/>
          <w:sz w:val="24"/>
        </w:rPr>
        <w:t>doi:https</w:t>
      </w:r>
      <w:proofErr w:type="spellEnd"/>
      <w:r w:rsidRPr="008261A1">
        <w:rPr>
          <w:rFonts w:ascii="Times New Roman" w:hAnsi="Times New Roman" w:cs="Times New Roman" w:hint="eastAsia"/>
          <w:sz w:val="24"/>
        </w:rPr>
        <w:t>://doi.org/10.4324/9781315421056</w:t>
      </w:r>
      <w:proofErr w:type="gramEnd"/>
      <w:r w:rsidRPr="008261A1">
        <w:rPr>
          <w:rFonts w:ascii="Times New Roman" w:hAnsi="Times New Roman" w:cs="Times New Roman" w:hint="eastAsia"/>
          <w:sz w:val="24"/>
        </w:rPr>
        <w:t>.</w:t>
      </w:r>
    </w:p>
    <w:p w14:paraId="116077C9" w14:textId="6B92F10D" w:rsidR="009D7F1F" w:rsidRPr="009D7F1F" w:rsidRDefault="008261A1" w:rsidP="009D7F1F">
      <w:pPr>
        <w:spacing w:line="360" w:lineRule="auto"/>
        <w:rPr>
          <w:rFonts w:ascii="Times New Roman" w:hAnsi="Times New Roman" w:cs="Times New Roman" w:hint="eastAsia"/>
          <w:sz w:val="24"/>
        </w:rPr>
      </w:pPr>
      <w:r w:rsidRPr="008261A1">
        <w:rPr>
          <w:rFonts w:ascii="Times New Roman" w:hAnsi="Times New Roman" w:cs="Times New Roman" w:hint="eastAsia"/>
          <w:sz w:val="24"/>
        </w:rPr>
        <w:t xml:space="preserve">Millar, N., McLaughlin, E. and </w:t>
      </w:r>
      <w:proofErr w:type="spellStart"/>
      <w:r w:rsidRPr="008261A1">
        <w:rPr>
          <w:rFonts w:ascii="Times New Roman" w:hAnsi="Times New Roman" w:cs="Times New Roman" w:hint="eastAsia"/>
          <w:sz w:val="24"/>
        </w:rPr>
        <w:t>Börger</w:t>
      </w:r>
      <w:proofErr w:type="spellEnd"/>
      <w:r w:rsidRPr="008261A1">
        <w:rPr>
          <w:rFonts w:ascii="Times New Roman" w:hAnsi="Times New Roman" w:cs="Times New Roman" w:hint="eastAsia"/>
          <w:sz w:val="24"/>
        </w:rPr>
        <w:t>, T. (2019). The Circular Economy: Swings and Roundabouts? Ecological Economics, 158, pp.11</w:t>
      </w:r>
      <w:r w:rsidRPr="008261A1">
        <w:rPr>
          <w:rFonts w:ascii="Times New Roman" w:hAnsi="Times New Roman" w:cs="Times New Roman" w:hint="eastAsia"/>
          <w:sz w:val="24"/>
        </w:rPr>
        <w:t>–</w:t>
      </w:r>
      <w:r w:rsidRPr="008261A1">
        <w:rPr>
          <w:rFonts w:ascii="Times New Roman" w:hAnsi="Times New Roman" w:cs="Times New Roman" w:hint="eastAsia"/>
          <w:sz w:val="24"/>
        </w:rPr>
        <w:t xml:space="preserve">19. </w:t>
      </w:r>
      <w:proofErr w:type="spellStart"/>
      <w:proofErr w:type="gramStart"/>
      <w:r w:rsidRPr="008261A1">
        <w:rPr>
          <w:rFonts w:ascii="Times New Roman" w:hAnsi="Times New Roman" w:cs="Times New Roman" w:hint="eastAsia"/>
          <w:sz w:val="24"/>
        </w:rPr>
        <w:t>doi:https</w:t>
      </w:r>
      <w:proofErr w:type="spellEnd"/>
      <w:r w:rsidRPr="008261A1">
        <w:rPr>
          <w:rFonts w:ascii="Times New Roman" w:hAnsi="Times New Roman" w:cs="Times New Roman" w:hint="eastAsia"/>
          <w:sz w:val="24"/>
        </w:rPr>
        <w:t>://doi.org/10.1016/j.ecolecon.2018.12.012</w:t>
      </w:r>
      <w:proofErr w:type="gramEnd"/>
      <w:r w:rsidRPr="008261A1">
        <w:rPr>
          <w:rFonts w:ascii="Times New Roman" w:hAnsi="Times New Roman" w:cs="Times New Roman" w:hint="eastAsia"/>
          <w:sz w:val="24"/>
        </w:rPr>
        <w:t>.</w:t>
      </w:r>
    </w:p>
    <w:p w14:paraId="2DB5FFD8" w14:textId="3CE016A3" w:rsidR="009D7F1F" w:rsidRPr="008261A1" w:rsidRDefault="009D7F1F" w:rsidP="009D7F1F">
      <w:pPr>
        <w:spacing w:line="360" w:lineRule="auto"/>
        <w:rPr>
          <w:rFonts w:ascii="Times New Roman" w:hAnsi="Times New Roman" w:cs="Times New Roman" w:hint="eastAsia"/>
          <w:sz w:val="24"/>
        </w:rPr>
      </w:pPr>
      <w:r w:rsidRPr="009D7F1F">
        <w:rPr>
          <w:rFonts w:ascii="Times New Roman" w:hAnsi="Times New Roman" w:cs="Times New Roman" w:hint="eastAsia"/>
          <w:sz w:val="24"/>
        </w:rPr>
        <w:t xml:space="preserve">Mackenzie, N. and Knipe, S. (2006) 'Research dilemmas: Paradigms, methods and methodology', Issues </w:t>
      </w:r>
      <w:proofErr w:type="gramStart"/>
      <w:r w:rsidRPr="009D7F1F">
        <w:rPr>
          <w:rFonts w:ascii="Times New Roman" w:hAnsi="Times New Roman" w:cs="Times New Roman" w:hint="eastAsia"/>
          <w:sz w:val="24"/>
        </w:rPr>
        <w:t>In</w:t>
      </w:r>
      <w:proofErr w:type="gramEnd"/>
      <w:r w:rsidRPr="009D7F1F">
        <w:rPr>
          <w:rFonts w:ascii="Times New Roman" w:hAnsi="Times New Roman" w:cs="Times New Roman" w:hint="eastAsia"/>
          <w:sz w:val="24"/>
        </w:rPr>
        <w:t xml:space="preserve"> Educational Research, 16(2), pp.193</w:t>
      </w:r>
      <w:r w:rsidRPr="009D7F1F">
        <w:rPr>
          <w:rFonts w:ascii="Times New Roman" w:hAnsi="Times New Roman" w:cs="Times New Roman" w:hint="eastAsia"/>
          <w:sz w:val="24"/>
        </w:rPr>
        <w:t>–</w:t>
      </w:r>
      <w:r w:rsidRPr="009D7F1F">
        <w:rPr>
          <w:rFonts w:ascii="Times New Roman" w:hAnsi="Times New Roman" w:cs="Times New Roman" w:hint="eastAsia"/>
          <w:sz w:val="24"/>
        </w:rPr>
        <w:t>205.</w:t>
      </w:r>
    </w:p>
    <w:p w14:paraId="61FAE935" w14:textId="77777777" w:rsidR="008261A1" w:rsidRPr="008261A1" w:rsidRDefault="008261A1" w:rsidP="008261A1">
      <w:pPr>
        <w:spacing w:line="360" w:lineRule="auto"/>
        <w:rPr>
          <w:rFonts w:ascii="Times New Roman" w:hAnsi="Times New Roman" w:cs="Times New Roman" w:hint="eastAsia"/>
          <w:sz w:val="24"/>
        </w:rPr>
      </w:pPr>
      <w:r w:rsidRPr="008261A1">
        <w:rPr>
          <w:rFonts w:ascii="Times New Roman" w:hAnsi="Times New Roman" w:cs="Times New Roman" w:hint="eastAsia"/>
          <w:sz w:val="24"/>
        </w:rPr>
        <w:t xml:space="preserve">Nath, S., Syed Sharaf </w:t>
      </w:r>
      <w:proofErr w:type="spellStart"/>
      <w:r w:rsidRPr="008261A1">
        <w:rPr>
          <w:rFonts w:ascii="Times New Roman" w:hAnsi="Times New Roman" w:cs="Times New Roman" w:hint="eastAsia"/>
          <w:sz w:val="24"/>
        </w:rPr>
        <w:t>Mustayin</w:t>
      </w:r>
      <w:proofErr w:type="spellEnd"/>
      <w:r w:rsidRPr="008261A1">
        <w:rPr>
          <w:rFonts w:ascii="Times New Roman" w:hAnsi="Times New Roman" w:cs="Times New Roman" w:hint="eastAsia"/>
          <w:sz w:val="24"/>
        </w:rPr>
        <w:t xml:space="preserve"> and </w:t>
      </w:r>
      <w:proofErr w:type="spellStart"/>
      <w:r w:rsidRPr="008261A1">
        <w:rPr>
          <w:rFonts w:ascii="Times New Roman" w:hAnsi="Times New Roman" w:cs="Times New Roman" w:hint="eastAsia"/>
          <w:sz w:val="24"/>
        </w:rPr>
        <w:t>Eweje</w:t>
      </w:r>
      <w:proofErr w:type="spellEnd"/>
      <w:r w:rsidRPr="008261A1">
        <w:rPr>
          <w:rFonts w:ascii="Times New Roman" w:hAnsi="Times New Roman" w:cs="Times New Roman" w:hint="eastAsia"/>
          <w:sz w:val="24"/>
        </w:rPr>
        <w:t>, G. (2025). Circular Economy in a Developing Country</w:t>
      </w:r>
      <w:proofErr w:type="gramStart"/>
      <w:r w:rsidRPr="008261A1">
        <w:rPr>
          <w:rFonts w:ascii="Times New Roman" w:hAnsi="Times New Roman" w:cs="Times New Roman" w:hint="eastAsia"/>
          <w:sz w:val="24"/>
        </w:rPr>
        <w:t>’</w:t>
      </w:r>
      <w:proofErr w:type="gramEnd"/>
      <w:r w:rsidRPr="008261A1">
        <w:rPr>
          <w:rFonts w:ascii="Times New Roman" w:hAnsi="Times New Roman" w:cs="Times New Roman" w:hint="eastAsia"/>
          <w:sz w:val="24"/>
        </w:rPr>
        <w:t xml:space="preserve">s Textile and Apparel Industry: Managerial Perspectives on Challenges and Motivators. Business Strategy and the Environment. </w:t>
      </w:r>
      <w:proofErr w:type="spellStart"/>
      <w:proofErr w:type="gramStart"/>
      <w:r w:rsidRPr="008261A1">
        <w:rPr>
          <w:rFonts w:ascii="Times New Roman" w:hAnsi="Times New Roman" w:cs="Times New Roman" w:hint="eastAsia"/>
          <w:sz w:val="24"/>
        </w:rPr>
        <w:t>doi:https</w:t>
      </w:r>
      <w:proofErr w:type="spellEnd"/>
      <w:r w:rsidRPr="008261A1">
        <w:rPr>
          <w:rFonts w:ascii="Times New Roman" w:hAnsi="Times New Roman" w:cs="Times New Roman" w:hint="eastAsia"/>
          <w:sz w:val="24"/>
        </w:rPr>
        <w:t>://doi.org/10.1002/bse.4169</w:t>
      </w:r>
      <w:proofErr w:type="gramEnd"/>
      <w:r w:rsidRPr="008261A1">
        <w:rPr>
          <w:rFonts w:ascii="Times New Roman" w:hAnsi="Times New Roman" w:cs="Times New Roman" w:hint="eastAsia"/>
          <w:sz w:val="24"/>
        </w:rPr>
        <w:t>.</w:t>
      </w:r>
    </w:p>
    <w:p w14:paraId="71D17C14" w14:textId="77777777" w:rsidR="008261A1" w:rsidRPr="008261A1" w:rsidRDefault="008261A1" w:rsidP="008261A1">
      <w:pPr>
        <w:spacing w:line="360" w:lineRule="auto"/>
        <w:rPr>
          <w:rFonts w:ascii="Times New Roman" w:hAnsi="Times New Roman" w:cs="Times New Roman" w:hint="eastAsia"/>
          <w:sz w:val="24"/>
        </w:rPr>
      </w:pPr>
      <w:r w:rsidRPr="008261A1">
        <w:rPr>
          <w:rFonts w:ascii="Times New Roman" w:hAnsi="Times New Roman" w:cs="Times New Roman" w:hint="eastAsia"/>
          <w:sz w:val="24"/>
        </w:rPr>
        <w:lastRenderedPageBreak/>
        <w:t xml:space="preserve">Ndrc.gov.cn. (2022). </w:t>
      </w:r>
      <w:r w:rsidRPr="008261A1">
        <w:rPr>
          <w:rFonts w:ascii="Times New Roman" w:hAnsi="Times New Roman" w:cs="Times New Roman" w:hint="eastAsia"/>
          <w:sz w:val="24"/>
        </w:rPr>
        <w:t>【关于加快推进废旧纺织品循环利用的实施意见</w:t>
      </w:r>
      <w:r w:rsidRPr="008261A1">
        <w:rPr>
          <w:rFonts w:ascii="Times New Roman" w:hAnsi="Times New Roman" w:cs="Times New Roman" w:hint="eastAsia"/>
          <w:sz w:val="24"/>
        </w:rPr>
        <w:t>(</w:t>
      </w:r>
      <w:r w:rsidRPr="008261A1">
        <w:rPr>
          <w:rFonts w:ascii="Times New Roman" w:hAnsi="Times New Roman" w:cs="Times New Roman" w:hint="eastAsia"/>
          <w:sz w:val="24"/>
        </w:rPr>
        <w:t>发改环资〔</w:t>
      </w:r>
      <w:r w:rsidRPr="008261A1">
        <w:rPr>
          <w:rFonts w:ascii="Times New Roman" w:hAnsi="Times New Roman" w:cs="Times New Roman" w:hint="eastAsia"/>
          <w:sz w:val="24"/>
        </w:rPr>
        <w:t>2022</w:t>
      </w:r>
      <w:r w:rsidRPr="008261A1">
        <w:rPr>
          <w:rFonts w:ascii="Times New Roman" w:hAnsi="Times New Roman" w:cs="Times New Roman" w:hint="eastAsia"/>
          <w:sz w:val="24"/>
        </w:rPr>
        <w:t>〕</w:t>
      </w:r>
      <w:r w:rsidRPr="008261A1">
        <w:rPr>
          <w:rFonts w:ascii="Times New Roman" w:hAnsi="Times New Roman" w:cs="Times New Roman" w:hint="eastAsia"/>
          <w:sz w:val="24"/>
        </w:rPr>
        <w:t>526</w:t>
      </w:r>
      <w:r w:rsidRPr="008261A1">
        <w:rPr>
          <w:rFonts w:ascii="Times New Roman" w:hAnsi="Times New Roman" w:cs="Times New Roman" w:hint="eastAsia"/>
          <w:sz w:val="24"/>
        </w:rPr>
        <w:t>号</w:t>
      </w:r>
      <w:r w:rsidRPr="008261A1">
        <w:rPr>
          <w:rFonts w:ascii="Times New Roman" w:hAnsi="Times New Roman" w:cs="Times New Roman" w:hint="eastAsia"/>
          <w:sz w:val="24"/>
        </w:rPr>
        <w:t>)</w:t>
      </w:r>
      <w:r w:rsidRPr="008261A1">
        <w:rPr>
          <w:rFonts w:ascii="Times New Roman" w:hAnsi="Times New Roman" w:cs="Times New Roman" w:hint="eastAsia"/>
          <w:sz w:val="24"/>
        </w:rPr>
        <w:t>】</w:t>
      </w:r>
      <w:r w:rsidRPr="008261A1">
        <w:rPr>
          <w:rFonts w:ascii="Times New Roman" w:hAnsi="Times New Roman" w:cs="Times New Roman" w:hint="eastAsia"/>
          <w:sz w:val="24"/>
        </w:rPr>
        <w:t>-</w:t>
      </w:r>
      <w:r w:rsidRPr="008261A1">
        <w:rPr>
          <w:rFonts w:ascii="Times New Roman" w:hAnsi="Times New Roman" w:cs="Times New Roman" w:hint="eastAsia"/>
          <w:sz w:val="24"/>
        </w:rPr>
        <w:t>国家发展和改革委员会</w:t>
      </w:r>
      <w:r w:rsidRPr="008261A1">
        <w:rPr>
          <w:rFonts w:ascii="Times New Roman" w:hAnsi="Times New Roman" w:cs="Times New Roman" w:hint="eastAsia"/>
          <w:sz w:val="24"/>
        </w:rPr>
        <w:t>. [online] Available at: https://www.ndrc.gov.cn/xxgk/zcfb/tz/202204/t20220411_1321822.html.</w:t>
      </w:r>
    </w:p>
    <w:p w14:paraId="0C9205B4" w14:textId="77777777" w:rsidR="008261A1" w:rsidRDefault="008261A1" w:rsidP="008261A1">
      <w:pPr>
        <w:spacing w:line="360" w:lineRule="auto"/>
        <w:rPr>
          <w:rFonts w:ascii="Times New Roman" w:hAnsi="Times New Roman" w:cs="Times New Roman"/>
          <w:sz w:val="24"/>
        </w:rPr>
      </w:pPr>
      <w:r w:rsidRPr="008261A1">
        <w:rPr>
          <w:rFonts w:ascii="Times New Roman" w:hAnsi="Times New Roman" w:cs="Times New Roman" w:hint="eastAsia"/>
          <w:sz w:val="24"/>
        </w:rPr>
        <w:t xml:space="preserve">News.cn. (2025). </w:t>
      </w:r>
      <w:r w:rsidRPr="008261A1">
        <w:rPr>
          <w:rFonts w:ascii="Times New Roman" w:hAnsi="Times New Roman" w:cs="Times New Roman" w:hint="eastAsia"/>
          <w:sz w:val="24"/>
        </w:rPr>
        <w:t>纺织业铺展循环发展新图景</w:t>
      </w:r>
      <w:r w:rsidRPr="008261A1">
        <w:rPr>
          <w:rFonts w:ascii="Times New Roman" w:hAnsi="Times New Roman" w:cs="Times New Roman" w:hint="eastAsia"/>
          <w:sz w:val="24"/>
        </w:rPr>
        <w:t>-</w:t>
      </w:r>
      <w:r w:rsidRPr="008261A1">
        <w:rPr>
          <w:rFonts w:ascii="Times New Roman" w:hAnsi="Times New Roman" w:cs="Times New Roman" w:hint="eastAsia"/>
          <w:sz w:val="24"/>
        </w:rPr>
        <w:t>新华网</w:t>
      </w:r>
      <w:r w:rsidRPr="008261A1">
        <w:rPr>
          <w:rFonts w:ascii="Times New Roman" w:hAnsi="Times New Roman" w:cs="Times New Roman" w:hint="eastAsia"/>
          <w:sz w:val="24"/>
        </w:rPr>
        <w:t>. [online] Available at: https://www.news.cn/fortune/20250916/3ea7f3f4a8d24483898ec28c760a93cf/c.html [Accessed 29 Jan. 2026].</w:t>
      </w:r>
    </w:p>
    <w:p w14:paraId="78B5BA40" w14:textId="03A43A21" w:rsidR="008261A1" w:rsidRPr="008261A1" w:rsidRDefault="008261A1" w:rsidP="008261A1">
      <w:pPr>
        <w:spacing w:line="360" w:lineRule="auto"/>
        <w:rPr>
          <w:rFonts w:ascii="Times New Roman" w:hAnsi="Times New Roman" w:cs="Times New Roman" w:hint="eastAsia"/>
          <w:sz w:val="24"/>
        </w:rPr>
      </w:pPr>
      <w:r w:rsidRPr="008261A1">
        <w:rPr>
          <w:rFonts w:ascii="Times New Roman" w:hAnsi="Times New Roman" w:cs="Times New Roman"/>
          <w:sz w:val="24"/>
        </w:rPr>
        <w:t xml:space="preserve">National Bureau of Statistics of the People's Republic of China (2017) </w:t>
      </w:r>
      <w:r w:rsidRPr="008261A1">
        <w:rPr>
          <w:rFonts w:ascii="Times New Roman" w:hAnsi="Times New Roman" w:cs="Times New Roman"/>
          <w:i/>
          <w:iCs/>
          <w:sz w:val="24"/>
        </w:rPr>
        <w:t>National economic industry classification (GB/T 4754-2017)</w:t>
      </w:r>
      <w:r w:rsidRPr="008261A1">
        <w:rPr>
          <w:rFonts w:ascii="Times New Roman" w:hAnsi="Times New Roman" w:cs="Times New Roman"/>
          <w:sz w:val="24"/>
        </w:rPr>
        <w:t>. Beijing: China Statistics Press.</w:t>
      </w:r>
    </w:p>
    <w:p w14:paraId="58F1765F" w14:textId="77777777" w:rsidR="008261A1" w:rsidRPr="008261A1" w:rsidRDefault="008261A1" w:rsidP="008261A1">
      <w:pPr>
        <w:spacing w:line="360" w:lineRule="auto"/>
        <w:rPr>
          <w:rFonts w:ascii="Times New Roman" w:hAnsi="Times New Roman" w:cs="Times New Roman" w:hint="eastAsia"/>
          <w:sz w:val="24"/>
        </w:rPr>
      </w:pPr>
      <w:r w:rsidRPr="008261A1">
        <w:rPr>
          <w:rFonts w:ascii="Times New Roman" w:hAnsi="Times New Roman" w:cs="Times New Roman" w:hint="eastAsia"/>
          <w:sz w:val="24"/>
        </w:rPr>
        <w:t xml:space="preserve">Painter-Morland, M. and Dobie, K. (2014). Ethics and sustainability within SMEs in sub-Saharan Africa: Enabling, constraining and contaminating relationships. African Journal of Business Ethics, 4(4). </w:t>
      </w:r>
      <w:proofErr w:type="spellStart"/>
      <w:proofErr w:type="gramStart"/>
      <w:r w:rsidRPr="008261A1">
        <w:rPr>
          <w:rFonts w:ascii="Times New Roman" w:hAnsi="Times New Roman" w:cs="Times New Roman" w:hint="eastAsia"/>
          <w:sz w:val="24"/>
        </w:rPr>
        <w:t>doi:https</w:t>
      </w:r>
      <w:proofErr w:type="spellEnd"/>
      <w:r w:rsidRPr="008261A1">
        <w:rPr>
          <w:rFonts w:ascii="Times New Roman" w:hAnsi="Times New Roman" w:cs="Times New Roman" w:hint="eastAsia"/>
          <w:sz w:val="24"/>
        </w:rPr>
        <w:t>://doi.org/10.15249/4-2-66</w:t>
      </w:r>
      <w:proofErr w:type="gramEnd"/>
      <w:r w:rsidRPr="008261A1">
        <w:rPr>
          <w:rFonts w:ascii="Times New Roman" w:hAnsi="Times New Roman" w:cs="Times New Roman" w:hint="eastAsia"/>
          <w:sz w:val="24"/>
        </w:rPr>
        <w:t>.</w:t>
      </w:r>
    </w:p>
    <w:p w14:paraId="42570C41" w14:textId="77777777" w:rsidR="008261A1" w:rsidRPr="008261A1" w:rsidRDefault="008261A1" w:rsidP="008261A1">
      <w:pPr>
        <w:spacing w:line="360" w:lineRule="auto"/>
        <w:rPr>
          <w:rFonts w:ascii="Times New Roman" w:hAnsi="Times New Roman" w:cs="Times New Roman" w:hint="eastAsia"/>
          <w:sz w:val="24"/>
        </w:rPr>
      </w:pPr>
      <w:r w:rsidRPr="008261A1">
        <w:rPr>
          <w:rFonts w:ascii="Times New Roman" w:hAnsi="Times New Roman" w:cs="Times New Roman" w:hint="eastAsia"/>
          <w:sz w:val="24"/>
        </w:rPr>
        <w:t xml:space="preserve">Pinheiro, M.A.P., </w:t>
      </w:r>
      <w:proofErr w:type="spellStart"/>
      <w:r w:rsidRPr="008261A1">
        <w:rPr>
          <w:rFonts w:ascii="Times New Roman" w:hAnsi="Times New Roman" w:cs="Times New Roman" w:hint="eastAsia"/>
          <w:sz w:val="24"/>
        </w:rPr>
        <w:t>Jugend</w:t>
      </w:r>
      <w:proofErr w:type="spellEnd"/>
      <w:r w:rsidRPr="008261A1">
        <w:rPr>
          <w:rFonts w:ascii="Times New Roman" w:hAnsi="Times New Roman" w:cs="Times New Roman" w:hint="eastAsia"/>
          <w:sz w:val="24"/>
        </w:rPr>
        <w:t>, D., Lopes de Sousa Jabbour, A.B., Chiappetta Jabbour, C.J. and Latan, H. (2021). Circular economy</w:t>
      </w:r>
      <w:r w:rsidRPr="008261A1">
        <w:rPr>
          <w:rFonts w:ascii="Times New Roman" w:hAnsi="Times New Roman" w:cs="Times New Roman" w:hint="eastAsia"/>
          <w:sz w:val="24"/>
        </w:rPr>
        <w:t>‐</w:t>
      </w:r>
      <w:r w:rsidRPr="008261A1">
        <w:rPr>
          <w:rFonts w:ascii="Times New Roman" w:hAnsi="Times New Roman" w:cs="Times New Roman" w:hint="eastAsia"/>
          <w:sz w:val="24"/>
        </w:rPr>
        <w:t xml:space="preserve">based new products and company performance: The role of stakeholders and Industry 4.0 technologies. Business Strategy and the Environment, 31(1). </w:t>
      </w:r>
      <w:proofErr w:type="spellStart"/>
      <w:proofErr w:type="gramStart"/>
      <w:r w:rsidRPr="008261A1">
        <w:rPr>
          <w:rFonts w:ascii="Times New Roman" w:hAnsi="Times New Roman" w:cs="Times New Roman" w:hint="eastAsia"/>
          <w:sz w:val="24"/>
        </w:rPr>
        <w:t>doi:https</w:t>
      </w:r>
      <w:proofErr w:type="spellEnd"/>
      <w:r w:rsidRPr="008261A1">
        <w:rPr>
          <w:rFonts w:ascii="Times New Roman" w:hAnsi="Times New Roman" w:cs="Times New Roman" w:hint="eastAsia"/>
          <w:sz w:val="24"/>
        </w:rPr>
        <w:t>://doi.org/10.1002/bse.2905</w:t>
      </w:r>
      <w:proofErr w:type="gramEnd"/>
      <w:r w:rsidRPr="008261A1">
        <w:rPr>
          <w:rFonts w:ascii="Times New Roman" w:hAnsi="Times New Roman" w:cs="Times New Roman" w:hint="eastAsia"/>
          <w:sz w:val="24"/>
        </w:rPr>
        <w:t>.</w:t>
      </w:r>
    </w:p>
    <w:p w14:paraId="207DE91D" w14:textId="77777777" w:rsidR="008261A1" w:rsidRPr="008261A1" w:rsidRDefault="008261A1" w:rsidP="008261A1">
      <w:pPr>
        <w:spacing w:line="360" w:lineRule="auto"/>
        <w:rPr>
          <w:rFonts w:ascii="Times New Roman" w:hAnsi="Times New Roman" w:cs="Times New Roman" w:hint="eastAsia"/>
          <w:sz w:val="24"/>
        </w:rPr>
      </w:pPr>
      <w:proofErr w:type="gramStart"/>
      <w:r w:rsidRPr="008261A1">
        <w:rPr>
          <w:rFonts w:ascii="Times New Roman" w:hAnsi="Times New Roman" w:cs="Times New Roman" w:hint="eastAsia"/>
          <w:sz w:val="24"/>
        </w:rPr>
        <w:t>R  Edward</w:t>
      </w:r>
      <w:proofErr w:type="gramEnd"/>
      <w:r w:rsidRPr="008261A1">
        <w:rPr>
          <w:rFonts w:ascii="Times New Roman" w:hAnsi="Times New Roman" w:cs="Times New Roman" w:hint="eastAsia"/>
          <w:sz w:val="24"/>
        </w:rPr>
        <w:t xml:space="preserve"> Freeman (2010). Stakeholder </w:t>
      </w:r>
      <w:proofErr w:type="gramStart"/>
      <w:r w:rsidRPr="008261A1">
        <w:rPr>
          <w:rFonts w:ascii="Times New Roman" w:hAnsi="Times New Roman" w:cs="Times New Roman" w:hint="eastAsia"/>
          <w:sz w:val="24"/>
        </w:rPr>
        <w:t>theory :</w:t>
      </w:r>
      <w:proofErr w:type="gramEnd"/>
      <w:r w:rsidRPr="008261A1">
        <w:rPr>
          <w:rFonts w:ascii="Times New Roman" w:hAnsi="Times New Roman" w:cs="Times New Roman" w:hint="eastAsia"/>
          <w:sz w:val="24"/>
        </w:rPr>
        <w:t xml:space="preserve"> the state of the art. Cambridge: Cambridge Univ. Press.</w:t>
      </w:r>
    </w:p>
    <w:p w14:paraId="1964CCAA" w14:textId="77777777" w:rsidR="008261A1" w:rsidRPr="008261A1" w:rsidRDefault="008261A1" w:rsidP="008261A1">
      <w:pPr>
        <w:spacing w:line="360" w:lineRule="auto"/>
        <w:rPr>
          <w:rFonts w:ascii="Times New Roman" w:hAnsi="Times New Roman" w:cs="Times New Roman" w:hint="eastAsia"/>
          <w:sz w:val="24"/>
        </w:rPr>
      </w:pPr>
      <w:proofErr w:type="spellStart"/>
      <w:r w:rsidRPr="008261A1">
        <w:rPr>
          <w:rFonts w:ascii="Times New Roman" w:hAnsi="Times New Roman" w:cs="Times New Roman" w:hint="eastAsia"/>
          <w:sz w:val="24"/>
        </w:rPr>
        <w:t>Reike</w:t>
      </w:r>
      <w:proofErr w:type="spellEnd"/>
      <w:r w:rsidRPr="008261A1">
        <w:rPr>
          <w:rFonts w:ascii="Times New Roman" w:hAnsi="Times New Roman" w:cs="Times New Roman" w:hint="eastAsia"/>
          <w:sz w:val="24"/>
        </w:rPr>
        <w:t>, D., Hekkert, M.P. and Negro, S.O. (2022). Understanding circular economy transitions: The case of circular textiles. Business Strategy and the Environment, 32(3), pp.1032</w:t>
      </w:r>
      <w:r w:rsidRPr="008261A1">
        <w:rPr>
          <w:rFonts w:ascii="Times New Roman" w:hAnsi="Times New Roman" w:cs="Times New Roman" w:hint="eastAsia"/>
          <w:sz w:val="24"/>
        </w:rPr>
        <w:t>–</w:t>
      </w:r>
      <w:r w:rsidRPr="008261A1">
        <w:rPr>
          <w:rFonts w:ascii="Times New Roman" w:hAnsi="Times New Roman" w:cs="Times New Roman" w:hint="eastAsia"/>
          <w:sz w:val="24"/>
        </w:rPr>
        <w:t xml:space="preserve">1058. </w:t>
      </w:r>
      <w:proofErr w:type="spellStart"/>
      <w:proofErr w:type="gramStart"/>
      <w:r w:rsidRPr="008261A1">
        <w:rPr>
          <w:rFonts w:ascii="Times New Roman" w:hAnsi="Times New Roman" w:cs="Times New Roman" w:hint="eastAsia"/>
          <w:sz w:val="24"/>
        </w:rPr>
        <w:t>doi:https</w:t>
      </w:r>
      <w:proofErr w:type="spellEnd"/>
      <w:r w:rsidRPr="008261A1">
        <w:rPr>
          <w:rFonts w:ascii="Times New Roman" w:hAnsi="Times New Roman" w:cs="Times New Roman" w:hint="eastAsia"/>
          <w:sz w:val="24"/>
        </w:rPr>
        <w:t>://doi.org/10.1002/bse.3114</w:t>
      </w:r>
      <w:proofErr w:type="gramEnd"/>
      <w:r w:rsidRPr="008261A1">
        <w:rPr>
          <w:rFonts w:ascii="Times New Roman" w:hAnsi="Times New Roman" w:cs="Times New Roman" w:hint="eastAsia"/>
          <w:sz w:val="24"/>
        </w:rPr>
        <w:t>.</w:t>
      </w:r>
    </w:p>
    <w:p w14:paraId="4B0C420A" w14:textId="77777777" w:rsidR="008261A1" w:rsidRPr="008261A1" w:rsidRDefault="008261A1" w:rsidP="008261A1">
      <w:pPr>
        <w:spacing w:line="360" w:lineRule="auto"/>
        <w:rPr>
          <w:rFonts w:ascii="Times New Roman" w:hAnsi="Times New Roman" w:cs="Times New Roman" w:hint="eastAsia"/>
          <w:sz w:val="24"/>
        </w:rPr>
      </w:pPr>
      <w:r w:rsidRPr="008261A1">
        <w:rPr>
          <w:rFonts w:ascii="Times New Roman" w:hAnsi="Times New Roman" w:cs="Times New Roman" w:hint="eastAsia"/>
          <w:sz w:val="24"/>
        </w:rPr>
        <w:t xml:space="preserve">Rizos, V., </w:t>
      </w:r>
      <w:proofErr w:type="spellStart"/>
      <w:r w:rsidRPr="008261A1">
        <w:rPr>
          <w:rFonts w:ascii="Times New Roman" w:hAnsi="Times New Roman" w:cs="Times New Roman" w:hint="eastAsia"/>
          <w:sz w:val="24"/>
        </w:rPr>
        <w:t>Tuokko</w:t>
      </w:r>
      <w:proofErr w:type="spellEnd"/>
      <w:r w:rsidRPr="008261A1">
        <w:rPr>
          <w:rFonts w:ascii="Times New Roman" w:hAnsi="Times New Roman" w:cs="Times New Roman" w:hint="eastAsia"/>
          <w:sz w:val="24"/>
        </w:rPr>
        <w:t>, K. and Behrens, A. (2017). The Circular Economy: A review of definitions, processes and impacts. [online] ideas.repec.org. Available at: https://ideas.repec.org/p/eps/cepswp/12440.html.</w:t>
      </w:r>
    </w:p>
    <w:p w14:paraId="304E60E3" w14:textId="77777777" w:rsidR="008261A1" w:rsidRPr="008261A1" w:rsidRDefault="008261A1" w:rsidP="008261A1">
      <w:pPr>
        <w:spacing w:line="360" w:lineRule="auto"/>
        <w:rPr>
          <w:rFonts w:ascii="Times New Roman" w:hAnsi="Times New Roman" w:cs="Times New Roman" w:hint="eastAsia"/>
          <w:sz w:val="24"/>
        </w:rPr>
      </w:pPr>
      <w:r w:rsidRPr="008261A1">
        <w:rPr>
          <w:rFonts w:ascii="Times New Roman" w:hAnsi="Times New Roman" w:cs="Times New Roman" w:hint="eastAsia"/>
          <w:sz w:val="24"/>
        </w:rPr>
        <w:t xml:space="preserve">Saunders, B., Sim, J., Kingstone, T., Baker, S., Waterfield, J., Bartlam, B., Burroughs, H. and Jinks, C. (2018). Saturation in Qualitative Research: Exploring Its </w:t>
      </w:r>
      <w:r w:rsidRPr="008261A1">
        <w:rPr>
          <w:rFonts w:ascii="Times New Roman" w:hAnsi="Times New Roman" w:cs="Times New Roman" w:hint="eastAsia"/>
          <w:sz w:val="24"/>
        </w:rPr>
        <w:lastRenderedPageBreak/>
        <w:t>Conceptualization and Operationalization. Quality &amp; Quantity, 52(4), pp.1893</w:t>
      </w:r>
      <w:r w:rsidRPr="008261A1">
        <w:rPr>
          <w:rFonts w:ascii="Times New Roman" w:hAnsi="Times New Roman" w:cs="Times New Roman" w:hint="eastAsia"/>
          <w:sz w:val="24"/>
        </w:rPr>
        <w:t>–</w:t>
      </w:r>
      <w:r w:rsidRPr="008261A1">
        <w:rPr>
          <w:rFonts w:ascii="Times New Roman" w:hAnsi="Times New Roman" w:cs="Times New Roman" w:hint="eastAsia"/>
          <w:sz w:val="24"/>
        </w:rPr>
        <w:t xml:space="preserve">1907. </w:t>
      </w:r>
      <w:proofErr w:type="spellStart"/>
      <w:proofErr w:type="gramStart"/>
      <w:r w:rsidRPr="008261A1">
        <w:rPr>
          <w:rFonts w:ascii="Times New Roman" w:hAnsi="Times New Roman" w:cs="Times New Roman" w:hint="eastAsia"/>
          <w:sz w:val="24"/>
        </w:rPr>
        <w:t>doi:https</w:t>
      </w:r>
      <w:proofErr w:type="spellEnd"/>
      <w:r w:rsidRPr="008261A1">
        <w:rPr>
          <w:rFonts w:ascii="Times New Roman" w:hAnsi="Times New Roman" w:cs="Times New Roman" w:hint="eastAsia"/>
          <w:sz w:val="24"/>
        </w:rPr>
        <w:t>://doi.org/10.1007/s11135-017-0574-8</w:t>
      </w:r>
      <w:proofErr w:type="gramEnd"/>
      <w:r w:rsidRPr="008261A1">
        <w:rPr>
          <w:rFonts w:ascii="Times New Roman" w:hAnsi="Times New Roman" w:cs="Times New Roman" w:hint="eastAsia"/>
          <w:sz w:val="24"/>
        </w:rPr>
        <w:t>.</w:t>
      </w:r>
    </w:p>
    <w:p w14:paraId="49E7A37B" w14:textId="77777777" w:rsidR="008261A1" w:rsidRPr="008261A1" w:rsidRDefault="008261A1" w:rsidP="008261A1">
      <w:pPr>
        <w:spacing w:line="360" w:lineRule="auto"/>
        <w:rPr>
          <w:rFonts w:ascii="Times New Roman" w:hAnsi="Times New Roman" w:cs="Times New Roman" w:hint="eastAsia"/>
          <w:sz w:val="24"/>
        </w:rPr>
      </w:pPr>
      <w:r w:rsidRPr="008261A1">
        <w:rPr>
          <w:rFonts w:ascii="Times New Roman" w:hAnsi="Times New Roman" w:cs="Times New Roman" w:hint="eastAsia"/>
          <w:sz w:val="24"/>
        </w:rPr>
        <w:t xml:space="preserve">Seedhouse, D. (2008). </w:t>
      </w:r>
      <w:proofErr w:type="gramStart"/>
      <w:r w:rsidRPr="008261A1">
        <w:rPr>
          <w:rFonts w:ascii="Times New Roman" w:hAnsi="Times New Roman" w:cs="Times New Roman" w:hint="eastAsia"/>
          <w:sz w:val="24"/>
        </w:rPr>
        <w:t>Ethics :</w:t>
      </w:r>
      <w:proofErr w:type="gramEnd"/>
      <w:r w:rsidRPr="008261A1">
        <w:rPr>
          <w:rFonts w:ascii="Times New Roman" w:hAnsi="Times New Roman" w:cs="Times New Roman" w:hint="eastAsia"/>
          <w:sz w:val="24"/>
        </w:rPr>
        <w:t xml:space="preserve"> the heart of health care. Hoboken, Nj: Wiley-Blackwell, pp.81</w:t>
      </w:r>
      <w:r w:rsidRPr="008261A1">
        <w:rPr>
          <w:rFonts w:ascii="Times New Roman" w:hAnsi="Times New Roman" w:cs="Times New Roman" w:hint="eastAsia"/>
          <w:sz w:val="24"/>
        </w:rPr>
        <w:t>–</w:t>
      </w:r>
      <w:r w:rsidRPr="008261A1">
        <w:rPr>
          <w:rFonts w:ascii="Times New Roman" w:hAnsi="Times New Roman" w:cs="Times New Roman" w:hint="eastAsia"/>
          <w:sz w:val="24"/>
        </w:rPr>
        <w:t>103.</w:t>
      </w:r>
    </w:p>
    <w:p w14:paraId="5677764E" w14:textId="77777777" w:rsidR="008261A1" w:rsidRPr="008261A1" w:rsidRDefault="008261A1" w:rsidP="008261A1">
      <w:pPr>
        <w:spacing w:line="360" w:lineRule="auto"/>
        <w:rPr>
          <w:rFonts w:ascii="Times New Roman" w:hAnsi="Times New Roman" w:cs="Times New Roman" w:hint="eastAsia"/>
          <w:sz w:val="24"/>
        </w:rPr>
      </w:pPr>
      <w:r w:rsidRPr="008261A1">
        <w:rPr>
          <w:rFonts w:ascii="Times New Roman" w:hAnsi="Times New Roman" w:cs="Times New Roman" w:hint="eastAsia"/>
          <w:sz w:val="24"/>
        </w:rPr>
        <w:t xml:space="preserve">Sharma, M., Joshi, S., Prasad, M. and Bartwal, S. (2023). Overcoming barriers to circular </w:t>
      </w:r>
      <w:proofErr w:type="gramStart"/>
      <w:r w:rsidRPr="008261A1">
        <w:rPr>
          <w:rFonts w:ascii="Times New Roman" w:hAnsi="Times New Roman" w:cs="Times New Roman" w:hint="eastAsia"/>
          <w:sz w:val="24"/>
        </w:rPr>
        <w:t>economy</w:t>
      </w:r>
      <w:proofErr w:type="gramEnd"/>
      <w:r w:rsidRPr="008261A1">
        <w:rPr>
          <w:rFonts w:ascii="Times New Roman" w:hAnsi="Times New Roman" w:cs="Times New Roman" w:hint="eastAsia"/>
          <w:sz w:val="24"/>
        </w:rPr>
        <w:t xml:space="preserve"> implementation in the oil &amp; gas industry: Environmental and social implications. Journal of Cleaner Production, 391, p.136133. </w:t>
      </w:r>
      <w:proofErr w:type="spellStart"/>
      <w:proofErr w:type="gramStart"/>
      <w:r w:rsidRPr="008261A1">
        <w:rPr>
          <w:rFonts w:ascii="Times New Roman" w:hAnsi="Times New Roman" w:cs="Times New Roman" w:hint="eastAsia"/>
          <w:sz w:val="24"/>
        </w:rPr>
        <w:t>doi:https</w:t>
      </w:r>
      <w:proofErr w:type="spellEnd"/>
      <w:r w:rsidRPr="008261A1">
        <w:rPr>
          <w:rFonts w:ascii="Times New Roman" w:hAnsi="Times New Roman" w:cs="Times New Roman" w:hint="eastAsia"/>
          <w:sz w:val="24"/>
        </w:rPr>
        <w:t>://doi.org/10.1016/j.jclepro.2023.136133</w:t>
      </w:r>
      <w:proofErr w:type="gramEnd"/>
      <w:r w:rsidRPr="008261A1">
        <w:rPr>
          <w:rFonts w:ascii="Times New Roman" w:hAnsi="Times New Roman" w:cs="Times New Roman" w:hint="eastAsia"/>
          <w:sz w:val="24"/>
        </w:rPr>
        <w:t>.</w:t>
      </w:r>
    </w:p>
    <w:p w14:paraId="40027942" w14:textId="77777777" w:rsidR="008261A1" w:rsidRPr="008261A1" w:rsidRDefault="008261A1" w:rsidP="008261A1">
      <w:pPr>
        <w:spacing w:line="360" w:lineRule="auto"/>
        <w:rPr>
          <w:rFonts w:ascii="Times New Roman" w:hAnsi="Times New Roman" w:cs="Times New Roman" w:hint="eastAsia"/>
          <w:sz w:val="24"/>
        </w:rPr>
      </w:pPr>
      <w:proofErr w:type="spellStart"/>
      <w:r w:rsidRPr="008261A1">
        <w:rPr>
          <w:rFonts w:ascii="Times New Roman" w:hAnsi="Times New Roman" w:cs="Times New Roman" w:hint="eastAsia"/>
          <w:sz w:val="24"/>
        </w:rPr>
        <w:t>Skawi</w:t>
      </w:r>
      <w:proofErr w:type="spellEnd"/>
      <w:r w:rsidRPr="008261A1">
        <w:rPr>
          <w:rFonts w:ascii="Times New Roman" w:hAnsi="Times New Roman" w:cs="Times New Roman" w:hint="eastAsia"/>
          <w:sz w:val="24"/>
        </w:rPr>
        <w:t>ń</w:t>
      </w:r>
      <w:r w:rsidRPr="008261A1">
        <w:rPr>
          <w:rFonts w:ascii="Times New Roman" w:hAnsi="Times New Roman" w:cs="Times New Roman" w:hint="eastAsia"/>
          <w:sz w:val="24"/>
        </w:rPr>
        <w:t xml:space="preserve">ska, E. and Zalewski, R. (2018). PATENT ACTIVITY OF THE AGRARIAN SECTOR IN THE CONTEXT OF ITS DEVELOPMENT IN GLOBAL ECONOMY. Acta </w:t>
      </w:r>
      <w:proofErr w:type="spellStart"/>
      <w:r w:rsidRPr="008261A1">
        <w:rPr>
          <w:rFonts w:ascii="Times New Roman" w:hAnsi="Times New Roman" w:cs="Times New Roman" w:hint="eastAsia"/>
          <w:sz w:val="24"/>
        </w:rPr>
        <w:t>Scientiarum</w:t>
      </w:r>
      <w:proofErr w:type="spellEnd"/>
      <w:r w:rsidRPr="008261A1">
        <w:rPr>
          <w:rFonts w:ascii="Times New Roman" w:hAnsi="Times New Roman" w:cs="Times New Roman" w:hint="eastAsia"/>
          <w:sz w:val="24"/>
        </w:rPr>
        <w:t xml:space="preserve"> </w:t>
      </w:r>
      <w:proofErr w:type="spellStart"/>
      <w:r w:rsidRPr="008261A1">
        <w:rPr>
          <w:rFonts w:ascii="Times New Roman" w:hAnsi="Times New Roman" w:cs="Times New Roman" w:hint="eastAsia"/>
          <w:sz w:val="24"/>
        </w:rPr>
        <w:t>Polonorum</w:t>
      </w:r>
      <w:proofErr w:type="spellEnd"/>
      <w:r w:rsidRPr="008261A1">
        <w:rPr>
          <w:rFonts w:ascii="Times New Roman" w:hAnsi="Times New Roman" w:cs="Times New Roman" w:hint="eastAsia"/>
          <w:sz w:val="24"/>
        </w:rPr>
        <w:t xml:space="preserve">. </w:t>
      </w:r>
      <w:proofErr w:type="spellStart"/>
      <w:r w:rsidRPr="008261A1">
        <w:rPr>
          <w:rFonts w:ascii="Times New Roman" w:hAnsi="Times New Roman" w:cs="Times New Roman" w:hint="eastAsia"/>
          <w:sz w:val="24"/>
        </w:rPr>
        <w:t>Oeconomia</w:t>
      </w:r>
      <w:proofErr w:type="spellEnd"/>
      <w:r w:rsidRPr="008261A1">
        <w:rPr>
          <w:rFonts w:ascii="Times New Roman" w:hAnsi="Times New Roman" w:cs="Times New Roman" w:hint="eastAsia"/>
          <w:sz w:val="24"/>
        </w:rPr>
        <w:t>, 17(2), pp.89</w:t>
      </w:r>
      <w:r w:rsidRPr="008261A1">
        <w:rPr>
          <w:rFonts w:ascii="Times New Roman" w:hAnsi="Times New Roman" w:cs="Times New Roman" w:hint="eastAsia"/>
          <w:sz w:val="24"/>
        </w:rPr>
        <w:t>–</w:t>
      </w:r>
      <w:r w:rsidRPr="008261A1">
        <w:rPr>
          <w:rFonts w:ascii="Times New Roman" w:hAnsi="Times New Roman" w:cs="Times New Roman" w:hint="eastAsia"/>
          <w:sz w:val="24"/>
        </w:rPr>
        <w:t xml:space="preserve">96. </w:t>
      </w:r>
      <w:proofErr w:type="spellStart"/>
      <w:proofErr w:type="gramStart"/>
      <w:r w:rsidRPr="008261A1">
        <w:rPr>
          <w:rFonts w:ascii="Times New Roman" w:hAnsi="Times New Roman" w:cs="Times New Roman" w:hint="eastAsia"/>
          <w:sz w:val="24"/>
        </w:rPr>
        <w:t>doi:https</w:t>
      </w:r>
      <w:proofErr w:type="spellEnd"/>
      <w:r w:rsidRPr="008261A1">
        <w:rPr>
          <w:rFonts w:ascii="Times New Roman" w:hAnsi="Times New Roman" w:cs="Times New Roman" w:hint="eastAsia"/>
          <w:sz w:val="24"/>
        </w:rPr>
        <w:t>://doi.org/10.22630/aspe.2018.17.2.24</w:t>
      </w:r>
      <w:proofErr w:type="gramEnd"/>
      <w:r w:rsidRPr="008261A1">
        <w:rPr>
          <w:rFonts w:ascii="Times New Roman" w:hAnsi="Times New Roman" w:cs="Times New Roman" w:hint="eastAsia"/>
          <w:sz w:val="24"/>
        </w:rPr>
        <w:t>.</w:t>
      </w:r>
    </w:p>
    <w:p w14:paraId="39F2BA89" w14:textId="77777777" w:rsidR="008261A1" w:rsidRDefault="008261A1" w:rsidP="008261A1">
      <w:pPr>
        <w:spacing w:line="360" w:lineRule="auto"/>
        <w:rPr>
          <w:rFonts w:ascii="Times New Roman" w:hAnsi="Times New Roman" w:cs="Times New Roman"/>
          <w:sz w:val="24"/>
        </w:rPr>
      </w:pPr>
      <w:r w:rsidRPr="008261A1">
        <w:rPr>
          <w:rFonts w:ascii="Times New Roman" w:hAnsi="Times New Roman" w:cs="Times New Roman" w:hint="eastAsia"/>
          <w:sz w:val="24"/>
        </w:rPr>
        <w:t xml:space="preserve">Stats.gov.cn. (2026). </w:t>
      </w:r>
      <w:r w:rsidRPr="008261A1">
        <w:rPr>
          <w:rFonts w:ascii="Times New Roman" w:hAnsi="Times New Roman" w:cs="Times New Roman" w:hint="eastAsia"/>
          <w:sz w:val="24"/>
        </w:rPr>
        <w:t>国家统计局信息公开</w:t>
      </w:r>
      <w:r w:rsidRPr="008261A1">
        <w:rPr>
          <w:rFonts w:ascii="Times New Roman" w:hAnsi="Times New Roman" w:cs="Times New Roman" w:hint="eastAsia"/>
          <w:sz w:val="24"/>
        </w:rPr>
        <w:t>. [online] Available at: https://www.stats.gov.cn/xxgk/tjbz/gjtjbz/201310/t20131031_1758901.html [Accessed 29 Jan. 2026].</w:t>
      </w:r>
    </w:p>
    <w:p w14:paraId="39D7A6F9" w14:textId="1B0C5AE8" w:rsidR="00D743D7" w:rsidRPr="008261A1" w:rsidRDefault="00D743D7" w:rsidP="008261A1">
      <w:pPr>
        <w:spacing w:line="360" w:lineRule="auto"/>
        <w:rPr>
          <w:rFonts w:ascii="Times New Roman" w:hAnsi="Times New Roman" w:cs="Times New Roman" w:hint="eastAsia"/>
          <w:sz w:val="24"/>
        </w:rPr>
      </w:pPr>
      <w:r w:rsidRPr="00D743D7">
        <w:rPr>
          <w:rFonts w:ascii="Times New Roman" w:hAnsi="Times New Roman" w:cs="Times New Roman"/>
          <w:sz w:val="24"/>
        </w:rPr>
        <w:t>Slote, M. (1985). Utilitarianism, Moral Dilemmas, and Moral Cost. American Philosophical Quarterly, [online] 22(2), pp.161–168. Available at: https://www.jstor.org/stable/20014092.</w:t>
      </w:r>
    </w:p>
    <w:p w14:paraId="2FEAE047" w14:textId="77777777" w:rsidR="008261A1" w:rsidRPr="008261A1" w:rsidRDefault="008261A1" w:rsidP="008261A1">
      <w:pPr>
        <w:spacing w:line="360" w:lineRule="auto"/>
        <w:rPr>
          <w:rFonts w:ascii="Times New Roman" w:hAnsi="Times New Roman" w:cs="Times New Roman" w:hint="eastAsia"/>
          <w:sz w:val="24"/>
        </w:rPr>
      </w:pPr>
      <w:r w:rsidRPr="008261A1">
        <w:rPr>
          <w:rFonts w:ascii="Times New Roman" w:hAnsi="Times New Roman" w:cs="Times New Roman" w:hint="eastAsia"/>
          <w:sz w:val="24"/>
        </w:rPr>
        <w:t>Swanson, R.A. (2007). Theory Framework for Applied Disciplines: Boundaries, Contributing, Core, Useful, Novel, and Irrelevant Components. Human Resource Development Review, 6(3), pp.321</w:t>
      </w:r>
      <w:r w:rsidRPr="008261A1">
        <w:rPr>
          <w:rFonts w:ascii="Times New Roman" w:hAnsi="Times New Roman" w:cs="Times New Roman" w:hint="eastAsia"/>
          <w:sz w:val="24"/>
        </w:rPr>
        <w:t>–</w:t>
      </w:r>
      <w:r w:rsidRPr="008261A1">
        <w:rPr>
          <w:rFonts w:ascii="Times New Roman" w:hAnsi="Times New Roman" w:cs="Times New Roman" w:hint="eastAsia"/>
          <w:sz w:val="24"/>
        </w:rPr>
        <w:t xml:space="preserve">339. </w:t>
      </w:r>
      <w:proofErr w:type="spellStart"/>
      <w:proofErr w:type="gramStart"/>
      <w:r w:rsidRPr="008261A1">
        <w:rPr>
          <w:rFonts w:ascii="Times New Roman" w:hAnsi="Times New Roman" w:cs="Times New Roman" w:hint="eastAsia"/>
          <w:sz w:val="24"/>
        </w:rPr>
        <w:t>doi:https</w:t>
      </w:r>
      <w:proofErr w:type="spellEnd"/>
      <w:r w:rsidRPr="008261A1">
        <w:rPr>
          <w:rFonts w:ascii="Times New Roman" w:hAnsi="Times New Roman" w:cs="Times New Roman" w:hint="eastAsia"/>
          <w:sz w:val="24"/>
        </w:rPr>
        <w:t>://doi.org/10.1177/1534484307303770</w:t>
      </w:r>
      <w:proofErr w:type="gramEnd"/>
      <w:r w:rsidRPr="008261A1">
        <w:rPr>
          <w:rFonts w:ascii="Times New Roman" w:hAnsi="Times New Roman" w:cs="Times New Roman" w:hint="eastAsia"/>
          <w:sz w:val="24"/>
        </w:rPr>
        <w:t>.</w:t>
      </w:r>
    </w:p>
    <w:p w14:paraId="60AADAB5" w14:textId="77777777" w:rsidR="008261A1" w:rsidRPr="008261A1" w:rsidRDefault="008261A1" w:rsidP="008261A1">
      <w:pPr>
        <w:spacing w:line="360" w:lineRule="auto"/>
        <w:rPr>
          <w:rFonts w:ascii="Times New Roman" w:hAnsi="Times New Roman" w:cs="Times New Roman" w:hint="eastAsia"/>
          <w:sz w:val="24"/>
        </w:rPr>
      </w:pPr>
      <w:proofErr w:type="spellStart"/>
      <w:r w:rsidRPr="008261A1">
        <w:rPr>
          <w:rFonts w:ascii="Times New Roman" w:hAnsi="Times New Roman" w:cs="Times New Roman" w:hint="eastAsia"/>
          <w:sz w:val="24"/>
        </w:rPr>
        <w:t>Tapaninaho</w:t>
      </w:r>
      <w:proofErr w:type="spellEnd"/>
      <w:r w:rsidRPr="008261A1">
        <w:rPr>
          <w:rFonts w:ascii="Times New Roman" w:hAnsi="Times New Roman" w:cs="Times New Roman" w:hint="eastAsia"/>
          <w:sz w:val="24"/>
        </w:rPr>
        <w:t xml:space="preserve">, R. and Heikkinen, A. (2022). Value creation in circular economy business for sustainability: A stakeholder relationship perspective. Business Strategy and the Environment, 31(6). </w:t>
      </w:r>
      <w:proofErr w:type="spellStart"/>
      <w:proofErr w:type="gramStart"/>
      <w:r w:rsidRPr="008261A1">
        <w:rPr>
          <w:rFonts w:ascii="Times New Roman" w:hAnsi="Times New Roman" w:cs="Times New Roman" w:hint="eastAsia"/>
          <w:sz w:val="24"/>
        </w:rPr>
        <w:t>doi:https</w:t>
      </w:r>
      <w:proofErr w:type="spellEnd"/>
      <w:r w:rsidRPr="008261A1">
        <w:rPr>
          <w:rFonts w:ascii="Times New Roman" w:hAnsi="Times New Roman" w:cs="Times New Roman" w:hint="eastAsia"/>
          <w:sz w:val="24"/>
        </w:rPr>
        <w:t>://doi.org/10.1002/bse.3002</w:t>
      </w:r>
      <w:proofErr w:type="gramEnd"/>
      <w:r w:rsidRPr="008261A1">
        <w:rPr>
          <w:rFonts w:ascii="Times New Roman" w:hAnsi="Times New Roman" w:cs="Times New Roman" w:hint="eastAsia"/>
          <w:sz w:val="24"/>
        </w:rPr>
        <w:t>.</w:t>
      </w:r>
    </w:p>
    <w:p w14:paraId="15954692" w14:textId="77777777" w:rsidR="008261A1" w:rsidRPr="008261A1" w:rsidRDefault="008261A1" w:rsidP="008261A1">
      <w:pPr>
        <w:spacing w:line="360" w:lineRule="auto"/>
        <w:rPr>
          <w:rFonts w:ascii="Times New Roman" w:hAnsi="Times New Roman" w:cs="Times New Roman" w:hint="eastAsia"/>
          <w:sz w:val="24"/>
        </w:rPr>
      </w:pPr>
      <w:r w:rsidRPr="008261A1">
        <w:rPr>
          <w:rFonts w:ascii="Times New Roman" w:hAnsi="Times New Roman" w:cs="Times New Roman" w:hint="eastAsia"/>
          <w:sz w:val="24"/>
        </w:rPr>
        <w:lastRenderedPageBreak/>
        <w:t>TOWARDS A CIRCULAR ECONOMY: BUSINESS RATIONALE FOR AN ACCELERATED TRANSITION. (n.d.). Available at: https://content.ellenmacarthurfoundation.org/m/4384c08da576329c/original/Towards-a-circular-economy-Business-rationale-for-an-accelerated-transition.pdf.</w:t>
      </w:r>
    </w:p>
    <w:p w14:paraId="6B78BBFB" w14:textId="1AC10956" w:rsidR="007926D5" w:rsidRPr="007A673A" w:rsidRDefault="008261A1" w:rsidP="008261A1">
      <w:pPr>
        <w:spacing w:line="360" w:lineRule="auto"/>
        <w:rPr>
          <w:rFonts w:ascii="Times New Roman" w:hAnsi="Times New Roman" w:cs="Times New Roman"/>
          <w:sz w:val="24"/>
        </w:rPr>
      </w:pPr>
      <w:r w:rsidRPr="008261A1">
        <w:rPr>
          <w:rFonts w:ascii="Times New Roman" w:hAnsi="Times New Roman" w:cs="Times New Roman" w:hint="eastAsia"/>
          <w:sz w:val="24"/>
        </w:rPr>
        <w:t xml:space="preserve">Yu, Z., Khan, S.A.R. and Umar, M. (2021). Circular economy practices and industry 4.0 technologies: A strategic move of automobile industry. Business Strategy and the Environment, [online] 31(3). </w:t>
      </w:r>
      <w:proofErr w:type="spellStart"/>
      <w:proofErr w:type="gramStart"/>
      <w:r w:rsidRPr="008261A1">
        <w:rPr>
          <w:rFonts w:ascii="Times New Roman" w:hAnsi="Times New Roman" w:cs="Times New Roman" w:hint="eastAsia"/>
          <w:sz w:val="24"/>
        </w:rPr>
        <w:t>doi:https</w:t>
      </w:r>
      <w:proofErr w:type="spellEnd"/>
      <w:r w:rsidRPr="008261A1">
        <w:rPr>
          <w:rFonts w:ascii="Times New Roman" w:hAnsi="Times New Roman" w:cs="Times New Roman" w:hint="eastAsia"/>
          <w:sz w:val="24"/>
        </w:rPr>
        <w:t>://doi.org/10.1002/bse.2918</w:t>
      </w:r>
      <w:proofErr w:type="gramEnd"/>
    </w:p>
    <w:p w14:paraId="7DBE9E90" w14:textId="77777777" w:rsidR="008261A1" w:rsidRPr="008261A1" w:rsidRDefault="008261A1" w:rsidP="008261A1">
      <w:pPr>
        <w:spacing w:line="360" w:lineRule="auto"/>
        <w:rPr>
          <w:rFonts w:ascii="Times New Roman" w:hAnsi="Times New Roman" w:cs="Times New Roman"/>
          <w:sz w:val="24"/>
        </w:rPr>
      </w:pPr>
      <w:r w:rsidRPr="008261A1">
        <w:rPr>
          <w:rFonts w:ascii="Times New Roman" w:hAnsi="Times New Roman" w:cs="Times New Roman"/>
          <w:sz w:val="24"/>
        </w:rPr>
        <w:t xml:space="preserve">Zhang, Y. and Halim, H.A. (2024) 'The relationship between ethical leadership, environmental transformational leadership, environmental concern, and pro-environmental behavior in Chinese manufacturing textile SME', </w:t>
      </w:r>
      <w:r w:rsidRPr="008261A1">
        <w:rPr>
          <w:rFonts w:ascii="Times New Roman" w:hAnsi="Times New Roman" w:cs="Times New Roman"/>
          <w:i/>
          <w:iCs/>
          <w:sz w:val="24"/>
        </w:rPr>
        <w:t>International Journal of Business and Social Science</w:t>
      </w:r>
      <w:r w:rsidRPr="008261A1">
        <w:rPr>
          <w:rFonts w:ascii="Times New Roman" w:hAnsi="Times New Roman" w:cs="Times New Roman"/>
          <w:sz w:val="24"/>
        </w:rPr>
        <w:t>, 15(2), pp.45–56.</w:t>
      </w:r>
    </w:p>
    <w:p w14:paraId="425B0B0D" w14:textId="77777777" w:rsidR="008261A1" w:rsidRDefault="008261A1" w:rsidP="008261A1">
      <w:pPr>
        <w:spacing w:line="360" w:lineRule="auto"/>
        <w:rPr>
          <w:rFonts w:ascii="Times New Roman" w:hAnsi="Times New Roman" w:cs="Times New Roman" w:hint="eastAsia"/>
          <w:sz w:val="24"/>
        </w:rPr>
      </w:pPr>
    </w:p>
    <w:p w14:paraId="382ECB9B" w14:textId="77777777" w:rsidR="008261A1" w:rsidRDefault="008261A1" w:rsidP="007A673A">
      <w:pPr>
        <w:spacing w:line="360" w:lineRule="auto"/>
        <w:rPr>
          <w:rFonts w:ascii="Times New Roman" w:hAnsi="Times New Roman" w:cs="Times New Roman"/>
          <w:sz w:val="24"/>
        </w:rPr>
      </w:pPr>
    </w:p>
    <w:p w14:paraId="7096E0E7" w14:textId="77777777" w:rsidR="008261A1" w:rsidRDefault="008261A1" w:rsidP="007A673A">
      <w:pPr>
        <w:spacing w:line="360" w:lineRule="auto"/>
        <w:rPr>
          <w:rFonts w:ascii="Times New Roman" w:hAnsi="Times New Roman" w:cs="Times New Roman"/>
          <w:sz w:val="24"/>
        </w:rPr>
      </w:pPr>
    </w:p>
    <w:p w14:paraId="28BA184E" w14:textId="77777777" w:rsidR="008261A1" w:rsidRDefault="008261A1" w:rsidP="007A673A">
      <w:pPr>
        <w:spacing w:line="360" w:lineRule="auto"/>
        <w:rPr>
          <w:rFonts w:ascii="Times New Roman" w:hAnsi="Times New Roman" w:cs="Times New Roman" w:hint="eastAsia"/>
          <w:sz w:val="24"/>
        </w:rPr>
      </w:pPr>
    </w:p>
    <w:p w14:paraId="5888E0FB" w14:textId="77777777" w:rsidR="008261A1" w:rsidRPr="007A673A" w:rsidRDefault="008261A1" w:rsidP="007A673A">
      <w:pPr>
        <w:spacing w:line="360" w:lineRule="auto"/>
        <w:rPr>
          <w:rFonts w:ascii="Times New Roman" w:hAnsi="Times New Roman" w:cs="Times New Roman" w:hint="eastAsia"/>
        </w:rPr>
      </w:pPr>
    </w:p>
    <w:sectPr w:rsidR="008261A1" w:rsidRPr="007A673A">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D8A558" w14:textId="77777777" w:rsidR="0003557D" w:rsidRDefault="0003557D">
      <w:pPr>
        <w:spacing w:after="0" w:line="240" w:lineRule="auto"/>
        <w:rPr>
          <w:rFonts w:hint="eastAsia"/>
        </w:rPr>
      </w:pPr>
      <w:r>
        <w:separator/>
      </w:r>
    </w:p>
  </w:endnote>
  <w:endnote w:type="continuationSeparator" w:id="0">
    <w:p w14:paraId="01B70D58" w14:textId="77777777" w:rsidR="0003557D" w:rsidRDefault="0003557D">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B37A73" w14:textId="77777777" w:rsidR="007926D5" w:rsidRDefault="007926D5">
    <w:pPr>
      <w:pStyle w:val="af0"/>
      <w:rPr>
        <w:rFonts w:hint="eastAsia"/>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E4B649" w14:textId="77777777" w:rsidR="007926D5" w:rsidRDefault="007926D5">
    <w:pPr>
      <w:pStyle w:val="af0"/>
      <w:rPr>
        <w:rFonts w:hint="eastAsia"/>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3EE6F8" w14:textId="77777777" w:rsidR="007926D5" w:rsidRDefault="007926D5">
    <w:pPr>
      <w:pStyle w:val="af0"/>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FCA9B2" w14:textId="77777777" w:rsidR="0003557D" w:rsidRDefault="0003557D">
      <w:pPr>
        <w:spacing w:after="0" w:line="240" w:lineRule="auto"/>
        <w:rPr>
          <w:rFonts w:hint="eastAsia"/>
        </w:rPr>
      </w:pPr>
      <w:r>
        <w:separator/>
      </w:r>
    </w:p>
  </w:footnote>
  <w:footnote w:type="continuationSeparator" w:id="0">
    <w:p w14:paraId="334B0310" w14:textId="77777777" w:rsidR="0003557D" w:rsidRDefault="0003557D">
      <w:pPr>
        <w:spacing w:after="0" w:line="240" w:lineRule="auto"/>
        <w:rPr>
          <w:rFonts w:hint="eastAsia"/>
        </w:rPr>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FA5058" w14:textId="77777777" w:rsidR="007926D5" w:rsidRDefault="007926D5">
    <w:pPr>
      <w:pStyle w:val="ae"/>
      <w:rPr>
        <w:rFonts w:hint="eastAsia"/>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1600BC" w14:textId="77777777" w:rsidR="007926D5" w:rsidRDefault="007926D5">
    <w:pPr>
      <w:pStyle w:val="ae"/>
      <w:rPr>
        <w:rFonts w:hint="eastAsia"/>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19A0B7" w14:textId="77777777" w:rsidR="007926D5" w:rsidRDefault="007926D5">
    <w:pPr>
      <w:pStyle w:val="ae"/>
      <w:rPr>
        <w:rFonts w:hint="eastAsia"/>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2583007"/>
    <w:multiLevelType w:val="hybridMultilevel"/>
    <w:tmpl w:val="FF4824F2"/>
    <w:lvl w:ilvl="0" w:tplc="C28AC3A4">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20309122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26D5"/>
    <w:rsid w:val="0003557D"/>
    <w:rsid w:val="00052F18"/>
    <w:rsid w:val="001207C4"/>
    <w:rsid w:val="00283BA7"/>
    <w:rsid w:val="00315A58"/>
    <w:rsid w:val="0043313D"/>
    <w:rsid w:val="00483B92"/>
    <w:rsid w:val="005A1527"/>
    <w:rsid w:val="006002D8"/>
    <w:rsid w:val="00704955"/>
    <w:rsid w:val="007521CD"/>
    <w:rsid w:val="00785391"/>
    <w:rsid w:val="007926D5"/>
    <w:rsid w:val="007A673A"/>
    <w:rsid w:val="008261A1"/>
    <w:rsid w:val="008B03C4"/>
    <w:rsid w:val="009A60C1"/>
    <w:rsid w:val="009D7F1F"/>
    <w:rsid w:val="00BA5EF4"/>
    <w:rsid w:val="00C43C37"/>
    <w:rsid w:val="00C80A2A"/>
    <w:rsid w:val="00D743D7"/>
    <w:rsid w:val="00DA42B7"/>
    <w:rsid w:val="00DE2EE2"/>
    <w:rsid w:val="00EA2615"/>
    <w:rsid w:val="00EF2D51"/>
    <w:rsid w:val="00FE654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6462712"/>
  <w15:chartTrackingRefBased/>
  <w15:docId w15:val="{D5521C89-B907-434A-9622-D7DFDD1BBC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261A1"/>
    <w:pPr>
      <w:widowControl w:val="0"/>
    </w:pPr>
  </w:style>
  <w:style w:type="paragraph" w:styleId="1">
    <w:name w:val="heading 1"/>
    <w:basedOn w:val="a"/>
    <w:next w:val="a"/>
    <w:link w:val="10"/>
    <w:uiPriority w:val="9"/>
    <w:qFormat/>
    <w:rsid w:val="007926D5"/>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7926D5"/>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7926D5"/>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7926D5"/>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7926D5"/>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7926D5"/>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7926D5"/>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7926D5"/>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7926D5"/>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7926D5"/>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7926D5"/>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7926D5"/>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7926D5"/>
    <w:rPr>
      <w:rFonts w:cstheme="majorBidi"/>
      <w:color w:val="0F4761" w:themeColor="accent1" w:themeShade="BF"/>
      <w:sz w:val="28"/>
      <w:szCs w:val="28"/>
    </w:rPr>
  </w:style>
  <w:style w:type="character" w:customStyle="1" w:styleId="50">
    <w:name w:val="标题 5 字符"/>
    <w:basedOn w:val="a0"/>
    <w:link w:val="5"/>
    <w:uiPriority w:val="9"/>
    <w:semiHidden/>
    <w:rsid w:val="007926D5"/>
    <w:rPr>
      <w:rFonts w:cstheme="majorBidi"/>
      <w:color w:val="0F4761" w:themeColor="accent1" w:themeShade="BF"/>
      <w:sz w:val="24"/>
    </w:rPr>
  </w:style>
  <w:style w:type="character" w:customStyle="1" w:styleId="60">
    <w:name w:val="标题 6 字符"/>
    <w:basedOn w:val="a0"/>
    <w:link w:val="6"/>
    <w:uiPriority w:val="9"/>
    <w:semiHidden/>
    <w:rsid w:val="007926D5"/>
    <w:rPr>
      <w:rFonts w:cstheme="majorBidi"/>
      <w:b/>
      <w:bCs/>
      <w:color w:val="0F4761" w:themeColor="accent1" w:themeShade="BF"/>
    </w:rPr>
  </w:style>
  <w:style w:type="character" w:customStyle="1" w:styleId="70">
    <w:name w:val="标题 7 字符"/>
    <w:basedOn w:val="a0"/>
    <w:link w:val="7"/>
    <w:uiPriority w:val="9"/>
    <w:semiHidden/>
    <w:rsid w:val="007926D5"/>
    <w:rPr>
      <w:rFonts w:cstheme="majorBidi"/>
      <w:b/>
      <w:bCs/>
      <w:color w:val="595959" w:themeColor="text1" w:themeTint="A6"/>
    </w:rPr>
  </w:style>
  <w:style w:type="character" w:customStyle="1" w:styleId="80">
    <w:name w:val="标题 8 字符"/>
    <w:basedOn w:val="a0"/>
    <w:link w:val="8"/>
    <w:uiPriority w:val="9"/>
    <w:semiHidden/>
    <w:rsid w:val="007926D5"/>
    <w:rPr>
      <w:rFonts w:cstheme="majorBidi"/>
      <w:color w:val="595959" w:themeColor="text1" w:themeTint="A6"/>
    </w:rPr>
  </w:style>
  <w:style w:type="character" w:customStyle="1" w:styleId="90">
    <w:name w:val="标题 9 字符"/>
    <w:basedOn w:val="a0"/>
    <w:link w:val="9"/>
    <w:uiPriority w:val="9"/>
    <w:semiHidden/>
    <w:rsid w:val="007926D5"/>
    <w:rPr>
      <w:rFonts w:eastAsiaTheme="majorEastAsia" w:cstheme="majorBidi"/>
      <w:color w:val="595959" w:themeColor="text1" w:themeTint="A6"/>
    </w:rPr>
  </w:style>
  <w:style w:type="paragraph" w:styleId="a3">
    <w:name w:val="Title"/>
    <w:basedOn w:val="a"/>
    <w:next w:val="a"/>
    <w:link w:val="a4"/>
    <w:uiPriority w:val="10"/>
    <w:qFormat/>
    <w:rsid w:val="007926D5"/>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7926D5"/>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7926D5"/>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7926D5"/>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7926D5"/>
    <w:pPr>
      <w:spacing w:before="160"/>
      <w:jc w:val="center"/>
    </w:pPr>
    <w:rPr>
      <w:i/>
      <w:iCs/>
      <w:color w:val="404040" w:themeColor="text1" w:themeTint="BF"/>
    </w:rPr>
  </w:style>
  <w:style w:type="character" w:customStyle="1" w:styleId="a8">
    <w:name w:val="引用 字符"/>
    <w:basedOn w:val="a0"/>
    <w:link w:val="a7"/>
    <w:uiPriority w:val="29"/>
    <w:rsid w:val="007926D5"/>
    <w:rPr>
      <w:i/>
      <w:iCs/>
      <w:color w:val="404040" w:themeColor="text1" w:themeTint="BF"/>
    </w:rPr>
  </w:style>
  <w:style w:type="paragraph" w:styleId="a9">
    <w:name w:val="List Paragraph"/>
    <w:basedOn w:val="a"/>
    <w:uiPriority w:val="34"/>
    <w:qFormat/>
    <w:rsid w:val="007926D5"/>
    <w:pPr>
      <w:ind w:left="720"/>
      <w:contextualSpacing/>
    </w:pPr>
  </w:style>
  <w:style w:type="character" w:styleId="aa">
    <w:name w:val="Intense Emphasis"/>
    <w:basedOn w:val="a0"/>
    <w:uiPriority w:val="21"/>
    <w:qFormat/>
    <w:rsid w:val="007926D5"/>
    <w:rPr>
      <w:i/>
      <w:iCs/>
      <w:color w:val="0F4761" w:themeColor="accent1" w:themeShade="BF"/>
    </w:rPr>
  </w:style>
  <w:style w:type="paragraph" w:styleId="ab">
    <w:name w:val="Intense Quote"/>
    <w:basedOn w:val="a"/>
    <w:next w:val="a"/>
    <w:link w:val="ac"/>
    <w:uiPriority w:val="30"/>
    <w:qFormat/>
    <w:rsid w:val="007926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7926D5"/>
    <w:rPr>
      <w:i/>
      <w:iCs/>
      <w:color w:val="0F4761" w:themeColor="accent1" w:themeShade="BF"/>
    </w:rPr>
  </w:style>
  <w:style w:type="character" w:styleId="ad">
    <w:name w:val="Intense Reference"/>
    <w:basedOn w:val="a0"/>
    <w:uiPriority w:val="32"/>
    <w:qFormat/>
    <w:rsid w:val="007926D5"/>
    <w:rPr>
      <w:b/>
      <w:bCs/>
      <w:smallCaps/>
      <w:color w:val="0F4761" w:themeColor="accent1" w:themeShade="BF"/>
      <w:spacing w:val="5"/>
    </w:rPr>
  </w:style>
  <w:style w:type="paragraph" w:styleId="ae">
    <w:name w:val="header"/>
    <w:basedOn w:val="a"/>
    <w:link w:val="af"/>
    <w:uiPriority w:val="99"/>
    <w:unhideWhenUsed/>
    <w:rsid w:val="007926D5"/>
    <w:pPr>
      <w:tabs>
        <w:tab w:val="center" w:pos="4153"/>
        <w:tab w:val="right" w:pos="8306"/>
      </w:tabs>
      <w:snapToGrid w:val="0"/>
      <w:spacing w:line="240" w:lineRule="auto"/>
      <w:jc w:val="center"/>
    </w:pPr>
    <w:rPr>
      <w:sz w:val="18"/>
      <w:szCs w:val="18"/>
    </w:rPr>
  </w:style>
  <w:style w:type="character" w:customStyle="1" w:styleId="af">
    <w:name w:val="页眉 字符"/>
    <w:basedOn w:val="a0"/>
    <w:link w:val="ae"/>
    <w:uiPriority w:val="99"/>
    <w:rsid w:val="007926D5"/>
    <w:rPr>
      <w:sz w:val="18"/>
      <w:szCs w:val="18"/>
    </w:rPr>
  </w:style>
  <w:style w:type="paragraph" w:styleId="af0">
    <w:name w:val="footer"/>
    <w:basedOn w:val="a"/>
    <w:link w:val="af1"/>
    <w:uiPriority w:val="99"/>
    <w:unhideWhenUsed/>
    <w:rsid w:val="007926D5"/>
    <w:pPr>
      <w:tabs>
        <w:tab w:val="center" w:pos="4153"/>
        <w:tab w:val="right" w:pos="8306"/>
      </w:tabs>
      <w:snapToGrid w:val="0"/>
      <w:spacing w:line="240" w:lineRule="auto"/>
    </w:pPr>
    <w:rPr>
      <w:sz w:val="18"/>
      <w:szCs w:val="18"/>
    </w:rPr>
  </w:style>
  <w:style w:type="character" w:customStyle="1" w:styleId="af1">
    <w:name w:val="页脚 字符"/>
    <w:basedOn w:val="a0"/>
    <w:link w:val="af0"/>
    <w:uiPriority w:val="99"/>
    <w:rsid w:val="007926D5"/>
    <w:rPr>
      <w:sz w:val="18"/>
      <w:szCs w:val="18"/>
    </w:rPr>
  </w:style>
  <w:style w:type="character" w:styleId="af2">
    <w:name w:val="Hyperlink"/>
    <w:basedOn w:val="a0"/>
    <w:uiPriority w:val="99"/>
    <w:unhideWhenUsed/>
    <w:rsid w:val="007926D5"/>
    <w:rPr>
      <w:color w:val="467886" w:themeColor="hyperlink"/>
      <w:u w:val="single"/>
    </w:rPr>
  </w:style>
  <w:style w:type="table" w:styleId="af3">
    <w:name w:val="Table Grid"/>
    <w:basedOn w:val="a1"/>
    <w:uiPriority w:val="39"/>
    <w:rsid w:val="007926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f4">
    <w:name w:val="Unresolved Mention"/>
    <w:basedOn w:val="a0"/>
    <w:uiPriority w:val="99"/>
    <w:semiHidden/>
    <w:unhideWhenUsed/>
    <w:rsid w:val="00DE2E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image" Target="media/image1.png"/><Relationship Id="rId18" Type="http://schemas.microsoft.com/office/2007/relationships/diagramDrawing" Target="diagrams/drawing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diagramColors" Target="diagrams/colors1.xml"/><Relationship Id="rId2" Type="http://schemas.openxmlformats.org/officeDocument/2006/relationships/styles" Target="styles.xml"/><Relationship Id="rId16" Type="http://schemas.openxmlformats.org/officeDocument/2006/relationships/diagramQuickStyle" Target="diagrams/quickStyle1.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diagramLayout" Target="diagrams/layout1.xml"/><Relationship Id="rId10" Type="http://schemas.openxmlformats.org/officeDocument/2006/relationships/footer" Target="footer2.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diagramData" Target="diagrams/data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611CF17-0F87-434A-B628-7BB98CBCAADB}" type="doc">
      <dgm:prSet loTypeId="urn:microsoft.com/office/officeart/2005/8/layout/process1" loCatId="process" qsTypeId="urn:microsoft.com/office/officeart/2005/8/quickstyle/simple1" qsCatId="simple" csTypeId="urn:microsoft.com/office/officeart/2005/8/colors/accent1_2" csCatId="accent1" phldr="1"/>
      <dgm:spPr/>
    </dgm:pt>
    <dgm:pt modelId="{BCEFC005-E62B-4684-BF37-DACA053C5B52}">
      <dgm:prSet phldrT="[文本]"/>
      <dgm:spPr/>
      <dgm:t>
        <a:bodyPr/>
        <a:lstStyle/>
        <a:p>
          <a:r>
            <a:rPr lang="en-US" altLang="en-US"/>
            <a:t>Stage 1: Interview Preparation &amp; Sampling                            ▫️Purposive sampling: 5–7 textile SMEs in Jiangsu &amp; Zhejiang, 15–20 core stakeholders         ▫️Develop interview guide and prepare informed consent forms   ▫️Sample size aligns with Creswell's data saturation recommendation]</a:t>
          </a:r>
          <a:endParaRPr lang="zh-CN" altLang="en-US"/>
        </a:p>
      </dgm:t>
    </dgm:pt>
    <dgm:pt modelId="{A0002D7F-5749-49EF-916E-2EF9DDE10C36}" type="parTrans" cxnId="{B7CD0B37-74EA-4B7A-8451-0FA55FEA5BE8}">
      <dgm:prSet/>
      <dgm:spPr/>
    </dgm:pt>
    <dgm:pt modelId="{5E89BC1B-9624-42CE-B26A-816361688E57}" type="sibTrans" cxnId="{B7CD0B37-74EA-4B7A-8451-0FA55FEA5BE8}">
      <dgm:prSet/>
      <dgm:spPr/>
      <dgm:t>
        <a:bodyPr/>
        <a:lstStyle/>
        <a:p>
          <a:endParaRPr lang="zh-CN" altLang="en-US"/>
        </a:p>
      </dgm:t>
    </dgm:pt>
    <dgm:pt modelId="{5CC43289-0F79-4C58-84AD-D46E2C5E2028}">
      <dgm:prSet phldrT="[文本]"/>
      <dgm:spPr/>
      <dgm:t>
        <a:bodyPr/>
        <a:lstStyle/>
        <a:p>
          <a:r>
            <a:rPr lang="en-US" altLang="en-US"/>
            <a:t>[Stage 2: Interview Implementation &amp; Transcription         ▫️45–60 min Mandarin interviews: face-to-face/video, venue chosen by participants  ▫️Full audio-recording with participants' written consent  ▫️Verbatim transcription of recordings into Chinese texts]</a:t>
          </a:r>
          <a:endParaRPr lang="zh-CN" altLang="en-US"/>
        </a:p>
      </dgm:t>
    </dgm:pt>
    <dgm:pt modelId="{274F72E1-16CA-47D5-A7DC-C1296F1F5EAB}" type="parTrans" cxnId="{EAF1B58E-66E9-47A3-A461-5A5D763DB904}">
      <dgm:prSet/>
      <dgm:spPr/>
    </dgm:pt>
    <dgm:pt modelId="{F47AD870-E6A2-4DDF-AC52-C35AF49EF738}" type="sibTrans" cxnId="{EAF1B58E-66E9-47A3-A461-5A5D763DB904}">
      <dgm:prSet/>
      <dgm:spPr/>
      <dgm:t>
        <a:bodyPr/>
        <a:lstStyle/>
        <a:p>
          <a:endParaRPr lang="zh-CN" altLang="en-US"/>
        </a:p>
      </dgm:t>
    </dgm:pt>
    <dgm:pt modelId="{E4021ED6-0220-469C-B842-BF99A452CDDF}">
      <dgm:prSet phldrT="[文本]"/>
      <dgm:spPr/>
      <dgm:t>
        <a:bodyPr/>
        <a:lstStyle/>
        <a:p>
          <a:r>
            <a:rPr lang="en-US" altLang="en-US"/>
            <a:t>[Stage 3: Text Verification &amp; Archiving   ▫️Chinese-English-Chinese back-translation by bilingual researchers             ▫️Verify translation accuracy to ensure data integrity  ▫️Archive validated texts for subsequent thematic analysis]</a:t>
          </a:r>
          <a:endParaRPr lang="zh-CN" altLang="en-US"/>
        </a:p>
      </dgm:t>
    </dgm:pt>
    <dgm:pt modelId="{62FEE8EB-EDFB-4C62-ABDA-D6BBDC01BC7B}" type="parTrans" cxnId="{A9C258F0-33E3-41AB-BE94-0AD8C1D73140}">
      <dgm:prSet/>
      <dgm:spPr/>
    </dgm:pt>
    <dgm:pt modelId="{BEA51AD3-F9FF-45C4-BDA9-3872DB17A2DC}" type="sibTrans" cxnId="{A9C258F0-33E3-41AB-BE94-0AD8C1D73140}">
      <dgm:prSet/>
      <dgm:spPr/>
    </dgm:pt>
    <dgm:pt modelId="{C288D227-1999-4554-85E0-0CDADE5AF622}" type="pres">
      <dgm:prSet presAssocID="{8611CF17-0F87-434A-B628-7BB98CBCAADB}" presName="Name0" presStyleCnt="0">
        <dgm:presLayoutVars>
          <dgm:dir/>
          <dgm:resizeHandles val="exact"/>
        </dgm:presLayoutVars>
      </dgm:prSet>
      <dgm:spPr/>
    </dgm:pt>
    <dgm:pt modelId="{73E7C8A1-EF27-4715-9CCA-774EB7F9E15B}" type="pres">
      <dgm:prSet presAssocID="{BCEFC005-E62B-4684-BF37-DACA053C5B52}" presName="node" presStyleLbl="node1" presStyleIdx="0" presStyleCnt="3">
        <dgm:presLayoutVars>
          <dgm:bulletEnabled val="1"/>
        </dgm:presLayoutVars>
      </dgm:prSet>
      <dgm:spPr/>
    </dgm:pt>
    <dgm:pt modelId="{EFEB1272-9E27-4805-BFF5-58988A463D04}" type="pres">
      <dgm:prSet presAssocID="{5E89BC1B-9624-42CE-B26A-816361688E57}" presName="sibTrans" presStyleLbl="sibTrans2D1" presStyleIdx="0" presStyleCnt="2"/>
      <dgm:spPr/>
    </dgm:pt>
    <dgm:pt modelId="{B5B0C42F-69C6-4D5D-BD5F-CA3AF09C8122}" type="pres">
      <dgm:prSet presAssocID="{5E89BC1B-9624-42CE-B26A-816361688E57}" presName="connectorText" presStyleLbl="sibTrans2D1" presStyleIdx="0" presStyleCnt="2"/>
      <dgm:spPr/>
    </dgm:pt>
    <dgm:pt modelId="{5C6F81A2-7985-4322-822A-06BA00C763A6}" type="pres">
      <dgm:prSet presAssocID="{5CC43289-0F79-4C58-84AD-D46E2C5E2028}" presName="node" presStyleLbl="node1" presStyleIdx="1" presStyleCnt="3">
        <dgm:presLayoutVars>
          <dgm:bulletEnabled val="1"/>
        </dgm:presLayoutVars>
      </dgm:prSet>
      <dgm:spPr/>
    </dgm:pt>
    <dgm:pt modelId="{0CD8CB7E-289E-4046-A72A-2E047F442581}" type="pres">
      <dgm:prSet presAssocID="{F47AD870-E6A2-4DDF-AC52-C35AF49EF738}" presName="sibTrans" presStyleLbl="sibTrans2D1" presStyleIdx="1" presStyleCnt="2"/>
      <dgm:spPr/>
    </dgm:pt>
    <dgm:pt modelId="{25B15F18-58E4-44D3-8516-4DCA8B940445}" type="pres">
      <dgm:prSet presAssocID="{F47AD870-E6A2-4DDF-AC52-C35AF49EF738}" presName="connectorText" presStyleLbl="sibTrans2D1" presStyleIdx="1" presStyleCnt="2"/>
      <dgm:spPr/>
    </dgm:pt>
    <dgm:pt modelId="{18E5637B-4956-43B5-830F-3377B585BC71}" type="pres">
      <dgm:prSet presAssocID="{E4021ED6-0220-469C-B842-BF99A452CDDF}" presName="node" presStyleLbl="node1" presStyleIdx="2" presStyleCnt="3">
        <dgm:presLayoutVars>
          <dgm:bulletEnabled val="1"/>
        </dgm:presLayoutVars>
      </dgm:prSet>
      <dgm:spPr/>
    </dgm:pt>
  </dgm:ptLst>
  <dgm:cxnLst>
    <dgm:cxn modelId="{7CA9050C-6153-48CD-BACB-CDAB6A59D4BD}" type="presOf" srcId="{5E89BC1B-9624-42CE-B26A-816361688E57}" destId="{B5B0C42F-69C6-4D5D-BD5F-CA3AF09C8122}" srcOrd="1" destOrd="0" presId="urn:microsoft.com/office/officeart/2005/8/layout/process1"/>
    <dgm:cxn modelId="{C992BF0F-4279-4EB8-A894-90E173D780B8}" type="presOf" srcId="{5CC43289-0F79-4C58-84AD-D46E2C5E2028}" destId="{5C6F81A2-7985-4322-822A-06BA00C763A6}" srcOrd="0" destOrd="0" presId="urn:microsoft.com/office/officeart/2005/8/layout/process1"/>
    <dgm:cxn modelId="{426C3712-CAC2-4181-9E41-ACC71561B55F}" type="presOf" srcId="{F47AD870-E6A2-4DDF-AC52-C35AF49EF738}" destId="{25B15F18-58E4-44D3-8516-4DCA8B940445}" srcOrd="1" destOrd="0" presId="urn:microsoft.com/office/officeart/2005/8/layout/process1"/>
    <dgm:cxn modelId="{B7CD0B37-74EA-4B7A-8451-0FA55FEA5BE8}" srcId="{8611CF17-0F87-434A-B628-7BB98CBCAADB}" destId="{BCEFC005-E62B-4684-BF37-DACA053C5B52}" srcOrd="0" destOrd="0" parTransId="{A0002D7F-5749-49EF-916E-2EF9DDE10C36}" sibTransId="{5E89BC1B-9624-42CE-B26A-816361688E57}"/>
    <dgm:cxn modelId="{EAF1B58E-66E9-47A3-A461-5A5D763DB904}" srcId="{8611CF17-0F87-434A-B628-7BB98CBCAADB}" destId="{5CC43289-0F79-4C58-84AD-D46E2C5E2028}" srcOrd="1" destOrd="0" parTransId="{274F72E1-16CA-47D5-A7DC-C1296F1F5EAB}" sibTransId="{F47AD870-E6A2-4DDF-AC52-C35AF49EF738}"/>
    <dgm:cxn modelId="{98970697-C42C-4AE4-B149-10C436C48C73}" type="presOf" srcId="{8611CF17-0F87-434A-B628-7BB98CBCAADB}" destId="{C288D227-1999-4554-85E0-0CDADE5AF622}" srcOrd="0" destOrd="0" presId="urn:microsoft.com/office/officeart/2005/8/layout/process1"/>
    <dgm:cxn modelId="{6014A5BA-E144-42CE-8055-FD1FF387FF37}" type="presOf" srcId="{F47AD870-E6A2-4DDF-AC52-C35AF49EF738}" destId="{0CD8CB7E-289E-4046-A72A-2E047F442581}" srcOrd="0" destOrd="0" presId="urn:microsoft.com/office/officeart/2005/8/layout/process1"/>
    <dgm:cxn modelId="{696101ED-88D0-4DB0-B1BC-2822F9476442}" type="presOf" srcId="{BCEFC005-E62B-4684-BF37-DACA053C5B52}" destId="{73E7C8A1-EF27-4715-9CCA-774EB7F9E15B}" srcOrd="0" destOrd="0" presId="urn:microsoft.com/office/officeart/2005/8/layout/process1"/>
    <dgm:cxn modelId="{A9C258F0-33E3-41AB-BE94-0AD8C1D73140}" srcId="{8611CF17-0F87-434A-B628-7BB98CBCAADB}" destId="{E4021ED6-0220-469C-B842-BF99A452CDDF}" srcOrd="2" destOrd="0" parTransId="{62FEE8EB-EDFB-4C62-ABDA-D6BBDC01BC7B}" sibTransId="{BEA51AD3-F9FF-45C4-BDA9-3872DB17A2DC}"/>
    <dgm:cxn modelId="{D0C883F1-FF4F-476E-BC4E-29CB0CF1C926}" type="presOf" srcId="{E4021ED6-0220-469C-B842-BF99A452CDDF}" destId="{18E5637B-4956-43B5-830F-3377B585BC71}" srcOrd="0" destOrd="0" presId="urn:microsoft.com/office/officeart/2005/8/layout/process1"/>
    <dgm:cxn modelId="{C52625F9-D2D5-4362-87EB-A58B354EA46E}" type="presOf" srcId="{5E89BC1B-9624-42CE-B26A-816361688E57}" destId="{EFEB1272-9E27-4805-BFF5-58988A463D04}" srcOrd="0" destOrd="0" presId="urn:microsoft.com/office/officeart/2005/8/layout/process1"/>
    <dgm:cxn modelId="{C2D56965-BE26-4B7E-AAFF-EAA1456019C1}" type="presParOf" srcId="{C288D227-1999-4554-85E0-0CDADE5AF622}" destId="{73E7C8A1-EF27-4715-9CCA-774EB7F9E15B}" srcOrd="0" destOrd="0" presId="urn:microsoft.com/office/officeart/2005/8/layout/process1"/>
    <dgm:cxn modelId="{6ADA8186-34A7-411C-9844-57DF76565388}" type="presParOf" srcId="{C288D227-1999-4554-85E0-0CDADE5AF622}" destId="{EFEB1272-9E27-4805-BFF5-58988A463D04}" srcOrd="1" destOrd="0" presId="urn:microsoft.com/office/officeart/2005/8/layout/process1"/>
    <dgm:cxn modelId="{D533E591-4E5D-41D7-B977-F9DB2E2A3AC6}" type="presParOf" srcId="{EFEB1272-9E27-4805-BFF5-58988A463D04}" destId="{B5B0C42F-69C6-4D5D-BD5F-CA3AF09C8122}" srcOrd="0" destOrd="0" presId="urn:microsoft.com/office/officeart/2005/8/layout/process1"/>
    <dgm:cxn modelId="{E58A3D31-D5AD-4956-9042-0A5C96C058D1}" type="presParOf" srcId="{C288D227-1999-4554-85E0-0CDADE5AF622}" destId="{5C6F81A2-7985-4322-822A-06BA00C763A6}" srcOrd="2" destOrd="0" presId="urn:microsoft.com/office/officeart/2005/8/layout/process1"/>
    <dgm:cxn modelId="{AC060296-A206-4FD4-B1FC-075A3ECA26D9}" type="presParOf" srcId="{C288D227-1999-4554-85E0-0CDADE5AF622}" destId="{0CD8CB7E-289E-4046-A72A-2E047F442581}" srcOrd="3" destOrd="0" presId="urn:microsoft.com/office/officeart/2005/8/layout/process1"/>
    <dgm:cxn modelId="{04CBB2B7-0699-4FEC-AFDC-12125D42E9E9}" type="presParOf" srcId="{0CD8CB7E-289E-4046-A72A-2E047F442581}" destId="{25B15F18-58E4-44D3-8516-4DCA8B940445}" srcOrd="0" destOrd="0" presId="urn:microsoft.com/office/officeart/2005/8/layout/process1"/>
    <dgm:cxn modelId="{56061EE9-203D-4E35-B02E-1B112A8D67BC}" type="presParOf" srcId="{C288D227-1999-4554-85E0-0CDADE5AF622}" destId="{18E5637B-4956-43B5-830F-3377B585BC71}" srcOrd="4" destOrd="0" presId="urn:microsoft.com/office/officeart/2005/8/layout/process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3E7C8A1-EF27-4715-9CCA-774EB7F9E15B}">
      <dsp:nvSpPr>
        <dsp:cNvPr id="0" name=""/>
        <dsp:cNvSpPr/>
      </dsp:nvSpPr>
      <dsp:spPr>
        <a:xfrm>
          <a:off x="4635" y="538103"/>
          <a:ext cx="1385536" cy="200036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altLang="en-US" sz="900" kern="1200"/>
            <a:t>Stage 1: Interview Preparation &amp; Sampling                            ▫️Purposive sampling: 5–7 textile SMEs in Jiangsu &amp; Zhejiang, 15–20 core stakeholders         ▫️Develop interview guide and prepare informed consent forms   ▫️Sample size aligns with Creswell's data saturation recommendation]</a:t>
          </a:r>
          <a:endParaRPr lang="zh-CN" altLang="en-US" sz="900" kern="1200"/>
        </a:p>
      </dsp:txBody>
      <dsp:txXfrm>
        <a:off x="45216" y="578684"/>
        <a:ext cx="1304374" cy="1919206"/>
      </dsp:txXfrm>
    </dsp:sp>
    <dsp:sp modelId="{EFEB1272-9E27-4805-BFF5-58988A463D04}">
      <dsp:nvSpPr>
        <dsp:cNvPr id="0" name=""/>
        <dsp:cNvSpPr/>
      </dsp:nvSpPr>
      <dsp:spPr>
        <a:xfrm>
          <a:off x="1528725" y="1366480"/>
          <a:ext cx="293733" cy="34361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zh-CN" altLang="en-US" sz="700" kern="1200"/>
        </a:p>
      </dsp:txBody>
      <dsp:txXfrm>
        <a:off x="1528725" y="1435203"/>
        <a:ext cx="205613" cy="206167"/>
      </dsp:txXfrm>
    </dsp:sp>
    <dsp:sp modelId="{5C6F81A2-7985-4322-822A-06BA00C763A6}">
      <dsp:nvSpPr>
        <dsp:cNvPr id="0" name=""/>
        <dsp:cNvSpPr/>
      </dsp:nvSpPr>
      <dsp:spPr>
        <a:xfrm>
          <a:off x="1944386" y="538103"/>
          <a:ext cx="1385536" cy="200036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altLang="en-US" sz="900" kern="1200"/>
            <a:t>[Stage 2: Interview Implementation &amp; Transcription         ▫️45–60 min Mandarin interviews: face-to-face/video, venue chosen by participants  ▫️Full audio-recording with participants' written consent  ▫️Verbatim transcription of recordings into Chinese texts]</a:t>
          </a:r>
          <a:endParaRPr lang="zh-CN" altLang="en-US" sz="900" kern="1200"/>
        </a:p>
      </dsp:txBody>
      <dsp:txXfrm>
        <a:off x="1984967" y="578684"/>
        <a:ext cx="1304374" cy="1919206"/>
      </dsp:txXfrm>
    </dsp:sp>
    <dsp:sp modelId="{0CD8CB7E-289E-4046-A72A-2E047F442581}">
      <dsp:nvSpPr>
        <dsp:cNvPr id="0" name=""/>
        <dsp:cNvSpPr/>
      </dsp:nvSpPr>
      <dsp:spPr>
        <a:xfrm>
          <a:off x="3468476" y="1366480"/>
          <a:ext cx="293733" cy="34361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zh-CN" altLang="en-US" sz="700" kern="1200"/>
        </a:p>
      </dsp:txBody>
      <dsp:txXfrm>
        <a:off x="3468476" y="1435203"/>
        <a:ext cx="205613" cy="206167"/>
      </dsp:txXfrm>
    </dsp:sp>
    <dsp:sp modelId="{18E5637B-4956-43B5-830F-3377B585BC71}">
      <dsp:nvSpPr>
        <dsp:cNvPr id="0" name=""/>
        <dsp:cNvSpPr/>
      </dsp:nvSpPr>
      <dsp:spPr>
        <a:xfrm>
          <a:off x="3884137" y="538103"/>
          <a:ext cx="1385536" cy="200036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altLang="en-US" sz="900" kern="1200"/>
            <a:t>[Stage 3: Text Verification &amp; Archiving   ▫️Chinese-English-Chinese back-translation by bilingual researchers             ▫️Verify translation accuracy to ensure data integrity  ▫️Archive validated texts for subsequent thematic analysis]</a:t>
          </a:r>
          <a:endParaRPr lang="zh-CN" altLang="en-US" sz="900" kern="1200"/>
        </a:p>
      </dsp:txBody>
      <dsp:txXfrm>
        <a:off x="3924718" y="578684"/>
        <a:ext cx="1304374" cy="1919206"/>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512</TotalTime>
  <Pages>42</Pages>
  <Words>10066</Words>
  <Characters>61306</Characters>
  <Application>Microsoft Office Word</Application>
  <DocSecurity>0</DocSecurity>
  <Lines>1178</Lines>
  <Paragraphs>327</Paragraphs>
  <ScaleCrop>false</ScaleCrop>
  <Company/>
  <LinksUpToDate>false</LinksUpToDate>
  <CharactersWithSpaces>71045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Guangzheng Wu (2501013)</dc:creator>
  <cp:keywords/>
  <dc:description/>
  <cp:lastModifiedBy>Guangzheng Wu (2501013)</cp:lastModifiedBy>
  <cp:revision>6</cp:revision>
  <dcterms:created xsi:type="dcterms:W3CDTF">2026-01-29T09:53:00Z</dcterms:created>
  <dcterms:modified xsi:type="dcterms:W3CDTF">2026-01-29T21:39:00Z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efef509b-b2ba-4bd2-9895-b9e0c20ee3f1</vt:lpwstr>
  </property>
</Properties>
</file>