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52C6D1" w14:textId="54D8E558" w:rsidR="009C4FC2" w:rsidRDefault="004F00DD" w:rsidP="004F00DD">
      <w:pPr>
        <w:jc w:val="center"/>
        <w:rPr>
          <w:sz w:val="28"/>
          <w:szCs w:val="28"/>
          <w:u w:val="single"/>
        </w:rPr>
      </w:pPr>
      <w:r>
        <w:rPr>
          <w:sz w:val="28"/>
          <w:szCs w:val="28"/>
          <w:u w:val="single"/>
        </w:rPr>
        <w:t>Assessment: Part 3: Essay</w:t>
      </w:r>
    </w:p>
    <w:p w14:paraId="4408B1C0" w14:textId="77777777" w:rsidR="00C609F8" w:rsidRDefault="002F291C" w:rsidP="002F291C">
      <w:pPr>
        <w:jc w:val="center"/>
        <w:rPr>
          <w:sz w:val="28"/>
          <w:szCs w:val="28"/>
          <w:u w:val="single"/>
        </w:rPr>
      </w:pPr>
      <w:r>
        <w:rPr>
          <w:sz w:val="28"/>
          <w:szCs w:val="28"/>
          <w:u w:val="single"/>
        </w:rPr>
        <w:t>How can battlefield archaeology contribute positively to the process of bereavement, communication and reconciliation</w:t>
      </w:r>
      <w:r w:rsidR="00C609F8">
        <w:rPr>
          <w:sz w:val="28"/>
          <w:szCs w:val="28"/>
          <w:u w:val="single"/>
        </w:rPr>
        <w:t>?</w:t>
      </w:r>
    </w:p>
    <w:p w14:paraId="2FA1F5E0" w14:textId="77F8F02A" w:rsidR="004F00DD" w:rsidRPr="003E2D89" w:rsidRDefault="00C609F8" w:rsidP="00E857EF">
      <w:pPr>
        <w:jc w:val="both"/>
        <w:rPr>
          <w:sz w:val="24"/>
          <w:szCs w:val="24"/>
        </w:rPr>
      </w:pPr>
      <w:r>
        <w:rPr>
          <w:sz w:val="24"/>
          <w:szCs w:val="24"/>
        </w:rPr>
        <w:t>History is rife with battles and wars, this has lead to many countries and civilisations being torn apart.</w:t>
      </w:r>
      <w:r w:rsidR="003E2D89">
        <w:rPr>
          <w:sz w:val="24"/>
          <w:szCs w:val="24"/>
        </w:rPr>
        <w:t xml:space="preserve"> In a letter to his wife on the 25</w:t>
      </w:r>
      <w:r w:rsidR="003E2D89" w:rsidRPr="003E2D89">
        <w:rPr>
          <w:sz w:val="24"/>
          <w:szCs w:val="24"/>
          <w:vertAlign w:val="superscript"/>
        </w:rPr>
        <w:t>th</w:t>
      </w:r>
      <w:r w:rsidR="003E2D89">
        <w:rPr>
          <w:sz w:val="24"/>
          <w:szCs w:val="24"/>
        </w:rPr>
        <w:t xml:space="preserve"> of December 1862, the Confederate and American soldier </w:t>
      </w:r>
      <w:r w:rsidR="003E2D89" w:rsidRPr="003E2D89">
        <w:rPr>
          <w:sz w:val="24"/>
          <w:szCs w:val="24"/>
        </w:rPr>
        <w:t>Robert E. Lee</w:t>
      </w:r>
      <w:r w:rsidR="003E2D89" w:rsidRPr="003E2D89">
        <w:rPr>
          <w:sz w:val="28"/>
          <w:szCs w:val="28"/>
        </w:rPr>
        <w:t xml:space="preserve"> </w:t>
      </w:r>
      <w:r w:rsidR="003E2D89" w:rsidRPr="003E2D89">
        <w:rPr>
          <w:sz w:val="24"/>
          <w:szCs w:val="24"/>
        </w:rPr>
        <w:t>once stated</w:t>
      </w:r>
      <w:r w:rsidR="003E2D89">
        <w:rPr>
          <w:sz w:val="24"/>
          <w:szCs w:val="24"/>
        </w:rPr>
        <w:t>; “</w:t>
      </w:r>
      <w:r w:rsidR="003E2D89" w:rsidRPr="003E2D89">
        <w:rPr>
          <w:sz w:val="24"/>
          <w:szCs w:val="24"/>
        </w:rPr>
        <w:t>What a cruel thing war is... to fill our hearts with hatred instead of love for our neighbours</w:t>
      </w:r>
      <w:r w:rsidR="009F5C60">
        <w:rPr>
          <w:sz w:val="24"/>
          <w:szCs w:val="24"/>
        </w:rPr>
        <w:t>”.</w:t>
      </w:r>
      <w:r w:rsidR="009F5C60">
        <w:rPr>
          <w:rStyle w:val="FootnoteReference"/>
          <w:sz w:val="24"/>
          <w:szCs w:val="24"/>
        </w:rPr>
        <w:footnoteReference w:id="1"/>
      </w:r>
      <w:r w:rsidR="00851683">
        <w:rPr>
          <w:sz w:val="24"/>
          <w:szCs w:val="24"/>
        </w:rPr>
        <w:t xml:space="preserve"> The destruction and impact of war is evident. However, what is not evident is how civilisations, countries and communities can be brought together through the recovery of artefacts and relics. Therefore, this essay will explore how battlefield archaeology can contribute positively to the process of bereavement, communication and reconciliation. </w:t>
      </w:r>
      <w:r w:rsidR="005A1151">
        <w:rPr>
          <w:sz w:val="24"/>
          <w:szCs w:val="24"/>
        </w:rPr>
        <w:t>This will be achieved through</w:t>
      </w:r>
      <w:r w:rsidR="00B3207B">
        <w:rPr>
          <w:sz w:val="24"/>
          <w:szCs w:val="24"/>
        </w:rPr>
        <w:t xml:space="preserve"> briefly expanding on the  practice of battlefield archaeology. This essay will also </w:t>
      </w:r>
      <w:r w:rsidR="005A1151">
        <w:rPr>
          <w:sz w:val="24"/>
          <w:szCs w:val="24"/>
        </w:rPr>
        <w:t>examin</w:t>
      </w:r>
      <w:r w:rsidR="00B3207B">
        <w:rPr>
          <w:sz w:val="24"/>
          <w:szCs w:val="24"/>
        </w:rPr>
        <w:t>e</w:t>
      </w:r>
      <w:r w:rsidR="005A1151">
        <w:rPr>
          <w:sz w:val="24"/>
          <w:szCs w:val="24"/>
        </w:rPr>
        <w:t xml:space="preserve"> how certain countries ha</w:t>
      </w:r>
      <w:r w:rsidR="00B3207B">
        <w:rPr>
          <w:sz w:val="24"/>
          <w:szCs w:val="24"/>
        </w:rPr>
        <w:t>ve</w:t>
      </w:r>
      <w:r w:rsidR="005A1151">
        <w:rPr>
          <w:sz w:val="24"/>
          <w:szCs w:val="24"/>
        </w:rPr>
        <w:t xml:space="preserve"> wronged other civilizations and what efforts were made to reconcile with them through the use of relics and artefacts recovered from the battlefield. </w:t>
      </w:r>
      <w:r w:rsidR="00B3207B">
        <w:rPr>
          <w:sz w:val="24"/>
          <w:szCs w:val="24"/>
        </w:rPr>
        <w:t xml:space="preserve">This will be accomplished through the use of primary, secondary and online sources. The opinions of experts in this field will also be analysed and interpreted in order to gain valuable insights and knowledge as to how battlefield archaeology can have a positive impact on bereavement, communication and reconciliation.  </w:t>
      </w:r>
    </w:p>
    <w:p w14:paraId="07DD5D1F" w14:textId="13EE6441" w:rsidR="0046157B" w:rsidRDefault="0046157B" w:rsidP="00E857EF">
      <w:pPr>
        <w:jc w:val="both"/>
        <w:rPr>
          <w:sz w:val="24"/>
          <w:szCs w:val="24"/>
        </w:rPr>
      </w:pPr>
      <w:r>
        <w:rPr>
          <w:sz w:val="24"/>
          <w:szCs w:val="24"/>
        </w:rPr>
        <w:t xml:space="preserve">Before exploring how battlefield archaeology can contribute positively to the process of bereavement, communication and reconciliation, one must fully grasp the concept of battlefield archaeology. </w:t>
      </w:r>
      <w:r w:rsidR="002E279B">
        <w:rPr>
          <w:sz w:val="24"/>
          <w:szCs w:val="24"/>
        </w:rPr>
        <w:t>Battlefield archaeology is a term used to describe the archaeology of ancient or historical conflicts. However, this term can be slightly misleading. Battlefield archaeologist Tim Sutherland states; “</w:t>
      </w:r>
      <w:r w:rsidR="002E279B" w:rsidRPr="002E279B">
        <w:rPr>
          <w:sz w:val="24"/>
          <w:szCs w:val="24"/>
        </w:rPr>
        <w:t>the subject generally focuses on the archaeology of the event, such as the battle, rather than the field on which it took place</w:t>
      </w:r>
      <w:r w:rsidR="002E279B">
        <w:rPr>
          <w:sz w:val="24"/>
          <w:szCs w:val="24"/>
        </w:rPr>
        <w:t>”.</w:t>
      </w:r>
      <w:r w:rsidR="002E279B">
        <w:rPr>
          <w:rStyle w:val="FootnoteReference"/>
          <w:sz w:val="24"/>
          <w:szCs w:val="24"/>
        </w:rPr>
        <w:footnoteReference w:id="2"/>
      </w:r>
      <w:r w:rsidR="00D033A2">
        <w:rPr>
          <w:sz w:val="24"/>
          <w:szCs w:val="24"/>
        </w:rPr>
        <w:t xml:space="preserve"> Through the use of battlefield archaeology, an archaeologist is able to gains a great amount of insight into a conflict of a battle through any artefact that is recovered. </w:t>
      </w:r>
      <w:r w:rsidR="00850823">
        <w:rPr>
          <w:sz w:val="24"/>
          <w:szCs w:val="24"/>
        </w:rPr>
        <w:t xml:space="preserve">Through using this type of archaeology, archaeologists have uncovered various artefacts such as ammunition, personal belongings and coins from various time periods. Human remains are also commonly excavated, this occurrence offers great insight for archaeologists. If uncovered on a site of a battlefield, then provides archaeologists with great insight into not only where that person perished, but also how and why they were killed. </w:t>
      </w:r>
      <w:r w:rsidR="009A0011">
        <w:rPr>
          <w:sz w:val="24"/>
          <w:szCs w:val="24"/>
        </w:rPr>
        <w:t xml:space="preserve">Uncovering an ancient tomb can also give an indication to how our ancestors treated their dead. More importantly however, battlefield archaeology can help truly piece together the past. By using the physical evidence they have uncovered, battlefield archaeologists can help prove and discredit different historical theories and accounts. </w:t>
      </w:r>
      <w:r w:rsidR="00114EA5">
        <w:rPr>
          <w:sz w:val="24"/>
          <w:szCs w:val="24"/>
        </w:rPr>
        <w:t xml:space="preserve">Metal detectors have become instrumental in  assisting archaeologists with uncovering artefacts and uncovering the past. One great example of this is the battlefield of Culloden, Scotland. </w:t>
      </w:r>
      <w:r w:rsidR="00114EA5" w:rsidRPr="00114EA5">
        <w:rPr>
          <w:sz w:val="24"/>
          <w:szCs w:val="24"/>
        </w:rPr>
        <w:t>Military archaeologists Neil Oliver and Tony Pollard</w:t>
      </w:r>
      <w:r w:rsidR="00114EA5">
        <w:rPr>
          <w:sz w:val="24"/>
          <w:szCs w:val="24"/>
        </w:rPr>
        <w:t xml:space="preserve"> state that their use of </w:t>
      </w:r>
      <w:r w:rsidR="00114EA5">
        <w:rPr>
          <w:sz w:val="24"/>
          <w:szCs w:val="24"/>
        </w:rPr>
        <w:lastRenderedPageBreak/>
        <w:t>metal detectors on this site enabled them to “</w:t>
      </w:r>
      <w:r w:rsidR="00114EA5" w:rsidRPr="00114EA5">
        <w:rPr>
          <w:sz w:val="24"/>
          <w:szCs w:val="24"/>
        </w:rPr>
        <w:t>established not only the exact location of the left flank of the Hanoverian line, but also the point at which this was hit by the Jacobite right as it charged onto the Hanoverians. We also established that the battlefield covered a much wider area than is traditionally thought</w:t>
      </w:r>
      <w:r w:rsidR="00114EA5">
        <w:rPr>
          <w:sz w:val="24"/>
          <w:szCs w:val="24"/>
        </w:rPr>
        <w:t>”.</w:t>
      </w:r>
      <w:r w:rsidR="00114EA5">
        <w:rPr>
          <w:rStyle w:val="FootnoteReference"/>
          <w:sz w:val="24"/>
          <w:szCs w:val="24"/>
        </w:rPr>
        <w:footnoteReference w:id="3"/>
      </w:r>
      <w:r w:rsidR="009E19C8">
        <w:rPr>
          <w:sz w:val="24"/>
          <w:szCs w:val="24"/>
        </w:rPr>
        <w:t xml:space="preserve"> This highlights the vital contribution being made by battlefield archaeology to history and how it enables us to better understand the past.</w:t>
      </w:r>
    </w:p>
    <w:p w14:paraId="4E6A8357" w14:textId="77777777" w:rsidR="00D047D7" w:rsidRDefault="00B04728" w:rsidP="00E857EF">
      <w:pPr>
        <w:jc w:val="both"/>
        <w:rPr>
          <w:sz w:val="24"/>
          <w:szCs w:val="24"/>
        </w:rPr>
      </w:pPr>
      <w:r>
        <w:rPr>
          <w:sz w:val="24"/>
          <w:szCs w:val="24"/>
        </w:rPr>
        <w:t xml:space="preserve">A prime example of how battlefield archaeology has positively contributed to </w:t>
      </w:r>
      <w:r w:rsidRPr="00B04728">
        <w:rPr>
          <w:sz w:val="24"/>
          <w:szCs w:val="24"/>
        </w:rPr>
        <w:t>the process of bereavement, communication and reconciliation</w:t>
      </w:r>
      <w:r>
        <w:rPr>
          <w:sz w:val="24"/>
          <w:szCs w:val="24"/>
        </w:rPr>
        <w:t xml:space="preserve"> is the battle of Gettysburg. </w:t>
      </w:r>
      <w:r w:rsidR="00724869">
        <w:rPr>
          <w:sz w:val="24"/>
          <w:szCs w:val="24"/>
        </w:rPr>
        <w:t>The battle of Gettysburg occurred on the 1</w:t>
      </w:r>
      <w:r w:rsidR="00724869" w:rsidRPr="00724869">
        <w:rPr>
          <w:sz w:val="24"/>
          <w:szCs w:val="24"/>
          <w:vertAlign w:val="superscript"/>
        </w:rPr>
        <w:t>st</w:t>
      </w:r>
      <w:r w:rsidR="00724869">
        <w:rPr>
          <w:sz w:val="24"/>
          <w:szCs w:val="24"/>
        </w:rPr>
        <w:t xml:space="preserve"> of July 1863 in Pennsylvania, USA. </w:t>
      </w:r>
      <w:r w:rsidR="00DB5C28">
        <w:rPr>
          <w:sz w:val="24"/>
          <w:szCs w:val="24"/>
        </w:rPr>
        <w:t>The battle was fought during the American Civil War</w:t>
      </w:r>
      <w:r w:rsidR="00034ED5">
        <w:rPr>
          <w:sz w:val="24"/>
          <w:szCs w:val="24"/>
        </w:rPr>
        <w:t>, over a three day period</w:t>
      </w:r>
      <w:r w:rsidR="008D5FDF">
        <w:rPr>
          <w:sz w:val="24"/>
          <w:szCs w:val="24"/>
        </w:rPr>
        <w:t xml:space="preserve"> ending on the 4</w:t>
      </w:r>
      <w:r w:rsidR="008D5FDF" w:rsidRPr="008D5FDF">
        <w:rPr>
          <w:sz w:val="24"/>
          <w:szCs w:val="24"/>
          <w:vertAlign w:val="superscript"/>
        </w:rPr>
        <w:t>th</w:t>
      </w:r>
      <w:r w:rsidR="008D5FDF">
        <w:rPr>
          <w:sz w:val="24"/>
          <w:szCs w:val="24"/>
        </w:rPr>
        <w:t xml:space="preserve"> of July</w:t>
      </w:r>
      <w:r w:rsidR="00DB5C28">
        <w:rPr>
          <w:sz w:val="24"/>
          <w:szCs w:val="24"/>
        </w:rPr>
        <w:t xml:space="preserve">. The war was fought between the Union army, representing the northern states of America, and the Confederate Army (states from America’s deep south). </w:t>
      </w:r>
      <w:r w:rsidR="008D5FDF">
        <w:rPr>
          <w:sz w:val="24"/>
          <w:szCs w:val="24"/>
        </w:rPr>
        <w:t xml:space="preserve">The Union Army were led by George G Meade, whilst Robert E Lee led the Confederate Army. </w:t>
      </w:r>
      <w:r w:rsidR="00724869">
        <w:rPr>
          <w:sz w:val="24"/>
          <w:szCs w:val="24"/>
        </w:rPr>
        <w:t xml:space="preserve">The battle of Gettysburg become known as the bloodiest battle of the American Civil War, </w:t>
      </w:r>
      <w:r w:rsidR="001F5EEB">
        <w:rPr>
          <w:sz w:val="24"/>
          <w:szCs w:val="24"/>
        </w:rPr>
        <w:t>resulting in over 6000</w:t>
      </w:r>
      <w:r w:rsidR="001F5EEB">
        <w:rPr>
          <w:rStyle w:val="FootnoteReference"/>
          <w:sz w:val="24"/>
          <w:szCs w:val="24"/>
        </w:rPr>
        <w:footnoteReference w:id="4"/>
      </w:r>
      <w:r w:rsidR="001F5EEB">
        <w:rPr>
          <w:sz w:val="24"/>
          <w:szCs w:val="24"/>
        </w:rPr>
        <w:t xml:space="preserve"> deaths.</w:t>
      </w:r>
      <w:r w:rsidR="002B2A31">
        <w:rPr>
          <w:sz w:val="24"/>
          <w:szCs w:val="24"/>
        </w:rPr>
        <w:t xml:space="preserve"> Author Peter Doyle claims that Gettysburg “</w:t>
      </w:r>
      <w:r w:rsidR="002B2A31" w:rsidRPr="002B2A31">
        <w:rPr>
          <w:sz w:val="24"/>
          <w:szCs w:val="24"/>
        </w:rPr>
        <w:t>was to prove the turning point in the war, the so‐called ‘high tide’ of the Confederacy, as after Gettysburg the fortunes of war turned in favour of the Union</w:t>
      </w:r>
      <w:r w:rsidR="002B2A31">
        <w:rPr>
          <w:sz w:val="24"/>
          <w:szCs w:val="24"/>
        </w:rPr>
        <w:t>”.</w:t>
      </w:r>
      <w:r w:rsidR="002B2A31">
        <w:rPr>
          <w:rStyle w:val="FootnoteReference"/>
          <w:sz w:val="24"/>
          <w:szCs w:val="24"/>
        </w:rPr>
        <w:footnoteReference w:id="5"/>
      </w:r>
      <w:r w:rsidR="00034ED5">
        <w:rPr>
          <w:sz w:val="24"/>
          <w:szCs w:val="24"/>
        </w:rPr>
        <w:t xml:space="preserve"> Gettysburg become one of the most significant battles in the American Civil War. </w:t>
      </w:r>
      <w:r w:rsidR="008D5FDF">
        <w:rPr>
          <w:sz w:val="24"/>
          <w:szCs w:val="24"/>
        </w:rPr>
        <w:t xml:space="preserve">During the American Civil War, there was a clear divide between the Northern states and the Southern states. </w:t>
      </w:r>
    </w:p>
    <w:p w14:paraId="6A2DB553" w14:textId="5BD44967" w:rsidR="00B04728" w:rsidRDefault="008D5FDF" w:rsidP="00E857EF">
      <w:pPr>
        <w:jc w:val="both"/>
        <w:rPr>
          <w:sz w:val="24"/>
          <w:szCs w:val="24"/>
        </w:rPr>
      </w:pPr>
      <w:r>
        <w:rPr>
          <w:sz w:val="24"/>
          <w:szCs w:val="24"/>
        </w:rPr>
        <w:t xml:space="preserve">Following the Confederacy’s surrender to the Union, Robert E Lee knew that a reconciliation was needed between the two sides. </w:t>
      </w:r>
      <w:r w:rsidR="00AA096D">
        <w:rPr>
          <w:sz w:val="24"/>
          <w:szCs w:val="24"/>
        </w:rPr>
        <w:t>After the Confederacy’s surrender, Robert E. Lee stated; “</w:t>
      </w:r>
      <w:r w:rsidR="00AA096D" w:rsidRPr="00AA096D">
        <w:rPr>
          <w:sz w:val="24"/>
          <w:szCs w:val="24"/>
        </w:rPr>
        <w:t>I have fought against the people of the North because I believed they were seeking to wrest from the South its dearest rights. But I have never cherished toward them bitter or vindictive feelings, and I have never seen the day when I did not pray for them</w:t>
      </w:r>
      <w:r w:rsidR="00AA096D">
        <w:rPr>
          <w:sz w:val="24"/>
          <w:szCs w:val="24"/>
        </w:rPr>
        <w:t>”</w:t>
      </w:r>
      <w:r w:rsidR="00AA096D" w:rsidRPr="00AA096D">
        <w:rPr>
          <w:sz w:val="24"/>
          <w:szCs w:val="24"/>
        </w:rPr>
        <w:t>.</w:t>
      </w:r>
      <w:r w:rsidR="00AA096D">
        <w:rPr>
          <w:rStyle w:val="FootnoteReference"/>
          <w:sz w:val="24"/>
          <w:szCs w:val="24"/>
        </w:rPr>
        <w:footnoteReference w:id="6"/>
      </w:r>
      <w:r w:rsidR="008478D1">
        <w:rPr>
          <w:sz w:val="24"/>
          <w:szCs w:val="24"/>
        </w:rPr>
        <w:t xml:space="preserve"> </w:t>
      </w:r>
      <w:r w:rsidR="00D047D7">
        <w:rPr>
          <w:sz w:val="24"/>
          <w:szCs w:val="24"/>
        </w:rPr>
        <w:t>Since then, the North and South America have together as one and not only reconciled, but also memorialise the battle with an annual re-enactment. The re-enactment happens through people dressing up as soldiers from the Union and Confederate Armies</w:t>
      </w:r>
      <w:r w:rsidR="0071777B">
        <w:rPr>
          <w:sz w:val="24"/>
          <w:szCs w:val="24"/>
        </w:rPr>
        <w:t xml:space="preserve"> and taking part in a scripted battle of Gettysburg. This often takes place in close proximity to the</w:t>
      </w:r>
      <w:r w:rsidR="00632D8A">
        <w:rPr>
          <w:sz w:val="24"/>
          <w:szCs w:val="24"/>
        </w:rPr>
        <w:t xml:space="preserve"> original site of the</w:t>
      </w:r>
      <w:r w:rsidR="0071777B">
        <w:rPr>
          <w:sz w:val="24"/>
          <w:szCs w:val="24"/>
        </w:rPr>
        <w:t xml:space="preserve"> battle itself.</w:t>
      </w:r>
      <w:r w:rsidR="00D047D7">
        <w:rPr>
          <w:sz w:val="24"/>
          <w:szCs w:val="24"/>
        </w:rPr>
        <w:t xml:space="preserve"> </w:t>
      </w:r>
      <w:r w:rsidR="0071777B">
        <w:rPr>
          <w:sz w:val="24"/>
          <w:szCs w:val="24"/>
        </w:rPr>
        <w:t xml:space="preserve">Battlefield </w:t>
      </w:r>
      <w:r w:rsidR="00632D8A">
        <w:rPr>
          <w:sz w:val="24"/>
          <w:szCs w:val="24"/>
        </w:rPr>
        <w:t>archaeology</w:t>
      </w:r>
      <w:r w:rsidR="0071777B">
        <w:rPr>
          <w:sz w:val="24"/>
          <w:szCs w:val="24"/>
        </w:rPr>
        <w:t xml:space="preserve"> plays a crucial role </w:t>
      </w:r>
      <w:r w:rsidR="00632D8A">
        <w:rPr>
          <w:sz w:val="24"/>
          <w:szCs w:val="24"/>
        </w:rPr>
        <w:t xml:space="preserve">in these re-enactments. </w:t>
      </w:r>
      <w:r w:rsidR="00BF5EF1">
        <w:rPr>
          <w:sz w:val="24"/>
          <w:szCs w:val="24"/>
        </w:rPr>
        <w:t>Through careful study of the conflict itself, re-enactors are able to make the re-enacted the battle as accurate as possible. They are also able to wear the accurate soldier uniforms from that time period. Through battlefield excavation, archaeologists have been able to recover water bottles, ammunitions and other personal belongings of soldiers. This means that battlefield archaeology has uncovered the type of weapons that were used on the battlefield. They have also been able to accurately identify where the battle itself had taken place. By piecing all this together, battlefield archaeology, through the re-enactment</w:t>
      </w:r>
      <w:r w:rsidR="00B90747">
        <w:rPr>
          <w:sz w:val="24"/>
          <w:szCs w:val="24"/>
        </w:rPr>
        <w:t>,</w:t>
      </w:r>
      <w:r w:rsidR="00BF5EF1">
        <w:rPr>
          <w:sz w:val="24"/>
          <w:szCs w:val="24"/>
        </w:rPr>
        <w:t xml:space="preserve"> has been able to positively contributed to the reconciliation between the north/south divide. </w:t>
      </w:r>
      <w:r w:rsidR="00A80946">
        <w:rPr>
          <w:sz w:val="24"/>
          <w:szCs w:val="24"/>
        </w:rPr>
        <w:t xml:space="preserve">As of 2019, there have </w:t>
      </w:r>
      <w:r w:rsidR="00A80946">
        <w:rPr>
          <w:sz w:val="24"/>
          <w:szCs w:val="24"/>
        </w:rPr>
        <w:lastRenderedPageBreak/>
        <w:t>been over 25 annual re-enactments of the battle of Gettysburg. An estimate of 20,000</w:t>
      </w:r>
      <w:r w:rsidR="00A80946">
        <w:rPr>
          <w:rStyle w:val="FootnoteReference"/>
          <w:sz w:val="24"/>
          <w:szCs w:val="24"/>
        </w:rPr>
        <w:footnoteReference w:id="7"/>
      </w:r>
      <w:r w:rsidR="00A80946">
        <w:rPr>
          <w:sz w:val="24"/>
          <w:szCs w:val="24"/>
        </w:rPr>
        <w:t xml:space="preserve"> people took part in the 1998 re-enactment, the largest in history. This underlines how important the re-enactment has become and just how important a role battlefield archaeology played in the memorisation of the event.</w:t>
      </w:r>
    </w:p>
    <w:p w14:paraId="2F8F3938" w14:textId="77777777" w:rsidR="007C5D34" w:rsidRDefault="003E60FF" w:rsidP="00E857EF">
      <w:pPr>
        <w:jc w:val="both"/>
        <w:rPr>
          <w:sz w:val="24"/>
          <w:szCs w:val="24"/>
        </w:rPr>
      </w:pPr>
      <w:r>
        <w:rPr>
          <w:sz w:val="24"/>
          <w:szCs w:val="24"/>
        </w:rPr>
        <w:t xml:space="preserve">The battle of Gettysburg is a prime example of battlefield archaeology contributing positively contributing to reconciliation, communication and bereavement. However, a more unknown example was only recently discovered in 2016; The Rouge River Indian War. </w:t>
      </w:r>
      <w:r w:rsidR="00175E56">
        <w:rPr>
          <w:sz w:val="24"/>
          <w:szCs w:val="24"/>
        </w:rPr>
        <w:t xml:space="preserve">The Rouge River Indian War occurred in 1855-56 in southwest Oregon. </w:t>
      </w:r>
      <w:r w:rsidR="001F1485">
        <w:rPr>
          <w:sz w:val="24"/>
          <w:szCs w:val="24"/>
        </w:rPr>
        <w:t xml:space="preserve">Rouge River Indians was a term used to group together the various Native American tribes that lived in the southwest Oregon area. Pre-1855, the Native Americans often had a peaceful relationship the European-American settlers of the area. However, with the opening of the Oregon trail, coupled with the eastern </w:t>
      </w:r>
      <w:r w:rsidR="0022603C">
        <w:rPr>
          <w:sz w:val="24"/>
          <w:szCs w:val="24"/>
        </w:rPr>
        <w:t>Oregon</w:t>
      </w:r>
      <w:r w:rsidR="001F1485">
        <w:rPr>
          <w:sz w:val="24"/>
          <w:szCs w:val="24"/>
        </w:rPr>
        <w:t xml:space="preserve"> and northern Califor</w:t>
      </w:r>
      <w:r w:rsidR="0022603C">
        <w:rPr>
          <w:sz w:val="24"/>
          <w:szCs w:val="24"/>
        </w:rPr>
        <w:t>nia gold rush, relation between the two changed drastically. The Native American tribes grew hostile when large groups of settlers and miners entered their territory and began heavily consuming the area’s natural resources</w:t>
      </w:r>
      <w:r w:rsidR="003E39F3">
        <w:rPr>
          <w:sz w:val="24"/>
          <w:szCs w:val="24"/>
        </w:rPr>
        <w:t xml:space="preserve">(fishing, hunting game and removing </w:t>
      </w:r>
      <w:r w:rsidR="00EA5CDD">
        <w:rPr>
          <w:sz w:val="24"/>
          <w:szCs w:val="24"/>
        </w:rPr>
        <w:t>entire forests</w:t>
      </w:r>
      <w:r w:rsidR="003E39F3">
        <w:rPr>
          <w:sz w:val="24"/>
          <w:szCs w:val="24"/>
        </w:rPr>
        <w:t>)</w:t>
      </w:r>
      <w:r w:rsidR="0022603C">
        <w:rPr>
          <w:sz w:val="24"/>
          <w:szCs w:val="24"/>
        </w:rPr>
        <w:t xml:space="preserve">. </w:t>
      </w:r>
      <w:r w:rsidR="003E39F3">
        <w:rPr>
          <w:sz w:val="24"/>
          <w:szCs w:val="24"/>
        </w:rPr>
        <w:t xml:space="preserve">The Native American tribes relied greatly on these natural resources. </w:t>
      </w:r>
    </w:p>
    <w:p w14:paraId="118CBC08" w14:textId="6EA2BD4D" w:rsidR="00A80946" w:rsidRDefault="00EA5CDD" w:rsidP="00E857EF">
      <w:pPr>
        <w:jc w:val="both"/>
        <w:rPr>
          <w:sz w:val="24"/>
          <w:szCs w:val="24"/>
        </w:rPr>
      </w:pPr>
      <w:r>
        <w:rPr>
          <w:sz w:val="24"/>
          <w:szCs w:val="24"/>
        </w:rPr>
        <w:t>Harvey Robbins recorded a journal detailing conflicts between the settlers and Native Americans.</w:t>
      </w:r>
      <w:r w:rsidR="00034F6C">
        <w:rPr>
          <w:sz w:val="24"/>
          <w:szCs w:val="24"/>
        </w:rPr>
        <w:t xml:space="preserve"> In his journal, Harvey Robbins stated; “The Indians of Rouge Valley having broken the treaty of 1853, and commenced hostilities against whites by breaking out about the 10</w:t>
      </w:r>
      <w:r w:rsidR="00034F6C" w:rsidRPr="00034F6C">
        <w:rPr>
          <w:sz w:val="24"/>
          <w:szCs w:val="24"/>
          <w:vertAlign w:val="superscript"/>
        </w:rPr>
        <w:t>th</w:t>
      </w:r>
      <w:r w:rsidR="00034F6C">
        <w:rPr>
          <w:sz w:val="24"/>
          <w:szCs w:val="24"/>
        </w:rPr>
        <w:t xml:space="preserve"> of this month and killing a great many citizens and miners of that valley, and destroying a great deal of property by fire”.</w:t>
      </w:r>
      <w:r w:rsidR="00034F6C">
        <w:rPr>
          <w:rStyle w:val="FootnoteReference"/>
          <w:sz w:val="24"/>
          <w:szCs w:val="24"/>
        </w:rPr>
        <w:footnoteReference w:id="8"/>
      </w:r>
      <w:r w:rsidR="00865DC5">
        <w:rPr>
          <w:sz w:val="24"/>
          <w:szCs w:val="24"/>
        </w:rPr>
        <w:t xml:space="preserve"> </w:t>
      </w:r>
      <w:r w:rsidR="00D6468F">
        <w:rPr>
          <w:sz w:val="24"/>
          <w:szCs w:val="24"/>
        </w:rPr>
        <w:t xml:space="preserve">This extract from Robbins’ journal demonstrates just how angry and hostile the Native Americans had become towards the settlers. The extract demonstrates that they were willing to kill and wage war against the settlers. After reading Robbins’ journal, the irony in his entry must be addressed. Robbins seems to </w:t>
      </w:r>
      <w:r w:rsidR="00314EF1">
        <w:rPr>
          <w:sz w:val="24"/>
          <w:szCs w:val="24"/>
        </w:rPr>
        <w:t>be depicting the Native Americans as the aggressors and antagonists of the war. His writings mention that they broke the treaty of 1853 and waged war, however, there is no mention of the inconsiderate acts committed by the miners and settlers. The actions of the Native Americans</w:t>
      </w:r>
      <w:r w:rsidR="00D6468F">
        <w:rPr>
          <w:sz w:val="24"/>
          <w:szCs w:val="24"/>
        </w:rPr>
        <w:t xml:space="preserve"> highlights</w:t>
      </w:r>
      <w:r w:rsidR="00314EF1">
        <w:rPr>
          <w:sz w:val="24"/>
          <w:szCs w:val="24"/>
        </w:rPr>
        <w:t xml:space="preserve"> just</w:t>
      </w:r>
      <w:r w:rsidR="00D6468F">
        <w:rPr>
          <w:sz w:val="24"/>
          <w:szCs w:val="24"/>
        </w:rPr>
        <w:t xml:space="preserve"> how much of their natural resources must have been abused</w:t>
      </w:r>
      <w:r w:rsidR="00314EF1">
        <w:rPr>
          <w:sz w:val="24"/>
          <w:szCs w:val="24"/>
        </w:rPr>
        <w:t xml:space="preserve"> and depleted</w:t>
      </w:r>
      <w:r w:rsidR="00D6468F">
        <w:rPr>
          <w:sz w:val="24"/>
          <w:szCs w:val="24"/>
        </w:rPr>
        <w:t xml:space="preserve"> by the settlers and miners for them to resort to such intense violence. </w:t>
      </w:r>
      <w:r w:rsidR="00200DF9">
        <w:rPr>
          <w:sz w:val="24"/>
          <w:szCs w:val="24"/>
        </w:rPr>
        <w:t xml:space="preserve">History can often be prejudice against certain cultures, this viewpoint of the war demonstrates a bias against the natives of the region. The Rouge River Indian Wars resulted in pitch battles and massacres. </w:t>
      </w:r>
      <w:r w:rsidR="007C5D34">
        <w:rPr>
          <w:sz w:val="24"/>
          <w:szCs w:val="24"/>
        </w:rPr>
        <w:t xml:space="preserve">The war concluded with the Native American tribes being expelled from their homeland and distributed to other distant lands. This would have created further resentment between the natives and settlers, a resent that arguable still exists to this day. </w:t>
      </w:r>
    </w:p>
    <w:p w14:paraId="4E66513A" w14:textId="77777777" w:rsidR="00173A50" w:rsidRDefault="002E06A6" w:rsidP="00E857EF">
      <w:pPr>
        <w:jc w:val="both"/>
        <w:rPr>
          <w:sz w:val="24"/>
          <w:szCs w:val="24"/>
        </w:rPr>
      </w:pPr>
      <w:r>
        <w:rPr>
          <w:sz w:val="24"/>
          <w:szCs w:val="24"/>
        </w:rPr>
        <w:t xml:space="preserve">However, a recent archaeological dig by battlefield archaeologist has helped ease tension between descendants of the natives and settlers and assisted in their reconciliation. </w:t>
      </w:r>
      <w:r w:rsidR="00BE3F50">
        <w:rPr>
          <w:sz w:val="24"/>
          <w:szCs w:val="24"/>
        </w:rPr>
        <w:t>During the dig, a number of significant artefacts were uncovered and excavated.</w:t>
      </w:r>
      <w:r w:rsidR="002967E2">
        <w:rPr>
          <w:sz w:val="24"/>
          <w:szCs w:val="24"/>
        </w:rPr>
        <w:t xml:space="preserve"> </w:t>
      </w:r>
      <w:r w:rsidR="00793EAD">
        <w:rPr>
          <w:sz w:val="24"/>
          <w:szCs w:val="24"/>
        </w:rPr>
        <w:t xml:space="preserve">The type of artefacts uncovered at the battle site varied. Among the items recovered were; musket parts and balls, pottery shards, bottle stoppers and beads. Small animal bones were also uncovered, this </w:t>
      </w:r>
      <w:r w:rsidR="00793EAD">
        <w:rPr>
          <w:sz w:val="24"/>
          <w:szCs w:val="24"/>
        </w:rPr>
        <w:lastRenderedPageBreak/>
        <w:t xml:space="preserve">demonstrated the type of diet the soldiers fighting the war would have had. Project archaeologist Chelsea Rose claims that </w:t>
      </w:r>
      <w:r w:rsidR="00F828A0" w:rsidRPr="00F828A0">
        <w:rPr>
          <w:sz w:val="24"/>
          <w:szCs w:val="24"/>
        </w:rPr>
        <w:t>the excavation unearthed animal bones broken into little tiny pieces, which showed the besieged colonists were desperate to extract every last bit of nutrition from the food they had.</w:t>
      </w:r>
      <w:r w:rsidR="00F828A0">
        <w:rPr>
          <w:rStyle w:val="FootnoteReference"/>
          <w:sz w:val="24"/>
          <w:szCs w:val="24"/>
        </w:rPr>
        <w:footnoteReference w:id="9"/>
      </w:r>
      <w:r w:rsidR="00763C97">
        <w:rPr>
          <w:sz w:val="24"/>
          <w:szCs w:val="24"/>
        </w:rPr>
        <w:t xml:space="preserve"> </w:t>
      </w:r>
    </w:p>
    <w:p w14:paraId="74451B1F" w14:textId="71A05305" w:rsidR="00B745AB" w:rsidRDefault="00B73877" w:rsidP="00E857EF">
      <w:pPr>
        <w:jc w:val="both"/>
        <w:rPr>
          <w:sz w:val="24"/>
          <w:szCs w:val="24"/>
        </w:rPr>
      </w:pPr>
      <w:r>
        <w:rPr>
          <w:sz w:val="24"/>
          <w:szCs w:val="24"/>
        </w:rPr>
        <w:t xml:space="preserve">During the dig, the archaeologists were visited by various people, among them were </w:t>
      </w:r>
      <w:r w:rsidR="00B77786">
        <w:rPr>
          <w:sz w:val="24"/>
          <w:szCs w:val="24"/>
        </w:rPr>
        <w:t>descendants</w:t>
      </w:r>
      <w:r>
        <w:rPr>
          <w:sz w:val="24"/>
          <w:szCs w:val="24"/>
        </w:rPr>
        <w:t xml:space="preserve"> of the natives and </w:t>
      </w:r>
      <w:r w:rsidR="00B77786">
        <w:rPr>
          <w:sz w:val="24"/>
          <w:szCs w:val="24"/>
        </w:rPr>
        <w:t xml:space="preserve">the settlers. The Siletz Tribe’s cultural resources director Robert </w:t>
      </w:r>
      <w:proofErr w:type="spellStart"/>
      <w:r w:rsidR="00B77786">
        <w:rPr>
          <w:sz w:val="24"/>
          <w:szCs w:val="24"/>
        </w:rPr>
        <w:t>Kennta</w:t>
      </w:r>
      <w:proofErr w:type="spellEnd"/>
      <w:r w:rsidR="00B77786">
        <w:rPr>
          <w:sz w:val="24"/>
          <w:szCs w:val="24"/>
        </w:rPr>
        <w:t xml:space="preserve"> was a regular visitor to the dig, </w:t>
      </w:r>
      <w:proofErr w:type="spellStart"/>
      <w:r w:rsidR="00B77786">
        <w:rPr>
          <w:sz w:val="24"/>
          <w:szCs w:val="24"/>
        </w:rPr>
        <w:t>Kennta’s</w:t>
      </w:r>
      <w:proofErr w:type="spellEnd"/>
      <w:r w:rsidR="00B77786">
        <w:rPr>
          <w:sz w:val="24"/>
          <w:szCs w:val="24"/>
        </w:rPr>
        <w:t xml:space="preserve"> great grandfather had lived through the war. </w:t>
      </w:r>
      <w:proofErr w:type="spellStart"/>
      <w:r w:rsidR="00B77786">
        <w:rPr>
          <w:sz w:val="24"/>
          <w:szCs w:val="24"/>
        </w:rPr>
        <w:t>Kennta</w:t>
      </w:r>
      <w:proofErr w:type="spellEnd"/>
      <w:r w:rsidR="00B77786">
        <w:rPr>
          <w:sz w:val="24"/>
          <w:szCs w:val="24"/>
        </w:rPr>
        <w:t xml:space="preserve"> acknowledged that both sides had suffered during the war and it was difficult to be reminded of that. However, </w:t>
      </w:r>
      <w:proofErr w:type="spellStart"/>
      <w:r w:rsidR="00B77786">
        <w:rPr>
          <w:sz w:val="24"/>
          <w:szCs w:val="24"/>
        </w:rPr>
        <w:t>Kennta</w:t>
      </w:r>
      <w:proofErr w:type="spellEnd"/>
      <w:r w:rsidR="00B77786">
        <w:rPr>
          <w:sz w:val="24"/>
          <w:szCs w:val="24"/>
        </w:rPr>
        <w:t xml:space="preserve"> also believes  that “</w:t>
      </w:r>
      <w:r w:rsidR="00B77786" w:rsidRPr="00B77786">
        <w:rPr>
          <w:sz w:val="24"/>
          <w:szCs w:val="24"/>
        </w:rPr>
        <w:t>It’s part of that reconciling of the past with where we’re at today and understanding what your family has been through and your whole community has been through</w:t>
      </w:r>
      <w:r w:rsidR="00A70690">
        <w:rPr>
          <w:sz w:val="24"/>
          <w:szCs w:val="24"/>
        </w:rPr>
        <w:t>,</w:t>
      </w:r>
      <w:r w:rsidR="00B77786" w:rsidRPr="00B77786">
        <w:rPr>
          <w:sz w:val="24"/>
          <w:szCs w:val="24"/>
        </w:rPr>
        <w:t xml:space="preserve"> </w:t>
      </w:r>
      <w:r w:rsidR="00A70690">
        <w:rPr>
          <w:sz w:val="24"/>
          <w:szCs w:val="24"/>
        </w:rPr>
        <w:t>i</w:t>
      </w:r>
      <w:r w:rsidR="00B77786" w:rsidRPr="00B77786">
        <w:rPr>
          <w:sz w:val="24"/>
          <w:szCs w:val="24"/>
        </w:rPr>
        <w:t>n some ways, it can help you navigate toward a healthier future”</w:t>
      </w:r>
      <w:r w:rsidR="00671F65">
        <w:rPr>
          <w:sz w:val="24"/>
          <w:szCs w:val="24"/>
        </w:rPr>
        <w:t>.</w:t>
      </w:r>
      <w:r w:rsidR="00671F65">
        <w:rPr>
          <w:rStyle w:val="FootnoteReference"/>
          <w:sz w:val="24"/>
          <w:szCs w:val="24"/>
        </w:rPr>
        <w:footnoteReference w:id="10"/>
      </w:r>
      <w:r w:rsidR="00B1501E">
        <w:rPr>
          <w:sz w:val="24"/>
          <w:szCs w:val="24"/>
        </w:rPr>
        <w:t xml:space="preserve"> </w:t>
      </w:r>
      <w:proofErr w:type="spellStart"/>
      <w:r w:rsidR="00173A50">
        <w:rPr>
          <w:sz w:val="24"/>
          <w:szCs w:val="24"/>
        </w:rPr>
        <w:t>Kennta</w:t>
      </w:r>
      <w:proofErr w:type="spellEnd"/>
      <w:r w:rsidR="00173A50">
        <w:rPr>
          <w:sz w:val="24"/>
          <w:szCs w:val="24"/>
        </w:rPr>
        <w:t xml:space="preserve"> and his tribe were not the only ones to gain reconciliation from the dig project. Tom Richmond form the Umpqua River valley had ancestry on both sides of the River Rouge Indian War. Richmond explains that “</w:t>
      </w:r>
      <w:r w:rsidR="00173A50" w:rsidRPr="00173A50">
        <w:rPr>
          <w:sz w:val="24"/>
          <w:szCs w:val="24"/>
        </w:rPr>
        <w:t xml:space="preserve">Now that it is excavated, it really </w:t>
      </w:r>
      <w:proofErr w:type="spellStart"/>
      <w:r w:rsidR="00173A50" w:rsidRPr="00173A50">
        <w:rPr>
          <w:sz w:val="24"/>
          <w:szCs w:val="24"/>
        </w:rPr>
        <w:t>catalyzes</w:t>
      </w:r>
      <w:proofErr w:type="spellEnd"/>
      <w:r w:rsidR="00173A50" w:rsidRPr="00173A50">
        <w:rPr>
          <w:sz w:val="24"/>
          <w:szCs w:val="24"/>
        </w:rPr>
        <w:t xml:space="preserve"> the whole story and puts a whole new face on it,</w:t>
      </w:r>
      <w:r w:rsidR="00173A50">
        <w:rPr>
          <w:sz w:val="24"/>
          <w:szCs w:val="24"/>
        </w:rPr>
        <w:t xml:space="preserve"> </w:t>
      </w:r>
      <w:r w:rsidR="00173A50" w:rsidRPr="00173A50">
        <w:rPr>
          <w:sz w:val="24"/>
          <w:szCs w:val="24"/>
        </w:rPr>
        <w:t>I’m really grateful and gratified that (the dig) happened”</w:t>
      </w:r>
      <w:r w:rsidR="00173A50">
        <w:rPr>
          <w:sz w:val="24"/>
          <w:szCs w:val="24"/>
        </w:rPr>
        <w:t>.</w:t>
      </w:r>
      <w:r w:rsidR="00173A50">
        <w:rPr>
          <w:rStyle w:val="FootnoteReference"/>
          <w:sz w:val="24"/>
          <w:szCs w:val="24"/>
        </w:rPr>
        <w:footnoteReference w:id="11"/>
      </w:r>
      <w:r w:rsidR="00173A50">
        <w:rPr>
          <w:sz w:val="24"/>
          <w:szCs w:val="24"/>
        </w:rPr>
        <w:t xml:space="preserve"> These experiences exemplifies just how much of a positive impact battlefield archaeology can have on the process of reconciliation, bereavement and communication. </w:t>
      </w:r>
      <w:r w:rsidR="00893D22">
        <w:rPr>
          <w:sz w:val="24"/>
          <w:szCs w:val="24"/>
        </w:rPr>
        <w:t xml:space="preserve">The uncover of these artefacts has helped put together the trials and experiences of people on both sides of the conflict. </w:t>
      </w:r>
      <w:r w:rsidR="00817830">
        <w:rPr>
          <w:sz w:val="24"/>
          <w:szCs w:val="24"/>
        </w:rPr>
        <w:t xml:space="preserve">This enabled the descendants to communicate their storied and outpour their grief. </w:t>
      </w:r>
      <w:r w:rsidR="00893D22">
        <w:rPr>
          <w:sz w:val="24"/>
          <w:szCs w:val="24"/>
        </w:rPr>
        <w:t>The dig was able to tell the human story of the conflict and bring about a reconciliation between descendants of both the natives and settlers</w:t>
      </w:r>
      <w:r w:rsidR="00817830">
        <w:rPr>
          <w:sz w:val="24"/>
          <w:szCs w:val="24"/>
        </w:rPr>
        <w:t xml:space="preserve"> and help build a new community. </w:t>
      </w:r>
    </w:p>
    <w:p w14:paraId="66234789" w14:textId="781792F5" w:rsidR="002B0A39" w:rsidRDefault="00BB27E3" w:rsidP="00E857EF">
      <w:pPr>
        <w:jc w:val="both"/>
        <w:rPr>
          <w:sz w:val="24"/>
          <w:szCs w:val="24"/>
        </w:rPr>
      </w:pPr>
      <w:r>
        <w:rPr>
          <w:sz w:val="24"/>
          <w:szCs w:val="24"/>
        </w:rPr>
        <w:t xml:space="preserve">Despite a reconciliation in the </w:t>
      </w:r>
      <w:r w:rsidR="00E50DEE">
        <w:rPr>
          <w:sz w:val="24"/>
          <w:szCs w:val="24"/>
        </w:rPr>
        <w:t>Oregon</w:t>
      </w:r>
      <w:r>
        <w:rPr>
          <w:sz w:val="24"/>
          <w:szCs w:val="24"/>
        </w:rPr>
        <w:t xml:space="preserve"> region, there is still a nation-wide debate regarding the treatment Native American artefacts that have been stolen from graves and battlefields. </w:t>
      </w:r>
      <w:r w:rsidR="003754AC">
        <w:rPr>
          <w:sz w:val="24"/>
          <w:szCs w:val="24"/>
        </w:rPr>
        <w:t xml:space="preserve">Often, artefacts of natives have been excavated without permission and not given back. </w:t>
      </w:r>
      <w:r w:rsidR="00E50DEE">
        <w:rPr>
          <w:sz w:val="24"/>
          <w:szCs w:val="24"/>
        </w:rPr>
        <w:t>Robbing the graves and tombs of the native’s had also become prominen</w:t>
      </w:r>
      <w:r w:rsidR="00DD33B0">
        <w:rPr>
          <w:sz w:val="24"/>
          <w:szCs w:val="24"/>
        </w:rPr>
        <w:t>t, as well as excavating native bodies for scientific purposes.</w:t>
      </w:r>
      <w:r w:rsidR="00E50DEE">
        <w:rPr>
          <w:sz w:val="24"/>
          <w:szCs w:val="24"/>
        </w:rPr>
        <w:t xml:space="preserve"> Native’s believe that these practises are dehumanizing themselves and their culture. </w:t>
      </w:r>
      <w:r w:rsidR="00E50DEE" w:rsidRPr="00E50DEE">
        <w:rPr>
          <w:sz w:val="24"/>
          <w:szCs w:val="24"/>
        </w:rPr>
        <w:t>Chip Colwell-</w:t>
      </w:r>
      <w:proofErr w:type="spellStart"/>
      <w:r w:rsidR="00E50DEE" w:rsidRPr="00E50DEE">
        <w:rPr>
          <w:sz w:val="24"/>
          <w:szCs w:val="24"/>
        </w:rPr>
        <w:t>Chanthaphonh</w:t>
      </w:r>
      <w:proofErr w:type="spellEnd"/>
      <w:r w:rsidR="00E50DEE">
        <w:rPr>
          <w:sz w:val="24"/>
          <w:szCs w:val="24"/>
        </w:rPr>
        <w:t xml:space="preserve"> states that “Indian bodies </w:t>
      </w:r>
      <w:r w:rsidR="00DD33B0">
        <w:rPr>
          <w:sz w:val="24"/>
          <w:szCs w:val="24"/>
        </w:rPr>
        <w:t>were transformed from human beings in their final repose into specimens for scientific study”.</w:t>
      </w:r>
      <w:r w:rsidR="00DD33B0">
        <w:rPr>
          <w:rStyle w:val="FootnoteReference"/>
          <w:sz w:val="24"/>
          <w:szCs w:val="24"/>
        </w:rPr>
        <w:footnoteReference w:id="12"/>
      </w:r>
      <w:r w:rsidR="00DD33B0">
        <w:rPr>
          <w:sz w:val="24"/>
          <w:szCs w:val="24"/>
        </w:rPr>
        <w:t xml:space="preserve"> He also further states that “the collection of human bodies and funerary objects explains the anger that fuelled the flames of dissent in Indian country and ultimately turned museums into political battlefields”.</w:t>
      </w:r>
      <w:r w:rsidR="00DD33B0">
        <w:rPr>
          <w:rStyle w:val="FootnoteReference"/>
          <w:sz w:val="24"/>
          <w:szCs w:val="24"/>
        </w:rPr>
        <w:footnoteReference w:id="13"/>
      </w:r>
      <w:r w:rsidR="00D03E71">
        <w:rPr>
          <w:sz w:val="24"/>
          <w:szCs w:val="24"/>
        </w:rPr>
        <w:t xml:space="preserve"> </w:t>
      </w:r>
      <w:r w:rsidR="00B439A3">
        <w:rPr>
          <w:sz w:val="24"/>
          <w:szCs w:val="24"/>
        </w:rPr>
        <w:t>This extract demonstrates the disrespect towards the Native American’s cultures and beliefs by the American people. By doing this, scientists and archaeologists are treating them as if they are a by gone species rather than a still living civilization.</w:t>
      </w:r>
      <w:r w:rsidR="002B0A39">
        <w:rPr>
          <w:sz w:val="24"/>
          <w:szCs w:val="24"/>
        </w:rPr>
        <w:t xml:space="preserve"> However, a significant law on the 16</w:t>
      </w:r>
      <w:r w:rsidR="002B0A39" w:rsidRPr="002B0A39">
        <w:rPr>
          <w:sz w:val="24"/>
          <w:szCs w:val="24"/>
          <w:vertAlign w:val="superscript"/>
        </w:rPr>
        <w:t>th</w:t>
      </w:r>
      <w:r w:rsidR="002B0A39">
        <w:rPr>
          <w:sz w:val="24"/>
          <w:szCs w:val="24"/>
        </w:rPr>
        <w:t xml:space="preserve"> of November, 1990; the Native American </w:t>
      </w:r>
      <w:r w:rsidR="002B0A39">
        <w:rPr>
          <w:sz w:val="24"/>
          <w:szCs w:val="24"/>
        </w:rPr>
        <w:lastRenderedPageBreak/>
        <w:t>Graves Protection Act. This law requires museums to return human remains and sacred objects back to the Native American tribes.</w:t>
      </w:r>
      <w:r w:rsidR="002B0A39">
        <w:rPr>
          <w:rStyle w:val="FootnoteReference"/>
          <w:sz w:val="24"/>
          <w:szCs w:val="24"/>
        </w:rPr>
        <w:footnoteReference w:id="14"/>
      </w:r>
      <w:r w:rsidR="00B439A3">
        <w:rPr>
          <w:sz w:val="24"/>
          <w:szCs w:val="24"/>
        </w:rPr>
        <w:t xml:space="preserve"> </w:t>
      </w:r>
    </w:p>
    <w:p w14:paraId="2AEBD4E9" w14:textId="4200301B" w:rsidR="003754AC" w:rsidRPr="007D7190" w:rsidRDefault="00CB6054" w:rsidP="00E857EF">
      <w:pPr>
        <w:jc w:val="both"/>
        <w:rPr>
          <w:sz w:val="24"/>
          <w:szCs w:val="24"/>
        </w:rPr>
      </w:pPr>
      <w:r>
        <w:rPr>
          <w:sz w:val="24"/>
          <w:szCs w:val="24"/>
        </w:rPr>
        <w:t>This is where battlefield archaeolo</w:t>
      </w:r>
      <w:r w:rsidR="002A0207">
        <w:rPr>
          <w:sz w:val="24"/>
          <w:szCs w:val="24"/>
        </w:rPr>
        <w:t xml:space="preserve">gy can make a real positive contribution to Native American culture. Treating the natives with respect and gaining their permission before excavating dig sites has a gone a long way in terms of reconciliation. </w:t>
      </w:r>
      <w:r w:rsidR="00D636F2">
        <w:rPr>
          <w:sz w:val="24"/>
          <w:szCs w:val="24"/>
        </w:rPr>
        <w:t xml:space="preserve">Among, items that have been stolen form the natives are religious objects. Steven </w:t>
      </w:r>
      <w:proofErr w:type="spellStart"/>
      <w:r w:rsidR="00D636F2">
        <w:rPr>
          <w:sz w:val="24"/>
          <w:szCs w:val="24"/>
        </w:rPr>
        <w:t>Platzman</w:t>
      </w:r>
      <w:proofErr w:type="spellEnd"/>
      <w:r w:rsidR="00D636F2">
        <w:rPr>
          <w:sz w:val="24"/>
          <w:szCs w:val="24"/>
        </w:rPr>
        <w:t xml:space="preserve"> strongly believes that “w</w:t>
      </w:r>
      <w:r w:rsidR="00D636F2" w:rsidRPr="00D636F2">
        <w:rPr>
          <w:sz w:val="24"/>
          <w:szCs w:val="24"/>
        </w:rPr>
        <w:t>ithout these items, adherents of traditional Native</w:t>
      </w:r>
      <w:r w:rsidR="00D636F2">
        <w:rPr>
          <w:sz w:val="24"/>
          <w:szCs w:val="24"/>
        </w:rPr>
        <w:t xml:space="preserve"> Americans</w:t>
      </w:r>
      <w:r w:rsidR="00D636F2" w:rsidRPr="00D636F2">
        <w:t xml:space="preserve"> </w:t>
      </w:r>
      <w:r w:rsidR="00D636F2" w:rsidRPr="00D636F2">
        <w:rPr>
          <w:sz w:val="24"/>
          <w:szCs w:val="24"/>
        </w:rPr>
        <w:t>religions find it impossible to exercise their ceremonial rites. The failure to perform these rituals rips at the fabric of Native American culture and inevitably leads to the destruction of the cultural integrity of individual Native American societal groups</w:t>
      </w:r>
      <w:r w:rsidR="00D636F2">
        <w:rPr>
          <w:sz w:val="24"/>
          <w:szCs w:val="24"/>
        </w:rPr>
        <w:t>”.</w:t>
      </w:r>
      <w:r w:rsidR="00D636F2">
        <w:rPr>
          <w:rStyle w:val="FootnoteReference"/>
          <w:sz w:val="24"/>
          <w:szCs w:val="24"/>
        </w:rPr>
        <w:footnoteReference w:id="15"/>
      </w:r>
      <w:r w:rsidR="00D636F2" w:rsidRPr="00D636F2">
        <w:rPr>
          <w:sz w:val="24"/>
          <w:szCs w:val="24"/>
        </w:rPr>
        <w:t xml:space="preserve"> </w:t>
      </w:r>
      <w:r w:rsidR="00FE06A8">
        <w:rPr>
          <w:sz w:val="24"/>
          <w:szCs w:val="24"/>
        </w:rPr>
        <w:t xml:space="preserve">This extract demonstrates the devastating impact that the theft of artefacts can have on the Native American tribes and their culture. </w:t>
      </w:r>
      <w:r w:rsidR="002A0207">
        <w:rPr>
          <w:sz w:val="24"/>
          <w:szCs w:val="24"/>
        </w:rPr>
        <w:t xml:space="preserve">In recent years, many countries have made great gestures of reconciliation to the Native American people by offering to return the items that was stolen from them by colonists and settlers. </w:t>
      </w:r>
      <w:r w:rsidR="00127AB9">
        <w:rPr>
          <w:sz w:val="24"/>
          <w:szCs w:val="24"/>
        </w:rPr>
        <w:t xml:space="preserve">In </w:t>
      </w:r>
      <w:r w:rsidR="00DF39A2">
        <w:rPr>
          <w:sz w:val="24"/>
          <w:szCs w:val="24"/>
        </w:rPr>
        <w:t>1891, a Finnish researcher conducted excavation work at the cliffs of the Mesa Verde National P</w:t>
      </w:r>
      <w:r w:rsidR="00C32871">
        <w:rPr>
          <w:sz w:val="24"/>
          <w:szCs w:val="24"/>
        </w:rPr>
        <w:t>a</w:t>
      </w:r>
      <w:r w:rsidR="00DF39A2">
        <w:rPr>
          <w:sz w:val="24"/>
          <w:szCs w:val="24"/>
        </w:rPr>
        <w:t>rk</w:t>
      </w:r>
      <w:r w:rsidR="00C32871">
        <w:rPr>
          <w:sz w:val="24"/>
          <w:szCs w:val="24"/>
        </w:rPr>
        <w:t xml:space="preserve"> in Colorado, USA. These cliffs were once the home of a Native American tribe. The Finnish researcher excavated many Native American possessions, including funerary artefacts. These artefacts were then exported back to Finland and then became part of a collection at the National Museum of Finland. However, in 2019, Finland and the USA agreed a deal that would see these artefacts returned to the rightful owners; the Hopi Tribe.</w:t>
      </w:r>
      <w:r w:rsidR="007D7190">
        <w:rPr>
          <w:sz w:val="24"/>
          <w:szCs w:val="24"/>
        </w:rPr>
        <w:t xml:space="preserve"> Speaking to the </w:t>
      </w:r>
      <w:r w:rsidR="007D7190" w:rsidRPr="007D7190">
        <w:rPr>
          <w:i/>
          <w:iCs/>
          <w:sz w:val="24"/>
          <w:szCs w:val="24"/>
        </w:rPr>
        <w:t>Denver Post</w:t>
      </w:r>
      <w:r w:rsidR="007D7190">
        <w:rPr>
          <w:sz w:val="24"/>
          <w:szCs w:val="24"/>
        </w:rPr>
        <w:t xml:space="preserve">, Clark </w:t>
      </w:r>
      <w:proofErr w:type="spellStart"/>
      <w:r w:rsidR="007D7190">
        <w:rPr>
          <w:sz w:val="24"/>
          <w:szCs w:val="24"/>
        </w:rPr>
        <w:t>Tenakhongva</w:t>
      </w:r>
      <w:proofErr w:type="spellEnd"/>
      <w:r w:rsidR="007D7190">
        <w:rPr>
          <w:sz w:val="24"/>
          <w:szCs w:val="24"/>
        </w:rPr>
        <w:t xml:space="preserve">, the vice </w:t>
      </w:r>
      <w:r w:rsidR="00E83F7A">
        <w:rPr>
          <w:sz w:val="24"/>
          <w:szCs w:val="24"/>
        </w:rPr>
        <w:t>chairman</w:t>
      </w:r>
      <w:r w:rsidR="007D7190">
        <w:rPr>
          <w:sz w:val="24"/>
          <w:szCs w:val="24"/>
        </w:rPr>
        <w:t xml:space="preserve"> of the Hopi Tribe, said; “I </w:t>
      </w:r>
      <w:r w:rsidR="007D7190" w:rsidRPr="007D7190">
        <w:rPr>
          <w:sz w:val="24"/>
          <w:szCs w:val="24"/>
        </w:rPr>
        <w:t xml:space="preserve">know we’ll work together as the various tribes that have interest in them, </w:t>
      </w:r>
      <w:r w:rsidR="007D7190">
        <w:rPr>
          <w:sz w:val="24"/>
          <w:szCs w:val="24"/>
        </w:rPr>
        <w:t>a</w:t>
      </w:r>
      <w:r w:rsidR="007D7190" w:rsidRPr="007D7190">
        <w:rPr>
          <w:sz w:val="24"/>
          <w:szCs w:val="24"/>
        </w:rPr>
        <w:t>nd how we process them will be the most carefully thought out plan so that we don’t do any more harm than what’s already been done</w:t>
      </w:r>
      <w:r w:rsidR="007D7190">
        <w:rPr>
          <w:sz w:val="24"/>
          <w:szCs w:val="24"/>
        </w:rPr>
        <w:t>”.</w:t>
      </w:r>
      <w:r w:rsidR="007D7190">
        <w:rPr>
          <w:rStyle w:val="FootnoteReference"/>
          <w:sz w:val="24"/>
          <w:szCs w:val="24"/>
        </w:rPr>
        <w:footnoteReference w:id="16"/>
      </w:r>
      <w:r w:rsidR="00E83F7A">
        <w:rPr>
          <w:sz w:val="24"/>
          <w:szCs w:val="24"/>
        </w:rPr>
        <w:t xml:space="preserve"> Whilst </w:t>
      </w:r>
      <w:r w:rsidR="00E83F7A" w:rsidRPr="00E83F7A">
        <w:rPr>
          <w:sz w:val="24"/>
          <w:szCs w:val="24"/>
        </w:rPr>
        <w:t>U.S. Interior Secretary David Bernhardt</w:t>
      </w:r>
      <w:r w:rsidR="00E83F7A">
        <w:rPr>
          <w:sz w:val="24"/>
          <w:szCs w:val="24"/>
        </w:rPr>
        <w:t xml:space="preserve"> stated that “</w:t>
      </w:r>
      <w:r w:rsidR="00E83F7A" w:rsidRPr="00E83F7A">
        <w:rPr>
          <w:sz w:val="24"/>
          <w:szCs w:val="24"/>
        </w:rPr>
        <w:t>the remains and items will be brought home to their proper resting place in the U.S</w:t>
      </w:r>
      <w:r w:rsidR="00E83F7A">
        <w:rPr>
          <w:sz w:val="24"/>
          <w:szCs w:val="24"/>
        </w:rPr>
        <w:t>.A”.</w:t>
      </w:r>
      <w:r w:rsidR="00E83F7A">
        <w:rPr>
          <w:rStyle w:val="FootnoteReference"/>
          <w:sz w:val="24"/>
          <w:szCs w:val="24"/>
        </w:rPr>
        <w:footnoteReference w:id="17"/>
      </w:r>
      <w:r w:rsidR="00741B4A">
        <w:rPr>
          <w:sz w:val="24"/>
          <w:szCs w:val="24"/>
        </w:rPr>
        <w:t xml:space="preserve"> This is a prime example of how countries are attempting to reconcile with the Native Americans after essentially stealing artefacts from their sacred grounds. This is essential because countries are starting to realise what they have done. They have realised that returning the items is the best possible way to ease tension with the natives and start to build a better relationship with them.</w:t>
      </w:r>
    </w:p>
    <w:p w14:paraId="5E79286A" w14:textId="16E6422C" w:rsidR="00700B44" w:rsidRDefault="00B90747" w:rsidP="00E857EF">
      <w:pPr>
        <w:jc w:val="both"/>
        <w:rPr>
          <w:sz w:val="24"/>
          <w:szCs w:val="24"/>
        </w:rPr>
      </w:pPr>
      <w:r>
        <w:rPr>
          <w:sz w:val="24"/>
          <w:szCs w:val="24"/>
        </w:rPr>
        <w:t xml:space="preserve">Through studying the conflicts and unearthing artefacts, archaeologists have managed to tell the human side of the story. This has enabled them to help reconcile two civilization who were at odds, such as the descendants of the natives and settlers. </w:t>
      </w:r>
      <w:r w:rsidR="00E857EF">
        <w:rPr>
          <w:sz w:val="24"/>
          <w:szCs w:val="24"/>
        </w:rPr>
        <w:t xml:space="preserve">The relics and artefacts found has enabled groups of people to come together and communicate their stories and come to terms with their bereavement. The study of battlefield archaeology has also paved the way for the public to memorialise and commemorate famous battles. A prime example of this is the annual re-enactments of the Battle of Gettysburg. </w:t>
      </w:r>
      <w:r w:rsidR="00E857EF">
        <w:rPr>
          <w:sz w:val="24"/>
          <w:szCs w:val="24"/>
        </w:rPr>
        <w:t>In conclusion,</w:t>
      </w:r>
      <w:r w:rsidR="00E857EF">
        <w:rPr>
          <w:sz w:val="24"/>
          <w:szCs w:val="24"/>
        </w:rPr>
        <w:t xml:space="preserve"> </w:t>
      </w:r>
      <w:r w:rsidR="00E857EF">
        <w:rPr>
          <w:sz w:val="24"/>
          <w:szCs w:val="24"/>
        </w:rPr>
        <w:t>I believe that</w:t>
      </w:r>
      <w:r w:rsidR="00E857EF">
        <w:rPr>
          <w:sz w:val="24"/>
          <w:szCs w:val="24"/>
        </w:rPr>
        <w:t xml:space="preserve"> </w:t>
      </w:r>
      <w:r w:rsidR="00E857EF">
        <w:rPr>
          <w:sz w:val="24"/>
          <w:szCs w:val="24"/>
        </w:rPr>
        <w:lastRenderedPageBreak/>
        <w:t>through these reasons</w:t>
      </w:r>
      <w:r w:rsidR="00E857EF">
        <w:rPr>
          <w:sz w:val="24"/>
          <w:szCs w:val="24"/>
        </w:rPr>
        <w:t xml:space="preserve"> battlefield archaeology has greatly contributed positively to the process of communication, bereavement and reconciliation</w:t>
      </w:r>
      <w:r w:rsidR="00E857EF">
        <w:rPr>
          <w:sz w:val="24"/>
          <w:szCs w:val="24"/>
        </w:rPr>
        <w:t>.</w:t>
      </w:r>
    </w:p>
    <w:p w14:paraId="1A853DE5" w14:textId="04A43E9B" w:rsidR="00E857EF" w:rsidRDefault="00E857EF" w:rsidP="00E857EF">
      <w:pPr>
        <w:jc w:val="both"/>
        <w:rPr>
          <w:sz w:val="24"/>
          <w:szCs w:val="24"/>
        </w:rPr>
      </w:pPr>
    </w:p>
    <w:p w14:paraId="2C026D91" w14:textId="7432226C" w:rsidR="00E857EF" w:rsidRDefault="00E857EF" w:rsidP="00E857EF">
      <w:pPr>
        <w:jc w:val="both"/>
        <w:rPr>
          <w:sz w:val="24"/>
          <w:szCs w:val="24"/>
        </w:rPr>
      </w:pPr>
    </w:p>
    <w:p w14:paraId="425F85C4" w14:textId="659B85D8" w:rsidR="00E857EF" w:rsidRDefault="00E857EF" w:rsidP="00E857EF">
      <w:pPr>
        <w:jc w:val="both"/>
        <w:rPr>
          <w:sz w:val="24"/>
          <w:szCs w:val="24"/>
        </w:rPr>
      </w:pPr>
    </w:p>
    <w:p w14:paraId="1A6AA0EA" w14:textId="07ABE4A3" w:rsidR="00E857EF" w:rsidRDefault="00E857EF" w:rsidP="00E857EF">
      <w:pPr>
        <w:jc w:val="both"/>
        <w:rPr>
          <w:sz w:val="24"/>
          <w:szCs w:val="24"/>
        </w:rPr>
      </w:pPr>
    </w:p>
    <w:p w14:paraId="686EFA75" w14:textId="048B5205" w:rsidR="00E857EF" w:rsidRDefault="00E857EF" w:rsidP="00E857EF">
      <w:pPr>
        <w:jc w:val="both"/>
        <w:rPr>
          <w:sz w:val="24"/>
          <w:szCs w:val="24"/>
        </w:rPr>
      </w:pPr>
    </w:p>
    <w:p w14:paraId="6FD6326D" w14:textId="07596AAD" w:rsidR="00E857EF" w:rsidRDefault="00E857EF" w:rsidP="00E857EF">
      <w:pPr>
        <w:jc w:val="both"/>
        <w:rPr>
          <w:sz w:val="24"/>
          <w:szCs w:val="24"/>
        </w:rPr>
      </w:pPr>
    </w:p>
    <w:p w14:paraId="0C5E11B1" w14:textId="0FD9788A" w:rsidR="00E857EF" w:rsidRDefault="00E857EF" w:rsidP="00E857EF">
      <w:pPr>
        <w:jc w:val="both"/>
        <w:rPr>
          <w:sz w:val="24"/>
          <w:szCs w:val="24"/>
        </w:rPr>
      </w:pPr>
    </w:p>
    <w:p w14:paraId="24F1F351" w14:textId="71103234" w:rsidR="00E857EF" w:rsidRDefault="00E857EF" w:rsidP="00E857EF">
      <w:pPr>
        <w:jc w:val="both"/>
        <w:rPr>
          <w:sz w:val="24"/>
          <w:szCs w:val="24"/>
        </w:rPr>
      </w:pPr>
    </w:p>
    <w:p w14:paraId="1562F58C" w14:textId="1072AAB1" w:rsidR="00E857EF" w:rsidRDefault="00E857EF" w:rsidP="00E857EF">
      <w:pPr>
        <w:jc w:val="both"/>
        <w:rPr>
          <w:sz w:val="24"/>
          <w:szCs w:val="24"/>
        </w:rPr>
      </w:pPr>
    </w:p>
    <w:p w14:paraId="1A0B0FEF" w14:textId="356F102D" w:rsidR="00E857EF" w:rsidRDefault="00E857EF" w:rsidP="00E857EF">
      <w:pPr>
        <w:jc w:val="both"/>
        <w:rPr>
          <w:sz w:val="24"/>
          <w:szCs w:val="24"/>
        </w:rPr>
      </w:pPr>
    </w:p>
    <w:p w14:paraId="00CC6BB6" w14:textId="3D4CE508" w:rsidR="00E857EF" w:rsidRDefault="00E857EF" w:rsidP="00E857EF">
      <w:pPr>
        <w:jc w:val="both"/>
        <w:rPr>
          <w:sz w:val="24"/>
          <w:szCs w:val="24"/>
        </w:rPr>
      </w:pPr>
    </w:p>
    <w:p w14:paraId="49FB3B6C" w14:textId="46238988" w:rsidR="00E857EF" w:rsidRDefault="00E857EF" w:rsidP="00E857EF">
      <w:pPr>
        <w:jc w:val="both"/>
        <w:rPr>
          <w:sz w:val="24"/>
          <w:szCs w:val="24"/>
        </w:rPr>
      </w:pPr>
    </w:p>
    <w:p w14:paraId="5C600471" w14:textId="6A973B50" w:rsidR="00E857EF" w:rsidRDefault="00E857EF" w:rsidP="00E857EF">
      <w:pPr>
        <w:jc w:val="both"/>
        <w:rPr>
          <w:sz w:val="24"/>
          <w:szCs w:val="24"/>
        </w:rPr>
      </w:pPr>
    </w:p>
    <w:p w14:paraId="46CB6B37" w14:textId="04DD0031" w:rsidR="00E857EF" w:rsidRDefault="00E857EF" w:rsidP="00E857EF">
      <w:pPr>
        <w:jc w:val="both"/>
        <w:rPr>
          <w:sz w:val="24"/>
          <w:szCs w:val="24"/>
        </w:rPr>
      </w:pPr>
    </w:p>
    <w:p w14:paraId="2D5CF7CC" w14:textId="629B1616" w:rsidR="00E857EF" w:rsidRDefault="00E857EF" w:rsidP="00E857EF">
      <w:pPr>
        <w:jc w:val="both"/>
        <w:rPr>
          <w:sz w:val="24"/>
          <w:szCs w:val="24"/>
        </w:rPr>
      </w:pPr>
    </w:p>
    <w:p w14:paraId="72AB470B" w14:textId="2FD17745" w:rsidR="00E857EF" w:rsidRDefault="00E857EF" w:rsidP="00E857EF">
      <w:pPr>
        <w:jc w:val="both"/>
        <w:rPr>
          <w:sz w:val="24"/>
          <w:szCs w:val="24"/>
        </w:rPr>
      </w:pPr>
    </w:p>
    <w:p w14:paraId="11D958BA" w14:textId="5A2D960F" w:rsidR="00E857EF" w:rsidRDefault="00E857EF" w:rsidP="00E857EF">
      <w:pPr>
        <w:jc w:val="both"/>
        <w:rPr>
          <w:sz w:val="24"/>
          <w:szCs w:val="24"/>
        </w:rPr>
      </w:pPr>
    </w:p>
    <w:p w14:paraId="21E2AA06" w14:textId="0FA1633A" w:rsidR="00E857EF" w:rsidRDefault="00E857EF" w:rsidP="00E857EF">
      <w:pPr>
        <w:jc w:val="both"/>
        <w:rPr>
          <w:sz w:val="24"/>
          <w:szCs w:val="24"/>
        </w:rPr>
      </w:pPr>
    </w:p>
    <w:p w14:paraId="3D6860A4" w14:textId="685052BC" w:rsidR="00E857EF" w:rsidRDefault="00E857EF" w:rsidP="00E857EF">
      <w:pPr>
        <w:jc w:val="both"/>
        <w:rPr>
          <w:sz w:val="24"/>
          <w:szCs w:val="24"/>
        </w:rPr>
      </w:pPr>
    </w:p>
    <w:p w14:paraId="6C82EA5C" w14:textId="7565B31F" w:rsidR="00E857EF" w:rsidRDefault="00E857EF" w:rsidP="00E857EF">
      <w:pPr>
        <w:jc w:val="both"/>
        <w:rPr>
          <w:sz w:val="24"/>
          <w:szCs w:val="24"/>
        </w:rPr>
      </w:pPr>
    </w:p>
    <w:p w14:paraId="59959516" w14:textId="5A854B53" w:rsidR="00E857EF" w:rsidRDefault="00E857EF" w:rsidP="00E857EF">
      <w:pPr>
        <w:jc w:val="both"/>
        <w:rPr>
          <w:sz w:val="24"/>
          <w:szCs w:val="24"/>
        </w:rPr>
      </w:pPr>
    </w:p>
    <w:p w14:paraId="46A7A34B" w14:textId="28303C8E" w:rsidR="00E857EF" w:rsidRDefault="00E857EF" w:rsidP="00E857EF">
      <w:pPr>
        <w:jc w:val="both"/>
        <w:rPr>
          <w:sz w:val="24"/>
          <w:szCs w:val="24"/>
        </w:rPr>
      </w:pPr>
    </w:p>
    <w:p w14:paraId="5D8FD1ED" w14:textId="71754FBB" w:rsidR="00E857EF" w:rsidRDefault="00E857EF" w:rsidP="00E857EF">
      <w:pPr>
        <w:jc w:val="both"/>
        <w:rPr>
          <w:sz w:val="24"/>
          <w:szCs w:val="24"/>
        </w:rPr>
      </w:pPr>
    </w:p>
    <w:p w14:paraId="3C80A295" w14:textId="2DEA0C77" w:rsidR="00E857EF" w:rsidRDefault="00E857EF" w:rsidP="00E857EF">
      <w:pPr>
        <w:jc w:val="both"/>
        <w:rPr>
          <w:sz w:val="24"/>
          <w:szCs w:val="24"/>
        </w:rPr>
      </w:pPr>
    </w:p>
    <w:p w14:paraId="06ECFF03" w14:textId="4CFFB808" w:rsidR="00E857EF" w:rsidRDefault="00E857EF" w:rsidP="00E857EF">
      <w:pPr>
        <w:jc w:val="both"/>
        <w:rPr>
          <w:sz w:val="24"/>
          <w:szCs w:val="24"/>
        </w:rPr>
      </w:pPr>
    </w:p>
    <w:p w14:paraId="0943EF9D" w14:textId="0E4C124F" w:rsidR="00E857EF" w:rsidRDefault="00E857EF" w:rsidP="00E857EF">
      <w:pPr>
        <w:jc w:val="both"/>
        <w:rPr>
          <w:sz w:val="24"/>
          <w:szCs w:val="24"/>
        </w:rPr>
      </w:pPr>
    </w:p>
    <w:p w14:paraId="176723FD" w14:textId="6ADC58BB" w:rsidR="00E857EF" w:rsidRDefault="00E857EF" w:rsidP="00E857EF">
      <w:pPr>
        <w:jc w:val="both"/>
        <w:rPr>
          <w:sz w:val="24"/>
          <w:szCs w:val="24"/>
        </w:rPr>
      </w:pPr>
    </w:p>
    <w:p w14:paraId="7EC3F14D" w14:textId="3E0D1EBE" w:rsidR="00E857EF" w:rsidRDefault="00E857EF" w:rsidP="00E857EF">
      <w:pPr>
        <w:jc w:val="both"/>
        <w:rPr>
          <w:sz w:val="24"/>
          <w:szCs w:val="24"/>
        </w:rPr>
      </w:pPr>
    </w:p>
    <w:p w14:paraId="275BB7C9" w14:textId="6D421327" w:rsidR="00E857EF" w:rsidRPr="00E857EF" w:rsidRDefault="00E857EF" w:rsidP="00E857EF">
      <w:pPr>
        <w:jc w:val="center"/>
        <w:rPr>
          <w:sz w:val="28"/>
          <w:szCs w:val="28"/>
          <w:u w:val="single"/>
        </w:rPr>
      </w:pPr>
      <w:r w:rsidRPr="00E857EF">
        <w:rPr>
          <w:sz w:val="28"/>
          <w:szCs w:val="28"/>
          <w:u w:val="single"/>
        </w:rPr>
        <w:lastRenderedPageBreak/>
        <w:t>Bibliography</w:t>
      </w:r>
      <w:bookmarkStart w:id="4" w:name="_GoBack"/>
      <w:bookmarkEnd w:id="4"/>
    </w:p>
    <w:p w14:paraId="04A65717" w14:textId="77777777" w:rsidR="00E857EF" w:rsidRPr="00E857EF" w:rsidRDefault="00E857EF" w:rsidP="00E857EF">
      <w:pPr>
        <w:jc w:val="both"/>
        <w:rPr>
          <w:sz w:val="24"/>
          <w:szCs w:val="24"/>
          <w:u w:val="single"/>
        </w:rPr>
      </w:pPr>
      <w:r w:rsidRPr="00E857EF">
        <w:rPr>
          <w:sz w:val="24"/>
          <w:szCs w:val="24"/>
          <w:u w:val="single"/>
        </w:rPr>
        <w:t>Primary Source</w:t>
      </w:r>
    </w:p>
    <w:p w14:paraId="7C67C240" w14:textId="77777777" w:rsidR="00E857EF" w:rsidRPr="00E857EF" w:rsidRDefault="00E857EF" w:rsidP="00E857EF">
      <w:pPr>
        <w:jc w:val="both"/>
        <w:rPr>
          <w:sz w:val="24"/>
          <w:szCs w:val="24"/>
        </w:rPr>
      </w:pPr>
      <w:r w:rsidRPr="00E857EF">
        <w:rPr>
          <w:sz w:val="24"/>
          <w:szCs w:val="24"/>
        </w:rPr>
        <w:t xml:space="preserve">Fonseca. F, 'Finland agrees to return Native American remains to tribes', </w:t>
      </w:r>
      <w:r w:rsidRPr="00E857EF">
        <w:rPr>
          <w:i/>
          <w:iCs/>
          <w:sz w:val="24"/>
          <w:szCs w:val="24"/>
        </w:rPr>
        <w:t xml:space="preserve">Denver Post, </w:t>
      </w:r>
      <w:r w:rsidRPr="00E857EF">
        <w:rPr>
          <w:sz w:val="24"/>
          <w:szCs w:val="24"/>
        </w:rPr>
        <w:t>3 October 2019.</w:t>
      </w:r>
    </w:p>
    <w:p w14:paraId="33941A98" w14:textId="77777777" w:rsidR="00E857EF" w:rsidRPr="00E857EF" w:rsidRDefault="00E857EF" w:rsidP="00E857EF">
      <w:pPr>
        <w:jc w:val="both"/>
        <w:rPr>
          <w:sz w:val="24"/>
          <w:szCs w:val="24"/>
        </w:rPr>
      </w:pPr>
      <w:r w:rsidRPr="00E857EF">
        <w:rPr>
          <w:sz w:val="24"/>
          <w:szCs w:val="24"/>
        </w:rPr>
        <w:t xml:space="preserve">Robbins. H, 'Journal of Rouge River War, 1855', </w:t>
      </w:r>
      <w:r w:rsidRPr="00E857EF">
        <w:rPr>
          <w:i/>
          <w:iCs/>
          <w:sz w:val="24"/>
          <w:szCs w:val="24"/>
        </w:rPr>
        <w:t>Oregon Historical Quarterly</w:t>
      </w:r>
      <w:r w:rsidRPr="00E857EF">
        <w:rPr>
          <w:sz w:val="24"/>
          <w:szCs w:val="24"/>
        </w:rPr>
        <w:t>, 34.4, (1933).</w:t>
      </w:r>
    </w:p>
    <w:p w14:paraId="53CD111C" w14:textId="77777777" w:rsidR="00E857EF" w:rsidRPr="00E857EF" w:rsidRDefault="00E857EF" w:rsidP="00E857EF">
      <w:pPr>
        <w:jc w:val="both"/>
        <w:rPr>
          <w:sz w:val="24"/>
          <w:szCs w:val="24"/>
          <w:u w:val="single"/>
        </w:rPr>
      </w:pPr>
    </w:p>
    <w:p w14:paraId="7D163B7B" w14:textId="77777777" w:rsidR="00E857EF" w:rsidRPr="00E857EF" w:rsidRDefault="00E857EF" w:rsidP="00E857EF">
      <w:pPr>
        <w:jc w:val="both"/>
        <w:rPr>
          <w:sz w:val="24"/>
          <w:szCs w:val="24"/>
          <w:u w:val="single"/>
        </w:rPr>
      </w:pPr>
      <w:r w:rsidRPr="00E857EF">
        <w:rPr>
          <w:sz w:val="24"/>
          <w:szCs w:val="24"/>
          <w:u w:val="single"/>
        </w:rPr>
        <w:t>Secondary Source</w:t>
      </w:r>
    </w:p>
    <w:p w14:paraId="58F4D57E" w14:textId="77777777" w:rsidR="00E857EF" w:rsidRPr="00E857EF" w:rsidRDefault="00E857EF" w:rsidP="00E857EF">
      <w:pPr>
        <w:jc w:val="both"/>
        <w:rPr>
          <w:sz w:val="24"/>
          <w:szCs w:val="24"/>
        </w:rPr>
      </w:pPr>
      <w:r w:rsidRPr="00E857EF">
        <w:rPr>
          <w:sz w:val="24"/>
          <w:szCs w:val="24"/>
        </w:rPr>
        <w:t xml:space="preserve">Arnold. A, </w:t>
      </w:r>
      <w:r w:rsidRPr="00E857EF">
        <w:rPr>
          <w:i/>
          <w:iCs/>
          <w:sz w:val="24"/>
          <w:szCs w:val="24"/>
        </w:rPr>
        <w:t>Robert E. Lee's Orderly A Black Youth's Southern Inheritance</w:t>
      </w:r>
      <w:r w:rsidRPr="00E857EF">
        <w:rPr>
          <w:sz w:val="24"/>
          <w:szCs w:val="24"/>
        </w:rPr>
        <w:t xml:space="preserve">, 2nd </w:t>
      </w:r>
      <w:proofErr w:type="spellStart"/>
      <w:r w:rsidRPr="00E857EF">
        <w:rPr>
          <w:sz w:val="24"/>
          <w:szCs w:val="24"/>
        </w:rPr>
        <w:t>edn</w:t>
      </w:r>
      <w:proofErr w:type="spellEnd"/>
      <w:r w:rsidRPr="00E857EF">
        <w:rPr>
          <w:sz w:val="24"/>
          <w:szCs w:val="24"/>
        </w:rPr>
        <w:t xml:space="preserve"> (New York: Newson Publishing, 2018).</w:t>
      </w:r>
    </w:p>
    <w:p w14:paraId="43AF2DB2" w14:textId="77777777" w:rsidR="00E857EF" w:rsidRPr="00E857EF" w:rsidRDefault="00E857EF" w:rsidP="00E857EF">
      <w:pPr>
        <w:jc w:val="both"/>
        <w:rPr>
          <w:sz w:val="24"/>
          <w:szCs w:val="24"/>
        </w:rPr>
      </w:pPr>
      <w:r w:rsidRPr="00E857EF">
        <w:rPr>
          <w:sz w:val="24"/>
          <w:szCs w:val="24"/>
        </w:rPr>
        <w:t>Colwell-</w:t>
      </w:r>
      <w:proofErr w:type="spellStart"/>
      <w:r w:rsidRPr="00E857EF">
        <w:rPr>
          <w:sz w:val="24"/>
          <w:szCs w:val="24"/>
        </w:rPr>
        <w:t>Chanthaphonh</w:t>
      </w:r>
      <w:proofErr w:type="spellEnd"/>
      <w:r w:rsidRPr="00E857EF">
        <w:rPr>
          <w:sz w:val="24"/>
          <w:szCs w:val="24"/>
        </w:rPr>
        <w:t xml:space="preserve">. C, 'Reconciling American Archaeology &amp; Native America', </w:t>
      </w:r>
      <w:r w:rsidRPr="00E857EF">
        <w:rPr>
          <w:i/>
          <w:iCs/>
          <w:sz w:val="24"/>
          <w:szCs w:val="24"/>
        </w:rPr>
        <w:t>Daedalus</w:t>
      </w:r>
      <w:r w:rsidRPr="00E857EF">
        <w:rPr>
          <w:sz w:val="24"/>
          <w:szCs w:val="24"/>
        </w:rPr>
        <w:t>, 138.2, (2009).</w:t>
      </w:r>
    </w:p>
    <w:p w14:paraId="3278E739" w14:textId="77777777" w:rsidR="00E857EF" w:rsidRPr="00E857EF" w:rsidRDefault="00E857EF" w:rsidP="00E857EF">
      <w:pPr>
        <w:jc w:val="both"/>
        <w:rPr>
          <w:sz w:val="24"/>
          <w:szCs w:val="24"/>
        </w:rPr>
      </w:pPr>
      <w:r w:rsidRPr="00E857EF">
        <w:rPr>
          <w:sz w:val="24"/>
          <w:szCs w:val="24"/>
        </w:rPr>
        <w:t xml:space="preserve">Doyle. P, 'Military geology and the Battle of Gettysburg, July 1863', </w:t>
      </w:r>
      <w:r w:rsidRPr="00E857EF">
        <w:rPr>
          <w:i/>
          <w:iCs/>
          <w:sz w:val="24"/>
          <w:szCs w:val="24"/>
        </w:rPr>
        <w:t>Geology Today</w:t>
      </w:r>
      <w:r w:rsidRPr="00E857EF">
        <w:rPr>
          <w:sz w:val="24"/>
          <w:szCs w:val="24"/>
        </w:rPr>
        <w:t>, 22.4, (2006).</w:t>
      </w:r>
    </w:p>
    <w:p w14:paraId="634B3C36" w14:textId="77777777" w:rsidR="00E857EF" w:rsidRPr="00E857EF" w:rsidRDefault="00E857EF" w:rsidP="00E857EF">
      <w:pPr>
        <w:jc w:val="both"/>
        <w:rPr>
          <w:sz w:val="24"/>
          <w:szCs w:val="24"/>
        </w:rPr>
      </w:pPr>
      <w:proofErr w:type="spellStart"/>
      <w:r w:rsidRPr="00E857EF">
        <w:rPr>
          <w:sz w:val="24"/>
          <w:szCs w:val="24"/>
        </w:rPr>
        <w:t>Platzman</w:t>
      </w:r>
      <w:proofErr w:type="spellEnd"/>
      <w:r w:rsidRPr="00E857EF">
        <w:rPr>
          <w:sz w:val="24"/>
          <w:szCs w:val="24"/>
        </w:rPr>
        <w:t xml:space="preserve">. S, 'Objects of Controversy: The Native American Right to Repatriation', </w:t>
      </w:r>
      <w:r w:rsidRPr="00E857EF">
        <w:rPr>
          <w:i/>
          <w:iCs/>
          <w:sz w:val="24"/>
          <w:szCs w:val="24"/>
        </w:rPr>
        <w:t>American University Law Review</w:t>
      </w:r>
      <w:r w:rsidRPr="00E857EF">
        <w:rPr>
          <w:sz w:val="24"/>
          <w:szCs w:val="24"/>
        </w:rPr>
        <w:t>, 41.2, (1992).</w:t>
      </w:r>
    </w:p>
    <w:p w14:paraId="5851E0E5" w14:textId="77777777" w:rsidR="00E857EF" w:rsidRPr="00E857EF" w:rsidRDefault="00E857EF" w:rsidP="00E857EF">
      <w:pPr>
        <w:jc w:val="both"/>
        <w:rPr>
          <w:sz w:val="24"/>
          <w:szCs w:val="24"/>
        </w:rPr>
      </w:pPr>
      <w:r w:rsidRPr="00E857EF">
        <w:rPr>
          <w:sz w:val="24"/>
          <w:szCs w:val="24"/>
        </w:rPr>
        <w:t xml:space="preserve">Rhodes. J. F, 'The Battle of Gettysburg', </w:t>
      </w:r>
      <w:r w:rsidRPr="00E857EF">
        <w:rPr>
          <w:i/>
          <w:iCs/>
          <w:sz w:val="24"/>
          <w:szCs w:val="24"/>
        </w:rPr>
        <w:t>The American Historical Review</w:t>
      </w:r>
      <w:r w:rsidRPr="00E857EF">
        <w:rPr>
          <w:sz w:val="24"/>
          <w:szCs w:val="24"/>
        </w:rPr>
        <w:t>, 4.4, (1899).</w:t>
      </w:r>
    </w:p>
    <w:p w14:paraId="582DA601" w14:textId="77777777" w:rsidR="00E857EF" w:rsidRPr="00E857EF" w:rsidRDefault="00E857EF" w:rsidP="00E857EF">
      <w:pPr>
        <w:jc w:val="both"/>
        <w:rPr>
          <w:sz w:val="24"/>
          <w:szCs w:val="24"/>
        </w:rPr>
      </w:pPr>
      <w:r w:rsidRPr="00E857EF">
        <w:rPr>
          <w:sz w:val="24"/>
          <w:szCs w:val="24"/>
        </w:rPr>
        <w:t xml:space="preserve">Sutherland. T, 'What is Battlefield Archaeology?', </w:t>
      </w:r>
      <w:r w:rsidRPr="00E857EF">
        <w:rPr>
          <w:i/>
          <w:iCs/>
          <w:sz w:val="24"/>
          <w:szCs w:val="24"/>
        </w:rPr>
        <w:t>Battlefield Archaeology: A Guide to the Archaeology of Conflict</w:t>
      </w:r>
      <w:r w:rsidRPr="00E857EF">
        <w:rPr>
          <w:sz w:val="24"/>
          <w:szCs w:val="24"/>
        </w:rPr>
        <w:t xml:space="preserve">, 8.1, (2005). </w:t>
      </w:r>
    </w:p>
    <w:p w14:paraId="6A465505" w14:textId="77777777" w:rsidR="00E857EF" w:rsidRPr="00E857EF" w:rsidRDefault="00E857EF" w:rsidP="00E857EF">
      <w:pPr>
        <w:jc w:val="both"/>
        <w:rPr>
          <w:sz w:val="24"/>
          <w:szCs w:val="24"/>
        </w:rPr>
      </w:pPr>
    </w:p>
    <w:p w14:paraId="273886CC" w14:textId="77777777" w:rsidR="00E857EF" w:rsidRPr="00E857EF" w:rsidRDefault="00E857EF" w:rsidP="00E857EF">
      <w:pPr>
        <w:jc w:val="both"/>
        <w:rPr>
          <w:sz w:val="24"/>
          <w:szCs w:val="24"/>
          <w:u w:val="single"/>
        </w:rPr>
      </w:pPr>
      <w:r w:rsidRPr="00E857EF">
        <w:rPr>
          <w:sz w:val="24"/>
          <w:szCs w:val="24"/>
          <w:u w:val="single"/>
        </w:rPr>
        <w:t>Websites</w:t>
      </w:r>
    </w:p>
    <w:p w14:paraId="3E97FBC1" w14:textId="77777777" w:rsidR="00E857EF" w:rsidRPr="00E857EF" w:rsidRDefault="00E857EF" w:rsidP="00E857EF">
      <w:pPr>
        <w:jc w:val="both"/>
        <w:rPr>
          <w:sz w:val="24"/>
          <w:szCs w:val="24"/>
        </w:rPr>
      </w:pPr>
      <w:proofErr w:type="spellStart"/>
      <w:r w:rsidRPr="00E857EF">
        <w:rPr>
          <w:sz w:val="24"/>
          <w:szCs w:val="24"/>
        </w:rPr>
        <w:t>Banse</w:t>
      </w:r>
      <w:proofErr w:type="spellEnd"/>
      <w:r w:rsidRPr="00E857EF">
        <w:rPr>
          <w:sz w:val="24"/>
          <w:szCs w:val="24"/>
        </w:rPr>
        <w:t xml:space="preserve">. T, </w:t>
      </w:r>
      <w:r w:rsidRPr="00E857EF">
        <w:rPr>
          <w:i/>
          <w:iCs/>
          <w:sz w:val="24"/>
          <w:szCs w:val="24"/>
        </w:rPr>
        <w:t>Battlefield Archaeologists Find Oregon Indian War Anything But Ancient History</w:t>
      </w:r>
      <w:r w:rsidRPr="00E857EF">
        <w:rPr>
          <w:sz w:val="24"/>
          <w:szCs w:val="24"/>
        </w:rPr>
        <w:t xml:space="preserve"> (2020) &lt;https://www.opb.org/news/article/oregon-indian-war-battlefield-archaeologists/&gt; [accessed 7 March 2020].</w:t>
      </w:r>
    </w:p>
    <w:p w14:paraId="67A1E511" w14:textId="77777777" w:rsidR="00E857EF" w:rsidRPr="00E857EF" w:rsidRDefault="00E857EF" w:rsidP="00E857EF">
      <w:pPr>
        <w:jc w:val="both"/>
        <w:rPr>
          <w:sz w:val="24"/>
          <w:szCs w:val="24"/>
        </w:rPr>
      </w:pPr>
      <w:r w:rsidRPr="00E857EF">
        <w:rPr>
          <w:sz w:val="24"/>
          <w:szCs w:val="24"/>
        </w:rPr>
        <w:t xml:space="preserve">Gettysburg Re-enactment, </w:t>
      </w:r>
      <w:r w:rsidRPr="00E857EF">
        <w:rPr>
          <w:i/>
          <w:iCs/>
          <w:sz w:val="24"/>
          <w:szCs w:val="24"/>
        </w:rPr>
        <w:t>Gettysburg</w:t>
      </w:r>
      <w:r w:rsidRPr="00E857EF">
        <w:rPr>
          <w:sz w:val="24"/>
          <w:szCs w:val="24"/>
        </w:rPr>
        <w:t xml:space="preserve"> (2020) &lt;https://gettysburgreenactment.com/&gt; [accessed 7 March 2020].</w:t>
      </w:r>
    </w:p>
    <w:p w14:paraId="48DDA1BB" w14:textId="77777777" w:rsidR="00E857EF" w:rsidRPr="00E857EF" w:rsidRDefault="00E857EF" w:rsidP="00E857EF">
      <w:pPr>
        <w:jc w:val="both"/>
        <w:rPr>
          <w:sz w:val="24"/>
          <w:szCs w:val="24"/>
        </w:rPr>
      </w:pPr>
      <w:r w:rsidRPr="00E857EF">
        <w:rPr>
          <w:sz w:val="24"/>
          <w:szCs w:val="24"/>
        </w:rPr>
        <w:t xml:space="preserve">Lee. Robert E, </w:t>
      </w:r>
      <w:r w:rsidRPr="00E857EF">
        <w:rPr>
          <w:i/>
          <w:iCs/>
          <w:sz w:val="24"/>
          <w:szCs w:val="24"/>
        </w:rPr>
        <w:t>December 25th, 1862</w:t>
      </w:r>
      <w:r w:rsidRPr="00E857EF">
        <w:rPr>
          <w:sz w:val="24"/>
          <w:szCs w:val="24"/>
        </w:rPr>
        <w:t xml:space="preserve"> (2020) &lt;https://leefamilyarchive.org/9-family-papers/804-robert-e-lee-to-mary-anna-randolph-custis-lee-1862-december-25&gt; [accessed 4 March 2020].</w:t>
      </w:r>
    </w:p>
    <w:p w14:paraId="799253A1" w14:textId="77777777" w:rsidR="00E857EF" w:rsidRPr="00E857EF" w:rsidRDefault="00E857EF" w:rsidP="00E857EF">
      <w:pPr>
        <w:jc w:val="both"/>
        <w:rPr>
          <w:sz w:val="24"/>
          <w:szCs w:val="24"/>
        </w:rPr>
      </w:pPr>
      <w:r w:rsidRPr="00E857EF">
        <w:rPr>
          <w:sz w:val="24"/>
          <w:szCs w:val="24"/>
        </w:rPr>
        <w:t xml:space="preserve">Oliver. N &amp; Pollard. T,  </w:t>
      </w:r>
      <w:r w:rsidRPr="00E857EF">
        <w:rPr>
          <w:i/>
          <w:iCs/>
          <w:sz w:val="24"/>
          <w:szCs w:val="24"/>
        </w:rPr>
        <w:t>Battlefield Archaeology</w:t>
      </w:r>
      <w:r w:rsidRPr="00E857EF">
        <w:rPr>
          <w:sz w:val="24"/>
          <w:szCs w:val="24"/>
        </w:rPr>
        <w:t xml:space="preserve"> (2020) &lt;https://www.bbc.co.uk/history/ancient/archaeology/two_men_01.shtml&gt; [accessed 6 March 2020].</w:t>
      </w:r>
    </w:p>
    <w:p w14:paraId="18613DF6" w14:textId="77777777" w:rsidR="00E857EF" w:rsidRPr="002F291C" w:rsidRDefault="00E857EF" w:rsidP="00E857EF">
      <w:pPr>
        <w:jc w:val="both"/>
        <w:rPr>
          <w:sz w:val="24"/>
          <w:szCs w:val="24"/>
        </w:rPr>
      </w:pPr>
    </w:p>
    <w:sectPr w:rsidR="00E857EF" w:rsidRPr="002F291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4EF7997" w14:textId="77777777" w:rsidR="006055D3" w:rsidRDefault="006055D3" w:rsidP="009F5C60">
      <w:pPr>
        <w:spacing w:after="0" w:line="240" w:lineRule="auto"/>
      </w:pPr>
      <w:r>
        <w:separator/>
      </w:r>
    </w:p>
  </w:endnote>
  <w:endnote w:type="continuationSeparator" w:id="0">
    <w:p w14:paraId="39ED061A" w14:textId="77777777" w:rsidR="006055D3" w:rsidRDefault="006055D3" w:rsidP="009F5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B0067C7" w14:textId="77777777" w:rsidR="006055D3" w:rsidRDefault="006055D3" w:rsidP="009F5C60">
      <w:pPr>
        <w:spacing w:after="0" w:line="240" w:lineRule="auto"/>
      </w:pPr>
      <w:r>
        <w:separator/>
      </w:r>
    </w:p>
  </w:footnote>
  <w:footnote w:type="continuationSeparator" w:id="0">
    <w:p w14:paraId="5725C8A5" w14:textId="77777777" w:rsidR="006055D3" w:rsidRDefault="006055D3" w:rsidP="009F5C60">
      <w:pPr>
        <w:spacing w:after="0" w:line="240" w:lineRule="auto"/>
      </w:pPr>
      <w:r>
        <w:continuationSeparator/>
      </w:r>
    </w:p>
  </w:footnote>
  <w:footnote w:id="1">
    <w:p w14:paraId="4CF33023" w14:textId="75566703" w:rsidR="009F5C60" w:rsidRDefault="009F5C60">
      <w:pPr>
        <w:pStyle w:val="FootnoteText"/>
      </w:pPr>
      <w:r>
        <w:rPr>
          <w:rStyle w:val="FootnoteReference"/>
        </w:rPr>
        <w:footnoteRef/>
      </w:r>
      <w:r>
        <w:t xml:space="preserve"> </w:t>
      </w:r>
      <w:r w:rsidRPr="009F5C60">
        <w:t xml:space="preserve">Robert E. Lee, </w:t>
      </w:r>
      <w:r w:rsidRPr="009F5C60">
        <w:rPr>
          <w:i/>
          <w:iCs/>
        </w:rPr>
        <w:t>December 25th, 1862</w:t>
      </w:r>
      <w:r w:rsidRPr="009F5C60">
        <w:t xml:space="preserve"> (2020) &lt;https://leefamilyarchive.org/9-family-papers/804-robert-e-lee-to-mary-anna-randolph-custis-lee-1862-december-25&gt; [accessed 4 March 2020].</w:t>
      </w:r>
    </w:p>
  </w:footnote>
  <w:footnote w:id="2">
    <w:p w14:paraId="2DCBF190" w14:textId="6822EC3D" w:rsidR="002E279B" w:rsidRPr="002E279B" w:rsidRDefault="002E279B" w:rsidP="002E279B">
      <w:pPr>
        <w:pStyle w:val="FootnoteText"/>
      </w:pPr>
      <w:r>
        <w:rPr>
          <w:rStyle w:val="FootnoteReference"/>
        </w:rPr>
        <w:footnoteRef/>
      </w:r>
      <w:r>
        <w:t xml:space="preserve"> </w:t>
      </w:r>
      <w:r w:rsidRPr="002E279B">
        <w:t xml:space="preserve">Tim Sutherland, 'What is Battlefield Archaeology?', </w:t>
      </w:r>
      <w:r w:rsidRPr="002E279B">
        <w:rPr>
          <w:i/>
          <w:iCs/>
        </w:rPr>
        <w:t>Battlefield Archaeology: A Guide to the Archaeology of Conflict</w:t>
      </w:r>
      <w:r w:rsidRPr="002E279B">
        <w:t xml:space="preserve">, 8.1, (2005), </w:t>
      </w:r>
      <w:r w:rsidR="00DB7B1E">
        <w:t xml:space="preserve">p. </w:t>
      </w:r>
      <w:r w:rsidRPr="002E279B">
        <w:t xml:space="preserve">2. </w:t>
      </w:r>
    </w:p>
    <w:p w14:paraId="543F5D8F" w14:textId="03FEF443" w:rsidR="002E279B" w:rsidRDefault="002E279B">
      <w:pPr>
        <w:pStyle w:val="FootnoteText"/>
      </w:pPr>
    </w:p>
  </w:footnote>
  <w:footnote w:id="3">
    <w:p w14:paraId="19CA6EEB" w14:textId="08C20612" w:rsidR="00114EA5" w:rsidRDefault="00114EA5">
      <w:pPr>
        <w:pStyle w:val="FootnoteText"/>
      </w:pPr>
      <w:r>
        <w:rPr>
          <w:rStyle w:val="FootnoteReference"/>
        </w:rPr>
        <w:footnoteRef/>
      </w:r>
      <w:r>
        <w:t xml:space="preserve"> </w:t>
      </w:r>
      <w:r w:rsidRPr="00114EA5">
        <w:t xml:space="preserve">Neil Oliver &amp; Tony Pollard, </w:t>
      </w:r>
      <w:r w:rsidRPr="00114EA5">
        <w:rPr>
          <w:i/>
          <w:iCs/>
        </w:rPr>
        <w:t>Battlefield Archaeology</w:t>
      </w:r>
      <w:r w:rsidRPr="00114EA5">
        <w:t xml:space="preserve"> (2020) &lt;https://www.bbc.co.uk/history/ancient/archaeology/two_men_01.shtml&gt; [accessed 6 March 2020].</w:t>
      </w:r>
    </w:p>
  </w:footnote>
  <w:footnote w:id="4">
    <w:p w14:paraId="0AED5F5B" w14:textId="7E4843FE" w:rsidR="001F5EEB" w:rsidRDefault="001F5EEB">
      <w:pPr>
        <w:pStyle w:val="FootnoteText"/>
      </w:pPr>
      <w:r>
        <w:rPr>
          <w:rStyle w:val="FootnoteReference"/>
        </w:rPr>
        <w:footnoteRef/>
      </w:r>
      <w:r>
        <w:t xml:space="preserve"> </w:t>
      </w:r>
      <w:r w:rsidRPr="001F5EEB">
        <w:t xml:space="preserve">J. F. Rhodes, 'The Battle of Gettysburg', </w:t>
      </w:r>
      <w:r w:rsidRPr="001F5EEB">
        <w:rPr>
          <w:i/>
          <w:iCs/>
        </w:rPr>
        <w:t>The American Historical Review</w:t>
      </w:r>
      <w:r w:rsidRPr="001F5EEB">
        <w:t xml:space="preserve">, 4.4, (1899), </w:t>
      </w:r>
      <w:r>
        <w:t xml:space="preserve">p. </w:t>
      </w:r>
      <w:r w:rsidRPr="001F5EEB">
        <w:t xml:space="preserve">677. </w:t>
      </w:r>
    </w:p>
  </w:footnote>
  <w:footnote w:id="5">
    <w:p w14:paraId="02FDFF44" w14:textId="74FD0E34" w:rsidR="002B2A31" w:rsidRDefault="002B2A31">
      <w:pPr>
        <w:pStyle w:val="FootnoteText"/>
      </w:pPr>
      <w:r>
        <w:rPr>
          <w:rStyle w:val="FootnoteReference"/>
        </w:rPr>
        <w:footnoteRef/>
      </w:r>
      <w:r>
        <w:t xml:space="preserve"> </w:t>
      </w:r>
      <w:r w:rsidRPr="002B2A31">
        <w:t xml:space="preserve">Peter Doyle, 'Military geology and the Battle of Gettysburg, July 1863', </w:t>
      </w:r>
      <w:r w:rsidRPr="002B2A31">
        <w:rPr>
          <w:i/>
          <w:iCs/>
        </w:rPr>
        <w:t>Geology Today</w:t>
      </w:r>
      <w:r w:rsidRPr="002B2A31">
        <w:t xml:space="preserve">, 22.4, (2006), </w:t>
      </w:r>
      <w:r>
        <w:t xml:space="preserve">p. </w:t>
      </w:r>
      <w:r w:rsidRPr="002B2A31">
        <w:t>79.</w:t>
      </w:r>
    </w:p>
  </w:footnote>
  <w:footnote w:id="6">
    <w:p w14:paraId="7EBCF6F4" w14:textId="411E3F9A" w:rsidR="00AA096D" w:rsidRDefault="00AA096D">
      <w:pPr>
        <w:pStyle w:val="FootnoteText"/>
      </w:pPr>
      <w:r>
        <w:rPr>
          <w:rStyle w:val="FootnoteReference"/>
        </w:rPr>
        <w:footnoteRef/>
      </w:r>
      <w:r>
        <w:t xml:space="preserve"> </w:t>
      </w:r>
      <w:r w:rsidRPr="00AA096D">
        <w:t xml:space="preserve">Al Arnold, </w:t>
      </w:r>
      <w:r w:rsidRPr="00AA096D">
        <w:rPr>
          <w:i/>
          <w:iCs/>
        </w:rPr>
        <w:t>Robert E. Lee's Orderly A Black Youth's Southern Inheritance</w:t>
      </w:r>
      <w:r w:rsidRPr="00AA096D">
        <w:t xml:space="preserve">, 2nd </w:t>
      </w:r>
      <w:proofErr w:type="spellStart"/>
      <w:r w:rsidRPr="00AA096D">
        <w:t>edn</w:t>
      </w:r>
      <w:proofErr w:type="spellEnd"/>
      <w:r w:rsidRPr="00AA096D">
        <w:t xml:space="preserve"> (New York: Newson Publishing, 2018), p. 67</w:t>
      </w:r>
      <w:r>
        <w:t>.</w:t>
      </w:r>
    </w:p>
  </w:footnote>
  <w:footnote w:id="7">
    <w:p w14:paraId="79021464" w14:textId="1F9404B4" w:rsidR="00A80946" w:rsidRDefault="00A80946">
      <w:pPr>
        <w:pStyle w:val="FootnoteText"/>
      </w:pPr>
      <w:r>
        <w:rPr>
          <w:rStyle w:val="FootnoteReference"/>
        </w:rPr>
        <w:footnoteRef/>
      </w:r>
      <w:r>
        <w:t xml:space="preserve"> </w:t>
      </w:r>
      <w:r w:rsidRPr="00A80946">
        <w:t xml:space="preserve">Gettysburg Re-enactment, </w:t>
      </w:r>
      <w:r w:rsidRPr="00A80946">
        <w:rPr>
          <w:i/>
          <w:iCs/>
        </w:rPr>
        <w:t>Gettysburg</w:t>
      </w:r>
      <w:r w:rsidRPr="00A80946">
        <w:t xml:space="preserve"> (2020) &lt;https://gettysburgreenactment.com/&gt; [accessed 7 March 2020].</w:t>
      </w:r>
    </w:p>
  </w:footnote>
  <w:footnote w:id="8">
    <w:p w14:paraId="33698A3D" w14:textId="00811E47" w:rsidR="00034F6C" w:rsidRPr="00034F6C" w:rsidRDefault="00034F6C" w:rsidP="00034F6C">
      <w:pPr>
        <w:pStyle w:val="FootnoteText"/>
      </w:pPr>
      <w:r>
        <w:rPr>
          <w:rStyle w:val="FootnoteReference"/>
        </w:rPr>
        <w:footnoteRef/>
      </w:r>
      <w:r>
        <w:t xml:space="preserve"> </w:t>
      </w:r>
      <w:bookmarkStart w:id="0" w:name="_Hlk34505650"/>
      <w:r w:rsidRPr="00034F6C">
        <w:t xml:space="preserve">Harvey Robbins, 'Journal of Rouge River War, 1855', </w:t>
      </w:r>
      <w:r w:rsidRPr="00034F6C">
        <w:rPr>
          <w:i/>
          <w:iCs/>
        </w:rPr>
        <w:t>Oregon Historical Quarterly</w:t>
      </w:r>
      <w:r w:rsidRPr="00034F6C">
        <w:t>, 34.4, (1933)</w:t>
      </w:r>
      <w:bookmarkEnd w:id="0"/>
      <w:r w:rsidRPr="00034F6C">
        <w:t xml:space="preserve">, </w:t>
      </w:r>
      <w:r>
        <w:t xml:space="preserve">p. </w:t>
      </w:r>
      <w:r w:rsidRPr="00034F6C">
        <w:t xml:space="preserve">345. </w:t>
      </w:r>
    </w:p>
    <w:p w14:paraId="56A69152" w14:textId="72E908EB" w:rsidR="00034F6C" w:rsidRDefault="00034F6C">
      <w:pPr>
        <w:pStyle w:val="FootnoteText"/>
      </w:pPr>
    </w:p>
  </w:footnote>
  <w:footnote w:id="9">
    <w:p w14:paraId="6D242E0E" w14:textId="5937F3B1" w:rsidR="00F828A0" w:rsidRDefault="00F828A0">
      <w:pPr>
        <w:pStyle w:val="FootnoteText"/>
      </w:pPr>
      <w:r>
        <w:rPr>
          <w:rStyle w:val="FootnoteReference"/>
        </w:rPr>
        <w:footnoteRef/>
      </w:r>
      <w:r>
        <w:t xml:space="preserve"> </w:t>
      </w:r>
      <w:r w:rsidRPr="00F828A0">
        <w:t xml:space="preserve">Tom </w:t>
      </w:r>
      <w:proofErr w:type="spellStart"/>
      <w:r w:rsidRPr="00F828A0">
        <w:t>Banse</w:t>
      </w:r>
      <w:proofErr w:type="spellEnd"/>
      <w:r w:rsidRPr="00F828A0">
        <w:t xml:space="preserve"> , </w:t>
      </w:r>
      <w:r w:rsidRPr="00F828A0">
        <w:rPr>
          <w:i/>
          <w:iCs/>
        </w:rPr>
        <w:t>Battlefield Archaeologists Find Oregon Indian War Anything But Ancient History</w:t>
      </w:r>
      <w:r w:rsidRPr="00F828A0">
        <w:t xml:space="preserve"> (2020) </w:t>
      </w:r>
      <w:bookmarkStart w:id="1" w:name="_Hlk34511207"/>
      <w:r w:rsidRPr="00F828A0">
        <w:t>&lt;https://www.opb.org/news/article/oregon-indian-war-battlefield-archaeologists/&gt;</w:t>
      </w:r>
      <w:bookmarkEnd w:id="1"/>
      <w:r w:rsidRPr="00F828A0">
        <w:t xml:space="preserve"> [accessed 7 March 2020].</w:t>
      </w:r>
    </w:p>
  </w:footnote>
  <w:footnote w:id="10">
    <w:p w14:paraId="6D0EFFFE" w14:textId="1E8BDEED" w:rsidR="00671F65" w:rsidRDefault="00671F65">
      <w:pPr>
        <w:pStyle w:val="FootnoteText"/>
      </w:pPr>
      <w:r>
        <w:rPr>
          <w:rStyle w:val="FootnoteReference"/>
        </w:rPr>
        <w:footnoteRef/>
      </w:r>
      <w:r>
        <w:t xml:space="preserve"> </w:t>
      </w:r>
      <w:bookmarkStart w:id="2" w:name="_Hlk34513164"/>
      <w:r>
        <w:t xml:space="preserve">Ibid, </w:t>
      </w:r>
      <w:r w:rsidRPr="00671F65">
        <w:t>&lt;https://www.opb.org/news/article/oregon-indian-war-battlefield-archaeologists/&gt;</w:t>
      </w:r>
      <w:bookmarkEnd w:id="2"/>
    </w:p>
  </w:footnote>
  <w:footnote w:id="11">
    <w:p w14:paraId="2F9CE1E5" w14:textId="07606A3F" w:rsidR="00173A50" w:rsidRDefault="00173A50">
      <w:pPr>
        <w:pStyle w:val="FootnoteText"/>
      </w:pPr>
      <w:r>
        <w:rPr>
          <w:rStyle w:val="FootnoteReference"/>
        </w:rPr>
        <w:footnoteRef/>
      </w:r>
      <w:r>
        <w:t xml:space="preserve"> </w:t>
      </w:r>
      <w:r w:rsidRPr="00173A50">
        <w:t>Ibid, &lt;https://www.opb.org/news/article/oregon-indian-war-battlefield-archaeologists/&gt;</w:t>
      </w:r>
    </w:p>
  </w:footnote>
  <w:footnote w:id="12">
    <w:p w14:paraId="1A96BA0A" w14:textId="431F0C4C" w:rsidR="00DD33B0" w:rsidRDefault="00DD33B0">
      <w:pPr>
        <w:pStyle w:val="FootnoteText"/>
      </w:pPr>
      <w:r>
        <w:rPr>
          <w:rStyle w:val="FootnoteReference"/>
        </w:rPr>
        <w:footnoteRef/>
      </w:r>
      <w:r>
        <w:t xml:space="preserve"> </w:t>
      </w:r>
      <w:bookmarkStart w:id="3" w:name="_Hlk34515955"/>
      <w:r w:rsidRPr="00DD33B0">
        <w:t>Chip Colwell-</w:t>
      </w:r>
      <w:proofErr w:type="spellStart"/>
      <w:r w:rsidRPr="00DD33B0">
        <w:t>Chanthaphonh</w:t>
      </w:r>
      <w:proofErr w:type="spellEnd"/>
      <w:r w:rsidRPr="00DD33B0">
        <w:t xml:space="preserve">, 'Reconciling American Archaeology &amp; Native America', </w:t>
      </w:r>
      <w:r w:rsidRPr="00DD33B0">
        <w:rPr>
          <w:i/>
          <w:iCs/>
        </w:rPr>
        <w:t>Daedalus</w:t>
      </w:r>
      <w:r w:rsidRPr="00DD33B0">
        <w:t>, 138.2, (2009</w:t>
      </w:r>
      <w:bookmarkEnd w:id="3"/>
      <w:r w:rsidRPr="00DD33B0">
        <w:t xml:space="preserve">), </w:t>
      </w:r>
      <w:r>
        <w:t xml:space="preserve">p. </w:t>
      </w:r>
      <w:r w:rsidRPr="00DD33B0">
        <w:t xml:space="preserve">95. </w:t>
      </w:r>
    </w:p>
  </w:footnote>
  <w:footnote w:id="13">
    <w:p w14:paraId="4CB6F652" w14:textId="7B6A9690" w:rsidR="00DD33B0" w:rsidRDefault="00DD33B0">
      <w:pPr>
        <w:pStyle w:val="FootnoteText"/>
      </w:pPr>
      <w:r>
        <w:rPr>
          <w:rStyle w:val="FootnoteReference"/>
        </w:rPr>
        <w:footnoteRef/>
      </w:r>
      <w:r>
        <w:t xml:space="preserve"> Ibid, p. 96.</w:t>
      </w:r>
    </w:p>
  </w:footnote>
  <w:footnote w:id="14">
    <w:p w14:paraId="2BC25E40" w14:textId="4F6564CF" w:rsidR="002B0A39" w:rsidRDefault="002B0A39">
      <w:pPr>
        <w:pStyle w:val="FootnoteText"/>
      </w:pPr>
      <w:r>
        <w:rPr>
          <w:rStyle w:val="FootnoteReference"/>
        </w:rPr>
        <w:footnoteRef/>
      </w:r>
      <w:r>
        <w:t xml:space="preserve"> Ibid, p. 99 </w:t>
      </w:r>
    </w:p>
  </w:footnote>
  <w:footnote w:id="15">
    <w:p w14:paraId="2B8A393B" w14:textId="4FBF4932" w:rsidR="00D636F2" w:rsidRDefault="00D636F2">
      <w:pPr>
        <w:pStyle w:val="FootnoteText"/>
      </w:pPr>
      <w:r>
        <w:rPr>
          <w:rStyle w:val="FootnoteReference"/>
        </w:rPr>
        <w:footnoteRef/>
      </w:r>
      <w:r>
        <w:t xml:space="preserve"> </w:t>
      </w:r>
      <w:r w:rsidRPr="00D636F2">
        <w:t xml:space="preserve">Steven </w:t>
      </w:r>
      <w:proofErr w:type="spellStart"/>
      <w:r w:rsidRPr="00D636F2">
        <w:t>Platzman</w:t>
      </w:r>
      <w:proofErr w:type="spellEnd"/>
      <w:r w:rsidRPr="00D636F2">
        <w:t xml:space="preserve">, 'Objects of Controversy: The Native American Right to Repatriation', </w:t>
      </w:r>
      <w:r w:rsidRPr="00D636F2">
        <w:rPr>
          <w:i/>
          <w:iCs/>
        </w:rPr>
        <w:t>American University Law Review</w:t>
      </w:r>
      <w:r w:rsidRPr="00D636F2">
        <w:t xml:space="preserve">, 41.2, (1992), </w:t>
      </w:r>
      <w:r>
        <w:t xml:space="preserve">p. </w:t>
      </w:r>
      <w:r w:rsidRPr="00D636F2">
        <w:t>520.</w:t>
      </w:r>
    </w:p>
  </w:footnote>
  <w:footnote w:id="16">
    <w:p w14:paraId="5A94A0F6" w14:textId="33DCF118" w:rsidR="007D7190" w:rsidRDefault="007D7190">
      <w:pPr>
        <w:pStyle w:val="FootnoteText"/>
      </w:pPr>
      <w:r>
        <w:rPr>
          <w:rStyle w:val="FootnoteReference"/>
        </w:rPr>
        <w:footnoteRef/>
      </w:r>
      <w:r>
        <w:t xml:space="preserve"> </w:t>
      </w:r>
      <w:r w:rsidRPr="007D7190">
        <w:t xml:space="preserve">Felicia Fonseca, 'Finland agrees to return Native American remains to tribes', </w:t>
      </w:r>
      <w:r w:rsidRPr="007D7190">
        <w:rPr>
          <w:i/>
          <w:iCs/>
        </w:rPr>
        <w:t xml:space="preserve">Denver Post, </w:t>
      </w:r>
      <w:r w:rsidRPr="007D7190">
        <w:t>3 October 2019, p.1.</w:t>
      </w:r>
    </w:p>
  </w:footnote>
  <w:footnote w:id="17">
    <w:p w14:paraId="4A26E384" w14:textId="78D87A4F" w:rsidR="00E83F7A" w:rsidRDefault="00E83F7A">
      <w:pPr>
        <w:pStyle w:val="FootnoteText"/>
      </w:pPr>
      <w:r>
        <w:rPr>
          <w:rStyle w:val="FootnoteReference"/>
        </w:rPr>
        <w:footnoteRef/>
      </w:r>
      <w:r>
        <w:t xml:space="preserve"> Ibid.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0DD"/>
    <w:rsid w:val="00034ED5"/>
    <w:rsid w:val="00034F6C"/>
    <w:rsid w:val="000D1ACF"/>
    <w:rsid w:val="00114EA5"/>
    <w:rsid w:val="00127AB9"/>
    <w:rsid w:val="00173A50"/>
    <w:rsid w:val="00175E56"/>
    <w:rsid w:val="001F1485"/>
    <w:rsid w:val="001F5EEB"/>
    <w:rsid w:val="00200DF9"/>
    <w:rsid w:val="0022603C"/>
    <w:rsid w:val="002967E2"/>
    <w:rsid w:val="002A0207"/>
    <w:rsid w:val="002A3D7E"/>
    <w:rsid w:val="002B0A39"/>
    <w:rsid w:val="002B2A31"/>
    <w:rsid w:val="002E06A6"/>
    <w:rsid w:val="002E279B"/>
    <w:rsid w:val="002F291C"/>
    <w:rsid w:val="00314EF1"/>
    <w:rsid w:val="003754AC"/>
    <w:rsid w:val="003E2D89"/>
    <w:rsid w:val="003E39F3"/>
    <w:rsid w:val="003E60FF"/>
    <w:rsid w:val="0046157B"/>
    <w:rsid w:val="004F00DD"/>
    <w:rsid w:val="005A1151"/>
    <w:rsid w:val="006055D3"/>
    <w:rsid w:val="00632D8A"/>
    <w:rsid w:val="00633F63"/>
    <w:rsid w:val="0064689E"/>
    <w:rsid w:val="00671F65"/>
    <w:rsid w:val="00700B44"/>
    <w:rsid w:val="0071777B"/>
    <w:rsid w:val="00724869"/>
    <w:rsid w:val="00741B4A"/>
    <w:rsid w:val="00763C97"/>
    <w:rsid w:val="00793EAD"/>
    <w:rsid w:val="007C5D34"/>
    <w:rsid w:val="007D7190"/>
    <w:rsid w:val="00817830"/>
    <w:rsid w:val="008478D1"/>
    <w:rsid w:val="00850823"/>
    <w:rsid w:val="00851683"/>
    <w:rsid w:val="00865DC5"/>
    <w:rsid w:val="00893D22"/>
    <w:rsid w:val="008D119B"/>
    <w:rsid w:val="008D5FDF"/>
    <w:rsid w:val="00975E95"/>
    <w:rsid w:val="009A0011"/>
    <w:rsid w:val="009C4FC2"/>
    <w:rsid w:val="009E19C8"/>
    <w:rsid w:val="009E31D3"/>
    <w:rsid w:val="009F5C60"/>
    <w:rsid w:val="00A27AD1"/>
    <w:rsid w:val="00A41277"/>
    <w:rsid w:val="00A70690"/>
    <w:rsid w:val="00A80946"/>
    <w:rsid w:val="00AA096D"/>
    <w:rsid w:val="00B04728"/>
    <w:rsid w:val="00B1501E"/>
    <w:rsid w:val="00B3207B"/>
    <w:rsid w:val="00B439A3"/>
    <w:rsid w:val="00B65055"/>
    <w:rsid w:val="00B73877"/>
    <w:rsid w:val="00B745AB"/>
    <w:rsid w:val="00B77786"/>
    <w:rsid w:val="00B90747"/>
    <w:rsid w:val="00BB27E3"/>
    <w:rsid w:val="00BE3F50"/>
    <w:rsid w:val="00BF5EF1"/>
    <w:rsid w:val="00C32871"/>
    <w:rsid w:val="00C609F8"/>
    <w:rsid w:val="00C942E7"/>
    <w:rsid w:val="00CB6054"/>
    <w:rsid w:val="00CC43D6"/>
    <w:rsid w:val="00CE04D5"/>
    <w:rsid w:val="00D033A2"/>
    <w:rsid w:val="00D03E71"/>
    <w:rsid w:val="00D047D7"/>
    <w:rsid w:val="00D636F2"/>
    <w:rsid w:val="00D6468F"/>
    <w:rsid w:val="00DB5C28"/>
    <w:rsid w:val="00DB7B1E"/>
    <w:rsid w:val="00DC4667"/>
    <w:rsid w:val="00DD33B0"/>
    <w:rsid w:val="00DF39A2"/>
    <w:rsid w:val="00E16CE1"/>
    <w:rsid w:val="00E50DEE"/>
    <w:rsid w:val="00E83F7A"/>
    <w:rsid w:val="00E857EF"/>
    <w:rsid w:val="00EA5CDD"/>
    <w:rsid w:val="00F13257"/>
    <w:rsid w:val="00F828A0"/>
    <w:rsid w:val="00FA49EF"/>
    <w:rsid w:val="00FE0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3ACB74"/>
  <w15:chartTrackingRefBased/>
  <w15:docId w15:val="{8C5CCEAA-3F9E-4CD6-8ED3-7685490C6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F5C6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F5C60"/>
    <w:rPr>
      <w:sz w:val="20"/>
      <w:szCs w:val="20"/>
    </w:rPr>
  </w:style>
  <w:style w:type="character" w:styleId="FootnoteReference">
    <w:name w:val="footnote reference"/>
    <w:basedOn w:val="DefaultParagraphFont"/>
    <w:uiPriority w:val="99"/>
    <w:semiHidden/>
    <w:unhideWhenUsed/>
    <w:rsid w:val="009F5C60"/>
    <w:rPr>
      <w:vertAlign w:val="superscript"/>
    </w:rPr>
  </w:style>
  <w:style w:type="character" w:styleId="Hyperlink">
    <w:name w:val="Hyperlink"/>
    <w:basedOn w:val="DefaultParagraphFont"/>
    <w:uiPriority w:val="99"/>
    <w:unhideWhenUsed/>
    <w:rsid w:val="00173A50"/>
    <w:rPr>
      <w:color w:val="0563C1" w:themeColor="hyperlink"/>
      <w:u w:val="single"/>
    </w:rPr>
  </w:style>
  <w:style w:type="character" w:styleId="UnresolvedMention">
    <w:name w:val="Unresolved Mention"/>
    <w:basedOn w:val="DefaultParagraphFont"/>
    <w:uiPriority w:val="99"/>
    <w:semiHidden/>
    <w:unhideWhenUsed/>
    <w:rsid w:val="00173A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08577">
      <w:bodyDiv w:val="1"/>
      <w:marLeft w:val="0"/>
      <w:marRight w:val="0"/>
      <w:marTop w:val="0"/>
      <w:marBottom w:val="0"/>
      <w:divBdr>
        <w:top w:val="none" w:sz="0" w:space="0" w:color="auto"/>
        <w:left w:val="none" w:sz="0" w:space="0" w:color="auto"/>
        <w:bottom w:val="none" w:sz="0" w:space="0" w:color="auto"/>
        <w:right w:val="none" w:sz="0" w:space="0" w:color="auto"/>
      </w:divBdr>
    </w:div>
    <w:div w:id="34814181">
      <w:bodyDiv w:val="1"/>
      <w:marLeft w:val="0"/>
      <w:marRight w:val="0"/>
      <w:marTop w:val="0"/>
      <w:marBottom w:val="0"/>
      <w:divBdr>
        <w:top w:val="none" w:sz="0" w:space="0" w:color="auto"/>
        <w:left w:val="none" w:sz="0" w:space="0" w:color="auto"/>
        <w:bottom w:val="none" w:sz="0" w:space="0" w:color="auto"/>
        <w:right w:val="none" w:sz="0" w:space="0" w:color="auto"/>
      </w:divBdr>
    </w:div>
    <w:div w:id="71046845">
      <w:bodyDiv w:val="1"/>
      <w:marLeft w:val="0"/>
      <w:marRight w:val="0"/>
      <w:marTop w:val="0"/>
      <w:marBottom w:val="0"/>
      <w:divBdr>
        <w:top w:val="none" w:sz="0" w:space="0" w:color="auto"/>
        <w:left w:val="none" w:sz="0" w:space="0" w:color="auto"/>
        <w:bottom w:val="none" w:sz="0" w:space="0" w:color="auto"/>
        <w:right w:val="none" w:sz="0" w:space="0" w:color="auto"/>
      </w:divBdr>
    </w:div>
    <w:div w:id="160002839">
      <w:bodyDiv w:val="1"/>
      <w:marLeft w:val="0"/>
      <w:marRight w:val="0"/>
      <w:marTop w:val="0"/>
      <w:marBottom w:val="0"/>
      <w:divBdr>
        <w:top w:val="none" w:sz="0" w:space="0" w:color="auto"/>
        <w:left w:val="none" w:sz="0" w:space="0" w:color="auto"/>
        <w:bottom w:val="none" w:sz="0" w:space="0" w:color="auto"/>
        <w:right w:val="none" w:sz="0" w:space="0" w:color="auto"/>
      </w:divBdr>
    </w:div>
    <w:div w:id="187302428">
      <w:bodyDiv w:val="1"/>
      <w:marLeft w:val="0"/>
      <w:marRight w:val="0"/>
      <w:marTop w:val="0"/>
      <w:marBottom w:val="0"/>
      <w:divBdr>
        <w:top w:val="none" w:sz="0" w:space="0" w:color="auto"/>
        <w:left w:val="none" w:sz="0" w:space="0" w:color="auto"/>
        <w:bottom w:val="none" w:sz="0" w:space="0" w:color="auto"/>
        <w:right w:val="none" w:sz="0" w:space="0" w:color="auto"/>
      </w:divBdr>
    </w:div>
    <w:div w:id="1227686197">
      <w:bodyDiv w:val="1"/>
      <w:marLeft w:val="0"/>
      <w:marRight w:val="0"/>
      <w:marTop w:val="0"/>
      <w:marBottom w:val="0"/>
      <w:divBdr>
        <w:top w:val="none" w:sz="0" w:space="0" w:color="auto"/>
        <w:left w:val="none" w:sz="0" w:space="0" w:color="auto"/>
        <w:bottom w:val="none" w:sz="0" w:space="0" w:color="auto"/>
        <w:right w:val="none" w:sz="0" w:space="0" w:color="auto"/>
      </w:divBdr>
    </w:div>
    <w:div w:id="1400857561">
      <w:bodyDiv w:val="1"/>
      <w:marLeft w:val="0"/>
      <w:marRight w:val="0"/>
      <w:marTop w:val="0"/>
      <w:marBottom w:val="0"/>
      <w:divBdr>
        <w:top w:val="none" w:sz="0" w:space="0" w:color="auto"/>
        <w:left w:val="none" w:sz="0" w:space="0" w:color="auto"/>
        <w:bottom w:val="none" w:sz="0" w:space="0" w:color="auto"/>
        <w:right w:val="none" w:sz="0" w:space="0" w:color="auto"/>
      </w:divBdr>
    </w:div>
    <w:div w:id="1532260236">
      <w:bodyDiv w:val="1"/>
      <w:marLeft w:val="0"/>
      <w:marRight w:val="0"/>
      <w:marTop w:val="0"/>
      <w:marBottom w:val="0"/>
      <w:divBdr>
        <w:top w:val="none" w:sz="0" w:space="0" w:color="auto"/>
        <w:left w:val="none" w:sz="0" w:space="0" w:color="auto"/>
        <w:bottom w:val="none" w:sz="0" w:space="0" w:color="auto"/>
        <w:right w:val="none" w:sz="0" w:space="0" w:color="auto"/>
      </w:divBdr>
    </w:div>
    <w:div w:id="1885022420">
      <w:bodyDiv w:val="1"/>
      <w:marLeft w:val="0"/>
      <w:marRight w:val="0"/>
      <w:marTop w:val="0"/>
      <w:marBottom w:val="0"/>
      <w:divBdr>
        <w:top w:val="none" w:sz="0" w:space="0" w:color="auto"/>
        <w:left w:val="none" w:sz="0" w:space="0" w:color="auto"/>
        <w:bottom w:val="none" w:sz="0" w:space="0" w:color="auto"/>
        <w:right w:val="none" w:sz="0" w:space="0" w:color="auto"/>
      </w:divBdr>
    </w:div>
    <w:div w:id="2122257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4FD34F6-7B57-4D1A-825E-B3C990EE2B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2643</Words>
  <Characters>15070</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Griffiths</dc:creator>
  <cp:keywords/>
  <dc:description/>
  <cp:lastModifiedBy>Chris Griffiths</cp:lastModifiedBy>
  <cp:revision>81</cp:revision>
  <dcterms:created xsi:type="dcterms:W3CDTF">2020-03-05T14:34:00Z</dcterms:created>
  <dcterms:modified xsi:type="dcterms:W3CDTF">2020-03-08T21:25:00Z</dcterms:modified>
</cp:coreProperties>
</file>