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F9B7B" w14:textId="598EEB2C" w:rsidR="002F2069" w:rsidRPr="0083667B" w:rsidRDefault="002F2069" w:rsidP="0083667B">
      <w:pPr>
        <w:spacing w:line="480" w:lineRule="auto"/>
        <w:jc w:val="both"/>
        <w:rPr>
          <w:rFonts w:ascii="Arial" w:hAnsi="Arial" w:cs="Arial"/>
          <w:sz w:val="24"/>
          <w:szCs w:val="24"/>
        </w:rPr>
      </w:pPr>
      <w:r w:rsidRPr="0083667B">
        <w:rPr>
          <w:rFonts w:ascii="Arial" w:hAnsi="Arial" w:cs="Arial"/>
          <w:sz w:val="24"/>
          <w:szCs w:val="24"/>
        </w:rPr>
        <w:t>Within this work two different methods of working with Young People will be discussed as well as why these methods are currently being used within current practise. The juxtaposition between both methods will be researched and discussed throughout this piece of work.</w:t>
      </w:r>
      <w:r w:rsidR="00A6768D" w:rsidRPr="0083667B">
        <w:rPr>
          <w:rFonts w:ascii="Arial" w:hAnsi="Arial" w:cs="Arial"/>
          <w:sz w:val="24"/>
          <w:szCs w:val="24"/>
        </w:rPr>
        <w:t xml:space="preserve"> It is important to have a variety of methods to </w:t>
      </w:r>
      <w:r w:rsidR="00E75BAC" w:rsidRPr="0083667B">
        <w:rPr>
          <w:rFonts w:ascii="Arial" w:hAnsi="Arial" w:cs="Arial"/>
          <w:sz w:val="24"/>
          <w:szCs w:val="24"/>
        </w:rPr>
        <w:t>y</w:t>
      </w:r>
      <w:r w:rsidR="00A6768D" w:rsidRPr="0083667B">
        <w:rPr>
          <w:rFonts w:ascii="Arial" w:hAnsi="Arial" w:cs="Arial"/>
          <w:sz w:val="24"/>
          <w:szCs w:val="24"/>
        </w:rPr>
        <w:t xml:space="preserve">outh work </w:t>
      </w:r>
      <w:proofErr w:type="gramStart"/>
      <w:r w:rsidR="00A6768D" w:rsidRPr="0083667B">
        <w:rPr>
          <w:rFonts w:ascii="Arial" w:hAnsi="Arial" w:cs="Arial"/>
          <w:sz w:val="24"/>
          <w:szCs w:val="24"/>
        </w:rPr>
        <w:t>in order for</w:t>
      </w:r>
      <w:proofErr w:type="gramEnd"/>
      <w:r w:rsidR="00A6768D" w:rsidRPr="0083667B">
        <w:rPr>
          <w:rFonts w:ascii="Arial" w:hAnsi="Arial" w:cs="Arial"/>
          <w:sz w:val="24"/>
          <w:szCs w:val="24"/>
        </w:rPr>
        <w:t xml:space="preserve"> different values and skills to be implemented meaning different outcomes and goals can be achieved.</w:t>
      </w:r>
    </w:p>
    <w:p w14:paraId="35852457" w14:textId="222569A5" w:rsidR="00A6768D" w:rsidRPr="0083667B" w:rsidRDefault="00A6768D" w:rsidP="0083667B">
      <w:pPr>
        <w:spacing w:line="480" w:lineRule="auto"/>
        <w:jc w:val="both"/>
        <w:rPr>
          <w:rFonts w:ascii="Arial" w:hAnsi="Arial" w:cs="Arial"/>
          <w:sz w:val="24"/>
          <w:szCs w:val="24"/>
        </w:rPr>
      </w:pPr>
      <w:r w:rsidRPr="0083667B">
        <w:rPr>
          <w:rFonts w:ascii="Arial" w:hAnsi="Arial" w:cs="Arial"/>
          <w:sz w:val="24"/>
          <w:szCs w:val="24"/>
        </w:rPr>
        <w:t>The two methods that can be implemented when working with Young People that is going to be discussed consist</w:t>
      </w:r>
      <w:r w:rsidR="00E75BAC" w:rsidRPr="0083667B">
        <w:rPr>
          <w:rFonts w:ascii="Arial" w:hAnsi="Arial" w:cs="Arial"/>
          <w:sz w:val="24"/>
          <w:szCs w:val="24"/>
        </w:rPr>
        <w:t>s</w:t>
      </w:r>
      <w:r w:rsidRPr="0083667B">
        <w:rPr>
          <w:rFonts w:ascii="Arial" w:hAnsi="Arial" w:cs="Arial"/>
          <w:sz w:val="24"/>
          <w:szCs w:val="24"/>
        </w:rPr>
        <w:t xml:space="preserve"> of </w:t>
      </w:r>
      <w:r w:rsidR="00E75BAC" w:rsidRPr="0083667B">
        <w:rPr>
          <w:rFonts w:ascii="Arial" w:hAnsi="Arial" w:cs="Arial"/>
          <w:sz w:val="24"/>
          <w:szCs w:val="24"/>
        </w:rPr>
        <w:t>outreach and</w:t>
      </w:r>
      <w:r w:rsidRPr="0083667B">
        <w:rPr>
          <w:rFonts w:ascii="Arial" w:hAnsi="Arial" w:cs="Arial"/>
          <w:sz w:val="24"/>
          <w:szCs w:val="24"/>
        </w:rPr>
        <w:t xml:space="preserve"> centre-based work.</w:t>
      </w:r>
      <w:r w:rsidR="00E75BAC" w:rsidRPr="0083667B">
        <w:rPr>
          <w:rFonts w:ascii="Arial" w:hAnsi="Arial" w:cs="Arial"/>
          <w:sz w:val="24"/>
          <w:szCs w:val="24"/>
        </w:rPr>
        <w:t xml:space="preserve"> Outreach work is not to be mistaken for detach work even though they have many similarities. Outreach work consists of Youth Workers entering communities and engaging with Young People on ‘Their own turf’. This means that the engagement between the Young Person and Youth worker is entirely voluntary and can often be up for </w:t>
      </w:r>
      <w:r w:rsidR="0083667B" w:rsidRPr="0083667B">
        <w:rPr>
          <w:rFonts w:ascii="Arial" w:hAnsi="Arial" w:cs="Arial"/>
          <w:sz w:val="24"/>
          <w:szCs w:val="24"/>
        </w:rPr>
        <w:t>negotiation. (</w:t>
      </w:r>
      <w:r w:rsidR="00980B74" w:rsidRPr="0083667B">
        <w:rPr>
          <w:rFonts w:ascii="Arial" w:hAnsi="Arial" w:cs="Arial"/>
          <w:sz w:val="24"/>
          <w:szCs w:val="24"/>
        </w:rPr>
        <w:t>Morris, Cifuentes and Wood, 2014)</w:t>
      </w:r>
    </w:p>
    <w:p w14:paraId="75ADF792" w14:textId="5CDED29B" w:rsidR="0083667B" w:rsidRPr="0083667B" w:rsidRDefault="0083667B" w:rsidP="0083667B">
      <w:pPr>
        <w:pStyle w:val="NormalWeb"/>
        <w:shd w:val="clear" w:color="auto" w:fill="FFFFFF"/>
        <w:spacing w:before="0" w:beforeAutospacing="0" w:after="45" w:afterAutospacing="0" w:line="480" w:lineRule="auto"/>
        <w:jc w:val="both"/>
        <w:rPr>
          <w:rFonts w:ascii="Arial" w:hAnsi="Arial" w:cs="Arial"/>
          <w:color w:val="000000"/>
        </w:rPr>
      </w:pPr>
      <w:r w:rsidRPr="0083667B">
        <w:rPr>
          <w:rFonts w:ascii="Arial" w:hAnsi="Arial" w:cs="Arial"/>
          <w:color w:val="000000"/>
        </w:rPr>
        <w:t xml:space="preserve">Whereas centre-based work consists of Youth workers and </w:t>
      </w:r>
      <w:r>
        <w:rPr>
          <w:rFonts w:ascii="Arial" w:hAnsi="Arial" w:cs="Arial"/>
          <w:color w:val="000000"/>
        </w:rPr>
        <w:t>Y</w:t>
      </w:r>
      <w:r w:rsidRPr="0083667B">
        <w:rPr>
          <w:rFonts w:ascii="Arial" w:hAnsi="Arial" w:cs="Arial"/>
          <w:color w:val="000000"/>
        </w:rPr>
        <w:t xml:space="preserve">oung </w:t>
      </w:r>
      <w:r>
        <w:rPr>
          <w:rFonts w:ascii="Arial" w:hAnsi="Arial" w:cs="Arial"/>
          <w:color w:val="000000"/>
        </w:rPr>
        <w:t>P</w:t>
      </w:r>
      <w:r w:rsidRPr="0083667B">
        <w:rPr>
          <w:rFonts w:ascii="Arial" w:hAnsi="Arial" w:cs="Arial"/>
          <w:color w:val="000000"/>
        </w:rPr>
        <w:t xml:space="preserve">eople engaging within a setting such as a Youth club. Centre-based working provides young people with a safe place to allow them to get off the streets and engage with peers and staff whilst being able to obtain a range of things such as information, support, </w:t>
      </w:r>
      <w:proofErr w:type="gramStart"/>
      <w:r w:rsidRPr="0083667B">
        <w:rPr>
          <w:rFonts w:ascii="Arial" w:hAnsi="Arial" w:cs="Arial"/>
          <w:color w:val="000000"/>
        </w:rPr>
        <w:t>guidance</w:t>
      </w:r>
      <w:proofErr w:type="gramEnd"/>
      <w:r w:rsidRPr="0083667B">
        <w:rPr>
          <w:rFonts w:ascii="Arial" w:hAnsi="Arial" w:cs="Arial"/>
          <w:color w:val="000000"/>
        </w:rPr>
        <w:t xml:space="preserve"> and opportunities. (Youth Options, 2020) Both of these methods allow Youth works to address areas of concern and will therefore allow the service/s to act upon these concerns. This may be targeting certain communities that may be experiencing anti-social behaviour and using outreach work to engage with Young People within these communities to using a centre-based approach where the relevant information can be given out or targeted groups can be selected so the Young </w:t>
      </w:r>
      <w:r w:rsidR="00902468">
        <w:rPr>
          <w:rFonts w:ascii="Arial" w:hAnsi="Arial" w:cs="Arial"/>
          <w:color w:val="000000"/>
        </w:rPr>
        <w:t>P</w:t>
      </w:r>
      <w:r w:rsidRPr="0083667B">
        <w:rPr>
          <w:rFonts w:ascii="Arial" w:hAnsi="Arial" w:cs="Arial"/>
          <w:color w:val="000000"/>
        </w:rPr>
        <w:t>eople can gain the information they may require. </w:t>
      </w:r>
    </w:p>
    <w:p w14:paraId="2DFF8949" w14:textId="77777777" w:rsidR="0083667B" w:rsidRPr="0083667B" w:rsidRDefault="0083667B" w:rsidP="0083667B">
      <w:pPr>
        <w:pStyle w:val="NormalWeb"/>
        <w:shd w:val="clear" w:color="auto" w:fill="FFFFFF"/>
        <w:spacing w:before="0" w:beforeAutospacing="0" w:after="0" w:afterAutospacing="0" w:line="480" w:lineRule="auto"/>
        <w:jc w:val="both"/>
        <w:rPr>
          <w:rFonts w:ascii="Arial" w:hAnsi="Arial" w:cs="Arial"/>
          <w:color w:val="000000"/>
        </w:rPr>
      </w:pPr>
    </w:p>
    <w:p w14:paraId="6E29C9AB" w14:textId="3AF1CAA0" w:rsidR="00F035D3" w:rsidRDefault="0083667B" w:rsidP="0083667B">
      <w:pPr>
        <w:pStyle w:val="NormalWeb"/>
        <w:shd w:val="clear" w:color="auto" w:fill="FFFFFF"/>
        <w:spacing w:before="0" w:beforeAutospacing="0" w:after="0" w:afterAutospacing="0" w:line="480" w:lineRule="auto"/>
        <w:jc w:val="both"/>
        <w:rPr>
          <w:rFonts w:ascii="Arial" w:hAnsi="Arial" w:cs="Arial"/>
          <w:color w:val="000000"/>
        </w:rPr>
      </w:pPr>
      <w:r w:rsidRPr="0083667B">
        <w:rPr>
          <w:rFonts w:ascii="Arial" w:hAnsi="Arial" w:cs="Arial"/>
          <w:color w:val="000000"/>
        </w:rPr>
        <w:lastRenderedPageBreak/>
        <w:t xml:space="preserve">Both outreach and centre-based Youth Work still relies on the voluntary engagement of young people </w:t>
      </w:r>
      <w:proofErr w:type="gramStart"/>
      <w:r w:rsidRPr="0083667B">
        <w:rPr>
          <w:rFonts w:ascii="Arial" w:hAnsi="Arial" w:cs="Arial"/>
          <w:color w:val="000000"/>
        </w:rPr>
        <w:t>in order for</w:t>
      </w:r>
      <w:proofErr w:type="gramEnd"/>
      <w:r w:rsidRPr="0083667B">
        <w:rPr>
          <w:rFonts w:ascii="Arial" w:hAnsi="Arial" w:cs="Arial"/>
          <w:color w:val="000000"/>
        </w:rPr>
        <w:t xml:space="preserve"> it to fall in the ‘Youth work’ category. Even though both methods are implemented in different ways the need for these practises are the same. Youth work is defined as ‘To enable Young people to develop holistically, working with them to facilitate their personal, social and educational development to enable them to develop their voice, influence and place in society and to reach their full potential.’ </w:t>
      </w:r>
      <w:r w:rsidR="002E5FF1" w:rsidRPr="0083667B">
        <w:rPr>
          <w:rFonts w:ascii="Arial" w:hAnsi="Arial" w:cs="Arial"/>
          <w:color w:val="000000"/>
        </w:rPr>
        <w:t>(Youth</w:t>
      </w:r>
      <w:r w:rsidRPr="0083667B">
        <w:rPr>
          <w:rFonts w:ascii="Arial" w:hAnsi="Arial" w:cs="Arial"/>
          <w:color w:val="000000"/>
        </w:rPr>
        <w:t xml:space="preserve"> work National Occupational Standards, 2012)</w:t>
      </w:r>
      <w:r w:rsidR="00902468">
        <w:rPr>
          <w:rFonts w:ascii="Arial" w:hAnsi="Arial" w:cs="Arial"/>
          <w:color w:val="000000"/>
        </w:rPr>
        <w:t xml:space="preserve">. </w:t>
      </w:r>
      <w:r w:rsidR="00F035D3">
        <w:rPr>
          <w:rFonts w:ascii="Arial" w:hAnsi="Arial" w:cs="Arial"/>
          <w:color w:val="000000"/>
        </w:rPr>
        <w:t xml:space="preserve">Because youth work has a value base that is in place for the respect of young people </w:t>
      </w:r>
      <w:proofErr w:type="gramStart"/>
      <w:r w:rsidR="00F035D3">
        <w:rPr>
          <w:rFonts w:ascii="Arial" w:hAnsi="Arial" w:cs="Arial"/>
          <w:color w:val="000000"/>
        </w:rPr>
        <w:t>and also</w:t>
      </w:r>
      <w:proofErr w:type="gramEnd"/>
      <w:r w:rsidR="00F035D3">
        <w:rPr>
          <w:rFonts w:ascii="Arial" w:hAnsi="Arial" w:cs="Arial"/>
          <w:color w:val="000000"/>
        </w:rPr>
        <w:t xml:space="preserve"> within the principles of equal opportunity. Due to the relationship between young people and Youth Workers there are five opportunities for learning. These opportunities are known as the five pillars. </w:t>
      </w:r>
      <w:r w:rsidR="00937251">
        <w:rPr>
          <w:rFonts w:ascii="Arial" w:hAnsi="Arial" w:cs="Arial"/>
          <w:color w:val="000000"/>
        </w:rPr>
        <w:t xml:space="preserve">These values within both different methods of working with </w:t>
      </w:r>
      <w:r w:rsidR="00801EA9">
        <w:rPr>
          <w:rFonts w:ascii="Arial" w:hAnsi="Arial" w:cs="Arial"/>
          <w:color w:val="000000"/>
        </w:rPr>
        <w:t>young</w:t>
      </w:r>
      <w:r w:rsidR="00937251">
        <w:rPr>
          <w:rFonts w:ascii="Arial" w:hAnsi="Arial" w:cs="Arial"/>
          <w:color w:val="000000"/>
        </w:rPr>
        <w:t xml:space="preserve"> people are portrayed and implemented </w:t>
      </w:r>
      <w:r w:rsidR="00D4484A">
        <w:rPr>
          <w:rFonts w:ascii="Arial" w:hAnsi="Arial" w:cs="Arial"/>
          <w:color w:val="000000"/>
        </w:rPr>
        <w:t>differently. (</w:t>
      </w:r>
      <w:r w:rsidR="00A23BC6">
        <w:rPr>
          <w:rFonts w:ascii="Arial" w:hAnsi="Arial" w:cs="Arial"/>
          <w:color w:val="000000"/>
        </w:rPr>
        <w:t>NOS,2019)</w:t>
      </w:r>
    </w:p>
    <w:p w14:paraId="3F428911" w14:textId="10630FE2" w:rsidR="0083667B" w:rsidRDefault="00801EA9" w:rsidP="0083667B">
      <w:pPr>
        <w:pStyle w:val="NormalWeb"/>
        <w:shd w:val="clear" w:color="auto" w:fill="FFFFFF"/>
        <w:spacing w:before="0" w:beforeAutospacing="0" w:after="0" w:afterAutospacing="0" w:line="480" w:lineRule="auto"/>
        <w:jc w:val="both"/>
        <w:rPr>
          <w:rFonts w:ascii="Arial" w:hAnsi="Arial" w:cs="Arial"/>
          <w:color w:val="000000"/>
        </w:rPr>
      </w:pPr>
      <w:r>
        <w:rPr>
          <w:rFonts w:ascii="Arial" w:hAnsi="Arial" w:cs="Arial"/>
          <w:color w:val="000000"/>
        </w:rPr>
        <w:t>Both methods of Youth Work in their own way are inclusive</w:t>
      </w:r>
      <w:r w:rsidR="00F035D3">
        <w:rPr>
          <w:rFonts w:ascii="Arial" w:hAnsi="Arial" w:cs="Arial"/>
          <w:color w:val="000000"/>
        </w:rPr>
        <w:t xml:space="preserve">, </w:t>
      </w:r>
      <w:r w:rsidR="00140924">
        <w:rPr>
          <w:rFonts w:ascii="Arial" w:hAnsi="Arial" w:cs="Arial"/>
          <w:color w:val="000000"/>
        </w:rPr>
        <w:t>in</w:t>
      </w:r>
      <w:r w:rsidR="00F035D3">
        <w:rPr>
          <w:rFonts w:ascii="Arial" w:hAnsi="Arial" w:cs="Arial"/>
          <w:color w:val="000000"/>
        </w:rPr>
        <w:t xml:space="preserve"> which is one of the learning outcomes from the five pillars</w:t>
      </w:r>
      <w:r>
        <w:rPr>
          <w:rFonts w:ascii="Arial" w:hAnsi="Arial" w:cs="Arial"/>
          <w:color w:val="000000"/>
        </w:rPr>
        <w:t>. When out on the streets partaking in the outreach approach there is no certainty of who you are going to see and what their beliefs, sex, heritage, culture morals or values are</w:t>
      </w:r>
      <w:r w:rsidR="00140924">
        <w:rPr>
          <w:rFonts w:ascii="Arial" w:hAnsi="Arial" w:cs="Arial"/>
          <w:color w:val="000000"/>
        </w:rPr>
        <w:t>. G</w:t>
      </w:r>
      <w:r>
        <w:rPr>
          <w:rFonts w:ascii="Arial" w:hAnsi="Arial" w:cs="Arial"/>
          <w:color w:val="000000"/>
        </w:rPr>
        <w:t xml:space="preserve">iving a more diverse group of people that Youth Workers engage with. </w:t>
      </w:r>
      <w:r w:rsidR="00140924">
        <w:rPr>
          <w:rFonts w:ascii="Arial" w:hAnsi="Arial" w:cs="Arial"/>
          <w:color w:val="000000"/>
        </w:rPr>
        <w:t>Unfortunately, due to this it is more complicated when pre-planning activities however, it is beneficial when helping Youth</w:t>
      </w:r>
      <w:r w:rsidR="0017162D">
        <w:rPr>
          <w:rFonts w:ascii="Arial" w:hAnsi="Arial" w:cs="Arial"/>
          <w:color w:val="000000"/>
        </w:rPr>
        <w:t xml:space="preserve"> Workers to identify areas of concern and will therefore be able to pinpoint what the area or community needs and offer help, </w:t>
      </w:r>
      <w:r w:rsidR="00C97D05">
        <w:rPr>
          <w:rFonts w:ascii="Arial" w:hAnsi="Arial" w:cs="Arial"/>
          <w:color w:val="000000"/>
        </w:rPr>
        <w:t>guidance,</w:t>
      </w:r>
      <w:r w:rsidR="0017162D">
        <w:rPr>
          <w:rFonts w:ascii="Arial" w:hAnsi="Arial" w:cs="Arial"/>
          <w:color w:val="000000"/>
        </w:rPr>
        <w:t xml:space="preserve"> and support in ways in which they can. Centre-based work on the other hand is inclusive in its own way. When engaging with young people within a setting unlike outreach it is possible to pre-plan activities and enables the service to </w:t>
      </w:r>
      <w:r w:rsidR="00C97D05">
        <w:rPr>
          <w:rFonts w:ascii="Arial" w:hAnsi="Arial" w:cs="Arial"/>
          <w:color w:val="000000"/>
        </w:rPr>
        <w:t xml:space="preserve">feed essential or relevant information to a target group. For example, a group of Young People who are not very understanding about different cultures. </w:t>
      </w:r>
      <w:r w:rsidR="00A23BC6">
        <w:rPr>
          <w:rFonts w:ascii="Arial" w:hAnsi="Arial" w:cs="Arial"/>
          <w:color w:val="000000"/>
        </w:rPr>
        <w:t>By hosting activities o</w:t>
      </w:r>
      <w:r w:rsidR="003B7D9C">
        <w:rPr>
          <w:rFonts w:ascii="Arial" w:hAnsi="Arial" w:cs="Arial"/>
          <w:color w:val="000000"/>
        </w:rPr>
        <w:t>r</w:t>
      </w:r>
      <w:r w:rsidR="00A23BC6">
        <w:rPr>
          <w:rFonts w:ascii="Arial" w:hAnsi="Arial" w:cs="Arial"/>
          <w:color w:val="000000"/>
        </w:rPr>
        <w:t xml:space="preserve"> sharing information on </w:t>
      </w:r>
      <w:r w:rsidR="003B7D9C">
        <w:rPr>
          <w:rFonts w:ascii="Arial" w:hAnsi="Arial" w:cs="Arial"/>
          <w:color w:val="000000"/>
        </w:rPr>
        <w:t>about</w:t>
      </w:r>
      <w:r w:rsidR="00A23BC6">
        <w:rPr>
          <w:rFonts w:ascii="Arial" w:hAnsi="Arial" w:cs="Arial"/>
          <w:color w:val="000000"/>
        </w:rPr>
        <w:t xml:space="preserve"> different </w:t>
      </w:r>
      <w:r w:rsidR="00E5790A">
        <w:rPr>
          <w:rFonts w:ascii="Arial" w:hAnsi="Arial" w:cs="Arial"/>
          <w:color w:val="000000"/>
        </w:rPr>
        <w:t>cult</w:t>
      </w:r>
      <w:r w:rsidR="003B7D9C">
        <w:rPr>
          <w:rFonts w:ascii="Arial" w:hAnsi="Arial" w:cs="Arial"/>
          <w:color w:val="000000"/>
        </w:rPr>
        <w:t xml:space="preserve">ures and so </w:t>
      </w:r>
      <w:r w:rsidR="003B7D9C">
        <w:rPr>
          <w:rFonts w:ascii="Arial" w:hAnsi="Arial" w:cs="Arial"/>
          <w:color w:val="000000"/>
        </w:rPr>
        <w:lastRenderedPageBreak/>
        <w:t>forth other Young People</w:t>
      </w:r>
      <w:r w:rsidR="00A23BC6">
        <w:rPr>
          <w:rFonts w:ascii="Arial" w:hAnsi="Arial" w:cs="Arial"/>
          <w:color w:val="000000"/>
        </w:rPr>
        <w:t xml:space="preserve"> may me more understanding of the other Young Persons way of life. </w:t>
      </w:r>
    </w:p>
    <w:p w14:paraId="70011EAB" w14:textId="68F73703" w:rsidR="00A23BC6" w:rsidRDefault="00A23BC6" w:rsidP="0083667B">
      <w:pPr>
        <w:pStyle w:val="NormalWeb"/>
        <w:shd w:val="clear" w:color="auto" w:fill="FFFFFF"/>
        <w:spacing w:before="0" w:beforeAutospacing="0" w:after="0" w:afterAutospacing="0" w:line="480" w:lineRule="auto"/>
        <w:jc w:val="both"/>
        <w:rPr>
          <w:rFonts w:ascii="Arial" w:hAnsi="Arial" w:cs="Arial"/>
          <w:color w:val="000000"/>
        </w:rPr>
      </w:pPr>
      <w:r>
        <w:rPr>
          <w:rFonts w:ascii="Arial" w:hAnsi="Arial" w:cs="Arial"/>
          <w:color w:val="000000"/>
        </w:rPr>
        <w:t xml:space="preserve">Another learning outcome mentioned within the five pillars is empowering. </w:t>
      </w:r>
      <w:r w:rsidR="00E5790A">
        <w:rPr>
          <w:rFonts w:ascii="Arial" w:hAnsi="Arial" w:cs="Arial"/>
          <w:color w:val="000000"/>
        </w:rPr>
        <w:t xml:space="preserve">Centre-based and outreach Youth work both include their own values that make them </w:t>
      </w:r>
      <w:r w:rsidR="003B7D9C">
        <w:rPr>
          <w:rFonts w:ascii="Arial" w:hAnsi="Arial" w:cs="Arial"/>
          <w:color w:val="000000"/>
        </w:rPr>
        <w:t>empower</w:t>
      </w:r>
      <w:r w:rsidR="00E5790A">
        <w:rPr>
          <w:rFonts w:ascii="Arial" w:hAnsi="Arial" w:cs="Arial"/>
          <w:color w:val="000000"/>
        </w:rPr>
        <w:t xml:space="preserve"> Young </w:t>
      </w:r>
      <w:r w:rsidR="003B7D9C">
        <w:rPr>
          <w:rFonts w:ascii="Arial" w:hAnsi="Arial" w:cs="Arial"/>
          <w:color w:val="000000"/>
        </w:rPr>
        <w:t>P</w:t>
      </w:r>
      <w:r w:rsidR="00E5790A">
        <w:rPr>
          <w:rFonts w:ascii="Arial" w:hAnsi="Arial" w:cs="Arial"/>
          <w:color w:val="000000"/>
        </w:rPr>
        <w:t xml:space="preserve">eople. Both methods share some </w:t>
      </w:r>
      <w:r w:rsidR="003B7D9C">
        <w:rPr>
          <w:rFonts w:ascii="Arial" w:hAnsi="Arial" w:cs="Arial"/>
          <w:color w:val="000000"/>
        </w:rPr>
        <w:t>values</w:t>
      </w:r>
      <w:r w:rsidR="00E5790A">
        <w:rPr>
          <w:rFonts w:ascii="Arial" w:hAnsi="Arial" w:cs="Arial"/>
          <w:color w:val="000000"/>
        </w:rPr>
        <w:t xml:space="preserve"> that work towards </w:t>
      </w:r>
      <w:r w:rsidR="003B7D9C">
        <w:rPr>
          <w:rFonts w:ascii="Arial" w:hAnsi="Arial" w:cs="Arial"/>
          <w:color w:val="000000"/>
        </w:rPr>
        <w:t>reaching the goal of empowering</w:t>
      </w:r>
      <w:r w:rsidR="00E5790A">
        <w:rPr>
          <w:rFonts w:ascii="Arial" w:hAnsi="Arial" w:cs="Arial"/>
          <w:color w:val="000000"/>
        </w:rPr>
        <w:t xml:space="preserve">. </w:t>
      </w:r>
      <w:r w:rsidR="003B7D9C">
        <w:rPr>
          <w:rFonts w:ascii="Arial" w:hAnsi="Arial" w:cs="Arial"/>
          <w:color w:val="000000"/>
        </w:rPr>
        <w:t>Both</w:t>
      </w:r>
      <w:r w:rsidR="00E5790A">
        <w:rPr>
          <w:rFonts w:ascii="Arial" w:hAnsi="Arial" w:cs="Arial"/>
          <w:color w:val="000000"/>
        </w:rPr>
        <w:t xml:space="preserve"> </w:t>
      </w:r>
      <w:r w:rsidR="00CB05D4">
        <w:rPr>
          <w:rFonts w:ascii="Arial" w:hAnsi="Arial" w:cs="Arial"/>
          <w:color w:val="000000"/>
        </w:rPr>
        <w:t>methods</w:t>
      </w:r>
      <w:r w:rsidR="00E5790A">
        <w:rPr>
          <w:rFonts w:ascii="Arial" w:hAnsi="Arial" w:cs="Arial"/>
          <w:color w:val="000000"/>
        </w:rPr>
        <w:t xml:space="preserve"> enable youth workers to gain a rapport and a professional relationship with the </w:t>
      </w:r>
      <w:r w:rsidR="00CB05D4">
        <w:rPr>
          <w:rFonts w:ascii="Arial" w:hAnsi="Arial" w:cs="Arial"/>
          <w:color w:val="000000"/>
        </w:rPr>
        <w:t>young</w:t>
      </w:r>
      <w:r w:rsidR="00E5790A">
        <w:rPr>
          <w:rFonts w:ascii="Arial" w:hAnsi="Arial" w:cs="Arial"/>
          <w:color w:val="000000"/>
        </w:rPr>
        <w:t xml:space="preserve"> people. They both allow </w:t>
      </w:r>
      <w:r w:rsidR="00CB05D4">
        <w:rPr>
          <w:rFonts w:ascii="Arial" w:hAnsi="Arial" w:cs="Arial"/>
          <w:color w:val="000000"/>
        </w:rPr>
        <w:t>for monitoring and for the effectiveness of the youth work strategy to be evaluated.</w:t>
      </w:r>
      <w:r w:rsidR="003B7D9C">
        <w:rPr>
          <w:rFonts w:ascii="Arial" w:hAnsi="Arial" w:cs="Arial"/>
          <w:color w:val="000000"/>
        </w:rPr>
        <w:t xml:space="preserve"> This ensures that the needs and wants for the young children are u</w:t>
      </w:r>
      <w:r w:rsidR="00A17CE6">
        <w:rPr>
          <w:rFonts w:ascii="Arial" w:hAnsi="Arial" w:cs="Arial"/>
          <w:color w:val="000000"/>
        </w:rPr>
        <w:t>p</w:t>
      </w:r>
      <w:r w:rsidR="003B7D9C">
        <w:rPr>
          <w:rFonts w:ascii="Arial" w:hAnsi="Arial" w:cs="Arial"/>
          <w:color w:val="000000"/>
        </w:rPr>
        <w:t xml:space="preserve"> to date and relevant to what is needed at that time. </w:t>
      </w:r>
      <w:r w:rsidR="00A17CE6">
        <w:rPr>
          <w:rFonts w:ascii="Arial" w:hAnsi="Arial" w:cs="Arial"/>
          <w:color w:val="000000"/>
        </w:rPr>
        <w:t>Additionally,</w:t>
      </w:r>
      <w:r w:rsidR="003B7D9C">
        <w:rPr>
          <w:rFonts w:ascii="Arial" w:hAnsi="Arial" w:cs="Arial"/>
          <w:color w:val="000000"/>
        </w:rPr>
        <w:t xml:space="preserve"> they allow for young people to be able to </w:t>
      </w:r>
      <w:r w:rsidR="00A17CE6">
        <w:rPr>
          <w:rFonts w:ascii="Arial" w:hAnsi="Arial" w:cs="Arial"/>
          <w:color w:val="000000"/>
        </w:rPr>
        <w:t xml:space="preserve">have access to relevant information, </w:t>
      </w:r>
      <w:proofErr w:type="gramStart"/>
      <w:r w:rsidR="00A17CE6">
        <w:rPr>
          <w:rFonts w:ascii="Arial" w:hAnsi="Arial" w:cs="Arial"/>
          <w:color w:val="000000"/>
        </w:rPr>
        <w:t>guidance</w:t>
      </w:r>
      <w:proofErr w:type="gramEnd"/>
      <w:r w:rsidR="00A17CE6">
        <w:rPr>
          <w:rFonts w:ascii="Arial" w:hAnsi="Arial" w:cs="Arial"/>
          <w:color w:val="000000"/>
        </w:rPr>
        <w:t xml:space="preserve"> and support if the need or wish. Both ways or working with Young People allows them to gain a range of sources and have opportunities open to them to encourage them to be able to express their own thoughts, opinions and knowledge and positively navigate their emotions and aspirations.</w:t>
      </w:r>
      <w:r w:rsidR="00D4484A">
        <w:rPr>
          <w:rFonts w:ascii="Arial" w:hAnsi="Arial" w:cs="Arial"/>
          <w:color w:val="000000"/>
        </w:rPr>
        <w:t xml:space="preserve"> (Youth Work Strategy for Wales, 2018)</w:t>
      </w:r>
    </w:p>
    <w:p w14:paraId="6F065497" w14:textId="3155B288" w:rsidR="00D4484A" w:rsidRDefault="008C595C" w:rsidP="0083667B">
      <w:pPr>
        <w:pStyle w:val="NormalWeb"/>
        <w:shd w:val="clear" w:color="auto" w:fill="FFFFFF"/>
        <w:spacing w:before="0" w:beforeAutospacing="0" w:after="0" w:afterAutospacing="0" w:line="480" w:lineRule="auto"/>
        <w:jc w:val="both"/>
        <w:rPr>
          <w:rFonts w:ascii="Arial" w:hAnsi="Arial" w:cs="Arial"/>
          <w:color w:val="000000"/>
        </w:rPr>
      </w:pPr>
      <w:r>
        <w:rPr>
          <w:rFonts w:ascii="Arial" w:hAnsi="Arial" w:cs="Arial"/>
          <w:color w:val="000000"/>
        </w:rPr>
        <w:t xml:space="preserve">Education is another learning outcome of the five pillars and again can be linked to both centre-based and outreach learning. However, centre-based does offer a lot more opportunities for this to be implemented within professional practise. Within a setting its easier to get engagement and involvement with activities. There are also a wide range of opportunities that are available such as training sessions or workshops that can be put in place for the Young People to engage with whilst they are at that setting. Support and guidance with life choices such as college, work or </w:t>
      </w:r>
      <w:r w:rsidR="00323DEC">
        <w:rPr>
          <w:rFonts w:ascii="Arial" w:hAnsi="Arial" w:cs="Arial"/>
          <w:color w:val="000000"/>
        </w:rPr>
        <w:t>schoolwork</w:t>
      </w:r>
      <w:r>
        <w:rPr>
          <w:rFonts w:ascii="Arial" w:hAnsi="Arial" w:cs="Arial"/>
          <w:color w:val="000000"/>
        </w:rPr>
        <w:t xml:space="preserve"> can also be </w:t>
      </w:r>
      <w:r w:rsidR="00323DEC">
        <w:rPr>
          <w:rFonts w:ascii="Arial" w:hAnsi="Arial" w:cs="Arial"/>
          <w:color w:val="000000"/>
        </w:rPr>
        <w:t xml:space="preserve">arranged to implement within a setting. Outreach however may be educative in a different way. This can vary between supporting Young People to attend Education such as schools or colleges or guiding them through their </w:t>
      </w:r>
      <w:proofErr w:type="spellStart"/>
      <w:r w:rsidR="00323DEC">
        <w:rPr>
          <w:rFonts w:ascii="Arial" w:hAnsi="Arial" w:cs="Arial"/>
          <w:color w:val="000000"/>
        </w:rPr>
        <w:t>carrer</w:t>
      </w:r>
      <w:proofErr w:type="spellEnd"/>
      <w:r w:rsidR="00323DEC">
        <w:rPr>
          <w:rFonts w:ascii="Arial" w:hAnsi="Arial" w:cs="Arial"/>
          <w:color w:val="000000"/>
        </w:rPr>
        <w:t xml:space="preserve"> paths. If the outreach </w:t>
      </w:r>
      <w:r w:rsidR="00323DEC">
        <w:rPr>
          <w:rFonts w:ascii="Arial" w:hAnsi="Arial" w:cs="Arial"/>
          <w:color w:val="000000"/>
        </w:rPr>
        <w:lastRenderedPageBreak/>
        <w:t>team has a specific area, they are to be targeting they may be educative when it comes to education Young People of the danger of the street such as county lines of knife crime.</w:t>
      </w:r>
    </w:p>
    <w:p w14:paraId="4B1ED747" w14:textId="1119B15F" w:rsidR="00323DEC" w:rsidRDefault="00323DEC" w:rsidP="0083667B">
      <w:pPr>
        <w:pStyle w:val="NormalWeb"/>
        <w:shd w:val="clear" w:color="auto" w:fill="FFFFFF"/>
        <w:spacing w:before="0" w:beforeAutospacing="0" w:after="0" w:afterAutospacing="0" w:line="480" w:lineRule="auto"/>
        <w:jc w:val="both"/>
        <w:rPr>
          <w:rFonts w:ascii="Arial" w:hAnsi="Arial" w:cs="Arial"/>
          <w:color w:val="000000"/>
        </w:rPr>
      </w:pPr>
      <w:r>
        <w:rPr>
          <w:rFonts w:ascii="Arial" w:hAnsi="Arial" w:cs="Arial"/>
          <w:color w:val="000000"/>
        </w:rPr>
        <w:t>Even though Centre-based working offers a more personal approach to engaging with young people outreach work uses a more of the ‘work with communities’ value (NOS,2019). When conducting outreach work The Youth Worker is going to the Young Person</w:t>
      </w:r>
      <w:r w:rsidR="003F074E">
        <w:rPr>
          <w:rFonts w:ascii="Arial" w:hAnsi="Arial" w:cs="Arial"/>
          <w:color w:val="000000"/>
        </w:rPr>
        <w:t xml:space="preserve">’ </w:t>
      </w:r>
      <w:r>
        <w:rPr>
          <w:rFonts w:ascii="Arial" w:hAnsi="Arial" w:cs="Arial"/>
          <w:color w:val="000000"/>
        </w:rPr>
        <w:t>’turf’</w:t>
      </w:r>
      <w:r w:rsidR="003F074E">
        <w:rPr>
          <w:rFonts w:ascii="Arial" w:hAnsi="Arial" w:cs="Arial"/>
          <w:color w:val="000000"/>
        </w:rPr>
        <w:t xml:space="preserve"> and within their own community therefore encouraging more engagement and gaining a better insight into the Young People’ lives they are working with. This is also beneficial when it comes to promoting the voices and independence of these Young People within their community. This also gives a chance for Youth Workers to confide in members of the community to better understand what is needed from them and what goals can be put in place.</w:t>
      </w:r>
    </w:p>
    <w:p w14:paraId="21B6380B" w14:textId="5AE7DDC3" w:rsidR="003F074E" w:rsidRDefault="003F074E" w:rsidP="0083667B">
      <w:pPr>
        <w:pStyle w:val="NormalWeb"/>
        <w:shd w:val="clear" w:color="auto" w:fill="FFFFFF"/>
        <w:spacing w:before="0" w:beforeAutospacing="0" w:after="0" w:afterAutospacing="0" w:line="480" w:lineRule="auto"/>
        <w:jc w:val="both"/>
        <w:rPr>
          <w:rFonts w:ascii="Arial" w:hAnsi="Arial" w:cs="Arial"/>
          <w:color w:val="000000"/>
        </w:rPr>
      </w:pPr>
      <w:r>
        <w:rPr>
          <w:rFonts w:ascii="Arial" w:hAnsi="Arial" w:cs="Arial"/>
          <w:color w:val="000000"/>
        </w:rPr>
        <w:t xml:space="preserve">To conclude both Outreach and Centre-based working share similar or the same qualities and values that are used to meet goals and outcomes for Young People. Both ways of working are beneficial for the communities the Young People are in and the Young People themselves. Even though the ways in which these outcomes are met may differ between the two methods used there is no doubt that both </w:t>
      </w:r>
      <w:r w:rsidR="00AB03A1">
        <w:rPr>
          <w:rFonts w:ascii="Arial" w:hAnsi="Arial" w:cs="Arial"/>
          <w:color w:val="000000"/>
        </w:rPr>
        <w:t>methods</w:t>
      </w:r>
      <w:r>
        <w:rPr>
          <w:rFonts w:ascii="Arial" w:hAnsi="Arial" w:cs="Arial"/>
          <w:color w:val="000000"/>
        </w:rPr>
        <w:t xml:space="preserve"> are needed</w:t>
      </w:r>
      <w:r w:rsidR="00AB03A1">
        <w:rPr>
          <w:rFonts w:ascii="Arial" w:hAnsi="Arial" w:cs="Arial"/>
          <w:color w:val="000000"/>
        </w:rPr>
        <w:t xml:space="preserve"> and have their own individual strengths required for working with Young People. Different methods can also be used together. Multi-agency working can include many different settings or organisations. Outreach and centre-based learning can be used in this to ensure that all information is relevant and monitored </w:t>
      </w:r>
      <w:proofErr w:type="spellStart"/>
      <w:r w:rsidR="00AB03A1">
        <w:rPr>
          <w:rFonts w:ascii="Arial" w:hAnsi="Arial" w:cs="Arial"/>
          <w:color w:val="000000"/>
        </w:rPr>
        <w:t>aswell</w:t>
      </w:r>
      <w:proofErr w:type="spellEnd"/>
      <w:r w:rsidR="00AB03A1">
        <w:rPr>
          <w:rFonts w:ascii="Arial" w:hAnsi="Arial" w:cs="Arial"/>
          <w:color w:val="000000"/>
        </w:rPr>
        <w:t xml:space="preserve"> as any issues addressed and those settings or organisations with more access to that sector of Youth Work can achieve what needs to be achieved.</w:t>
      </w:r>
    </w:p>
    <w:p w14:paraId="1A0753D4" w14:textId="77777777" w:rsidR="0083667B" w:rsidRDefault="0083667B" w:rsidP="008973D9">
      <w:pPr>
        <w:spacing w:line="480" w:lineRule="auto"/>
        <w:jc w:val="both"/>
        <w:rPr>
          <w:rFonts w:ascii="Arial" w:hAnsi="Arial" w:cs="Arial"/>
          <w:sz w:val="24"/>
          <w:szCs w:val="24"/>
        </w:rPr>
      </w:pPr>
    </w:p>
    <w:p w14:paraId="7B84AC0A" w14:textId="65A5CF17" w:rsidR="008277F1" w:rsidRDefault="008277F1" w:rsidP="00804147">
      <w:pPr>
        <w:spacing w:line="480" w:lineRule="auto"/>
        <w:jc w:val="both"/>
        <w:rPr>
          <w:rFonts w:ascii="Arial" w:hAnsi="Arial" w:cs="Arial"/>
          <w:sz w:val="24"/>
          <w:szCs w:val="24"/>
        </w:rPr>
      </w:pPr>
      <w:r>
        <w:rPr>
          <w:rFonts w:ascii="Arial" w:hAnsi="Arial" w:cs="Arial"/>
          <w:sz w:val="24"/>
          <w:szCs w:val="24"/>
        </w:rPr>
        <w:t>Reference</w:t>
      </w:r>
    </w:p>
    <w:p w14:paraId="42AAC78D" w14:textId="7F453675" w:rsidR="008277F1" w:rsidRDefault="00804147" w:rsidP="00804147">
      <w:pPr>
        <w:spacing w:line="480" w:lineRule="auto"/>
        <w:rPr>
          <w:rFonts w:ascii="Arial" w:hAnsi="Arial" w:cs="Arial"/>
          <w:sz w:val="24"/>
          <w:szCs w:val="24"/>
        </w:rPr>
      </w:pPr>
      <w:r w:rsidRPr="00804147">
        <w:rPr>
          <w:rFonts w:ascii="Arial" w:hAnsi="Arial" w:cs="Arial"/>
          <w:sz w:val="24"/>
          <w:szCs w:val="24"/>
        </w:rPr>
        <w:lastRenderedPageBreak/>
        <w:t>Council for Wales of Voluntary Youth Services</w:t>
      </w:r>
      <w:r>
        <w:rPr>
          <w:rFonts w:ascii="Arial" w:hAnsi="Arial" w:cs="Arial"/>
          <w:sz w:val="24"/>
          <w:szCs w:val="24"/>
        </w:rPr>
        <w:t>. (No date</w:t>
      </w:r>
      <w:r w:rsidR="00D4484A">
        <w:rPr>
          <w:rFonts w:ascii="Arial" w:hAnsi="Arial" w:cs="Arial"/>
          <w:sz w:val="24"/>
          <w:szCs w:val="24"/>
        </w:rPr>
        <w:t>). Available</w:t>
      </w:r>
      <w:r>
        <w:rPr>
          <w:rFonts w:ascii="Arial" w:hAnsi="Arial" w:cs="Arial"/>
          <w:sz w:val="24"/>
          <w:szCs w:val="24"/>
        </w:rPr>
        <w:t xml:space="preserve"> at: </w:t>
      </w:r>
      <w:hyperlink r:id="rId6" w:history="1">
        <w:r w:rsidRPr="00066BB5">
          <w:rPr>
            <w:rStyle w:val="Hyperlink"/>
            <w:rFonts w:ascii="Arial" w:hAnsi="Arial" w:cs="Arial"/>
            <w:sz w:val="24"/>
            <w:szCs w:val="24"/>
          </w:rPr>
          <w:t>https://www.cwvys.org.uk/policy-practic</w:t>
        </w:r>
        <w:r w:rsidRPr="00066BB5">
          <w:rPr>
            <w:rStyle w:val="Hyperlink"/>
            <w:rFonts w:ascii="Arial" w:hAnsi="Arial" w:cs="Arial"/>
            <w:sz w:val="24"/>
            <w:szCs w:val="24"/>
          </w:rPr>
          <w:t>e</w:t>
        </w:r>
        <w:r w:rsidRPr="00066BB5">
          <w:rPr>
            <w:rStyle w:val="Hyperlink"/>
            <w:rFonts w:ascii="Arial" w:hAnsi="Arial" w:cs="Arial"/>
            <w:sz w:val="24"/>
            <w:szCs w:val="24"/>
          </w:rPr>
          <w:t>/</w:t>
        </w:r>
      </w:hyperlink>
      <w:r w:rsidR="008277F1">
        <w:rPr>
          <w:rFonts w:ascii="Arial" w:hAnsi="Arial" w:cs="Arial"/>
          <w:sz w:val="24"/>
          <w:szCs w:val="24"/>
        </w:rPr>
        <w:t xml:space="preserve"> </w:t>
      </w:r>
      <w:r>
        <w:rPr>
          <w:rFonts w:ascii="Arial" w:hAnsi="Arial" w:cs="Arial"/>
          <w:sz w:val="24"/>
          <w:szCs w:val="24"/>
        </w:rPr>
        <w:t>(Accessed 11</w:t>
      </w:r>
      <w:r w:rsidRPr="00804147">
        <w:rPr>
          <w:rFonts w:ascii="Arial" w:hAnsi="Arial" w:cs="Arial"/>
          <w:sz w:val="24"/>
          <w:szCs w:val="24"/>
          <w:vertAlign w:val="superscript"/>
        </w:rPr>
        <w:t>th</w:t>
      </w:r>
      <w:r>
        <w:rPr>
          <w:rFonts w:ascii="Arial" w:hAnsi="Arial" w:cs="Arial"/>
          <w:sz w:val="24"/>
          <w:szCs w:val="24"/>
        </w:rPr>
        <w:t xml:space="preserve"> January 2022)</w:t>
      </w:r>
    </w:p>
    <w:p w14:paraId="677C179B" w14:textId="4F87A9C6" w:rsidR="00D4484A" w:rsidRDefault="00D4484A" w:rsidP="00804147">
      <w:pPr>
        <w:spacing w:line="480" w:lineRule="auto"/>
        <w:rPr>
          <w:rFonts w:ascii="Arial" w:hAnsi="Arial" w:cs="Arial"/>
          <w:sz w:val="24"/>
          <w:szCs w:val="24"/>
        </w:rPr>
      </w:pPr>
      <w:r>
        <w:rPr>
          <w:rFonts w:ascii="Arial" w:hAnsi="Arial" w:cs="Arial"/>
          <w:sz w:val="24"/>
          <w:szCs w:val="24"/>
        </w:rPr>
        <w:t xml:space="preserve">Education Wales. (2018) Youth Work Strategy for Wales. Available at: </w:t>
      </w:r>
      <w:hyperlink r:id="rId7" w:history="1">
        <w:r w:rsidRPr="00066BB5">
          <w:rPr>
            <w:rStyle w:val="Hyperlink"/>
            <w:rFonts w:ascii="Arial" w:hAnsi="Arial" w:cs="Arial"/>
            <w:sz w:val="24"/>
            <w:szCs w:val="24"/>
          </w:rPr>
          <w:t>https://gov.wales/sites/default/files/publications/2019-06/youth-work-strategy-for-wales.pdf</w:t>
        </w:r>
      </w:hyperlink>
      <w:r>
        <w:rPr>
          <w:rFonts w:ascii="Arial" w:hAnsi="Arial" w:cs="Arial"/>
          <w:sz w:val="24"/>
          <w:szCs w:val="24"/>
        </w:rPr>
        <w:t xml:space="preserve"> (Accessed 11th January 2022)</w:t>
      </w:r>
    </w:p>
    <w:p w14:paraId="4E24BAF6" w14:textId="17E7110D" w:rsidR="00DA00C7" w:rsidRPr="00AD365E" w:rsidRDefault="00DA00C7" w:rsidP="008973D9">
      <w:pPr>
        <w:spacing w:line="480" w:lineRule="auto"/>
        <w:jc w:val="both"/>
        <w:rPr>
          <w:rFonts w:ascii="Arial" w:hAnsi="Arial" w:cs="Arial"/>
          <w:sz w:val="24"/>
          <w:szCs w:val="24"/>
        </w:rPr>
      </w:pPr>
      <w:r>
        <w:rPr>
          <w:rFonts w:ascii="Arial" w:hAnsi="Arial" w:cs="Arial"/>
          <w:sz w:val="24"/>
          <w:szCs w:val="24"/>
        </w:rPr>
        <w:t>Morris, T. Cifuentes, R</w:t>
      </w:r>
      <w:r w:rsidR="00980B74">
        <w:rPr>
          <w:rFonts w:ascii="Arial" w:hAnsi="Arial" w:cs="Arial"/>
          <w:sz w:val="24"/>
          <w:szCs w:val="24"/>
        </w:rPr>
        <w:t xml:space="preserve"> and</w:t>
      </w:r>
      <w:r>
        <w:rPr>
          <w:rFonts w:ascii="Arial" w:hAnsi="Arial" w:cs="Arial"/>
          <w:sz w:val="24"/>
          <w:szCs w:val="24"/>
        </w:rPr>
        <w:t xml:space="preserve"> Wood, H. (2014) Detach and Outreach Youth Work. </w:t>
      </w:r>
      <w:r w:rsidR="00A72646">
        <w:rPr>
          <w:rFonts w:ascii="Arial" w:hAnsi="Arial" w:cs="Arial"/>
          <w:sz w:val="24"/>
          <w:szCs w:val="24"/>
        </w:rPr>
        <w:t>Available at:</w:t>
      </w:r>
      <w:hyperlink r:id="rId8" w:history="1">
        <w:r w:rsidR="00A72646" w:rsidRPr="00B62979">
          <w:rPr>
            <w:rStyle w:val="Hyperlink"/>
            <w:rFonts w:ascii="Arial" w:hAnsi="Arial" w:cs="Arial"/>
            <w:sz w:val="24"/>
            <w:szCs w:val="24"/>
          </w:rPr>
          <w:t>https://www.cwvys.org.uk/wp-content/uploads/2014/06/HB-Detached-and-Outreach-Youth-Work.pdf</w:t>
        </w:r>
      </w:hyperlink>
      <w:r>
        <w:rPr>
          <w:rFonts w:ascii="Arial" w:hAnsi="Arial" w:cs="Arial"/>
          <w:sz w:val="24"/>
          <w:szCs w:val="24"/>
        </w:rPr>
        <w:t xml:space="preserve"> </w:t>
      </w:r>
      <w:r w:rsidR="00A72646">
        <w:rPr>
          <w:rFonts w:ascii="Arial" w:hAnsi="Arial" w:cs="Arial"/>
          <w:sz w:val="24"/>
          <w:szCs w:val="24"/>
        </w:rPr>
        <w:t>(Accessed: 9</w:t>
      </w:r>
      <w:r w:rsidR="00A72646" w:rsidRPr="00A72646">
        <w:rPr>
          <w:rFonts w:ascii="Arial" w:hAnsi="Arial" w:cs="Arial"/>
          <w:sz w:val="24"/>
          <w:szCs w:val="24"/>
          <w:vertAlign w:val="superscript"/>
        </w:rPr>
        <w:t>th</w:t>
      </w:r>
      <w:r w:rsidR="00A72646">
        <w:rPr>
          <w:rFonts w:ascii="Arial" w:hAnsi="Arial" w:cs="Arial"/>
          <w:sz w:val="24"/>
          <w:szCs w:val="24"/>
        </w:rPr>
        <w:t xml:space="preserve"> January 2022).</w:t>
      </w:r>
    </w:p>
    <w:sectPr w:rsidR="00DA00C7" w:rsidRPr="00AD365E">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9C65C" w14:textId="77777777" w:rsidR="0084320C" w:rsidRDefault="0084320C" w:rsidP="00AD365E">
      <w:pPr>
        <w:spacing w:after="0" w:line="240" w:lineRule="auto"/>
      </w:pPr>
      <w:r>
        <w:separator/>
      </w:r>
    </w:p>
  </w:endnote>
  <w:endnote w:type="continuationSeparator" w:id="0">
    <w:p w14:paraId="50595422" w14:textId="77777777" w:rsidR="0084320C" w:rsidRDefault="0084320C" w:rsidP="00AD36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5848C" w14:textId="77777777" w:rsidR="0084320C" w:rsidRDefault="0084320C" w:rsidP="00AD365E">
      <w:pPr>
        <w:spacing w:after="0" w:line="240" w:lineRule="auto"/>
      </w:pPr>
      <w:r>
        <w:separator/>
      </w:r>
    </w:p>
  </w:footnote>
  <w:footnote w:type="continuationSeparator" w:id="0">
    <w:p w14:paraId="5A139C7A" w14:textId="77777777" w:rsidR="0084320C" w:rsidRDefault="0084320C" w:rsidP="00AD36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A6B40" w14:textId="6FFA4FD2" w:rsidR="00AD365E" w:rsidRDefault="00AD365E">
    <w:pPr>
      <w:pStyle w:val="Header"/>
    </w:pPr>
    <w:r>
      <w:t>2100585</w:t>
    </w:r>
  </w:p>
  <w:p w14:paraId="16A12A03" w14:textId="77777777" w:rsidR="00AD365E" w:rsidRDefault="00AD365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65E"/>
    <w:rsid w:val="00140924"/>
    <w:rsid w:val="0017162D"/>
    <w:rsid w:val="0021633C"/>
    <w:rsid w:val="002E5FF1"/>
    <w:rsid w:val="002F2069"/>
    <w:rsid w:val="00323DEC"/>
    <w:rsid w:val="003B7D9C"/>
    <w:rsid w:val="003F074E"/>
    <w:rsid w:val="003F7AAF"/>
    <w:rsid w:val="0046334D"/>
    <w:rsid w:val="005061EA"/>
    <w:rsid w:val="006331FD"/>
    <w:rsid w:val="00801EA9"/>
    <w:rsid w:val="00804147"/>
    <w:rsid w:val="008277F1"/>
    <w:rsid w:val="0083667B"/>
    <w:rsid w:val="0084320C"/>
    <w:rsid w:val="008973D9"/>
    <w:rsid w:val="008C595C"/>
    <w:rsid w:val="00902468"/>
    <w:rsid w:val="00937251"/>
    <w:rsid w:val="00980B74"/>
    <w:rsid w:val="00A17CE6"/>
    <w:rsid w:val="00A23BC6"/>
    <w:rsid w:val="00A6768D"/>
    <w:rsid w:val="00A72646"/>
    <w:rsid w:val="00AB03A1"/>
    <w:rsid w:val="00AD365E"/>
    <w:rsid w:val="00B405FF"/>
    <w:rsid w:val="00B75692"/>
    <w:rsid w:val="00C97D05"/>
    <w:rsid w:val="00CB05D4"/>
    <w:rsid w:val="00CC77ED"/>
    <w:rsid w:val="00D4484A"/>
    <w:rsid w:val="00DA00C7"/>
    <w:rsid w:val="00E5790A"/>
    <w:rsid w:val="00E75BAC"/>
    <w:rsid w:val="00E83BCC"/>
    <w:rsid w:val="00F035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964AC"/>
  <w15:chartTrackingRefBased/>
  <w15:docId w15:val="{5374D3D1-4032-424E-93E3-7F03D8D64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36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65E"/>
  </w:style>
  <w:style w:type="paragraph" w:styleId="Footer">
    <w:name w:val="footer"/>
    <w:basedOn w:val="Normal"/>
    <w:link w:val="FooterChar"/>
    <w:uiPriority w:val="99"/>
    <w:unhideWhenUsed/>
    <w:rsid w:val="00AD36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65E"/>
  </w:style>
  <w:style w:type="character" w:styleId="Hyperlink">
    <w:name w:val="Hyperlink"/>
    <w:basedOn w:val="DefaultParagraphFont"/>
    <w:uiPriority w:val="99"/>
    <w:unhideWhenUsed/>
    <w:rsid w:val="008277F1"/>
    <w:rPr>
      <w:color w:val="0563C1" w:themeColor="hyperlink"/>
      <w:u w:val="single"/>
    </w:rPr>
  </w:style>
  <w:style w:type="character" w:styleId="UnresolvedMention">
    <w:name w:val="Unresolved Mention"/>
    <w:basedOn w:val="DefaultParagraphFont"/>
    <w:uiPriority w:val="99"/>
    <w:semiHidden/>
    <w:unhideWhenUsed/>
    <w:rsid w:val="008277F1"/>
    <w:rPr>
      <w:color w:val="605E5C"/>
      <w:shd w:val="clear" w:color="auto" w:fill="E1DFDD"/>
    </w:rPr>
  </w:style>
  <w:style w:type="paragraph" w:styleId="NormalWeb">
    <w:name w:val="Normal (Web)"/>
    <w:basedOn w:val="Normal"/>
    <w:uiPriority w:val="99"/>
    <w:semiHidden/>
    <w:unhideWhenUsed/>
    <w:rsid w:val="008366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041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0154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vys.org.uk/wp-content/uploads/2014/06/HB-Detached-and-Outreach-Youth-Work.pdf" TargetMode="External"/><Relationship Id="rId3" Type="http://schemas.openxmlformats.org/officeDocument/2006/relationships/webSettings" Target="webSettings.xml"/><Relationship Id="rId7" Type="http://schemas.openxmlformats.org/officeDocument/2006/relationships/hyperlink" Target="https://gov.wales/sites/default/files/publications/2019-06/youth-work-strategy-for-wale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wvys.org.uk/policy-practice/"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1258</Words>
  <Characters>7177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Begley (2100585)</dc:creator>
  <cp:keywords/>
  <dc:description/>
  <cp:lastModifiedBy>Katie Begley (2100585)</cp:lastModifiedBy>
  <cp:revision>2</cp:revision>
  <dcterms:created xsi:type="dcterms:W3CDTF">2022-01-11T08:43:00Z</dcterms:created>
  <dcterms:modified xsi:type="dcterms:W3CDTF">2022-01-11T08:43:00Z</dcterms:modified>
</cp:coreProperties>
</file>