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A533" w14:textId="77777777" w:rsidR="00D55933" w:rsidRPr="003D4A5C" w:rsidRDefault="00D55933" w:rsidP="006156D2">
      <w:pPr>
        <w:rPr>
          <w:rFonts w:ascii="Arial" w:hAnsi="Arial" w:cs="Arial"/>
          <w:sz w:val="22"/>
          <w:szCs w:val="22"/>
        </w:rPr>
      </w:pPr>
      <w:r w:rsidRPr="003D4A5C">
        <w:rPr>
          <w:rFonts w:ascii="Arial" w:hAnsi="Arial" w:cs="Arial"/>
          <w:sz w:val="22"/>
          <w:szCs w:val="22"/>
        </w:rPr>
        <w:t>Name: Adama Bangura </w:t>
      </w:r>
    </w:p>
    <w:p w14:paraId="12707D15" w14:textId="77777777" w:rsidR="00D55933" w:rsidRPr="003D4A5C" w:rsidRDefault="00D55933" w:rsidP="006156D2">
      <w:pPr>
        <w:rPr>
          <w:rFonts w:ascii="Arial" w:hAnsi="Arial" w:cs="Arial"/>
          <w:sz w:val="22"/>
          <w:szCs w:val="22"/>
        </w:rPr>
      </w:pPr>
      <w:r w:rsidRPr="003D4A5C">
        <w:rPr>
          <w:rFonts w:ascii="Arial" w:hAnsi="Arial" w:cs="Arial"/>
          <w:sz w:val="22"/>
          <w:szCs w:val="22"/>
        </w:rPr>
        <w:t>Student ID: 2508235 </w:t>
      </w:r>
    </w:p>
    <w:p w14:paraId="007B434F" w14:textId="77777777" w:rsidR="00D55933" w:rsidRPr="003D4A5C" w:rsidRDefault="00D55933" w:rsidP="006156D2">
      <w:pPr>
        <w:rPr>
          <w:rFonts w:ascii="Arial" w:hAnsi="Arial" w:cs="Arial"/>
          <w:sz w:val="22"/>
          <w:szCs w:val="22"/>
        </w:rPr>
      </w:pPr>
      <w:r w:rsidRPr="003D4A5C">
        <w:rPr>
          <w:rFonts w:ascii="Arial" w:hAnsi="Arial" w:cs="Arial"/>
          <w:sz w:val="22"/>
          <w:szCs w:val="22"/>
        </w:rPr>
        <w:t>Module Code: LCHS4003_BIRM </w:t>
      </w:r>
    </w:p>
    <w:p w14:paraId="13D1D56A" w14:textId="77777777" w:rsidR="00D55933" w:rsidRPr="003D4A5C" w:rsidRDefault="00D55933" w:rsidP="006156D2">
      <w:pPr>
        <w:rPr>
          <w:rFonts w:ascii="Arial" w:hAnsi="Arial" w:cs="Arial"/>
          <w:sz w:val="22"/>
          <w:szCs w:val="22"/>
        </w:rPr>
      </w:pPr>
      <w:r w:rsidRPr="003D4A5C">
        <w:rPr>
          <w:rFonts w:ascii="Arial" w:hAnsi="Arial" w:cs="Arial"/>
          <w:sz w:val="22"/>
          <w:szCs w:val="22"/>
        </w:rPr>
        <w:t>Module: Health and social care </w:t>
      </w:r>
    </w:p>
    <w:p w14:paraId="285F1DB6" w14:textId="77777777" w:rsidR="00C67CA6" w:rsidRPr="003D4A5C" w:rsidRDefault="00D55933" w:rsidP="00C67CA6">
      <w:pPr>
        <w:rPr>
          <w:rFonts w:ascii="Arial" w:hAnsi="Arial" w:cs="Arial"/>
          <w:sz w:val="22"/>
          <w:szCs w:val="22"/>
        </w:rPr>
      </w:pPr>
      <w:r w:rsidRPr="003D4A5C">
        <w:rPr>
          <w:rFonts w:ascii="Arial" w:hAnsi="Arial" w:cs="Arial"/>
          <w:sz w:val="22"/>
          <w:szCs w:val="22"/>
        </w:rPr>
        <w:t>Lecturer: Wafa Nasir </w:t>
      </w:r>
      <w:bookmarkStart w:id="0" w:name="_Toc222663856"/>
      <w:bookmarkStart w:id="1" w:name="_Toc222663855"/>
    </w:p>
    <w:p w14:paraId="01E488CD" w14:textId="4682F0DD" w:rsidR="00A2211C" w:rsidRPr="00C67CA6" w:rsidRDefault="00A2211C" w:rsidP="00C67CA6">
      <w:pPr>
        <w:spacing w:line="360" w:lineRule="auto"/>
        <w:rPr>
          <w:sz w:val="44"/>
          <w:szCs w:val="44"/>
        </w:rPr>
      </w:pPr>
      <w:r w:rsidRPr="00486595">
        <w:rPr>
          <w:rFonts w:ascii="Arial" w:hAnsi="Arial" w:cs="Arial"/>
          <w:sz w:val="22"/>
          <w:szCs w:val="22"/>
        </w:rPr>
        <w:t>Task1 Residential Care</w:t>
      </w:r>
      <w:bookmarkEnd w:id="1"/>
    </w:p>
    <w:p w14:paraId="6B0E2F6E" w14:textId="09905A4A" w:rsidR="00A85989" w:rsidRPr="00486595" w:rsidRDefault="00A85989" w:rsidP="00C67CA6">
      <w:pPr>
        <w:pStyle w:val="Heading1"/>
        <w:spacing w:line="360" w:lineRule="auto"/>
        <w:rPr>
          <w:rFonts w:ascii="Arial" w:hAnsi="Arial" w:cs="Arial"/>
          <w:sz w:val="22"/>
          <w:szCs w:val="22"/>
        </w:rPr>
      </w:pPr>
      <w:r w:rsidRPr="00486595">
        <w:rPr>
          <w:rFonts w:ascii="Arial" w:hAnsi="Arial" w:cs="Arial"/>
          <w:sz w:val="22"/>
          <w:szCs w:val="22"/>
        </w:rPr>
        <w:t>1. Introduction</w:t>
      </w:r>
      <w:bookmarkEnd w:id="0"/>
    </w:p>
    <w:p w14:paraId="1A3E91DD" w14:textId="595B4673" w:rsidR="00A85989" w:rsidRPr="00A85989" w:rsidRDefault="00A85989" w:rsidP="00A85989">
      <w:pPr>
        <w:rPr>
          <w:rFonts w:ascii="Arial" w:hAnsi="Arial" w:cs="Arial"/>
          <w:sz w:val="22"/>
          <w:szCs w:val="22"/>
        </w:rPr>
      </w:pPr>
      <w:r w:rsidRPr="00A85989">
        <w:rPr>
          <w:rFonts w:ascii="Arial" w:hAnsi="Arial" w:cs="Arial"/>
          <w:sz w:val="22"/>
          <w:szCs w:val="22"/>
        </w:rPr>
        <w:t>Residential care forms a central component of the United Kingdom’s social care system, providing long</w:t>
      </w:r>
      <w:r w:rsidRPr="00A85989">
        <w:rPr>
          <w:rFonts w:ascii="Arial" w:hAnsi="Arial" w:cs="Arial"/>
          <w:sz w:val="22"/>
          <w:szCs w:val="22"/>
        </w:rPr>
        <w:noBreakHyphen/>
        <w:t xml:space="preserve">term accommodation and support for individuals who are unable to live independently due to age, disability, illness, or safeguarding concerns. These services encompass a wide range of settings, including care homes for older adults, nursing homes, specialist facilities for individuals with learning disabilities, and residential homes for children. </w:t>
      </w:r>
    </w:p>
    <w:p w14:paraId="64F8D9C8" w14:textId="77777777" w:rsidR="00A85989" w:rsidRPr="00486595" w:rsidRDefault="00A85989" w:rsidP="00A85989">
      <w:pPr>
        <w:rPr>
          <w:rStyle w:val="Heading1Char"/>
          <w:rFonts w:ascii="Arial" w:hAnsi="Arial" w:cs="Arial"/>
          <w:sz w:val="22"/>
          <w:szCs w:val="22"/>
        </w:rPr>
      </w:pPr>
      <w:r w:rsidRPr="00486595">
        <w:rPr>
          <w:rFonts w:ascii="Arial" w:hAnsi="Arial" w:cs="Arial"/>
          <w:sz w:val="22"/>
          <w:szCs w:val="22"/>
        </w:rPr>
        <w:drawing>
          <wp:inline distT="0" distB="0" distL="0" distR="0" wp14:anchorId="1FFCF8FD" wp14:editId="718FAB84">
            <wp:extent cx="9525" cy="9525"/>
            <wp:effectExtent l="0" t="0" r="0" b="0"/>
            <wp:docPr id="1636440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86595">
        <w:rPr>
          <w:rStyle w:val="Heading1Char"/>
          <w:rFonts w:ascii="Arial" w:hAnsi="Arial" w:cs="Arial"/>
          <w:sz w:val="22"/>
          <w:szCs w:val="22"/>
        </w:rPr>
        <w:t>2. Historical Development of Residential Care in the UK</w:t>
      </w:r>
    </w:p>
    <w:p w14:paraId="406AEB84" w14:textId="77777777" w:rsidR="00A85989" w:rsidRPr="00A85989" w:rsidRDefault="00A85989" w:rsidP="00A85989">
      <w:pPr>
        <w:rPr>
          <w:rFonts w:ascii="Arial" w:hAnsi="Arial" w:cs="Arial"/>
          <w:sz w:val="22"/>
          <w:szCs w:val="22"/>
        </w:rPr>
      </w:pPr>
      <w:r w:rsidRPr="00A85989">
        <w:rPr>
          <w:rFonts w:ascii="Arial" w:hAnsi="Arial" w:cs="Arial"/>
          <w:sz w:val="22"/>
          <w:szCs w:val="22"/>
        </w:rPr>
        <w:t>In the early twentieth century, residential care was largely provided through workhouses, institutions designed to house the poor, elderly, and infirm. Conditions were often harsh, and care provision was minimal, reflecting the limited welfare responsibilities of the state at the time (Thane, 2012). These institutions laid the groundwork for later reforms by highlighting the need for more humane and structured care arrangements.</w:t>
      </w:r>
    </w:p>
    <w:p w14:paraId="19D30152" w14:textId="5FDAB478" w:rsidR="00A85989" w:rsidRPr="00A85989" w:rsidRDefault="00A85989" w:rsidP="00A85989">
      <w:pPr>
        <w:rPr>
          <w:rFonts w:ascii="Arial" w:hAnsi="Arial" w:cs="Arial"/>
          <w:sz w:val="22"/>
          <w:szCs w:val="22"/>
        </w:rPr>
      </w:pPr>
      <w:r w:rsidRPr="00A85989">
        <w:rPr>
          <w:rFonts w:ascii="Arial" w:hAnsi="Arial" w:cs="Arial"/>
          <w:sz w:val="22"/>
          <w:szCs w:val="22"/>
        </w:rPr>
        <w:t xml:space="preserve">A major turning point came with the National Assistance Act 1948, which abolished workhouses and placed responsibility for residential accommodation on local authorities. This legislation marked the beginning of a modern welfare state and established a more formalised system of social care provision (Means, Richards and Smith, 2003). </w:t>
      </w:r>
    </w:p>
    <w:p w14:paraId="5730845B" w14:textId="0E4F0B32" w:rsidR="00A85989" w:rsidRPr="00A85989" w:rsidRDefault="00A85989" w:rsidP="00A85989">
      <w:pPr>
        <w:rPr>
          <w:rFonts w:ascii="Arial" w:hAnsi="Arial" w:cs="Arial"/>
          <w:sz w:val="22"/>
          <w:szCs w:val="22"/>
        </w:rPr>
      </w:pPr>
      <w:r w:rsidRPr="00A85989">
        <w:rPr>
          <w:rFonts w:ascii="Arial" w:hAnsi="Arial" w:cs="Arial"/>
          <w:sz w:val="22"/>
          <w:szCs w:val="22"/>
        </w:rPr>
        <w:t>safeguarding, and quality improvement. At the same time, demographic changes—particularly population ageing—have intensified demand for residential care services (CQC, 2023).</w:t>
      </w:r>
      <w:r w:rsidR="00FB31E3" w:rsidRPr="00FB31E3">
        <w:rPr>
          <w:rFonts w:ascii="Arial" w:eastAsia="Times New Roman" w:hAnsi="Arial" w:cs="Arial"/>
          <w:noProof/>
          <w:kern w:val="0"/>
          <w:sz w:val="22"/>
          <w:szCs w:val="22"/>
          <w:lang w:eastAsia="en-GB"/>
          <w14:ligatures w14:val="none"/>
        </w:rPr>
        <w:t xml:space="preserve"> </w:t>
      </w:r>
      <w:r w:rsidR="00FB31E3" w:rsidRPr="00486595">
        <w:rPr>
          <w:rFonts w:ascii="Arial" w:eastAsia="Times New Roman" w:hAnsi="Arial" w:cs="Arial"/>
          <w:noProof/>
          <w:kern w:val="0"/>
          <w:sz w:val="22"/>
          <w:szCs w:val="22"/>
          <w:lang w:eastAsia="en-GB"/>
          <w14:ligatures w14:val="none"/>
        </w:rPr>
        <w:drawing>
          <wp:inline distT="0" distB="0" distL="0" distR="0" wp14:anchorId="2D83D17A" wp14:editId="3507FBAE">
            <wp:extent cx="2413591" cy="1264920"/>
            <wp:effectExtent l="0" t="0" r="6350" b="0"/>
            <wp:docPr id="103569964" name="Picture 15" descr="A group of people in medical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69964" name="Picture 15" descr="A group of people in medical uniform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2843" cy="1269769"/>
                    </a:xfrm>
                    <a:prstGeom prst="rect">
                      <a:avLst/>
                    </a:prstGeom>
                    <a:noFill/>
                  </pic:spPr>
                </pic:pic>
              </a:graphicData>
            </a:graphic>
          </wp:inline>
        </w:drawing>
      </w:r>
    </w:p>
    <w:p w14:paraId="6203ABC7" w14:textId="0CE56A80" w:rsidR="00A85989" w:rsidRPr="00486595" w:rsidRDefault="00A85989" w:rsidP="00FD1284">
      <w:pPr>
        <w:pStyle w:val="Heading1"/>
        <w:rPr>
          <w:rFonts w:ascii="Arial" w:hAnsi="Arial" w:cs="Arial"/>
          <w:sz w:val="22"/>
          <w:szCs w:val="22"/>
        </w:rPr>
      </w:pPr>
      <w:bookmarkStart w:id="2" w:name="_Toc222663857"/>
      <w:r w:rsidRPr="00486595">
        <w:rPr>
          <w:rFonts w:ascii="Arial" w:hAnsi="Arial" w:cs="Arial"/>
          <w:sz w:val="22"/>
          <w:szCs w:val="22"/>
        </w:rPr>
        <w:t>3. Current Functioning of Residential Care</w:t>
      </w:r>
      <w:bookmarkEnd w:id="2"/>
    </w:p>
    <w:p w14:paraId="41E1CBF5" w14:textId="77777777" w:rsidR="00A85989" w:rsidRPr="00A85989" w:rsidRDefault="00A85989" w:rsidP="00A85989">
      <w:pPr>
        <w:rPr>
          <w:rFonts w:ascii="Arial" w:hAnsi="Arial" w:cs="Arial"/>
          <w:sz w:val="22"/>
          <w:szCs w:val="22"/>
        </w:rPr>
      </w:pPr>
      <w:r w:rsidRPr="00A85989">
        <w:rPr>
          <w:rFonts w:ascii="Arial" w:hAnsi="Arial" w:cs="Arial"/>
          <w:sz w:val="22"/>
          <w:szCs w:val="22"/>
        </w:rPr>
        <w:t>Residential care in the UK encompasses several types of services:</w:t>
      </w:r>
    </w:p>
    <w:p w14:paraId="0E5A479B" w14:textId="77777777" w:rsidR="00A85989" w:rsidRPr="00A85989" w:rsidRDefault="00A85989" w:rsidP="00C34128">
      <w:pPr>
        <w:tabs>
          <w:tab w:val="num" w:pos="720"/>
        </w:tabs>
        <w:rPr>
          <w:rFonts w:ascii="Arial" w:hAnsi="Arial" w:cs="Arial"/>
          <w:sz w:val="22"/>
          <w:szCs w:val="22"/>
        </w:rPr>
      </w:pPr>
      <w:r w:rsidRPr="00A85989">
        <w:rPr>
          <w:rFonts w:ascii="Arial" w:hAnsi="Arial" w:cs="Arial"/>
          <w:sz w:val="22"/>
          <w:szCs w:val="22"/>
        </w:rPr>
        <w:t>Residential Care Homes: Provide personal care such as washing, dressing, and meal preparation.</w:t>
      </w:r>
    </w:p>
    <w:p w14:paraId="3879B15E" w14:textId="77777777" w:rsidR="00A85989" w:rsidRPr="00A85989" w:rsidRDefault="00A85989" w:rsidP="00C34128">
      <w:pPr>
        <w:tabs>
          <w:tab w:val="num" w:pos="720"/>
        </w:tabs>
        <w:rPr>
          <w:rFonts w:ascii="Arial" w:hAnsi="Arial" w:cs="Arial"/>
          <w:sz w:val="22"/>
          <w:szCs w:val="22"/>
        </w:rPr>
      </w:pPr>
      <w:r w:rsidRPr="00A85989">
        <w:rPr>
          <w:rFonts w:ascii="Arial" w:hAnsi="Arial" w:cs="Arial"/>
          <w:sz w:val="22"/>
          <w:szCs w:val="22"/>
        </w:rPr>
        <w:t>Nursing Homes: Offer personal care alongside 24</w:t>
      </w:r>
      <w:r w:rsidRPr="00A85989">
        <w:rPr>
          <w:rFonts w:ascii="Arial" w:hAnsi="Arial" w:cs="Arial"/>
          <w:sz w:val="22"/>
          <w:szCs w:val="22"/>
        </w:rPr>
        <w:noBreakHyphen/>
        <w:t>hour nursing support delivered by registered nurses.</w:t>
      </w:r>
    </w:p>
    <w:p w14:paraId="2F96357F" w14:textId="77777777" w:rsidR="00A85989" w:rsidRPr="00A85989" w:rsidRDefault="00A85989" w:rsidP="00C34128">
      <w:pPr>
        <w:tabs>
          <w:tab w:val="num" w:pos="720"/>
        </w:tabs>
        <w:rPr>
          <w:rFonts w:ascii="Arial" w:hAnsi="Arial" w:cs="Arial"/>
          <w:sz w:val="22"/>
          <w:szCs w:val="22"/>
        </w:rPr>
      </w:pPr>
      <w:r w:rsidRPr="00A85989">
        <w:rPr>
          <w:rFonts w:ascii="Arial" w:hAnsi="Arial" w:cs="Arial"/>
          <w:sz w:val="22"/>
          <w:szCs w:val="22"/>
        </w:rPr>
        <w:t>Specialist Residential Services: Support individuals with dementia, learning disabilities, autism, or complex behavioural needs.</w:t>
      </w:r>
    </w:p>
    <w:p w14:paraId="308F1484" w14:textId="77777777" w:rsidR="00A85989" w:rsidRPr="00A85989" w:rsidRDefault="00A85989" w:rsidP="00C34128">
      <w:pPr>
        <w:tabs>
          <w:tab w:val="num" w:pos="720"/>
        </w:tabs>
        <w:rPr>
          <w:rFonts w:ascii="Arial" w:hAnsi="Arial" w:cs="Arial"/>
          <w:sz w:val="22"/>
          <w:szCs w:val="22"/>
        </w:rPr>
      </w:pPr>
      <w:r w:rsidRPr="00A85989">
        <w:rPr>
          <w:rFonts w:ascii="Arial" w:hAnsi="Arial" w:cs="Arial"/>
          <w:sz w:val="22"/>
          <w:szCs w:val="22"/>
        </w:rPr>
        <w:t>Children’s Residential Homes: Provide safe and stable accommodation for children who cannot live with their families due to safeguarding or welfare concerns.</w:t>
      </w:r>
    </w:p>
    <w:p w14:paraId="1AE47747" w14:textId="77777777" w:rsidR="00A85989" w:rsidRPr="00486595" w:rsidRDefault="00A85989" w:rsidP="00C34128">
      <w:pPr>
        <w:rPr>
          <w:rFonts w:ascii="Arial" w:hAnsi="Arial" w:cs="Arial"/>
          <w:sz w:val="22"/>
          <w:szCs w:val="22"/>
        </w:rPr>
      </w:pPr>
      <w:r w:rsidRPr="00486595">
        <w:rPr>
          <w:rFonts w:ascii="Arial" w:hAnsi="Arial" w:cs="Arial"/>
          <w:sz w:val="22"/>
          <w:szCs w:val="22"/>
        </w:rPr>
        <w:t>These diverse settings reflect the broad spectrum of needs within the population.</w:t>
      </w:r>
    </w:p>
    <w:p w14:paraId="7667D5A5" w14:textId="77777777" w:rsidR="003471DB" w:rsidRPr="00486595" w:rsidRDefault="003471DB" w:rsidP="003471DB">
      <w:pPr>
        <w:rPr>
          <w:rFonts w:ascii="Arial" w:hAnsi="Arial" w:cs="Arial"/>
          <w:b/>
          <w:bCs/>
          <w:sz w:val="22"/>
          <w:szCs w:val="22"/>
        </w:rPr>
      </w:pPr>
      <w:r w:rsidRPr="00486595">
        <w:rPr>
          <w:rFonts w:ascii="Arial" w:hAnsi="Arial" w:cs="Arial"/>
          <w:b/>
          <w:bCs/>
          <w:sz w:val="22"/>
          <w:szCs w:val="22"/>
        </w:rPr>
        <w:t>Growth of Private vs Public Care Homes</w:t>
      </w:r>
    </w:p>
    <w:p w14:paraId="087C1FCB" w14:textId="1DAA7E26" w:rsidR="003471DB" w:rsidRPr="00486595" w:rsidRDefault="003471DB" w:rsidP="003471DB">
      <w:pPr>
        <w:rPr>
          <w:rFonts w:ascii="Arial" w:hAnsi="Arial" w:cs="Arial"/>
          <w:sz w:val="22"/>
          <w:szCs w:val="22"/>
        </w:rPr>
      </w:pPr>
      <w:r w:rsidRPr="00486595">
        <w:rPr>
          <w:rFonts w:ascii="Arial" w:hAnsi="Arial" w:cs="Arial"/>
          <w:sz w:val="22"/>
          <w:szCs w:val="22"/>
        </w:rPr>
        <w:t>Year      Private Homes     Local Authority Homes</w:t>
      </w:r>
      <w:r w:rsidR="00695049" w:rsidRPr="00486595">
        <w:rPr>
          <w:rFonts w:ascii="Arial" w:hAnsi="Arial" w:cs="Arial"/>
          <w:sz w:val="22"/>
          <w:szCs w:val="22"/>
        </w:rPr>
        <w:t xml:space="preserve">               </w:t>
      </w:r>
      <w:r w:rsidR="00886A4E" w:rsidRPr="00486595">
        <w:rPr>
          <w:rFonts w:ascii="Arial" w:hAnsi="Arial" w:cs="Arial"/>
          <w:noProof/>
          <w:sz w:val="22"/>
          <w:szCs w:val="22"/>
        </w:rPr>
        <w:t xml:space="preserve"> </w:t>
      </w:r>
    </w:p>
    <w:p w14:paraId="1CDC642C" w14:textId="0B7DB495" w:rsidR="003471DB" w:rsidRPr="00486595" w:rsidRDefault="003471DB" w:rsidP="003471DB">
      <w:pPr>
        <w:rPr>
          <w:rFonts w:ascii="Arial" w:hAnsi="Arial" w:cs="Arial"/>
          <w:sz w:val="22"/>
          <w:szCs w:val="22"/>
        </w:rPr>
      </w:pPr>
      <w:r w:rsidRPr="00486595">
        <w:rPr>
          <w:rFonts w:ascii="Arial" w:hAnsi="Arial" w:cs="Arial"/>
          <w:sz w:val="22"/>
          <w:szCs w:val="22"/>
        </w:rPr>
        <w:lastRenderedPageBreak/>
        <w:t>1990      ████████          ███████████████</w:t>
      </w:r>
    </w:p>
    <w:p w14:paraId="4DFBB304" w14:textId="559D4F48" w:rsidR="003471DB" w:rsidRPr="00486595" w:rsidRDefault="003471DB" w:rsidP="003471DB">
      <w:pPr>
        <w:rPr>
          <w:rFonts w:ascii="Arial" w:hAnsi="Arial" w:cs="Arial"/>
          <w:sz w:val="22"/>
          <w:szCs w:val="22"/>
        </w:rPr>
      </w:pPr>
      <w:r w:rsidRPr="00486595">
        <w:rPr>
          <w:rFonts w:ascii="Arial" w:hAnsi="Arial" w:cs="Arial"/>
          <w:sz w:val="22"/>
          <w:szCs w:val="22"/>
        </w:rPr>
        <w:t>2000      ████████████      █████████</w:t>
      </w:r>
    </w:p>
    <w:p w14:paraId="4C0F81C9" w14:textId="77777777" w:rsidR="003471DB" w:rsidRPr="00486595" w:rsidRDefault="003471DB" w:rsidP="003471DB">
      <w:pPr>
        <w:rPr>
          <w:rFonts w:ascii="Arial" w:hAnsi="Arial" w:cs="Arial"/>
          <w:sz w:val="22"/>
          <w:szCs w:val="22"/>
        </w:rPr>
      </w:pPr>
      <w:r w:rsidRPr="00486595">
        <w:rPr>
          <w:rFonts w:ascii="Arial" w:hAnsi="Arial" w:cs="Arial"/>
          <w:sz w:val="22"/>
          <w:szCs w:val="22"/>
        </w:rPr>
        <w:t>2010      ███████████████   ██████</w:t>
      </w:r>
    </w:p>
    <w:p w14:paraId="09F2D3FD" w14:textId="77777777" w:rsidR="003471DB" w:rsidRPr="00486595" w:rsidRDefault="003471DB" w:rsidP="003471DB">
      <w:pPr>
        <w:rPr>
          <w:rFonts w:ascii="Arial" w:hAnsi="Arial" w:cs="Arial"/>
          <w:sz w:val="22"/>
          <w:szCs w:val="22"/>
        </w:rPr>
      </w:pPr>
      <w:r w:rsidRPr="00486595">
        <w:rPr>
          <w:rFonts w:ascii="Arial" w:hAnsi="Arial" w:cs="Arial"/>
          <w:sz w:val="22"/>
          <w:szCs w:val="22"/>
        </w:rPr>
        <w:t>2020      █████████████████ ████</w:t>
      </w:r>
    </w:p>
    <w:p w14:paraId="2CA53C70" w14:textId="77777777" w:rsidR="00C33A1D" w:rsidRPr="00486595" w:rsidRDefault="00C33A1D" w:rsidP="00C33A1D">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410C29D5" w14:textId="5D1FEBC8" w:rsidR="00A85989" w:rsidRPr="00486595" w:rsidRDefault="00A85989" w:rsidP="00C33A1D">
      <w:pPr>
        <w:spacing w:before="100" w:beforeAutospacing="1" w:after="100" w:afterAutospacing="1" w:line="240" w:lineRule="auto"/>
        <w:rPr>
          <w:rFonts w:ascii="Arial" w:eastAsia="Times New Roman" w:hAnsi="Arial" w:cs="Arial"/>
          <w:kern w:val="0"/>
          <w:sz w:val="22"/>
          <w:szCs w:val="22"/>
          <w:lang w:eastAsia="en-GB"/>
          <w14:ligatures w14:val="none"/>
        </w:rPr>
      </w:pPr>
      <w:r w:rsidRPr="00486595">
        <w:rPr>
          <w:rFonts w:ascii="Arial" w:eastAsia="Times New Roman" w:hAnsi="Arial" w:cs="Arial"/>
          <w:b/>
          <w:bCs/>
          <w:kern w:val="0"/>
          <w:sz w:val="22"/>
          <w:szCs w:val="22"/>
          <w:lang w:eastAsia="en-GB"/>
          <w14:ligatures w14:val="none"/>
        </w:rPr>
        <w:t xml:space="preserve">Funding </w:t>
      </w:r>
      <w:r w:rsidR="00DE6CB2" w:rsidRPr="00486595">
        <w:rPr>
          <w:rFonts w:ascii="Arial" w:eastAsia="Times New Roman" w:hAnsi="Arial" w:cs="Arial"/>
          <w:b/>
          <w:bCs/>
          <w:kern w:val="0"/>
          <w:sz w:val="22"/>
          <w:szCs w:val="22"/>
          <w:lang w:eastAsia="en-GB"/>
          <w14:ligatures w14:val="none"/>
        </w:rPr>
        <w:t>Plans</w:t>
      </w:r>
    </w:p>
    <w:p w14:paraId="0AAD9F6F" w14:textId="5DD9705F" w:rsidR="00A85989" w:rsidRPr="00486595" w:rsidRDefault="00A85989" w:rsidP="003B5022">
      <w:pPr>
        <w:spacing w:line="360" w:lineRule="auto"/>
        <w:rPr>
          <w:rFonts w:ascii="Arial" w:hAnsi="Arial" w:cs="Arial"/>
          <w:sz w:val="22"/>
          <w:szCs w:val="22"/>
        </w:rPr>
      </w:pPr>
      <w:r w:rsidRPr="00486595">
        <w:rPr>
          <w:rFonts w:ascii="Arial" w:hAnsi="Arial" w:cs="Arial"/>
          <w:sz w:val="22"/>
          <w:szCs w:val="22"/>
        </w:rPr>
        <w:t xml:space="preserve">Funding for residential care </w:t>
      </w:r>
      <w:r w:rsidR="00CE4ACA" w:rsidRPr="00486595">
        <w:rPr>
          <w:rFonts w:ascii="Arial" w:hAnsi="Arial" w:cs="Arial"/>
          <w:sz w:val="22"/>
          <w:szCs w:val="22"/>
        </w:rPr>
        <w:t>are</w:t>
      </w:r>
      <w:r w:rsidRPr="00486595">
        <w:rPr>
          <w:rFonts w:ascii="Arial" w:hAnsi="Arial" w:cs="Arial"/>
          <w:sz w:val="22"/>
          <w:szCs w:val="22"/>
        </w:rPr>
        <w:t xml:space="preserve"> varies depending on individual circumstances. Key funding sources include:</w:t>
      </w:r>
    </w:p>
    <w:p w14:paraId="5990886D" w14:textId="77777777" w:rsidR="00A85989" w:rsidRPr="00A85989" w:rsidRDefault="00A85989" w:rsidP="003B5022">
      <w:pPr>
        <w:spacing w:line="360" w:lineRule="auto"/>
        <w:rPr>
          <w:rFonts w:ascii="Arial" w:hAnsi="Arial" w:cs="Arial"/>
          <w:sz w:val="22"/>
          <w:szCs w:val="22"/>
        </w:rPr>
      </w:pPr>
      <w:r w:rsidRPr="00A85989">
        <w:rPr>
          <w:rFonts w:ascii="Arial" w:hAnsi="Arial" w:cs="Arial"/>
          <w:sz w:val="22"/>
          <w:szCs w:val="22"/>
        </w:rPr>
        <w:t>Local authority funding, subject to means testing.</w:t>
      </w:r>
    </w:p>
    <w:p w14:paraId="18CEB1D0" w14:textId="3F256B1D" w:rsidR="00A85989" w:rsidRPr="00A85989" w:rsidRDefault="00A85989" w:rsidP="003B5022">
      <w:pPr>
        <w:spacing w:line="360" w:lineRule="auto"/>
        <w:rPr>
          <w:rFonts w:ascii="Arial" w:hAnsi="Arial" w:cs="Arial"/>
          <w:sz w:val="22"/>
          <w:szCs w:val="22"/>
        </w:rPr>
      </w:pPr>
      <w:r w:rsidRPr="00A85989">
        <w:rPr>
          <w:rFonts w:ascii="Arial" w:hAnsi="Arial" w:cs="Arial"/>
          <w:sz w:val="22"/>
          <w:szCs w:val="22"/>
        </w:rPr>
        <w:t xml:space="preserve">NHS Continuing Healthcare, available for individuals with significant medical </w:t>
      </w:r>
      <w:r w:rsidR="00BA0BD1" w:rsidRPr="00486595">
        <w:rPr>
          <w:rFonts w:ascii="Arial" w:hAnsi="Arial" w:cs="Arial"/>
          <w:sz w:val="22"/>
          <w:szCs w:val="22"/>
        </w:rPr>
        <w:t>requirement</w:t>
      </w:r>
      <w:r w:rsidRPr="00A85989">
        <w:rPr>
          <w:rFonts w:ascii="Arial" w:hAnsi="Arial" w:cs="Arial"/>
          <w:sz w:val="22"/>
          <w:szCs w:val="22"/>
        </w:rPr>
        <w:t>.</w:t>
      </w:r>
    </w:p>
    <w:p w14:paraId="4C8847D6" w14:textId="77777777" w:rsidR="00A85989" w:rsidRPr="00A85989" w:rsidRDefault="00A85989" w:rsidP="003B5022">
      <w:pPr>
        <w:spacing w:line="360" w:lineRule="auto"/>
        <w:rPr>
          <w:rFonts w:ascii="Arial" w:hAnsi="Arial" w:cs="Arial"/>
          <w:sz w:val="22"/>
          <w:szCs w:val="22"/>
        </w:rPr>
      </w:pPr>
      <w:r w:rsidRPr="00A85989">
        <w:rPr>
          <w:rFonts w:ascii="Arial" w:hAnsi="Arial" w:cs="Arial"/>
          <w:sz w:val="22"/>
          <w:szCs w:val="22"/>
        </w:rPr>
        <w:t>Self</w:t>
      </w:r>
      <w:r w:rsidRPr="00A85989">
        <w:rPr>
          <w:rFonts w:ascii="Arial" w:hAnsi="Arial" w:cs="Arial"/>
          <w:sz w:val="22"/>
          <w:szCs w:val="22"/>
        </w:rPr>
        <w:noBreakHyphen/>
        <w:t>funding, where individuals pay privately for their care.</w:t>
      </w:r>
    </w:p>
    <w:p w14:paraId="2DE55B39" w14:textId="77777777" w:rsidR="005E78B6" w:rsidRDefault="00A85989" w:rsidP="003B5022">
      <w:pPr>
        <w:spacing w:line="360" w:lineRule="auto"/>
        <w:rPr>
          <w:rFonts w:ascii="Arial" w:eastAsia="Times New Roman" w:hAnsi="Arial" w:cs="Arial"/>
          <w:kern w:val="0"/>
          <w:sz w:val="22"/>
          <w:szCs w:val="22"/>
          <w:lang w:eastAsia="en-GB"/>
          <w14:ligatures w14:val="none"/>
        </w:rPr>
      </w:pPr>
      <w:r w:rsidRPr="00486595">
        <w:rPr>
          <w:rFonts w:ascii="Arial" w:hAnsi="Arial" w:cs="Arial"/>
          <w:sz w:val="22"/>
          <w:szCs w:val="22"/>
        </w:rPr>
        <w:t>The mixed funding model has contributed to inequalities in access and affordability</w:t>
      </w:r>
      <w:r w:rsidRPr="00486595">
        <w:rPr>
          <w:rFonts w:ascii="Arial" w:eastAsia="Times New Roman" w:hAnsi="Arial" w:cs="Arial"/>
          <w:kern w:val="0"/>
          <w:sz w:val="22"/>
          <w:szCs w:val="22"/>
          <w:lang w:eastAsia="en-GB"/>
          <w14:ligatures w14:val="none"/>
        </w:rPr>
        <w:t xml:space="preserve"> (AgeUK,2024)</w:t>
      </w:r>
      <w:r w:rsidR="00CA51F8" w:rsidRPr="00486595">
        <w:rPr>
          <w:rFonts w:ascii="Arial" w:eastAsia="Times New Roman" w:hAnsi="Arial" w:cs="Arial"/>
          <w:kern w:val="0"/>
          <w:sz w:val="22"/>
          <w:szCs w:val="22"/>
          <w:lang w:eastAsia="en-GB"/>
          <w14:ligatures w14:val="none"/>
        </w:rPr>
        <w:t>:</w:t>
      </w:r>
      <w:r w:rsidR="00FE1460" w:rsidRPr="00486595">
        <w:rPr>
          <w:rFonts w:ascii="Arial" w:hAnsi="Arial" w:cs="Arial"/>
          <w:noProof/>
          <w:sz w:val="22"/>
          <w:szCs w:val="22"/>
        </w:rPr>
        <w:t xml:space="preserve"> </w:t>
      </w:r>
      <w:r w:rsidR="00FE1460" w:rsidRPr="00486595">
        <w:rPr>
          <w:rFonts w:ascii="Arial" w:hAnsi="Arial" w:cs="Arial"/>
          <w:noProof/>
          <w:sz w:val="22"/>
          <w:szCs w:val="22"/>
        </w:rPr>
        <w:drawing>
          <wp:inline distT="0" distB="0" distL="0" distR="0" wp14:anchorId="11E90D95" wp14:editId="5A436C16">
            <wp:extent cx="3781425" cy="1741017"/>
            <wp:effectExtent l="0" t="0" r="9525" b="12065"/>
            <wp:docPr id="51077836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CEFA8B" w14:textId="1E1F329C" w:rsidR="00A85989" w:rsidRPr="004536D5" w:rsidRDefault="00A85989" w:rsidP="000F4AEB">
      <w:pPr>
        <w:rPr>
          <w:rFonts w:ascii="Arial" w:eastAsia="Times New Roman" w:hAnsi="Arial" w:cs="Arial"/>
          <w:kern w:val="0"/>
          <w:sz w:val="22"/>
          <w:szCs w:val="22"/>
          <w:lang w:eastAsia="en-GB"/>
          <w14:ligatures w14:val="none"/>
        </w:rPr>
      </w:pPr>
      <w:r w:rsidRPr="00486595">
        <w:rPr>
          <w:rFonts w:ascii="Arial" w:eastAsia="Times New Roman" w:hAnsi="Arial" w:cs="Arial"/>
          <w:b/>
          <w:bCs/>
          <w:kern w:val="0"/>
          <w:sz w:val="22"/>
          <w:szCs w:val="22"/>
          <w:lang w:eastAsia="en-GB"/>
          <w14:ligatures w14:val="none"/>
        </w:rPr>
        <w:t>Workforce Composition</w:t>
      </w:r>
    </w:p>
    <w:p w14:paraId="04DEC4BF" w14:textId="4DECD73D" w:rsidR="000F4AEB" w:rsidRPr="00486595" w:rsidRDefault="00A85989" w:rsidP="00C34128">
      <w:pPr>
        <w:rPr>
          <w:rFonts w:ascii="Arial" w:hAnsi="Arial" w:cs="Arial"/>
          <w:sz w:val="22"/>
          <w:szCs w:val="22"/>
        </w:rPr>
      </w:pPr>
      <w:r w:rsidRPr="00A85989">
        <w:rPr>
          <w:rFonts w:ascii="Arial" w:hAnsi="Arial" w:cs="Arial"/>
          <w:sz w:val="22"/>
          <w:szCs w:val="22"/>
        </w:rPr>
        <w:t>The residential care workforce includes care assistants, support workers, nurses, and managerial staff. Workforce shortages remain a persistent issue, with high turnover rates and increasing reliance on international recruitment (Skills for Care, 2023). Workforce stability is essential for maintaining continuity and quality of care.</w:t>
      </w:r>
    </w:p>
    <w:p w14:paraId="615DA38F" w14:textId="77777777" w:rsidR="000F4AEB" w:rsidRPr="00486595" w:rsidRDefault="000F4AEB" w:rsidP="00FD1284">
      <w:pPr>
        <w:pStyle w:val="Heading1"/>
        <w:rPr>
          <w:rFonts w:ascii="Arial" w:eastAsia="Times New Roman" w:hAnsi="Arial" w:cs="Arial"/>
          <w:sz w:val="22"/>
          <w:szCs w:val="22"/>
          <w:lang w:eastAsia="en-GB"/>
        </w:rPr>
      </w:pPr>
      <w:bookmarkStart w:id="3" w:name="_Toc222663859"/>
      <w:r w:rsidRPr="00486595">
        <w:rPr>
          <w:rFonts w:ascii="Arial" w:eastAsia="Times New Roman" w:hAnsi="Arial" w:cs="Arial"/>
          <w:sz w:val="22"/>
          <w:szCs w:val="22"/>
          <w:lang w:eastAsia="en-GB"/>
        </w:rPr>
        <w:t>4. Key Challenges Facing Residential Care</w:t>
      </w:r>
      <w:bookmarkEnd w:id="3"/>
    </w:p>
    <w:p w14:paraId="228DEBB9" w14:textId="7E3ED4AF" w:rsidR="000F4AEB" w:rsidRPr="00486595" w:rsidRDefault="000F4AEB" w:rsidP="00C34128">
      <w:pPr>
        <w:rPr>
          <w:rFonts w:ascii="Arial" w:hAnsi="Arial" w:cs="Arial"/>
          <w:sz w:val="22"/>
          <w:szCs w:val="22"/>
        </w:rPr>
      </w:pPr>
      <w:r w:rsidRPr="000F4AEB">
        <w:rPr>
          <w:rFonts w:ascii="Arial" w:hAnsi="Arial" w:cs="Arial"/>
          <w:sz w:val="22"/>
          <w:szCs w:val="22"/>
        </w:rPr>
        <w:t>One of the most significant challenges is the shortage of skilled staff. Low pay, limited career progression, and demanding working conditions contribute to high turnover rates. These shortages can undermine care quality and place additional strain on existing staff (Skills for Care, 2023).</w:t>
      </w:r>
    </w:p>
    <w:p w14:paraId="16925384" w14:textId="77777777" w:rsidR="000F4AEB" w:rsidRPr="000F4AEB" w:rsidRDefault="000F4AEB" w:rsidP="00C34128">
      <w:pPr>
        <w:rPr>
          <w:rFonts w:ascii="Arial" w:hAnsi="Arial" w:cs="Arial"/>
          <w:sz w:val="22"/>
          <w:szCs w:val="22"/>
        </w:rPr>
      </w:pPr>
      <w:r w:rsidRPr="000F4AEB">
        <w:rPr>
          <w:rFonts w:ascii="Arial" w:hAnsi="Arial" w:cs="Arial"/>
          <w:sz w:val="22"/>
          <w:szCs w:val="22"/>
        </w:rPr>
        <w:t>Residential care providers face substantial financial pressures due to rising operational costs, limited local authority budgets, and increasing demand. Many care homes struggle to remain financially viable, particularly smaller providers (The King’s Fund, 2023). Funding constraints also affect the ability to invest in staff training and infrastructure.</w:t>
      </w:r>
    </w:p>
    <w:p w14:paraId="069ABC5C" w14:textId="65726F8D" w:rsidR="000F4AEB" w:rsidRPr="00486595" w:rsidRDefault="000F4AEB" w:rsidP="000F4AEB">
      <w:pPr>
        <w:rPr>
          <w:rFonts w:ascii="Arial" w:eastAsia="Times New Roman" w:hAnsi="Arial" w:cs="Arial"/>
          <w:b/>
          <w:bCs/>
          <w:kern w:val="0"/>
          <w:sz w:val="22"/>
          <w:szCs w:val="22"/>
          <w:lang w:eastAsia="en-GB"/>
          <w14:ligatures w14:val="none"/>
        </w:rPr>
      </w:pPr>
      <w:r w:rsidRPr="00486595">
        <w:rPr>
          <w:rFonts w:ascii="Arial" w:eastAsia="Times New Roman" w:hAnsi="Arial" w:cs="Arial"/>
          <w:b/>
          <w:bCs/>
          <w:kern w:val="0"/>
          <w:sz w:val="22"/>
          <w:szCs w:val="22"/>
          <w:lang w:eastAsia="en-GB"/>
          <w14:ligatures w14:val="none"/>
        </w:rPr>
        <w:t>Rising Demand and Complexity of Needs</w:t>
      </w:r>
    </w:p>
    <w:p w14:paraId="7938BAE2" w14:textId="77777777" w:rsidR="000F4AEB" w:rsidRPr="00486595" w:rsidRDefault="000F4AEB" w:rsidP="00C34128">
      <w:pPr>
        <w:rPr>
          <w:rFonts w:ascii="Arial" w:hAnsi="Arial" w:cs="Arial"/>
          <w:sz w:val="22"/>
          <w:szCs w:val="22"/>
        </w:rPr>
      </w:pPr>
      <w:r w:rsidRPr="000F4AEB">
        <w:rPr>
          <w:rFonts w:ascii="Arial" w:hAnsi="Arial" w:cs="Arial"/>
          <w:sz w:val="22"/>
          <w:szCs w:val="22"/>
        </w:rPr>
        <w:t>The UK’s ageing population has led to increased demand for residential care, particularly for individuals with dementia or multiple long</w:t>
      </w:r>
      <w:r w:rsidRPr="000F4AEB">
        <w:rPr>
          <w:rFonts w:ascii="Arial" w:hAnsi="Arial" w:cs="Arial"/>
          <w:sz w:val="22"/>
          <w:szCs w:val="22"/>
        </w:rPr>
        <w:noBreakHyphen/>
        <w:t>term conditions. This trend places additional pressure on services and requires more specialised care provision (Alzheimer’s Society, 2024).</w:t>
      </w:r>
    </w:p>
    <w:p w14:paraId="223670EF" w14:textId="452465C5" w:rsidR="000F4AEB" w:rsidRPr="00486595" w:rsidRDefault="000F4AEB" w:rsidP="000F4AEB">
      <w:pPr>
        <w:rPr>
          <w:rFonts w:ascii="Arial" w:eastAsia="Times New Roman" w:hAnsi="Arial" w:cs="Arial"/>
          <w:b/>
          <w:bCs/>
          <w:kern w:val="0"/>
          <w:sz w:val="22"/>
          <w:szCs w:val="22"/>
          <w:lang w:eastAsia="en-GB"/>
          <w14:ligatures w14:val="none"/>
        </w:rPr>
      </w:pPr>
      <w:r w:rsidRPr="00486595">
        <w:rPr>
          <w:rFonts w:ascii="Arial" w:eastAsia="Times New Roman" w:hAnsi="Arial" w:cs="Arial"/>
          <w:b/>
          <w:bCs/>
          <w:kern w:val="0"/>
          <w:sz w:val="22"/>
          <w:szCs w:val="22"/>
          <w:lang w:eastAsia="en-GB"/>
          <w14:ligatures w14:val="none"/>
        </w:rPr>
        <w:t>Infrastructure and Digital Modernisation</w:t>
      </w:r>
    </w:p>
    <w:p w14:paraId="1D97349A" w14:textId="77777777" w:rsidR="000F4AEB" w:rsidRPr="000F4AEB" w:rsidRDefault="000F4AEB" w:rsidP="00C34128">
      <w:pPr>
        <w:rPr>
          <w:rFonts w:ascii="Arial" w:hAnsi="Arial" w:cs="Arial"/>
          <w:sz w:val="22"/>
          <w:szCs w:val="22"/>
        </w:rPr>
      </w:pPr>
      <w:r w:rsidRPr="000F4AEB">
        <w:rPr>
          <w:rFonts w:ascii="Arial" w:hAnsi="Arial" w:cs="Arial"/>
          <w:sz w:val="22"/>
          <w:szCs w:val="22"/>
        </w:rPr>
        <w:lastRenderedPageBreak/>
        <w:t>Many care homes operate in outdated buildings that are not well suited to modern care practices. Additionally, the sector faces challenges in adopting digital technologies such as electronic care records and assistive technologies, which could improve efficiency and outcomes (NHS Digital, 2022).</w:t>
      </w:r>
    </w:p>
    <w:p w14:paraId="3309B343" w14:textId="4131A6DD" w:rsidR="000F4AEB" w:rsidRPr="00486595" w:rsidRDefault="00A37C3D" w:rsidP="003B565C">
      <w:pPr>
        <w:pStyle w:val="Heading1"/>
        <w:rPr>
          <w:rFonts w:ascii="Arial" w:hAnsi="Arial" w:cs="Arial"/>
          <w:sz w:val="22"/>
          <w:szCs w:val="22"/>
        </w:rPr>
      </w:pPr>
      <w:bookmarkStart w:id="4" w:name="_Toc222663860"/>
      <w:r w:rsidRPr="00486595">
        <w:rPr>
          <w:rFonts w:ascii="Arial" w:hAnsi="Arial" w:cs="Arial"/>
          <w:sz w:val="22"/>
          <w:szCs w:val="22"/>
        </w:rPr>
        <w:t>5.</w:t>
      </w:r>
      <w:r w:rsidR="000F4AEB" w:rsidRPr="00486595">
        <w:rPr>
          <w:rFonts w:ascii="Arial" w:hAnsi="Arial" w:cs="Arial"/>
          <w:sz w:val="22"/>
          <w:szCs w:val="22"/>
        </w:rPr>
        <w:t>Conclusion</w:t>
      </w:r>
      <w:bookmarkEnd w:id="4"/>
    </w:p>
    <w:p w14:paraId="49211031" w14:textId="0EC395FD" w:rsidR="008250E3" w:rsidRPr="00486595" w:rsidRDefault="000F4AEB" w:rsidP="00224787">
      <w:pPr>
        <w:rPr>
          <w:rFonts w:ascii="Arial" w:hAnsi="Arial" w:cs="Arial"/>
          <w:sz w:val="22"/>
          <w:szCs w:val="22"/>
        </w:rPr>
      </w:pPr>
      <w:r w:rsidRPr="000F4AEB">
        <w:rPr>
          <w:rFonts w:ascii="Arial" w:hAnsi="Arial" w:cs="Arial"/>
          <w:sz w:val="22"/>
          <w:szCs w:val="22"/>
          <w:highlight w:val="lightGray"/>
        </w:rPr>
        <w:t xml:space="preserve">Residential </w:t>
      </w:r>
      <w:r w:rsidR="006E0D2B" w:rsidRPr="00486595">
        <w:rPr>
          <w:rFonts w:ascii="Arial" w:hAnsi="Arial" w:cs="Arial"/>
          <w:sz w:val="22"/>
          <w:szCs w:val="22"/>
          <w:highlight w:val="lightGray"/>
        </w:rPr>
        <w:t>care has</w:t>
      </w:r>
      <w:r w:rsidRPr="000F4AEB">
        <w:rPr>
          <w:rFonts w:ascii="Arial" w:hAnsi="Arial" w:cs="Arial"/>
          <w:sz w:val="22"/>
          <w:szCs w:val="22"/>
          <w:highlight w:val="lightGray"/>
        </w:rPr>
        <w:t xml:space="preserve"> evolved significantly from its origins in early institutional care to a diverse and </w:t>
      </w:r>
      <w:r w:rsidR="00731C22" w:rsidRPr="00486595">
        <w:rPr>
          <w:rFonts w:ascii="Arial" w:hAnsi="Arial" w:cs="Arial"/>
          <w:sz w:val="22"/>
          <w:szCs w:val="22"/>
          <w:highlight w:val="lightGray"/>
        </w:rPr>
        <w:t>well-regulated</w:t>
      </w:r>
      <w:r w:rsidRPr="000F4AEB">
        <w:rPr>
          <w:rFonts w:ascii="Arial" w:hAnsi="Arial" w:cs="Arial"/>
          <w:sz w:val="22"/>
          <w:szCs w:val="22"/>
          <w:highlight w:val="lightGray"/>
        </w:rPr>
        <w:t xml:space="preserve"> sector that supports some of the most vulnerable individuals in society. While the system plays a</w:t>
      </w:r>
      <w:r w:rsidR="0099052F" w:rsidRPr="00486595">
        <w:rPr>
          <w:rFonts w:ascii="Arial" w:hAnsi="Arial" w:cs="Arial"/>
          <w:sz w:val="22"/>
          <w:szCs w:val="22"/>
          <w:highlight w:val="lightGray"/>
        </w:rPr>
        <w:t>n</w:t>
      </w:r>
      <w:r w:rsidRPr="000F4AEB">
        <w:rPr>
          <w:rFonts w:ascii="Arial" w:hAnsi="Arial" w:cs="Arial"/>
          <w:sz w:val="22"/>
          <w:szCs w:val="22"/>
          <w:highlight w:val="lightGray"/>
        </w:rPr>
        <w:t xml:space="preserve"> </w:t>
      </w:r>
      <w:r w:rsidR="006E0D2B" w:rsidRPr="00486595">
        <w:rPr>
          <w:rFonts w:ascii="Arial" w:hAnsi="Arial" w:cs="Arial"/>
          <w:sz w:val="22"/>
          <w:szCs w:val="22"/>
          <w:highlight w:val="lightGray"/>
        </w:rPr>
        <w:t>important</w:t>
      </w:r>
      <w:r w:rsidRPr="000F4AEB">
        <w:rPr>
          <w:rFonts w:ascii="Arial" w:hAnsi="Arial" w:cs="Arial"/>
          <w:sz w:val="22"/>
          <w:szCs w:val="22"/>
          <w:highlight w:val="lightGray"/>
        </w:rPr>
        <w:t xml:space="preserve"> role in meeting complex care needs, it </w:t>
      </w:r>
      <w:r w:rsidR="006E0D2B" w:rsidRPr="00486595">
        <w:rPr>
          <w:rFonts w:ascii="Arial" w:hAnsi="Arial" w:cs="Arial"/>
          <w:sz w:val="22"/>
          <w:szCs w:val="22"/>
          <w:highlight w:val="lightGray"/>
        </w:rPr>
        <w:t xml:space="preserve">also </w:t>
      </w:r>
      <w:r w:rsidR="00DB7555" w:rsidRPr="00486595">
        <w:rPr>
          <w:rFonts w:ascii="Arial" w:hAnsi="Arial" w:cs="Arial"/>
          <w:sz w:val="22"/>
          <w:szCs w:val="22"/>
          <w:highlight w:val="lightGray"/>
        </w:rPr>
        <w:t>encounters</w:t>
      </w:r>
      <w:r w:rsidRPr="000F4AEB">
        <w:rPr>
          <w:rFonts w:ascii="Arial" w:hAnsi="Arial" w:cs="Arial"/>
          <w:sz w:val="22"/>
          <w:szCs w:val="22"/>
          <w:highlight w:val="lightGray"/>
        </w:rPr>
        <w:t xml:space="preserve"> </w:t>
      </w:r>
      <w:r w:rsidR="0099052F" w:rsidRPr="00486595">
        <w:rPr>
          <w:rFonts w:ascii="Arial" w:hAnsi="Arial" w:cs="Arial"/>
          <w:sz w:val="22"/>
          <w:szCs w:val="22"/>
          <w:highlight w:val="lightGray"/>
        </w:rPr>
        <w:t>major</w:t>
      </w:r>
      <w:r w:rsidRPr="000F4AEB">
        <w:rPr>
          <w:rFonts w:ascii="Arial" w:hAnsi="Arial" w:cs="Arial"/>
          <w:sz w:val="22"/>
          <w:szCs w:val="22"/>
          <w:highlight w:val="lightGray"/>
        </w:rPr>
        <w:t xml:space="preserve"> challenges, including workforce shortages, financial pressures, rising demand, and </w:t>
      </w:r>
      <w:r w:rsidR="00DB7555" w:rsidRPr="00486595">
        <w:rPr>
          <w:rFonts w:ascii="Arial" w:hAnsi="Arial" w:cs="Arial"/>
          <w:sz w:val="22"/>
          <w:szCs w:val="22"/>
          <w:highlight w:val="lightGray"/>
        </w:rPr>
        <w:t>irregularity</w:t>
      </w:r>
      <w:r w:rsidRPr="000F4AEB">
        <w:rPr>
          <w:rFonts w:ascii="Arial" w:hAnsi="Arial" w:cs="Arial"/>
          <w:sz w:val="22"/>
          <w:szCs w:val="22"/>
          <w:highlight w:val="lightGray"/>
        </w:rPr>
        <w:t xml:space="preserve"> in quality. </w:t>
      </w:r>
      <w:r w:rsidR="00D90ABC" w:rsidRPr="00486595">
        <w:rPr>
          <w:rFonts w:ascii="Arial" w:hAnsi="Arial" w:cs="Arial"/>
          <w:sz w:val="22"/>
          <w:szCs w:val="22"/>
          <w:highlight w:val="lightGray"/>
        </w:rPr>
        <w:t xml:space="preserve">Resolving </w:t>
      </w:r>
      <w:r w:rsidRPr="000F4AEB">
        <w:rPr>
          <w:rFonts w:ascii="Arial" w:hAnsi="Arial" w:cs="Arial"/>
          <w:sz w:val="22"/>
          <w:szCs w:val="22"/>
          <w:highlight w:val="lightGray"/>
        </w:rPr>
        <w:t>these issues will require sus</w:t>
      </w:r>
      <w:r w:rsidR="00B9573E" w:rsidRPr="00486595">
        <w:rPr>
          <w:rFonts w:ascii="Arial" w:hAnsi="Arial" w:cs="Arial"/>
          <w:sz w:val="22"/>
          <w:szCs w:val="22"/>
          <w:highlight w:val="lightGray"/>
        </w:rPr>
        <w:t>tainable</w:t>
      </w:r>
      <w:r w:rsidR="00A676B7" w:rsidRPr="00486595">
        <w:rPr>
          <w:rFonts w:ascii="Arial" w:hAnsi="Arial" w:cs="Arial"/>
          <w:sz w:val="22"/>
          <w:szCs w:val="22"/>
          <w:highlight w:val="lightGray"/>
        </w:rPr>
        <w:t xml:space="preserve"> and consistent</w:t>
      </w:r>
      <w:r w:rsidRPr="000F4AEB">
        <w:rPr>
          <w:rFonts w:ascii="Arial" w:hAnsi="Arial" w:cs="Arial"/>
          <w:sz w:val="22"/>
          <w:szCs w:val="22"/>
          <w:highlight w:val="lightGray"/>
        </w:rPr>
        <w:t xml:space="preserve"> investment, policy reform, and a commitment to improving the experiences of both residents and staff. As demographic trends continue to shift, the importance of a resilient and high</w:t>
      </w:r>
      <w:r w:rsidRPr="000F4AEB">
        <w:rPr>
          <w:rFonts w:ascii="Arial" w:hAnsi="Arial" w:cs="Arial"/>
          <w:sz w:val="22"/>
          <w:szCs w:val="22"/>
          <w:highlight w:val="lightGray"/>
        </w:rPr>
        <w:noBreakHyphen/>
        <w:t>quality residential care sector will only increase.</w:t>
      </w:r>
    </w:p>
    <w:p w14:paraId="1E8E672E" w14:textId="539D004B" w:rsidR="008C506A" w:rsidRPr="00486595" w:rsidRDefault="008C506A" w:rsidP="00930218">
      <w:pPr>
        <w:pStyle w:val="Heading1"/>
        <w:rPr>
          <w:rFonts w:ascii="Arial" w:hAnsi="Arial" w:cs="Arial"/>
          <w:sz w:val="22"/>
          <w:szCs w:val="22"/>
        </w:rPr>
      </w:pPr>
      <w:bookmarkStart w:id="5" w:name="_Toc222663861"/>
      <w:r w:rsidRPr="00486595">
        <w:rPr>
          <w:rFonts w:ascii="Arial" w:hAnsi="Arial" w:cs="Arial"/>
          <w:sz w:val="22"/>
          <w:szCs w:val="22"/>
        </w:rPr>
        <w:t>TASK 2- AMBULANCE SERVICE</w:t>
      </w:r>
      <w:bookmarkEnd w:id="5"/>
      <w:r w:rsidRPr="00486595">
        <w:rPr>
          <w:rFonts w:ascii="Arial" w:hAnsi="Arial" w:cs="Arial"/>
          <w:sz w:val="22"/>
          <w:szCs w:val="22"/>
        </w:rPr>
        <w:t> </w:t>
      </w:r>
    </w:p>
    <w:p w14:paraId="63E3824F" w14:textId="700EE2F5" w:rsidR="00E72D27" w:rsidRPr="00486595" w:rsidRDefault="00E72D27" w:rsidP="00E77519">
      <w:pPr>
        <w:pStyle w:val="Heading1"/>
        <w:rPr>
          <w:rFonts w:ascii="Arial" w:hAnsi="Arial" w:cs="Arial"/>
          <w:sz w:val="22"/>
          <w:szCs w:val="22"/>
        </w:rPr>
      </w:pPr>
      <w:bookmarkStart w:id="6" w:name="_Toc222663862"/>
      <w:r w:rsidRPr="00486595">
        <w:rPr>
          <w:rFonts w:ascii="Arial" w:hAnsi="Arial" w:cs="Arial"/>
          <w:sz w:val="22"/>
          <w:szCs w:val="22"/>
        </w:rPr>
        <w:t>Introduction</w:t>
      </w:r>
      <w:bookmarkEnd w:id="6"/>
    </w:p>
    <w:p w14:paraId="6FE0FDBA" w14:textId="2A8E08E9" w:rsidR="00E72D27" w:rsidRPr="00486595" w:rsidRDefault="00E77519" w:rsidP="00E72D27">
      <w:pPr>
        <w:rPr>
          <w:rFonts w:ascii="Arial" w:hAnsi="Arial" w:cs="Arial"/>
          <w:sz w:val="22"/>
          <w:szCs w:val="22"/>
        </w:rPr>
      </w:pPr>
      <w:r w:rsidRPr="00486595">
        <w:rPr>
          <w:rFonts w:ascii="Arial" w:hAnsi="Arial" w:cs="Arial"/>
          <w:sz w:val="22"/>
          <w:szCs w:val="22"/>
        </w:rPr>
        <w:t xml:space="preserve">Ambulance services play a vital role in every modern healthcare system. They provide </w:t>
      </w:r>
      <w:r w:rsidR="00BF5801" w:rsidRPr="00486595">
        <w:rPr>
          <w:rFonts w:ascii="Arial" w:hAnsi="Arial" w:cs="Arial"/>
          <w:sz w:val="22"/>
          <w:szCs w:val="22"/>
        </w:rPr>
        <w:t>quick</w:t>
      </w:r>
      <w:r w:rsidRPr="00486595">
        <w:rPr>
          <w:rFonts w:ascii="Arial" w:hAnsi="Arial" w:cs="Arial"/>
          <w:sz w:val="22"/>
          <w:szCs w:val="22"/>
        </w:rPr>
        <w:t>, life</w:t>
      </w:r>
      <w:r w:rsidRPr="00486595">
        <w:rPr>
          <w:rFonts w:ascii="Arial" w:hAnsi="Arial" w:cs="Arial"/>
          <w:sz w:val="22"/>
          <w:szCs w:val="22"/>
        </w:rPr>
        <w:noBreakHyphen/>
        <w:t xml:space="preserve">saving responses to medical emergencies, ensuring that individuals receive timely assessment, treatment, and safe transport to appropriate healthcare facilities. </w:t>
      </w:r>
      <w:r w:rsidR="00BF5801" w:rsidRPr="00486595">
        <w:rPr>
          <w:rFonts w:ascii="Arial" w:hAnsi="Arial" w:cs="Arial"/>
          <w:sz w:val="22"/>
          <w:szCs w:val="22"/>
        </w:rPr>
        <w:t xml:space="preserve">They </w:t>
      </w:r>
      <w:r w:rsidR="00CE4050" w:rsidRPr="00486595">
        <w:rPr>
          <w:rFonts w:ascii="Arial" w:hAnsi="Arial" w:cs="Arial"/>
          <w:sz w:val="22"/>
          <w:szCs w:val="22"/>
        </w:rPr>
        <w:t>mostly run</w:t>
      </w:r>
      <w:r w:rsidR="00BF5801" w:rsidRPr="00486595">
        <w:rPr>
          <w:rFonts w:ascii="Arial" w:hAnsi="Arial" w:cs="Arial"/>
          <w:sz w:val="22"/>
          <w:szCs w:val="22"/>
        </w:rPr>
        <w:t xml:space="preserve"> on a </w:t>
      </w:r>
      <w:r w:rsidRPr="00486595">
        <w:rPr>
          <w:rFonts w:ascii="Arial" w:hAnsi="Arial" w:cs="Arial"/>
          <w:sz w:val="22"/>
          <w:szCs w:val="22"/>
        </w:rPr>
        <w:t>24</w:t>
      </w:r>
      <w:r w:rsidR="00224787">
        <w:rPr>
          <w:rFonts w:ascii="Arial" w:hAnsi="Arial" w:cs="Arial"/>
          <w:sz w:val="22"/>
          <w:szCs w:val="22"/>
        </w:rPr>
        <w:t>-</w:t>
      </w:r>
      <w:r w:rsidR="00287DA3" w:rsidRPr="00486595">
        <w:rPr>
          <w:rFonts w:ascii="Arial" w:hAnsi="Arial" w:cs="Arial"/>
          <w:sz w:val="22"/>
          <w:szCs w:val="22"/>
        </w:rPr>
        <w:t>hour</w:t>
      </w:r>
      <w:r w:rsidR="00287DA3">
        <w:rPr>
          <w:rFonts w:ascii="Arial" w:hAnsi="Arial" w:cs="Arial"/>
          <w:sz w:val="22"/>
          <w:szCs w:val="22"/>
        </w:rPr>
        <w:t>s</w:t>
      </w:r>
      <w:r w:rsidRPr="00486595">
        <w:rPr>
          <w:rFonts w:ascii="Arial" w:hAnsi="Arial" w:cs="Arial"/>
          <w:sz w:val="22"/>
          <w:szCs w:val="22"/>
        </w:rPr>
        <w:t xml:space="preserve"> </w:t>
      </w:r>
      <w:r w:rsidR="00BF5801" w:rsidRPr="00486595">
        <w:rPr>
          <w:rFonts w:ascii="Arial" w:hAnsi="Arial" w:cs="Arial"/>
          <w:sz w:val="22"/>
          <w:szCs w:val="22"/>
        </w:rPr>
        <w:t>basis</w:t>
      </w:r>
      <w:r w:rsidRPr="00486595">
        <w:rPr>
          <w:rFonts w:ascii="Arial" w:hAnsi="Arial" w:cs="Arial"/>
          <w:sz w:val="22"/>
          <w:szCs w:val="22"/>
        </w:rPr>
        <w:t>, ambulance services are often the first point of contact for people experiencing critical illness, injury, or sudden deterioration in their health.</w:t>
      </w:r>
    </w:p>
    <w:p w14:paraId="58190A87" w14:textId="7BD36ADD" w:rsidR="008C506A" w:rsidRPr="00486595" w:rsidRDefault="00DD4CB8" w:rsidP="008250E3">
      <w:pPr>
        <w:pStyle w:val="Heading1"/>
        <w:rPr>
          <w:rFonts w:ascii="Arial" w:hAnsi="Arial" w:cs="Arial"/>
          <w:sz w:val="22"/>
          <w:szCs w:val="22"/>
        </w:rPr>
      </w:pPr>
      <w:bookmarkStart w:id="7" w:name="_Toc222663863"/>
      <w:r w:rsidRPr="00486595">
        <w:rPr>
          <w:rFonts w:ascii="Arial" w:hAnsi="Arial" w:cs="Arial"/>
          <w:sz w:val="22"/>
          <w:szCs w:val="22"/>
        </w:rPr>
        <w:t>History of Ambulance</w:t>
      </w:r>
      <w:r w:rsidR="008C506A" w:rsidRPr="00486595">
        <w:rPr>
          <w:rFonts w:ascii="Arial" w:hAnsi="Arial" w:cs="Arial"/>
          <w:sz w:val="22"/>
          <w:szCs w:val="22"/>
        </w:rPr>
        <w:t>:</w:t>
      </w:r>
      <w:bookmarkEnd w:id="7"/>
      <w:r w:rsidR="008C506A" w:rsidRPr="00486595">
        <w:rPr>
          <w:rFonts w:ascii="Arial" w:hAnsi="Arial" w:cs="Arial"/>
          <w:sz w:val="22"/>
          <w:szCs w:val="22"/>
        </w:rPr>
        <w:t> </w:t>
      </w:r>
    </w:p>
    <w:p w14:paraId="3CEE7F69" w14:textId="19F7E28C" w:rsidR="008C506A" w:rsidRPr="008C506A" w:rsidRDefault="008C506A" w:rsidP="008C506A">
      <w:pPr>
        <w:rPr>
          <w:rFonts w:ascii="Arial" w:hAnsi="Arial" w:cs="Arial"/>
          <w:sz w:val="22"/>
          <w:szCs w:val="22"/>
        </w:rPr>
      </w:pPr>
      <w:r w:rsidRPr="008C506A">
        <w:rPr>
          <w:rFonts w:ascii="Arial" w:hAnsi="Arial" w:cs="Arial"/>
          <w:sz w:val="22"/>
          <w:szCs w:val="22"/>
        </w:rPr>
        <w:t>The origins of the modern ambulance service can be traced back to military medicine where, the need for rapid transport of the wounded prompted early innovations. The first organised system of moving injured soldiers from battlefields was developed by Dominique Jean Larrey, a chief surgeon in Napolean's, army who introduced “flying ambulance” (ambulances volantes) in the late 18th century to provide timely medical aid (Nicholas, 2018). By the 19th Century, countries such as Britain began adapting these military models to urban contexts in response to industrial accidents and public health crises (Edwards, 2019). The establishment of formal ambulance, such as London’s Metropolitan Asylums Board Ambulance service in 1887, reflected broader social concerns</w:t>
      </w:r>
      <w:r w:rsidRPr="008C506A">
        <w:rPr>
          <w:rFonts w:ascii="Arial" w:hAnsi="Arial" w:cs="Arial"/>
          <w:b/>
          <w:bCs/>
          <w:sz w:val="22"/>
          <w:szCs w:val="22"/>
        </w:rPr>
        <w:t xml:space="preserve"> </w:t>
      </w:r>
      <w:r w:rsidRPr="008C506A">
        <w:rPr>
          <w:rFonts w:ascii="Arial" w:hAnsi="Arial" w:cs="Arial"/>
          <w:sz w:val="22"/>
          <w:szCs w:val="22"/>
        </w:rPr>
        <w:t>about hygiene, population growth, and emergent understandings of the public welfare (Harrison, 2010). The</w:t>
      </w:r>
      <w:r w:rsidRPr="008C506A">
        <w:rPr>
          <w:rFonts w:ascii="Arial" w:hAnsi="Arial" w:cs="Arial"/>
          <w:b/>
          <w:bCs/>
          <w:sz w:val="22"/>
          <w:szCs w:val="22"/>
        </w:rPr>
        <w:t xml:space="preserve"> </w:t>
      </w:r>
      <w:r w:rsidRPr="008C506A">
        <w:rPr>
          <w:rFonts w:ascii="Arial" w:hAnsi="Arial" w:cs="Arial"/>
          <w:sz w:val="22"/>
          <w:szCs w:val="22"/>
        </w:rPr>
        <w:t>integration of horse drawn ambulances, and later motorised vehicles in the early 20th century</w:t>
      </w:r>
      <w:r w:rsidR="00E956B6">
        <w:rPr>
          <w:rFonts w:ascii="Arial" w:hAnsi="Arial" w:cs="Arial"/>
          <w:sz w:val="22"/>
          <w:szCs w:val="22"/>
        </w:rPr>
        <w:t>.</w:t>
      </w:r>
      <w:r w:rsidRPr="008C506A">
        <w:rPr>
          <w:rFonts w:ascii="Arial" w:hAnsi="Arial" w:cs="Arial"/>
          <w:sz w:val="22"/>
          <w:szCs w:val="22"/>
        </w:rPr>
        <w:t>, further professionalised emergency transport and contributed to the development of structured emergency medical systems (Blenkinsop &amp; Lethbridge, 2021). </w:t>
      </w:r>
    </w:p>
    <w:p w14:paraId="249AAB0D" w14:textId="77777777" w:rsidR="008C506A" w:rsidRPr="008C506A" w:rsidRDefault="008C506A" w:rsidP="008C506A">
      <w:pPr>
        <w:rPr>
          <w:rFonts w:ascii="Arial" w:hAnsi="Arial" w:cs="Arial"/>
          <w:sz w:val="22"/>
          <w:szCs w:val="22"/>
        </w:rPr>
      </w:pPr>
      <w:r w:rsidRPr="008C506A">
        <w:rPr>
          <w:rFonts w:ascii="Arial" w:hAnsi="Arial" w:cs="Arial"/>
          <w:sz w:val="22"/>
          <w:szCs w:val="22"/>
        </w:rPr>
        <w:t>The historical context shaping ambulance service development was deeply influenced by advances in medicine, urbanisation, and the rise of state involvement in health care. The aftermath of the two world wars served as a catalyst for reform: wartime experiences underscored the importance of rapid responses, triage, and the systemic coordination of care (Taylor, 2018). Postwar welfare reforms, most notably the creation of the National Health service (NHS, 2023). This transformation emphasised equal access to emergency transportation and medical support regardless of socioeconomic status (Thompson, 2020). The service has since evolved from a transport-based model into dynamic, clinically driven system emphasising prehospital care advanced life support, and interrogated emergency management infrastructure.  </w:t>
      </w:r>
    </w:p>
    <w:p w14:paraId="5CA0D0BC" w14:textId="77AD4546" w:rsidR="008C506A" w:rsidRPr="00486595" w:rsidRDefault="00F323EE" w:rsidP="008250E3">
      <w:pPr>
        <w:pStyle w:val="Heading1"/>
        <w:rPr>
          <w:rFonts w:ascii="Arial" w:hAnsi="Arial" w:cs="Arial"/>
          <w:sz w:val="22"/>
          <w:szCs w:val="22"/>
        </w:rPr>
      </w:pPr>
      <w:bookmarkStart w:id="8" w:name="_Toc222663864"/>
      <w:r w:rsidRPr="00486595">
        <w:rPr>
          <w:rFonts w:ascii="Arial" w:hAnsi="Arial" w:cs="Arial"/>
          <w:sz w:val="22"/>
          <w:szCs w:val="22"/>
        </w:rPr>
        <w:t>Changes in the ambulance industry</w:t>
      </w:r>
      <w:bookmarkEnd w:id="8"/>
    </w:p>
    <w:p w14:paraId="55B0B65B" w14:textId="79DF605B" w:rsidR="00A0685C" w:rsidRPr="008C506A" w:rsidRDefault="008C506A" w:rsidP="008C506A">
      <w:pPr>
        <w:rPr>
          <w:rFonts w:ascii="Arial" w:hAnsi="Arial" w:cs="Arial"/>
          <w:sz w:val="22"/>
          <w:szCs w:val="22"/>
        </w:rPr>
      </w:pPr>
      <w:r w:rsidRPr="008C506A">
        <w:rPr>
          <w:rFonts w:ascii="Arial" w:hAnsi="Arial" w:cs="Arial"/>
          <w:sz w:val="22"/>
          <w:szCs w:val="22"/>
        </w:rPr>
        <w:t>Today, ambulance service function as a critical component healthcare framework. Contemporary paramedics are highly trained professionals capable of delivering complex medical interventions before hospital admission, bridging the gap between the scene of an incident and secondary care facilities (College of Paramedics, 2021). Despite these advances, modern ambulance service face significant challenges, including workforce </w:t>
      </w:r>
      <w:r w:rsidR="00FA7FFD" w:rsidRPr="00486595">
        <w:rPr>
          <w:rFonts w:ascii="Arial" w:hAnsi="Arial" w:cs="Arial"/>
          <w:sz w:val="22"/>
          <w:szCs w:val="22"/>
        </w:rPr>
        <w:t>shortages</w:t>
      </w:r>
      <w:r w:rsidRPr="008C506A">
        <w:rPr>
          <w:rFonts w:ascii="Arial" w:hAnsi="Arial" w:cs="Arial"/>
          <w:sz w:val="22"/>
          <w:szCs w:val="22"/>
        </w:rPr>
        <w:t>, call demand escalation, </w:t>
      </w:r>
      <w:r w:rsidR="00FA7FFD" w:rsidRPr="00486595">
        <w:rPr>
          <w:rFonts w:ascii="Arial" w:hAnsi="Arial" w:cs="Arial"/>
          <w:sz w:val="22"/>
          <w:szCs w:val="22"/>
        </w:rPr>
        <w:t>and</w:t>
      </w:r>
      <w:r w:rsidRPr="008C506A">
        <w:rPr>
          <w:rFonts w:ascii="Arial" w:hAnsi="Arial" w:cs="Arial"/>
          <w:sz w:val="22"/>
          <w:szCs w:val="22"/>
        </w:rPr>
        <w:t xml:space="preserve"> delays in patient handovers at hospitals (NHS England, </w:t>
      </w:r>
      <w:r w:rsidRPr="008C506A">
        <w:rPr>
          <w:rFonts w:ascii="Arial" w:hAnsi="Arial" w:cs="Arial"/>
          <w:sz w:val="22"/>
          <w:szCs w:val="22"/>
        </w:rPr>
        <w:lastRenderedPageBreak/>
        <w:t xml:space="preserve">2023). Therefore, continuous policy evaluation and investment in </w:t>
      </w:r>
      <w:proofErr w:type="spellStart"/>
      <w:r w:rsidRPr="008C506A">
        <w:rPr>
          <w:rFonts w:ascii="Arial" w:hAnsi="Arial" w:cs="Arial"/>
          <w:sz w:val="22"/>
          <w:szCs w:val="22"/>
        </w:rPr>
        <w:t>innovationremain</w:t>
      </w:r>
      <w:proofErr w:type="spellEnd"/>
      <w:r w:rsidRPr="008C506A">
        <w:rPr>
          <w:rFonts w:ascii="Arial" w:hAnsi="Arial" w:cs="Arial"/>
          <w:sz w:val="22"/>
          <w:szCs w:val="22"/>
        </w:rPr>
        <w:t> </w:t>
      </w:r>
      <w:r w:rsidR="00FA7FFD" w:rsidRPr="00486595">
        <w:rPr>
          <w:rFonts w:ascii="Arial" w:hAnsi="Arial" w:cs="Arial"/>
          <w:sz w:val="22"/>
          <w:szCs w:val="22"/>
        </w:rPr>
        <w:t>essential to</w:t>
      </w:r>
      <w:r w:rsidRPr="008C506A">
        <w:rPr>
          <w:rFonts w:ascii="Arial" w:hAnsi="Arial" w:cs="Arial"/>
          <w:sz w:val="22"/>
          <w:szCs w:val="22"/>
        </w:rPr>
        <w:t xml:space="preserve"> sustaining </w:t>
      </w:r>
      <w:r w:rsidR="00952B8B" w:rsidRPr="00486595">
        <w:rPr>
          <w:rFonts w:ascii="Arial" w:hAnsi="Arial" w:cs="Arial"/>
          <w:sz w:val="22"/>
          <w:szCs w:val="22"/>
        </w:rPr>
        <w:t>wellbeing.</w:t>
      </w:r>
    </w:p>
    <w:p w14:paraId="380EBC14" w14:textId="3B7619F9" w:rsidR="008C506A" w:rsidRPr="00486595" w:rsidRDefault="007249F6" w:rsidP="00281801">
      <w:pPr>
        <w:pStyle w:val="Heading1"/>
        <w:rPr>
          <w:rFonts w:ascii="Arial" w:hAnsi="Arial" w:cs="Arial"/>
          <w:sz w:val="22"/>
          <w:szCs w:val="22"/>
        </w:rPr>
      </w:pPr>
      <w:bookmarkStart w:id="9" w:name="_Toc222663865"/>
      <w:r w:rsidRPr="00486595">
        <w:rPr>
          <w:rFonts w:ascii="Arial" w:hAnsi="Arial" w:cs="Arial"/>
          <w:sz w:val="22"/>
          <w:szCs w:val="22"/>
        </w:rPr>
        <w:t>Significan</w:t>
      </w:r>
      <w:r w:rsidR="007B378D" w:rsidRPr="00486595">
        <w:rPr>
          <w:rFonts w:ascii="Arial" w:hAnsi="Arial" w:cs="Arial"/>
          <w:sz w:val="22"/>
          <w:szCs w:val="22"/>
        </w:rPr>
        <w:t>t of Ambulance</w:t>
      </w:r>
      <w:r w:rsidR="00751FE1" w:rsidRPr="00486595">
        <w:rPr>
          <w:rFonts w:ascii="Arial" w:hAnsi="Arial" w:cs="Arial"/>
          <w:sz w:val="22"/>
          <w:szCs w:val="22"/>
        </w:rPr>
        <w:t xml:space="preserve"> industry to </w:t>
      </w:r>
      <w:r w:rsidR="00FA7FFD" w:rsidRPr="00486595">
        <w:rPr>
          <w:rFonts w:ascii="Arial" w:hAnsi="Arial" w:cs="Arial"/>
          <w:sz w:val="22"/>
          <w:szCs w:val="22"/>
        </w:rPr>
        <w:t xml:space="preserve">the </w:t>
      </w:r>
      <w:r w:rsidR="000F63E8" w:rsidRPr="00486595">
        <w:rPr>
          <w:rFonts w:ascii="Arial" w:hAnsi="Arial" w:cs="Arial"/>
          <w:sz w:val="22"/>
          <w:szCs w:val="22"/>
        </w:rPr>
        <w:t>health</w:t>
      </w:r>
      <w:r w:rsidR="00FA7FFD" w:rsidRPr="00486595">
        <w:rPr>
          <w:rFonts w:ascii="Arial" w:hAnsi="Arial" w:cs="Arial"/>
          <w:sz w:val="22"/>
          <w:szCs w:val="22"/>
        </w:rPr>
        <w:t xml:space="preserve"> care sector</w:t>
      </w:r>
      <w:bookmarkEnd w:id="9"/>
    </w:p>
    <w:p w14:paraId="26E31C19" w14:textId="71B9ACB7" w:rsidR="00046041" w:rsidRDefault="008C506A" w:rsidP="00046041">
      <w:pPr>
        <w:rPr>
          <w:rFonts w:ascii="Arial" w:hAnsi="Arial" w:cs="Arial"/>
          <w:sz w:val="22"/>
          <w:szCs w:val="22"/>
        </w:rPr>
      </w:pPr>
      <w:r w:rsidRPr="008C506A">
        <w:rPr>
          <w:rFonts w:ascii="Arial" w:hAnsi="Arial" w:cs="Arial"/>
          <w:sz w:val="22"/>
          <w:szCs w:val="22"/>
        </w:rPr>
        <w:t xml:space="preserve">The significance of ambulance services in enhancing the quality of life for service users cannot be overstated. As the frontline of emergency care, their capacity rates and reduced morbidity across a range of conditions, from cardiac arrest to trauma injuries (Jones et al., 2021). Furthermore, ambulances services embody principles of accessibility, equity, and public trust, central to modern healthcare ethics. They represent not only logistical response system but also social institution reflecting society’s collective commitment to safeguarding life and supporting individuals in moments of actuate vulnerability. </w:t>
      </w:r>
      <w:bookmarkStart w:id="10" w:name="_Toc222663866"/>
    </w:p>
    <w:p w14:paraId="0473EC60" w14:textId="0832FB66" w:rsidR="00A22489" w:rsidRPr="00486595" w:rsidRDefault="00A22489" w:rsidP="00046041">
      <w:pPr>
        <w:rPr>
          <w:rFonts w:ascii="Arial" w:hAnsi="Arial" w:cs="Arial"/>
          <w:sz w:val="22"/>
          <w:szCs w:val="22"/>
        </w:rPr>
      </w:pPr>
      <w:r w:rsidRPr="00486595">
        <w:rPr>
          <w:rFonts w:ascii="Arial" w:hAnsi="Arial" w:cs="Arial"/>
          <w:sz w:val="22"/>
          <w:szCs w:val="22"/>
        </w:rPr>
        <w:t>Conclusion</w:t>
      </w:r>
      <w:bookmarkEnd w:id="10"/>
    </w:p>
    <w:p w14:paraId="68AC4904" w14:textId="77777777" w:rsidR="00A22489" w:rsidRPr="00A22489" w:rsidRDefault="00A22489" w:rsidP="00A22489">
      <w:pPr>
        <w:rPr>
          <w:rFonts w:ascii="Arial" w:hAnsi="Arial" w:cs="Arial"/>
          <w:sz w:val="22"/>
          <w:szCs w:val="22"/>
          <w:highlight w:val="cyan"/>
        </w:rPr>
      </w:pPr>
      <w:r w:rsidRPr="00A22489">
        <w:rPr>
          <w:rFonts w:ascii="Arial" w:hAnsi="Arial" w:cs="Arial"/>
          <w:sz w:val="22"/>
          <w:szCs w:val="22"/>
          <w:highlight w:val="cyan"/>
        </w:rPr>
        <w:t>The current state of ambulance services reflects both significant strengths and persistent pressures. Ambulance teams continue to provide essential, often life</w:t>
      </w:r>
      <w:r w:rsidRPr="00A22489">
        <w:rPr>
          <w:rFonts w:ascii="Arial" w:hAnsi="Arial" w:cs="Arial"/>
          <w:sz w:val="22"/>
          <w:szCs w:val="22"/>
          <w:highlight w:val="cyan"/>
        </w:rPr>
        <w:noBreakHyphen/>
        <w:t>saving care, demonstrating high levels of professionalism, adaptability, and commitment despite increasing demand. Advances in clinical practice, improved triage systems, and stronger integration with wider healthcare services have enhanced their ability to deliver timely and effective pre</w:t>
      </w:r>
      <w:r w:rsidRPr="00A22489">
        <w:rPr>
          <w:rFonts w:ascii="Arial" w:hAnsi="Arial" w:cs="Arial"/>
          <w:sz w:val="22"/>
          <w:szCs w:val="22"/>
          <w:highlight w:val="cyan"/>
        </w:rPr>
        <w:noBreakHyphen/>
        <w:t>hospital care.</w:t>
      </w:r>
    </w:p>
    <w:p w14:paraId="2C76EE48" w14:textId="272C2ABB" w:rsidR="0012768A" w:rsidRPr="00486595" w:rsidRDefault="00A22489" w:rsidP="0012768A">
      <w:pPr>
        <w:rPr>
          <w:rFonts w:ascii="Arial" w:hAnsi="Arial" w:cs="Arial"/>
          <w:sz w:val="22"/>
          <w:szCs w:val="22"/>
          <w:highlight w:val="cyan"/>
        </w:rPr>
      </w:pPr>
      <w:r w:rsidRPr="00A22489">
        <w:rPr>
          <w:rFonts w:ascii="Arial" w:hAnsi="Arial" w:cs="Arial"/>
          <w:sz w:val="22"/>
          <w:szCs w:val="22"/>
          <w:highlight w:val="cyan"/>
        </w:rPr>
        <w:t xml:space="preserve">However, the system faces ongoing challenges, including rising emergency call volumes, workforce shortages, long hospital handover delays, and the strain of supporting patients with increasingly complex health and social needs. </w:t>
      </w:r>
    </w:p>
    <w:p w14:paraId="26909095" w14:textId="24644587" w:rsidR="00DE6AB3" w:rsidRPr="00827880" w:rsidRDefault="0012768A" w:rsidP="000F4AEB">
      <w:pPr>
        <w:rPr>
          <w:rFonts w:ascii="Arial" w:hAnsi="Arial" w:cs="Arial"/>
          <w:sz w:val="22"/>
          <w:szCs w:val="22"/>
        </w:rPr>
      </w:pPr>
      <w:r w:rsidRPr="0012768A">
        <w:rPr>
          <w:rFonts w:ascii="Arial" w:hAnsi="Arial" w:cs="Arial"/>
          <w:sz w:val="22"/>
          <w:szCs w:val="22"/>
          <w:highlight w:val="cyan"/>
        </w:rPr>
        <w:t>Overall, ambulance services remain a critical pillar of emergency healthcare.</w:t>
      </w:r>
      <w:r w:rsidRPr="0012768A">
        <w:rPr>
          <w:rFonts w:ascii="Arial" w:hAnsi="Arial" w:cs="Arial"/>
          <w:sz w:val="22"/>
          <w:szCs w:val="22"/>
        </w:rPr>
        <w:t xml:space="preserve"> </w:t>
      </w:r>
    </w:p>
    <w:p w14:paraId="59321249" w14:textId="564B82FF" w:rsidR="000F4AEB" w:rsidRPr="000F4AEB" w:rsidRDefault="000F4AEB" w:rsidP="000F4AEB">
      <w:pPr>
        <w:rPr>
          <w:rFonts w:ascii="Arial" w:hAnsi="Arial" w:cs="Arial"/>
          <w:b/>
          <w:bCs/>
          <w:sz w:val="22"/>
          <w:szCs w:val="22"/>
        </w:rPr>
      </w:pPr>
      <w:bookmarkStart w:id="11" w:name="_Toc222663867"/>
      <w:r w:rsidRPr="000F4AEB">
        <w:rPr>
          <w:rStyle w:val="Heading1Char"/>
          <w:rFonts w:ascii="Arial" w:hAnsi="Arial" w:cs="Arial"/>
          <w:sz w:val="22"/>
          <w:szCs w:val="22"/>
        </w:rPr>
        <w:t>References</w:t>
      </w:r>
      <w:r w:rsidR="00601767" w:rsidRPr="00486595">
        <w:rPr>
          <w:rStyle w:val="Heading1Char"/>
          <w:rFonts w:ascii="Arial" w:hAnsi="Arial" w:cs="Arial"/>
          <w:sz w:val="22"/>
          <w:szCs w:val="22"/>
        </w:rPr>
        <w:t>:</w:t>
      </w:r>
      <w:bookmarkEnd w:id="11"/>
    </w:p>
    <w:p w14:paraId="70F4510F"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Age UK (2024) </w:t>
      </w:r>
      <w:r w:rsidRPr="000F4AEB">
        <w:rPr>
          <w:rFonts w:ascii="Arial" w:hAnsi="Arial" w:cs="Arial"/>
          <w:i/>
          <w:iCs/>
          <w:sz w:val="22"/>
          <w:szCs w:val="22"/>
        </w:rPr>
        <w:t>Paying for a care home</w:t>
      </w:r>
      <w:r w:rsidRPr="000F4AEB">
        <w:rPr>
          <w:rFonts w:ascii="Arial" w:hAnsi="Arial" w:cs="Arial"/>
          <w:sz w:val="22"/>
          <w:szCs w:val="22"/>
        </w:rPr>
        <w:t>. Available at: https://www.ageuk.org.uk</w:t>
      </w:r>
    </w:p>
    <w:p w14:paraId="67D6A4C8"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Alzheimer’s Society (2024) </w:t>
      </w:r>
      <w:r w:rsidRPr="000F4AEB">
        <w:rPr>
          <w:rFonts w:ascii="Arial" w:hAnsi="Arial" w:cs="Arial"/>
          <w:i/>
          <w:iCs/>
          <w:sz w:val="22"/>
          <w:szCs w:val="22"/>
        </w:rPr>
        <w:t>Dementia UK Report</w:t>
      </w:r>
      <w:r w:rsidRPr="000F4AEB">
        <w:rPr>
          <w:rFonts w:ascii="Arial" w:hAnsi="Arial" w:cs="Arial"/>
          <w:sz w:val="22"/>
          <w:szCs w:val="22"/>
        </w:rPr>
        <w:t>.</w:t>
      </w:r>
    </w:p>
    <w:p w14:paraId="307C8212"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Care Quality Commission (CQC) (2023) </w:t>
      </w:r>
      <w:r w:rsidRPr="000F4AEB">
        <w:rPr>
          <w:rFonts w:ascii="Arial" w:hAnsi="Arial" w:cs="Arial"/>
          <w:i/>
          <w:iCs/>
          <w:sz w:val="22"/>
          <w:szCs w:val="22"/>
        </w:rPr>
        <w:t>The State of Health and Adult Social Care in England</w:t>
      </w:r>
      <w:r w:rsidRPr="000F4AEB">
        <w:rPr>
          <w:rFonts w:ascii="Arial" w:hAnsi="Arial" w:cs="Arial"/>
          <w:sz w:val="22"/>
          <w:szCs w:val="22"/>
        </w:rPr>
        <w:t>. London: CQC.</w:t>
      </w:r>
    </w:p>
    <w:p w14:paraId="3396B838"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Glasby, J. (2017) </w:t>
      </w:r>
      <w:r w:rsidRPr="000F4AEB">
        <w:rPr>
          <w:rFonts w:ascii="Arial" w:hAnsi="Arial" w:cs="Arial"/>
          <w:i/>
          <w:iCs/>
          <w:sz w:val="22"/>
          <w:szCs w:val="22"/>
        </w:rPr>
        <w:t>Understanding Health and Social Care</w:t>
      </w:r>
      <w:r w:rsidRPr="000F4AEB">
        <w:rPr>
          <w:rFonts w:ascii="Arial" w:hAnsi="Arial" w:cs="Arial"/>
          <w:sz w:val="22"/>
          <w:szCs w:val="22"/>
        </w:rPr>
        <w:t xml:space="preserve">. 3rd </w:t>
      </w:r>
      <w:proofErr w:type="spellStart"/>
      <w:r w:rsidRPr="000F4AEB">
        <w:rPr>
          <w:rFonts w:ascii="Arial" w:hAnsi="Arial" w:cs="Arial"/>
          <w:sz w:val="22"/>
          <w:szCs w:val="22"/>
        </w:rPr>
        <w:t>edn</w:t>
      </w:r>
      <w:proofErr w:type="spellEnd"/>
      <w:r w:rsidRPr="000F4AEB">
        <w:rPr>
          <w:rFonts w:ascii="Arial" w:hAnsi="Arial" w:cs="Arial"/>
          <w:sz w:val="22"/>
          <w:szCs w:val="22"/>
        </w:rPr>
        <w:t>. London: Policy Press.</w:t>
      </w:r>
    </w:p>
    <w:p w14:paraId="3826015A"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Means, R., Richards, S. and Smith, R. (2003) </w:t>
      </w:r>
      <w:r w:rsidRPr="000F4AEB">
        <w:rPr>
          <w:rFonts w:ascii="Arial" w:hAnsi="Arial" w:cs="Arial"/>
          <w:i/>
          <w:iCs/>
          <w:sz w:val="22"/>
          <w:szCs w:val="22"/>
        </w:rPr>
        <w:t>Community Care: Policy and Practice</w:t>
      </w:r>
      <w:r w:rsidRPr="000F4AEB">
        <w:rPr>
          <w:rFonts w:ascii="Arial" w:hAnsi="Arial" w:cs="Arial"/>
          <w:sz w:val="22"/>
          <w:szCs w:val="22"/>
        </w:rPr>
        <w:t xml:space="preserve">. 3rd </w:t>
      </w:r>
      <w:proofErr w:type="spellStart"/>
      <w:r w:rsidRPr="000F4AEB">
        <w:rPr>
          <w:rFonts w:ascii="Arial" w:hAnsi="Arial" w:cs="Arial"/>
          <w:sz w:val="22"/>
          <w:szCs w:val="22"/>
        </w:rPr>
        <w:t>edn</w:t>
      </w:r>
      <w:proofErr w:type="spellEnd"/>
      <w:r w:rsidRPr="000F4AEB">
        <w:rPr>
          <w:rFonts w:ascii="Arial" w:hAnsi="Arial" w:cs="Arial"/>
          <w:sz w:val="22"/>
          <w:szCs w:val="22"/>
        </w:rPr>
        <w:t>. Basingstoke: Palgrave Macmillan.</w:t>
      </w:r>
    </w:p>
    <w:p w14:paraId="250EBEB3"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NHS Digital (2022) </w:t>
      </w:r>
      <w:r w:rsidRPr="000F4AEB">
        <w:rPr>
          <w:rFonts w:ascii="Arial" w:hAnsi="Arial" w:cs="Arial"/>
          <w:i/>
          <w:iCs/>
          <w:sz w:val="22"/>
          <w:szCs w:val="22"/>
        </w:rPr>
        <w:t>Adult Social Care Technology Report</w:t>
      </w:r>
      <w:r w:rsidRPr="000F4AEB">
        <w:rPr>
          <w:rFonts w:ascii="Arial" w:hAnsi="Arial" w:cs="Arial"/>
          <w:sz w:val="22"/>
          <w:szCs w:val="22"/>
        </w:rPr>
        <w:t>. Leeds: NHS Digital.</w:t>
      </w:r>
    </w:p>
    <w:p w14:paraId="41B6AD2C"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Skills for Care (2023) </w:t>
      </w:r>
      <w:r w:rsidRPr="000F4AEB">
        <w:rPr>
          <w:rFonts w:ascii="Arial" w:hAnsi="Arial" w:cs="Arial"/>
          <w:i/>
          <w:iCs/>
          <w:sz w:val="22"/>
          <w:szCs w:val="22"/>
        </w:rPr>
        <w:t>The State of the Adult Social Care Sector and Workforce in England</w:t>
      </w:r>
      <w:r w:rsidRPr="000F4AEB">
        <w:rPr>
          <w:rFonts w:ascii="Arial" w:hAnsi="Arial" w:cs="Arial"/>
          <w:sz w:val="22"/>
          <w:szCs w:val="22"/>
        </w:rPr>
        <w:t>. Leeds: Skills for Care.</w:t>
      </w:r>
    </w:p>
    <w:p w14:paraId="1A2BFE62" w14:textId="77777777" w:rsidR="000F4AEB" w:rsidRPr="000F4AEB" w:rsidRDefault="000F4AEB" w:rsidP="000F4AEB">
      <w:pPr>
        <w:rPr>
          <w:rFonts w:ascii="Arial" w:hAnsi="Arial" w:cs="Arial"/>
          <w:sz w:val="22"/>
          <w:szCs w:val="22"/>
        </w:rPr>
      </w:pPr>
      <w:r w:rsidRPr="000F4AEB">
        <w:rPr>
          <w:rFonts w:ascii="Arial" w:hAnsi="Arial" w:cs="Arial"/>
          <w:sz w:val="22"/>
          <w:szCs w:val="22"/>
        </w:rPr>
        <w:t xml:space="preserve">Thane, P. (2012) </w:t>
      </w:r>
      <w:r w:rsidRPr="000F4AEB">
        <w:rPr>
          <w:rFonts w:ascii="Arial" w:hAnsi="Arial" w:cs="Arial"/>
          <w:i/>
          <w:iCs/>
          <w:sz w:val="22"/>
          <w:szCs w:val="22"/>
        </w:rPr>
        <w:t>The Foundations of the Welfare State</w:t>
      </w:r>
      <w:r w:rsidRPr="000F4AEB">
        <w:rPr>
          <w:rFonts w:ascii="Arial" w:hAnsi="Arial" w:cs="Arial"/>
          <w:sz w:val="22"/>
          <w:szCs w:val="22"/>
        </w:rPr>
        <w:t xml:space="preserve">. 2nd </w:t>
      </w:r>
      <w:proofErr w:type="spellStart"/>
      <w:r w:rsidRPr="000F4AEB">
        <w:rPr>
          <w:rFonts w:ascii="Arial" w:hAnsi="Arial" w:cs="Arial"/>
          <w:sz w:val="22"/>
          <w:szCs w:val="22"/>
        </w:rPr>
        <w:t>edn</w:t>
      </w:r>
      <w:proofErr w:type="spellEnd"/>
      <w:r w:rsidRPr="000F4AEB">
        <w:rPr>
          <w:rFonts w:ascii="Arial" w:hAnsi="Arial" w:cs="Arial"/>
          <w:sz w:val="22"/>
          <w:szCs w:val="22"/>
        </w:rPr>
        <w:t>. London: Routledge.</w:t>
      </w:r>
    </w:p>
    <w:p w14:paraId="24CAC481" w14:textId="77777777" w:rsidR="000F4AEB" w:rsidRPr="00486595" w:rsidRDefault="000F4AEB" w:rsidP="000F4AEB">
      <w:pPr>
        <w:rPr>
          <w:rFonts w:ascii="Arial" w:hAnsi="Arial" w:cs="Arial"/>
          <w:sz w:val="22"/>
          <w:szCs w:val="22"/>
        </w:rPr>
      </w:pPr>
      <w:r w:rsidRPr="000F4AEB">
        <w:rPr>
          <w:rFonts w:ascii="Arial" w:hAnsi="Arial" w:cs="Arial"/>
          <w:sz w:val="22"/>
          <w:szCs w:val="22"/>
        </w:rPr>
        <w:t xml:space="preserve">The King’s Fund (2023) </w:t>
      </w:r>
      <w:r w:rsidRPr="000F4AEB">
        <w:rPr>
          <w:rFonts w:ascii="Arial" w:hAnsi="Arial" w:cs="Arial"/>
          <w:i/>
          <w:iCs/>
          <w:sz w:val="22"/>
          <w:szCs w:val="22"/>
        </w:rPr>
        <w:t>Social Care Funding and Reform</w:t>
      </w:r>
      <w:r w:rsidRPr="000F4AEB">
        <w:rPr>
          <w:rFonts w:ascii="Arial" w:hAnsi="Arial" w:cs="Arial"/>
          <w:sz w:val="22"/>
          <w:szCs w:val="22"/>
        </w:rPr>
        <w:t>. London: The King’s Fund.</w:t>
      </w:r>
    </w:p>
    <w:p w14:paraId="4530AE1F" w14:textId="0A84C51C" w:rsidR="00BB28CF" w:rsidRPr="00486595" w:rsidRDefault="00BB28CF" w:rsidP="000F4AEB">
      <w:pPr>
        <w:rPr>
          <w:rFonts w:ascii="Arial" w:hAnsi="Arial" w:cs="Arial"/>
          <w:sz w:val="22"/>
          <w:szCs w:val="22"/>
        </w:rPr>
      </w:pPr>
      <w:r w:rsidRPr="00486595">
        <w:rPr>
          <w:rFonts w:ascii="Arial" w:hAnsi="Arial" w:cs="Arial"/>
          <w:i/>
          <w:iCs/>
          <w:sz w:val="22"/>
          <w:szCs w:val="22"/>
        </w:rPr>
        <w:t>Social Care Institute for Excellence (2024) Care homes and residential care. Available at: </w:t>
      </w:r>
      <w:hyperlink r:id="rId9" w:tgtFrame="_blank" w:history="1">
        <w:r w:rsidRPr="00486595">
          <w:rPr>
            <w:rStyle w:val="Hyperlink"/>
            <w:rFonts w:ascii="Arial" w:hAnsi="Arial" w:cs="Arial"/>
            <w:i/>
            <w:iCs/>
            <w:sz w:val="22"/>
            <w:szCs w:val="22"/>
          </w:rPr>
          <w:t>https://www.scie.org.uk</w:t>
        </w:r>
      </w:hyperlink>
      <w:r w:rsidRPr="00486595">
        <w:rPr>
          <w:rFonts w:ascii="Arial" w:hAnsi="Arial" w:cs="Arial"/>
          <w:sz w:val="22"/>
          <w:szCs w:val="22"/>
        </w:rPr>
        <w:t>  </w:t>
      </w:r>
    </w:p>
    <w:p w14:paraId="4A588CA7" w14:textId="344AAE0D" w:rsidR="00F57547" w:rsidRPr="00486595" w:rsidRDefault="00A213EA" w:rsidP="000F4AEB">
      <w:pPr>
        <w:rPr>
          <w:rFonts w:ascii="Arial" w:hAnsi="Arial" w:cs="Arial"/>
          <w:sz w:val="22"/>
          <w:szCs w:val="22"/>
        </w:rPr>
      </w:pPr>
      <w:r w:rsidRPr="00486595">
        <w:rPr>
          <w:rFonts w:ascii="Arial" w:hAnsi="Arial" w:cs="Arial"/>
          <w:sz w:val="22"/>
          <w:szCs w:val="22"/>
        </w:rPr>
        <w:t>NHS (2024) </w:t>
      </w:r>
      <w:r w:rsidRPr="00486595">
        <w:rPr>
          <w:rFonts w:ascii="Arial" w:hAnsi="Arial" w:cs="Arial"/>
          <w:i/>
          <w:iCs/>
          <w:sz w:val="22"/>
          <w:szCs w:val="22"/>
        </w:rPr>
        <w:t>Care homes</w:t>
      </w:r>
      <w:r w:rsidRPr="00486595">
        <w:rPr>
          <w:rFonts w:ascii="Arial" w:hAnsi="Arial" w:cs="Arial"/>
          <w:sz w:val="22"/>
          <w:szCs w:val="22"/>
        </w:rPr>
        <w:t>. Available at: </w:t>
      </w:r>
      <w:hyperlink r:id="rId10" w:tgtFrame="_blank" w:history="1">
        <w:r w:rsidRPr="00486595">
          <w:rPr>
            <w:rStyle w:val="Hyperlink"/>
            <w:rFonts w:ascii="Arial" w:hAnsi="Arial" w:cs="Arial"/>
            <w:sz w:val="22"/>
            <w:szCs w:val="22"/>
          </w:rPr>
          <w:t>https://www.nhs.uk/conditions/social-care-and-support-guide/care-services-equipment-and-care-homes/care-homes/</w:t>
        </w:r>
      </w:hyperlink>
      <w:r w:rsidRPr="00486595">
        <w:rPr>
          <w:rFonts w:ascii="Arial" w:hAnsi="Arial" w:cs="Arial"/>
          <w:sz w:val="22"/>
          <w:szCs w:val="22"/>
        </w:rPr>
        <w:t>   </w:t>
      </w:r>
    </w:p>
    <w:p w14:paraId="115F3C8C" w14:textId="77777777" w:rsidR="003A4F2B" w:rsidRPr="003A4F2B" w:rsidRDefault="003A4F2B" w:rsidP="003A4F2B">
      <w:pPr>
        <w:rPr>
          <w:rFonts w:ascii="Arial" w:hAnsi="Arial" w:cs="Arial"/>
          <w:sz w:val="22"/>
          <w:szCs w:val="22"/>
        </w:rPr>
      </w:pPr>
      <w:r w:rsidRPr="003A4F2B">
        <w:rPr>
          <w:rFonts w:ascii="Arial" w:hAnsi="Arial" w:cs="Arial"/>
          <w:sz w:val="22"/>
          <w:szCs w:val="22"/>
        </w:rPr>
        <w:t>Blenkinsop, S. and Lethbridge, G. (2021) </w:t>
      </w:r>
      <w:r w:rsidRPr="003A4F2B">
        <w:rPr>
          <w:rFonts w:ascii="Arial" w:hAnsi="Arial" w:cs="Arial"/>
          <w:i/>
          <w:iCs/>
          <w:sz w:val="22"/>
          <w:szCs w:val="22"/>
        </w:rPr>
        <w:t>A Short History of the Ambulance Service in Britain</w:t>
      </w:r>
      <w:r w:rsidRPr="003A4F2B">
        <w:rPr>
          <w:rFonts w:ascii="Arial" w:hAnsi="Arial" w:cs="Arial"/>
          <w:sz w:val="22"/>
          <w:szCs w:val="22"/>
        </w:rPr>
        <w:t>. London: Health Heritage Press. </w:t>
      </w:r>
    </w:p>
    <w:p w14:paraId="0DA2741F" w14:textId="77777777" w:rsidR="003A4F2B" w:rsidRPr="003A4F2B" w:rsidRDefault="003A4F2B" w:rsidP="003A4F2B">
      <w:pPr>
        <w:rPr>
          <w:rFonts w:ascii="Arial" w:hAnsi="Arial" w:cs="Arial"/>
          <w:sz w:val="22"/>
          <w:szCs w:val="22"/>
        </w:rPr>
      </w:pPr>
      <w:r w:rsidRPr="003A4F2B">
        <w:rPr>
          <w:rFonts w:ascii="Arial" w:hAnsi="Arial" w:cs="Arial"/>
          <w:sz w:val="22"/>
          <w:szCs w:val="22"/>
        </w:rPr>
        <w:t>College of Paramedics (2022) </w:t>
      </w:r>
      <w:r w:rsidRPr="003A4F2B">
        <w:rPr>
          <w:rFonts w:ascii="Arial" w:hAnsi="Arial" w:cs="Arial"/>
          <w:i/>
          <w:iCs/>
          <w:sz w:val="22"/>
          <w:szCs w:val="22"/>
        </w:rPr>
        <w:t>Role of Modern Paramedics</w:t>
      </w:r>
      <w:r w:rsidRPr="003A4F2B">
        <w:rPr>
          <w:rFonts w:ascii="Arial" w:hAnsi="Arial" w:cs="Arial"/>
          <w:sz w:val="22"/>
          <w:szCs w:val="22"/>
        </w:rPr>
        <w:t>. Available at: </w:t>
      </w:r>
      <w:hyperlink r:id="rId11" w:tgtFrame="_blank" w:history="1">
        <w:r w:rsidRPr="003A4F2B">
          <w:rPr>
            <w:rStyle w:val="Hyperlink"/>
            <w:rFonts w:ascii="Arial" w:hAnsi="Arial" w:cs="Arial"/>
            <w:sz w:val="22"/>
            <w:szCs w:val="22"/>
          </w:rPr>
          <w:t>https://collegeofparamedics.co.uk</w:t>
        </w:r>
      </w:hyperlink>
      <w:r w:rsidRPr="003A4F2B">
        <w:rPr>
          <w:rFonts w:ascii="Arial" w:hAnsi="Arial" w:cs="Arial"/>
          <w:sz w:val="22"/>
          <w:szCs w:val="22"/>
        </w:rPr>
        <w:t> (Accessed: 14 March 2024). </w:t>
      </w:r>
    </w:p>
    <w:p w14:paraId="10BE5764" w14:textId="445D7C9E" w:rsidR="00A213EA" w:rsidRPr="000F4AEB" w:rsidRDefault="003A4F2B" w:rsidP="000F4AEB">
      <w:pPr>
        <w:rPr>
          <w:rFonts w:ascii="Arial" w:hAnsi="Arial" w:cs="Arial"/>
          <w:sz w:val="22"/>
          <w:szCs w:val="22"/>
        </w:rPr>
      </w:pPr>
      <w:r w:rsidRPr="003A4F2B">
        <w:rPr>
          <w:rFonts w:ascii="Arial" w:hAnsi="Arial" w:cs="Arial"/>
          <w:sz w:val="22"/>
          <w:szCs w:val="22"/>
        </w:rPr>
        <w:t>Edwards, M. (2019) ‘Industrialization and the Growth of Urban Ambulance Services’, </w:t>
      </w:r>
      <w:r w:rsidRPr="003A4F2B">
        <w:rPr>
          <w:rFonts w:ascii="Arial" w:hAnsi="Arial" w:cs="Arial"/>
          <w:i/>
          <w:iCs/>
          <w:sz w:val="22"/>
          <w:szCs w:val="22"/>
        </w:rPr>
        <w:t>Social History of Medicine</w:t>
      </w:r>
      <w:r w:rsidRPr="003A4F2B">
        <w:rPr>
          <w:rFonts w:ascii="Arial" w:hAnsi="Arial" w:cs="Arial"/>
          <w:sz w:val="22"/>
          <w:szCs w:val="22"/>
        </w:rPr>
        <w:t>, 32(3), pp. 871–888. </w:t>
      </w:r>
    </w:p>
    <w:sectPr w:rsidR="00A213EA" w:rsidRPr="000F4AEB" w:rsidSect="00943532">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20A93"/>
    <w:multiLevelType w:val="multilevel"/>
    <w:tmpl w:val="A8EA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EC5D2E"/>
    <w:multiLevelType w:val="multilevel"/>
    <w:tmpl w:val="EB42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4566B9"/>
    <w:multiLevelType w:val="multilevel"/>
    <w:tmpl w:val="2CDC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2C2990"/>
    <w:multiLevelType w:val="multilevel"/>
    <w:tmpl w:val="7BA0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586CAA"/>
    <w:multiLevelType w:val="multilevel"/>
    <w:tmpl w:val="2220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7383880">
    <w:abstractNumId w:val="0"/>
  </w:num>
  <w:num w:numId="2" w16cid:durableId="123279353">
    <w:abstractNumId w:val="3"/>
  </w:num>
  <w:num w:numId="3" w16cid:durableId="696003602">
    <w:abstractNumId w:val="1"/>
  </w:num>
  <w:num w:numId="4" w16cid:durableId="2026008931">
    <w:abstractNumId w:val="4"/>
  </w:num>
  <w:num w:numId="5" w16cid:durableId="47195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989"/>
    <w:rsid w:val="00046041"/>
    <w:rsid w:val="0005652F"/>
    <w:rsid w:val="000C5DA4"/>
    <w:rsid w:val="000F4AEB"/>
    <w:rsid w:val="000F63E8"/>
    <w:rsid w:val="000F7FC5"/>
    <w:rsid w:val="0012768A"/>
    <w:rsid w:val="0016013E"/>
    <w:rsid w:val="00224787"/>
    <w:rsid w:val="00224C75"/>
    <w:rsid w:val="0023214A"/>
    <w:rsid w:val="00251937"/>
    <w:rsid w:val="00281801"/>
    <w:rsid w:val="00287DA3"/>
    <w:rsid w:val="002B2390"/>
    <w:rsid w:val="002D7950"/>
    <w:rsid w:val="003018D5"/>
    <w:rsid w:val="0032422A"/>
    <w:rsid w:val="00327116"/>
    <w:rsid w:val="003471DB"/>
    <w:rsid w:val="003A4F2B"/>
    <w:rsid w:val="003B5022"/>
    <w:rsid w:val="003B565C"/>
    <w:rsid w:val="003D4A5C"/>
    <w:rsid w:val="0043270E"/>
    <w:rsid w:val="00447693"/>
    <w:rsid w:val="004536D5"/>
    <w:rsid w:val="00463BF8"/>
    <w:rsid w:val="00466CC0"/>
    <w:rsid w:val="00486595"/>
    <w:rsid w:val="00494AA0"/>
    <w:rsid w:val="004A784D"/>
    <w:rsid w:val="004E0BBD"/>
    <w:rsid w:val="004E603F"/>
    <w:rsid w:val="00563DA6"/>
    <w:rsid w:val="00592EC7"/>
    <w:rsid w:val="005E78B6"/>
    <w:rsid w:val="006014A7"/>
    <w:rsid w:val="0060150C"/>
    <w:rsid w:val="00601767"/>
    <w:rsid w:val="006070D7"/>
    <w:rsid w:val="00607F7D"/>
    <w:rsid w:val="006156D2"/>
    <w:rsid w:val="00637366"/>
    <w:rsid w:val="00680ED7"/>
    <w:rsid w:val="00695049"/>
    <w:rsid w:val="006E0D2B"/>
    <w:rsid w:val="006F12A5"/>
    <w:rsid w:val="0072111E"/>
    <w:rsid w:val="00724651"/>
    <w:rsid w:val="007249F6"/>
    <w:rsid w:val="00731C22"/>
    <w:rsid w:val="007510C3"/>
    <w:rsid w:val="00751FE1"/>
    <w:rsid w:val="007B378D"/>
    <w:rsid w:val="00813D68"/>
    <w:rsid w:val="008250E3"/>
    <w:rsid w:val="00827880"/>
    <w:rsid w:val="00886A4E"/>
    <w:rsid w:val="008A70B2"/>
    <w:rsid w:val="008C506A"/>
    <w:rsid w:val="008E3515"/>
    <w:rsid w:val="00914FD1"/>
    <w:rsid w:val="00930218"/>
    <w:rsid w:val="00943532"/>
    <w:rsid w:val="00952B8B"/>
    <w:rsid w:val="00953A22"/>
    <w:rsid w:val="0098043F"/>
    <w:rsid w:val="0099052F"/>
    <w:rsid w:val="00995D3B"/>
    <w:rsid w:val="009A6C19"/>
    <w:rsid w:val="00A0685C"/>
    <w:rsid w:val="00A213EA"/>
    <w:rsid w:val="00A2211C"/>
    <w:rsid w:val="00A22489"/>
    <w:rsid w:val="00A37C3D"/>
    <w:rsid w:val="00A676B7"/>
    <w:rsid w:val="00A85989"/>
    <w:rsid w:val="00A9414C"/>
    <w:rsid w:val="00B62A02"/>
    <w:rsid w:val="00B73275"/>
    <w:rsid w:val="00B9573E"/>
    <w:rsid w:val="00BA0BD1"/>
    <w:rsid w:val="00BB28CF"/>
    <w:rsid w:val="00BF5801"/>
    <w:rsid w:val="00C33A1D"/>
    <w:rsid w:val="00C34128"/>
    <w:rsid w:val="00C55D6E"/>
    <w:rsid w:val="00C67CA6"/>
    <w:rsid w:val="00C71A29"/>
    <w:rsid w:val="00C956B7"/>
    <w:rsid w:val="00CA51F8"/>
    <w:rsid w:val="00CC1A2E"/>
    <w:rsid w:val="00CE4050"/>
    <w:rsid w:val="00CE4ACA"/>
    <w:rsid w:val="00CF1C1C"/>
    <w:rsid w:val="00D00919"/>
    <w:rsid w:val="00D1616D"/>
    <w:rsid w:val="00D353B2"/>
    <w:rsid w:val="00D42C2F"/>
    <w:rsid w:val="00D55933"/>
    <w:rsid w:val="00D8668B"/>
    <w:rsid w:val="00D90ABC"/>
    <w:rsid w:val="00DB5195"/>
    <w:rsid w:val="00DB7555"/>
    <w:rsid w:val="00DD4588"/>
    <w:rsid w:val="00DD4CB8"/>
    <w:rsid w:val="00DE6AB3"/>
    <w:rsid w:val="00DE6CB2"/>
    <w:rsid w:val="00E70A98"/>
    <w:rsid w:val="00E72D27"/>
    <w:rsid w:val="00E77519"/>
    <w:rsid w:val="00E91FB7"/>
    <w:rsid w:val="00E956B6"/>
    <w:rsid w:val="00F14487"/>
    <w:rsid w:val="00F279DB"/>
    <w:rsid w:val="00F323EE"/>
    <w:rsid w:val="00F33ED9"/>
    <w:rsid w:val="00F57547"/>
    <w:rsid w:val="00F904DC"/>
    <w:rsid w:val="00FA7FFD"/>
    <w:rsid w:val="00FB31E3"/>
    <w:rsid w:val="00FD1284"/>
    <w:rsid w:val="00FE1460"/>
    <w:rsid w:val="00FF1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052DD"/>
  <w15:chartTrackingRefBased/>
  <w15:docId w15:val="{F8706D29-513E-4AF5-BC34-6D4271B6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5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5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9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9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9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9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5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5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989"/>
    <w:rPr>
      <w:rFonts w:eastAsiaTheme="majorEastAsia" w:cstheme="majorBidi"/>
      <w:color w:val="272727" w:themeColor="text1" w:themeTint="D8"/>
    </w:rPr>
  </w:style>
  <w:style w:type="paragraph" w:styleId="Title">
    <w:name w:val="Title"/>
    <w:basedOn w:val="Normal"/>
    <w:next w:val="Normal"/>
    <w:link w:val="TitleChar"/>
    <w:uiPriority w:val="10"/>
    <w:qFormat/>
    <w:rsid w:val="00A85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989"/>
    <w:pPr>
      <w:spacing w:before="160"/>
      <w:jc w:val="center"/>
    </w:pPr>
    <w:rPr>
      <w:i/>
      <w:iCs/>
      <w:color w:val="404040" w:themeColor="text1" w:themeTint="BF"/>
    </w:rPr>
  </w:style>
  <w:style w:type="character" w:customStyle="1" w:styleId="QuoteChar">
    <w:name w:val="Quote Char"/>
    <w:basedOn w:val="DefaultParagraphFont"/>
    <w:link w:val="Quote"/>
    <w:uiPriority w:val="29"/>
    <w:rsid w:val="00A85989"/>
    <w:rPr>
      <w:i/>
      <w:iCs/>
      <w:color w:val="404040" w:themeColor="text1" w:themeTint="BF"/>
    </w:rPr>
  </w:style>
  <w:style w:type="paragraph" w:styleId="ListParagraph">
    <w:name w:val="List Paragraph"/>
    <w:basedOn w:val="Normal"/>
    <w:uiPriority w:val="34"/>
    <w:qFormat/>
    <w:rsid w:val="00A85989"/>
    <w:pPr>
      <w:ind w:left="720"/>
      <w:contextualSpacing/>
    </w:pPr>
  </w:style>
  <w:style w:type="character" w:styleId="IntenseEmphasis">
    <w:name w:val="Intense Emphasis"/>
    <w:basedOn w:val="DefaultParagraphFont"/>
    <w:uiPriority w:val="21"/>
    <w:qFormat/>
    <w:rsid w:val="00A85989"/>
    <w:rPr>
      <w:i/>
      <w:iCs/>
      <w:color w:val="0F4761" w:themeColor="accent1" w:themeShade="BF"/>
    </w:rPr>
  </w:style>
  <w:style w:type="paragraph" w:styleId="IntenseQuote">
    <w:name w:val="Intense Quote"/>
    <w:basedOn w:val="Normal"/>
    <w:next w:val="Normal"/>
    <w:link w:val="IntenseQuoteChar"/>
    <w:uiPriority w:val="30"/>
    <w:qFormat/>
    <w:rsid w:val="00A85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989"/>
    <w:rPr>
      <w:i/>
      <w:iCs/>
      <w:color w:val="0F4761" w:themeColor="accent1" w:themeShade="BF"/>
    </w:rPr>
  </w:style>
  <w:style w:type="character" w:styleId="IntenseReference">
    <w:name w:val="Intense Reference"/>
    <w:basedOn w:val="DefaultParagraphFont"/>
    <w:uiPriority w:val="32"/>
    <w:qFormat/>
    <w:rsid w:val="00A85989"/>
    <w:rPr>
      <w:b/>
      <w:bCs/>
      <w:smallCaps/>
      <w:color w:val="0F4761" w:themeColor="accent1" w:themeShade="BF"/>
      <w:spacing w:val="5"/>
    </w:rPr>
  </w:style>
  <w:style w:type="paragraph" w:styleId="NormalWeb">
    <w:name w:val="Normal (Web)"/>
    <w:basedOn w:val="Normal"/>
    <w:uiPriority w:val="99"/>
    <w:semiHidden/>
    <w:unhideWhenUsed/>
    <w:rsid w:val="00A859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85989"/>
    <w:rPr>
      <w:b/>
      <w:bCs/>
    </w:rPr>
  </w:style>
  <w:style w:type="character" w:styleId="Emphasis">
    <w:name w:val="Emphasis"/>
    <w:basedOn w:val="DefaultParagraphFont"/>
    <w:uiPriority w:val="20"/>
    <w:qFormat/>
    <w:rsid w:val="00A85989"/>
    <w:rPr>
      <w:i/>
      <w:iCs/>
    </w:rPr>
  </w:style>
  <w:style w:type="paragraph" w:styleId="TOCHeading">
    <w:name w:val="TOC Heading"/>
    <w:basedOn w:val="Heading1"/>
    <w:next w:val="Normal"/>
    <w:uiPriority w:val="39"/>
    <w:unhideWhenUsed/>
    <w:qFormat/>
    <w:rsid w:val="00FD1284"/>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FD1284"/>
    <w:pPr>
      <w:spacing w:after="100"/>
      <w:ind w:left="480"/>
    </w:pPr>
  </w:style>
  <w:style w:type="character" w:styleId="Hyperlink">
    <w:name w:val="Hyperlink"/>
    <w:basedOn w:val="DefaultParagraphFont"/>
    <w:uiPriority w:val="99"/>
    <w:unhideWhenUsed/>
    <w:rsid w:val="00FD1284"/>
    <w:rPr>
      <w:color w:val="467886" w:themeColor="hyperlink"/>
      <w:u w:val="single"/>
    </w:rPr>
  </w:style>
  <w:style w:type="paragraph" w:styleId="TOC1">
    <w:name w:val="toc 1"/>
    <w:basedOn w:val="Normal"/>
    <w:next w:val="Normal"/>
    <w:autoRedefine/>
    <w:uiPriority w:val="39"/>
    <w:unhideWhenUsed/>
    <w:rsid w:val="003B565C"/>
    <w:pPr>
      <w:spacing w:after="100"/>
    </w:pPr>
  </w:style>
  <w:style w:type="character" w:styleId="UnresolvedMention">
    <w:name w:val="Unresolved Mention"/>
    <w:basedOn w:val="DefaultParagraphFont"/>
    <w:uiPriority w:val="99"/>
    <w:semiHidden/>
    <w:unhideWhenUsed/>
    <w:rsid w:val="00BB2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collegeofparamedics.co.uk/" TargetMode="External"/><Relationship Id="rId5" Type="http://schemas.openxmlformats.org/officeDocument/2006/relationships/webSettings" Target="webSettings.xml"/><Relationship Id="rId10" Type="http://schemas.openxmlformats.org/officeDocument/2006/relationships/hyperlink" Target="https://eur01.safelinks.protection.outlook.com/?url=https%3A%2F%2Fwww.nhs.uk%2Fconditions%2Fsocial-care-and-support-guide%2Fcare-services-equipment-and-care-homes%2Fcare-homes%2F&amp;data=05%7C02%7C2508235%40student.uwtsd.ac.uk%7C84f9c5f15d784067b9b908de6d6537c8%7C4e0f11f9046e45059cb8db2152311e21%7C0%7C0%7C639068478681825261%7CUnknown%7CTWFpbGZsb3d8eyJFbXB0eU1hcGkiOnRydWUsIlYiOiIwLjAuMDAwMCIsIlAiOiJXaW4zMiIsIkFOIjoiTWFpbCIsIldUIjoyfQ%3D%3D%7C0%7C%7C%7C&amp;sdata=Ehs90RnibQwb997FMuW1%2F8cce7%2F0YrePVWr0TWq%2BpwU%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scie.org.uk%2F&amp;data=05%7C02%7C2508235%40student.uwtsd.ac.uk%7C84f9c5f15d784067b9b908de6d6537c8%7C4e0f11f9046e45059cb8db2152311e21%7C0%7C0%7C639068478681808649%7CUnknown%7CTWFpbGZsb3d8eyJFbXB0eU1hcGkiOnRydWUsIlYiOiIwLjAuMDAwMCIsIlAiOiJXaW4zMiIsIkFOIjoiTWFpbCIsIldUIjoyfQ%3D%3D%7C0%7C%7C%7C&amp;sdata=6exz8x4uLVBF%2F%2BBu4wQ6slwe8zxc8xNU5fOkGoywMj4%3D&amp;reserved=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DA-46FA-A237-A120F44A3C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DA-46FA-A237-A120F44A3C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DA-46FA-A237-A120F44A3C16}"/>
              </c:ext>
            </c:extLst>
          </c:dPt>
          <c:cat>
            <c:strRef>
              <c:f>Sheet1!$A$2:$A$4</c:f>
              <c:strCache>
                <c:ptCount val="3"/>
                <c:pt idx="0">
                  <c:v>Local Authority Funding: 45%</c:v>
                </c:pt>
                <c:pt idx="1">
                  <c:v>Self-Funders: 40%</c:v>
                </c:pt>
                <c:pt idx="2">
                  <c:v>NHS Continuing Healthcare: 15%</c:v>
                </c:pt>
              </c:strCache>
            </c:strRef>
          </c:cat>
          <c:val>
            <c:numRef>
              <c:f>Sheet1!$B$2:$B$4</c:f>
              <c:numCache>
                <c:formatCode>General</c:formatCode>
                <c:ptCount val="3"/>
                <c:pt idx="0">
                  <c:v>8.1999999999999993</c:v>
                </c:pt>
                <c:pt idx="1">
                  <c:v>3.2</c:v>
                </c:pt>
                <c:pt idx="2">
                  <c:v>1.4</c:v>
                </c:pt>
              </c:numCache>
            </c:numRef>
          </c:val>
          <c:extLst>
            <c:ext xmlns:c16="http://schemas.microsoft.com/office/drawing/2014/chart" uri="{C3380CC4-5D6E-409C-BE32-E72D297353CC}">
              <c16:uniqueId val="{00000006-1ADA-46FA-A237-A120F44A3C1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92B1A-8179-4358-BC7C-081BB4717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4</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Bangura (2508235)</dc:creator>
  <cp:keywords/>
  <dc:description/>
  <cp:lastModifiedBy>Adama Bangura (2508235)</cp:lastModifiedBy>
  <cp:revision>120</cp:revision>
  <dcterms:created xsi:type="dcterms:W3CDTF">2026-02-21T12:01:00Z</dcterms:created>
  <dcterms:modified xsi:type="dcterms:W3CDTF">2026-02-22T15:33:00Z</dcterms:modified>
</cp:coreProperties>
</file>