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DAF75" w14:textId="77777777" w:rsidR="00B12F68" w:rsidRPr="009B40C8" w:rsidRDefault="00B12F68">
      <w:pPr>
        <w:spacing w:line="360" w:lineRule="auto"/>
        <w:jc w:val="center"/>
        <w:rPr>
          <w:rFonts w:ascii="Times New Roman" w:eastAsia="Times New Roman" w:hAnsi="Times New Roman" w:cs="Times New Roman"/>
          <w:b/>
          <w:sz w:val="32"/>
          <w:szCs w:val="32"/>
          <w:lang w:val="en-GB"/>
        </w:rPr>
      </w:pPr>
    </w:p>
    <w:p w14:paraId="3E2DAF76" w14:textId="77777777" w:rsidR="00B12F68" w:rsidRPr="009B40C8" w:rsidRDefault="00B12F68">
      <w:pPr>
        <w:spacing w:line="360" w:lineRule="auto"/>
        <w:jc w:val="center"/>
        <w:rPr>
          <w:rFonts w:ascii="Times New Roman" w:eastAsia="Times New Roman" w:hAnsi="Times New Roman" w:cs="Times New Roman"/>
          <w:b/>
          <w:sz w:val="32"/>
          <w:szCs w:val="32"/>
          <w:lang w:val="en-GB"/>
        </w:rPr>
      </w:pPr>
    </w:p>
    <w:p w14:paraId="3E2DAF77" w14:textId="77777777" w:rsidR="00B12F68" w:rsidRDefault="00B12F68">
      <w:pPr>
        <w:spacing w:line="360" w:lineRule="auto"/>
        <w:jc w:val="center"/>
        <w:rPr>
          <w:rFonts w:ascii="Times New Roman" w:eastAsia="Times New Roman" w:hAnsi="Times New Roman" w:cs="Times New Roman"/>
          <w:b/>
          <w:sz w:val="32"/>
          <w:szCs w:val="32"/>
          <w:lang w:val="en-GB"/>
        </w:rPr>
      </w:pPr>
    </w:p>
    <w:p w14:paraId="3E2DAF78" w14:textId="77777777" w:rsidR="00F24A8F" w:rsidRDefault="00F24A8F">
      <w:pPr>
        <w:spacing w:line="360" w:lineRule="auto"/>
        <w:jc w:val="center"/>
        <w:rPr>
          <w:rFonts w:ascii="Times New Roman" w:eastAsia="Times New Roman" w:hAnsi="Times New Roman" w:cs="Times New Roman"/>
          <w:b/>
          <w:sz w:val="32"/>
          <w:szCs w:val="32"/>
          <w:lang w:val="en-GB"/>
        </w:rPr>
      </w:pPr>
    </w:p>
    <w:p w14:paraId="3E2DAF79" w14:textId="77777777" w:rsidR="00F24A8F" w:rsidRPr="009B40C8" w:rsidRDefault="00F24A8F">
      <w:pPr>
        <w:spacing w:line="360" w:lineRule="auto"/>
        <w:jc w:val="center"/>
        <w:rPr>
          <w:rFonts w:ascii="Times New Roman" w:eastAsia="Times New Roman" w:hAnsi="Times New Roman" w:cs="Times New Roman"/>
          <w:b/>
          <w:sz w:val="32"/>
          <w:szCs w:val="32"/>
          <w:lang w:val="en-GB"/>
        </w:rPr>
      </w:pPr>
    </w:p>
    <w:p w14:paraId="3E2DAF7A" w14:textId="77777777" w:rsidR="00B12F68" w:rsidRPr="009B40C8" w:rsidRDefault="00B12F68">
      <w:pPr>
        <w:spacing w:line="360" w:lineRule="auto"/>
        <w:jc w:val="center"/>
        <w:rPr>
          <w:rFonts w:ascii="Times New Roman" w:eastAsia="Times New Roman" w:hAnsi="Times New Roman" w:cs="Times New Roman"/>
          <w:b/>
          <w:sz w:val="32"/>
          <w:szCs w:val="32"/>
          <w:lang w:val="en-GB"/>
        </w:rPr>
      </w:pPr>
    </w:p>
    <w:p w14:paraId="3E2DAF7B" w14:textId="77777777" w:rsidR="00B12F68" w:rsidRPr="009B40C8" w:rsidRDefault="00B12F68">
      <w:pPr>
        <w:spacing w:line="360" w:lineRule="auto"/>
        <w:jc w:val="center"/>
        <w:rPr>
          <w:rFonts w:ascii="Times New Roman" w:eastAsia="Times New Roman" w:hAnsi="Times New Roman" w:cs="Times New Roman"/>
          <w:b/>
          <w:sz w:val="32"/>
          <w:szCs w:val="32"/>
          <w:lang w:val="en-GB"/>
        </w:rPr>
      </w:pPr>
    </w:p>
    <w:p w14:paraId="3E2DAF7C" w14:textId="77777777" w:rsidR="00B12F68" w:rsidRPr="009B40C8" w:rsidRDefault="00B12F68">
      <w:pPr>
        <w:spacing w:line="360" w:lineRule="auto"/>
        <w:jc w:val="center"/>
        <w:rPr>
          <w:rFonts w:ascii="Times New Roman" w:eastAsia="Times New Roman" w:hAnsi="Times New Roman" w:cs="Times New Roman"/>
          <w:b/>
          <w:sz w:val="32"/>
          <w:szCs w:val="32"/>
          <w:lang w:val="en-GB"/>
        </w:rPr>
      </w:pPr>
    </w:p>
    <w:p w14:paraId="3E2DAF7D" w14:textId="77777777" w:rsidR="00B12F68" w:rsidRPr="009B40C8" w:rsidRDefault="00B12F68">
      <w:pPr>
        <w:spacing w:line="360" w:lineRule="auto"/>
        <w:jc w:val="center"/>
        <w:rPr>
          <w:rFonts w:ascii="Times New Roman" w:eastAsia="Times New Roman" w:hAnsi="Times New Roman" w:cs="Times New Roman"/>
          <w:b/>
          <w:sz w:val="32"/>
          <w:szCs w:val="32"/>
          <w:lang w:val="en-GB"/>
        </w:rPr>
      </w:pPr>
    </w:p>
    <w:p w14:paraId="3E2DAF7E" w14:textId="77777777" w:rsidR="00B12F68" w:rsidRPr="009B40C8" w:rsidRDefault="00B12F68">
      <w:pPr>
        <w:spacing w:line="360" w:lineRule="auto"/>
        <w:jc w:val="center"/>
        <w:rPr>
          <w:rFonts w:ascii="Times New Roman" w:eastAsia="Times New Roman" w:hAnsi="Times New Roman" w:cs="Times New Roman"/>
          <w:b/>
          <w:sz w:val="32"/>
          <w:szCs w:val="32"/>
          <w:lang w:val="en-GB"/>
        </w:rPr>
      </w:pPr>
    </w:p>
    <w:p w14:paraId="3E2DAF7F" w14:textId="6B4E2FEA" w:rsidR="00B802F9" w:rsidRDefault="003442F0">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5B3D4C">
        <w:rPr>
          <w:rFonts w:ascii="Times New Roman" w:eastAsia="Times New Roman" w:hAnsi="Times New Roman" w:cs="Times New Roman"/>
          <w:b/>
          <w:sz w:val="32"/>
          <w:szCs w:val="32"/>
          <w:lang w:val="en-GB"/>
        </w:rPr>
        <w:t xml:space="preserve">Public </w:t>
      </w:r>
      <w:r w:rsidRPr="009B40C8">
        <w:rPr>
          <w:rFonts w:ascii="Times New Roman" w:eastAsia="Times New Roman" w:hAnsi="Times New Roman" w:cs="Times New Roman"/>
          <w:b/>
          <w:sz w:val="32"/>
          <w:szCs w:val="32"/>
          <w:lang w:val="en-GB"/>
        </w:rPr>
        <w:t>L</w:t>
      </w:r>
      <w:r w:rsidR="003A5CD6">
        <w:rPr>
          <w:rFonts w:ascii="Times New Roman" w:eastAsia="Times New Roman" w:hAnsi="Times New Roman" w:cs="Times New Roman"/>
          <w:b/>
          <w:sz w:val="32"/>
          <w:szCs w:val="32"/>
          <w:lang w:val="en-GB"/>
        </w:rPr>
        <w:t>aw</w:t>
      </w:r>
    </w:p>
    <w:p w14:paraId="7FF52217" w14:textId="77777777" w:rsidR="00BF2059" w:rsidRDefault="00BF2059" w:rsidP="00BF2059">
      <w:pPr>
        <w:spacing w:line="360" w:lineRule="auto"/>
        <w:rPr>
          <w:rFonts w:ascii="Times New Roman" w:eastAsia="Times New Roman" w:hAnsi="Times New Roman" w:cs="Times New Roman"/>
          <w:b/>
          <w:sz w:val="32"/>
          <w:szCs w:val="32"/>
          <w:lang w:val="en-GB"/>
        </w:rPr>
      </w:pPr>
    </w:p>
    <w:p w14:paraId="78FF523F" w14:textId="77777777" w:rsidR="00777D87" w:rsidRDefault="00777D87" w:rsidP="00BF2059">
      <w:pPr>
        <w:spacing w:line="360" w:lineRule="auto"/>
        <w:rPr>
          <w:rFonts w:ascii="Times New Roman" w:eastAsia="Times New Roman" w:hAnsi="Times New Roman" w:cs="Times New Roman"/>
          <w:b/>
          <w:sz w:val="32"/>
          <w:szCs w:val="32"/>
          <w:lang w:val="en-GB"/>
        </w:rPr>
      </w:pPr>
    </w:p>
    <w:p w14:paraId="737AA47C" w14:textId="6317C407" w:rsidR="00777D87" w:rsidRDefault="00777D87" w:rsidP="00BF2059">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Name: Ghisoiu Dorin </w:t>
      </w:r>
      <w:proofErr w:type="spellStart"/>
      <w:r>
        <w:rPr>
          <w:rFonts w:ascii="Times New Roman" w:eastAsia="Times New Roman" w:hAnsi="Times New Roman" w:cs="Times New Roman"/>
          <w:b/>
          <w:sz w:val="32"/>
          <w:szCs w:val="32"/>
          <w:lang w:val="en-GB"/>
        </w:rPr>
        <w:t>Ilie</w:t>
      </w:r>
      <w:proofErr w:type="spellEnd"/>
    </w:p>
    <w:p w14:paraId="1DB4685F" w14:textId="732CAB2E" w:rsidR="00F423E2" w:rsidRDefault="00F423E2" w:rsidP="00BF2059">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Date:</w:t>
      </w:r>
      <w:r w:rsidR="00C26F51">
        <w:rPr>
          <w:rFonts w:ascii="Times New Roman" w:eastAsia="Times New Roman" w:hAnsi="Times New Roman" w:cs="Times New Roman"/>
          <w:b/>
          <w:sz w:val="32"/>
          <w:szCs w:val="32"/>
          <w:lang w:val="en-GB"/>
        </w:rPr>
        <w:t>10/03/2023</w:t>
      </w:r>
    </w:p>
    <w:p w14:paraId="3E2DAF90" w14:textId="52684604" w:rsidR="008C517A" w:rsidRPr="003F63DF" w:rsidRDefault="00184BD0" w:rsidP="007D32FB">
      <w:pPr>
        <w:rPr>
          <w:rFonts w:ascii="Times New Roman" w:eastAsia="Times New Roman" w:hAnsi="Times New Roman" w:cs="Times New Roman"/>
          <w:b/>
          <w:sz w:val="24"/>
          <w:szCs w:val="24"/>
          <w:lang w:val="en-GB"/>
        </w:rPr>
      </w:pPr>
      <w:r>
        <w:rPr>
          <w:rFonts w:ascii="Times New Roman" w:eastAsia="Times New Roman" w:hAnsi="Times New Roman" w:cs="Times New Roman"/>
          <w:b/>
          <w:sz w:val="32"/>
          <w:szCs w:val="32"/>
          <w:lang w:val="en-GB"/>
        </w:rPr>
        <w:br w:type="page"/>
      </w:r>
      <w:bookmarkStart w:id="0" w:name="_Toc129284225"/>
      <w:r w:rsidRPr="00794494">
        <w:rPr>
          <w:rFonts w:ascii="Times New Roman" w:hAnsi="Times New Roman" w:cs="Times New Roman"/>
          <w:b/>
          <w:sz w:val="24"/>
          <w:szCs w:val="24"/>
        </w:rPr>
        <w:lastRenderedPageBreak/>
        <w:t>Recently, the United Kingdom’s government proposed a new piece of legislation namely</w:t>
      </w:r>
      <w:r w:rsidR="003F63DF">
        <w:rPr>
          <w:rFonts w:ascii="Times New Roman" w:hAnsi="Times New Roman" w:cs="Times New Roman"/>
          <w:b/>
          <w:sz w:val="24"/>
          <w:szCs w:val="24"/>
        </w:rPr>
        <w:t xml:space="preserve"> </w:t>
      </w:r>
      <w:r w:rsidR="000F32B2" w:rsidRPr="00794494">
        <w:rPr>
          <w:rFonts w:ascii="Times New Roman" w:hAnsi="Times New Roman" w:cs="Times New Roman"/>
          <w:b/>
          <w:sz w:val="24"/>
          <w:szCs w:val="24"/>
        </w:rPr>
        <w:t>the Bill</w:t>
      </w:r>
      <w:r w:rsidRPr="00794494">
        <w:rPr>
          <w:rFonts w:ascii="Times New Roman" w:hAnsi="Times New Roman" w:cs="Times New Roman"/>
          <w:b/>
          <w:sz w:val="24"/>
          <w:szCs w:val="24"/>
        </w:rPr>
        <w:t xml:space="preserve"> of Rights Bill; this would repeal and replace the Human Rights Act of 1998. Some argue that the introduction of such legislation could damage the rule of law</w:t>
      </w:r>
      <w:r w:rsidR="003F63DF">
        <w:rPr>
          <w:rFonts w:ascii="Times New Roman" w:hAnsi="Times New Roman" w:cs="Times New Roman"/>
          <w:b/>
          <w:sz w:val="24"/>
          <w:szCs w:val="24"/>
        </w:rPr>
        <w:t xml:space="preserve"> </w:t>
      </w:r>
      <w:r w:rsidRPr="00794494">
        <w:rPr>
          <w:rFonts w:ascii="Times New Roman" w:hAnsi="Times New Roman" w:cs="Times New Roman"/>
          <w:b/>
          <w:sz w:val="24"/>
          <w:szCs w:val="24"/>
        </w:rPr>
        <w:t xml:space="preserve">and impact the ability of </w:t>
      </w:r>
      <w:proofErr w:type="gramStart"/>
      <w:r w:rsidRPr="00794494">
        <w:rPr>
          <w:rFonts w:ascii="Times New Roman" w:hAnsi="Times New Roman" w:cs="Times New Roman"/>
          <w:b/>
          <w:sz w:val="24"/>
          <w:szCs w:val="24"/>
        </w:rPr>
        <w:t>individual's</w:t>
      </w:r>
      <w:proofErr w:type="gramEnd"/>
      <w:r w:rsidRPr="00794494">
        <w:rPr>
          <w:rFonts w:ascii="Times New Roman" w:hAnsi="Times New Roman" w:cs="Times New Roman"/>
          <w:b/>
          <w:sz w:val="24"/>
          <w:szCs w:val="24"/>
        </w:rPr>
        <w:t xml:space="preserve"> to protect their human rights. </w:t>
      </w:r>
    </w:p>
    <w:p w14:paraId="3E2DAF91" w14:textId="77777777" w:rsidR="00B12F68" w:rsidRPr="009B40C8" w:rsidRDefault="00184BD0" w:rsidP="00070DA1">
      <w:pPr>
        <w:pStyle w:val="Heading1"/>
        <w:rPr>
          <w:lang w:val="en-GB"/>
        </w:rPr>
      </w:pPr>
      <w:r>
        <w:rPr>
          <w:lang w:val="en-GB"/>
        </w:rPr>
        <w:t>Bill of</w:t>
      </w:r>
      <w:r w:rsidR="002C61AD" w:rsidRPr="009B40C8">
        <w:rPr>
          <w:lang w:val="en-GB"/>
        </w:rPr>
        <w:t xml:space="preserve"> Rights Bill</w:t>
      </w:r>
      <w:bookmarkEnd w:id="0"/>
      <w:r w:rsidR="002C61AD" w:rsidRPr="009B40C8">
        <w:rPr>
          <w:lang w:val="en-GB"/>
        </w:rPr>
        <w:t xml:space="preserve"> </w:t>
      </w:r>
    </w:p>
    <w:p w14:paraId="3E2DAF92"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Indep</w:t>
      </w:r>
      <w:r w:rsidRPr="009B40C8">
        <w:rPr>
          <w:rFonts w:ascii="Times New Roman" w:eastAsia="Times New Roman" w:hAnsi="Times New Roman" w:cs="Times New Roman"/>
          <w:sz w:val="24"/>
          <w:szCs w:val="24"/>
          <w:lang w:val="en-GB"/>
        </w:rPr>
        <w:t xml:space="preserve">endent review of the </w:t>
      </w:r>
      <w:r w:rsidRPr="009B40C8">
        <w:rPr>
          <w:rFonts w:ascii="Times New Roman" w:eastAsia="Times New Roman" w:hAnsi="Times New Roman" w:cs="Times New Roman"/>
          <w:b/>
          <w:i/>
          <w:sz w:val="24"/>
          <w:szCs w:val="24"/>
          <w:lang w:val="en-GB"/>
        </w:rPr>
        <w:t>“Human Rights Act”</w:t>
      </w:r>
      <w:r w:rsidRPr="009B40C8">
        <w:rPr>
          <w:rFonts w:ascii="Times New Roman" w:eastAsia="Times New Roman" w:hAnsi="Times New Roman" w:cs="Times New Roman"/>
          <w:sz w:val="24"/>
          <w:szCs w:val="24"/>
          <w:lang w:val="en-GB"/>
        </w:rPr>
        <w:t xml:space="preserve"> and </w:t>
      </w:r>
      <w:r w:rsidRPr="009B40C8">
        <w:rPr>
          <w:rFonts w:ascii="Times New Roman" w:eastAsia="Times New Roman" w:hAnsi="Times New Roman" w:cs="Times New Roman"/>
          <w:b/>
          <w:i/>
          <w:sz w:val="24"/>
          <w:szCs w:val="24"/>
          <w:lang w:val="en-GB"/>
        </w:rPr>
        <w:t>“Government Consultation”</w:t>
      </w:r>
      <w:r w:rsidRPr="009B40C8">
        <w:rPr>
          <w:rFonts w:ascii="Times New Roman" w:eastAsia="Times New Roman" w:hAnsi="Times New Roman" w:cs="Times New Roman"/>
          <w:sz w:val="24"/>
          <w:szCs w:val="24"/>
          <w:lang w:val="en-GB"/>
        </w:rPr>
        <w:t xml:space="preserve"> has been taken under consideration for reform and it has been introduced as “Bill of Rights Bill”. This particular “Bill of Rights Bill” highlights the judgement as</w:t>
      </w:r>
      <w:r w:rsidR="00890A04">
        <w:rPr>
          <w:rFonts w:ascii="Times New Roman" w:eastAsia="Times New Roman" w:hAnsi="Times New Roman" w:cs="Times New Roman"/>
          <w:sz w:val="24"/>
          <w:szCs w:val="24"/>
          <w:lang w:val="en-GB"/>
        </w:rPr>
        <w:t xml:space="preserve"> well as interim measures and </w:t>
      </w:r>
      <w:r w:rsidRPr="009B40C8">
        <w:rPr>
          <w:rFonts w:ascii="Times New Roman" w:eastAsia="Times New Roman" w:hAnsi="Times New Roman" w:cs="Times New Roman"/>
          <w:sz w:val="24"/>
          <w:szCs w:val="24"/>
          <w:lang w:val="en-GB"/>
        </w:rPr>
        <w:t xml:space="preserve">decisions </w:t>
      </w:r>
      <w:r w:rsidR="00890A04">
        <w:rPr>
          <w:rFonts w:ascii="Times New Roman" w:eastAsia="Times New Roman" w:hAnsi="Times New Roman" w:cs="Times New Roman"/>
          <w:sz w:val="24"/>
          <w:szCs w:val="24"/>
          <w:lang w:val="en-GB"/>
        </w:rPr>
        <w:t>taken by</w:t>
      </w:r>
      <w:r w:rsidRPr="009B40C8">
        <w:rPr>
          <w:rFonts w:ascii="Times New Roman" w:eastAsia="Times New Roman" w:hAnsi="Times New Roman" w:cs="Times New Roman"/>
          <w:sz w:val="24"/>
          <w:szCs w:val="24"/>
          <w:lang w:val="en-GB"/>
        </w:rPr>
        <w:t xml:space="preserve"> </w:t>
      </w:r>
      <w:r w:rsidR="00890A04" w:rsidRPr="0041601F">
        <w:rPr>
          <w:rFonts w:ascii="Times New Roman" w:eastAsia="Times New Roman" w:hAnsi="Times New Roman" w:cs="Times New Roman"/>
          <w:b/>
          <w:i/>
          <w:sz w:val="24"/>
          <w:szCs w:val="24"/>
          <w:lang w:val="en-GB"/>
        </w:rPr>
        <w:t>“</w:t>
      </w:r>
      <w:r w:rsidRPr="0041601F">
        <w:rPr>
          <w:rFonts w:ascii="Times New Roman" w:eastAsia="Times New Roman" w:hAnsi="Times New Roman" w:cs="Times New Roman"/>
          <w:b/>
          <w:i/>
          <w:sz w:val="24"/>
          <w:szCs w:val="24"/>
          <w:lang w:val="en-GB"/>
        </w:rPr>
        <w:t>European Court of Human Rights</w:t>
      </w:r>
      <w:r w:rsidR="00890A04" w:rsidRPr="0041601F">
        <w:rPr>
          <w:rFonts w:ascii="Times New Roman" w:eastAsia="Times New Roman" w:hAnsi="Times New Roman" w:cs="Times New Roman"/>
          <w:b/>
          <w:i/>
          <w:sz w:val="24"/>
          <w:szCs w:val="24"/>
          <w:lang w:val="en-GB"/>
        </w:rPr>
        <w:t>”</w:t>
      </w:r>
      <w:r w:rsidRPr="009B40C8">
        <w:rPr>
          <w:rFonts w:ascii="Times New Roman" w:eastAsia="Times New Roman" w:hAnsi="Times New Roman" w:cs="Times New Roman"/>
          <w:sz w:val="24"/>
          <w:szCs w:val="24"/>
          <w:lang w:val="en-GB"/>
        </w:rPr>
        <w:t xml:space="preserve"> as not an</w:t>
      </w:r>
      <w:r w:rsidRPr="009B40C8">
        <w:rPr>
          <w:rFonts w:ascii="Times New Roman" w:eastAsia="Times New Roman" w:hAnsi="Times New Roman" w:cs="Times New Roman"/>
          <w:sz w:val="24"/>
          <w:szCs w:val="24"/>
          <w:lang w:val="en-GB"/>
        </w:rPr>
        <w:t xml:space="preserve"> essential part of existing domestic law as well as does not impact the essential rite of Parliament to legislate (Parliament.uk, 2021). According to the </w:t>
      </w:r>
      <w:r w:rsidRPr="009B40C8">
        <w:rPr>
          <w:rFonts w:ascii="Times New Roman" w:eastAsia="Times New Roman" w:hAnsi="Times New Roman" w:cs="Times New Roman"/>
          <w:b/>
          <w:i/>
          <w:sz w:val="24"/>
          <w:szCs w:val="24"/>
          <w:lang w:val="en-GB"/>
        </w:rPr>
        <w:t>“Bill of Rights Bill, (Section 3)”</w:t>
      </w:r>
      <w:r w:rsidRPr="009B40C8">
        <w:rPr>
          <w:rFonts w:ascii="Times New Roman" w:eastAsia="Times New Roman" w:hAnsi="Times New Roman" w:cs="Times New Roman"/>
          <w:sz w:val="24"/>
          <w:szCs w:val="24"/>
          <w:lang w:val="en-GB"/>
        </w:rPr>
        <w:t xml:space="preserve"> courts </w:t>
      </w:r>
      <w:r w:rsidR="000700C6">
        <w:rPr>
          <w:rFonts w:ascii="Times New Roman" w:eastAsia="Times New Roman" w:hAnsi="Times New Roman" w:cs="Times New Roman"/>
          <w:sz w:val="24"/>
          <w:szCs w:val="24"/>
          <w:lang w:val="en-GB"/>
        </w:rPr>
        <w:t xml:space="preserve">for the long time </w:t>
      </w:r>
      <w:r w:rsidR="000D05A2">
        <w:rPr>
          <w:rFonts w:ascii="Times New Roman" w:eastAsia="Times New Roman" w:hAnsi="Times New Roman" w:cs="Times New Roman"/>
          <w:sz w:val="24"/>
          <w:szCs w:val="24"/>
          <w:lang w:val="en-GB"/>
        </w:rPr>
        <w:t>no need to consider</w:t>
      </w:r>
      <w:r w:rsidRPr="009B40C8">
        <w:rPr>
          <w:rFonts w:ascii="Times New Roman" w:eastAsia="Times New Roman" w:hAnsi="Times New Roman" w:cs="Times New Roman"/>
          <w:sz w:val="24"/>
          <w:szCs w:val="24"/>
          <w:lang w:val="en-GB"/>
        </w:rPr>
        <w:t xml:space="preserve"> effect of the legislat</w:t>
      </w:r>
      <w:r w:rsidRPr="009B40C8">
        <w:rPr>
          <w:rFonts w:ascii="Times New Roman" w:eastAsia="Times New Roman" w:hAnsi="Times New Roman" w:cs="Times New Roman"/>
          <w:sz w:val="24"/>
          <w:szCs w:val="24"/>
          <w:lang w:val="en-GB"/>
        </w:rPr>
        <w:t xml:space="preserve">ion so far in the way to indicate high-level compatibility with Convention rights. Under the section </w:t>
      </w:r>
      <w:r w:rsidRPr="009B40C8">
        <w:rPr>
          <w:rFonts w:ascii="Times New Roman" w:eastAsia="Times New Roman" w:hAnsi="Times New Roman" w:cs="Times New Roman"/>
          <w:b/>
          <w:i/>
          <w:sz w:val="24"/>
          <w:szCs w:val="24"/>
          <w:lang w:val="en-GB"/>
        </w:rPr>
        <w:t>“The Convention rights 1950”</w:t>
      </w:r>
      <w:r w:rsidRPr="009B40C8">
        <w:rPr>
          <w:rFonts w:ascii="Times New Roman" w:eastAsia="Times New Roman" w:hAnsi="Times New Roman" w:cs="Times New Roman"/>
          <w:sz w:val="24"/>
          <w:szCs w:val="24"/>
          <w:lang w:val="en-GB"/>
        </w:rPr>
        <w:t xml:space="preserve"> of “Bills of Rights Bill” it has come into an observation that everyone is significantly entitled to a specific public hearing</w:t>
      </w:r>
      <w:r w:rsidRPr="009B40C8">
        <w:rPr>
          <w:rFonts w:ascii="Times New Roman" w:eastAsia="Times New Roman" w:hAnsi="Times New Roman" w:cs="Times New Roman"/>
          <w:sz w:val="24"/>
          <w:szCs w:val="24"/>
          <w:lang w:val="en-GB"/>
        </w:rPr>
        <w:t xml:space="preserve"> that is fair enough within a </w:t>
      </w:r>
      <w:r w:rsidR="00F65E4A">
        <w:rPr>
          <w:rFonts w:ascii="Times New Roman" w:eastAsia="Times New Roman" w:hAnsi="Times New Roman" w:cs="Times New Roman"/>
          <w:sz w:val="24"/>
          <w:szCs w:val="24"/>
          <w:lang w:val="en-GB"/>
        </w:rPr>
        <w:t>stipulated timeframe</w:t>
      </w:r>
      <w:r w:rsidRPr="009B40C8">
        <w:rPr>
          <w:rFonts w:ascii="Times New Roman" w:eastAsia="Times New Roman" w:hAnsi="Times New Roman" w:cs="Times New Roman"/>
          <w:sz w:val="24"/>
          <w:szCs w:val="24"/>
          <w:lang w:val="en-GB"/>
        </w:rPr>
        <w:t xml:space="preserve"> by significant independent</w:t>
      </w:r>
      <w:r w:rsidR="000612EF">
        <w:rPr>
          <w:rFonts w:ascii="Times New Roman" w:eastAsia="Times New Roman" w:hAnsi="Times New Roman" w:cs="Times New Roman"/>
          <w:sz w:val="24"/>
          <w:szCs w:val="24"/>
          <w:lang w:val="en-GB"/>
        </w:rPr>
        <w:t xml:space="preserve"> as well as “impartial tribunal” as mentioned and addressed in law</w:t>
      </w:r>
      <w:r w:rsidRPr="009B40C8">
        <w:rPr>
          <w:rFonts w:ascii="Times New Roman" w:eastAsia="Times New Roman" w:hAnsi="Times New Roman" w:cs="Times New Roman"/>
          <w:sz w:val="24"/>
          <w:szCs w:val="24"/>
          <w:lang w:val="en-GB"/>
        </w:rPr>
        <w:t xml:space="preserve">. </w:t>
      </w:r>
    </w:p>
    <w:p w14:paraId="3E2DAF93" w14:textId="77777777" w:rsidR="00B12F68" w:rsidRPr="009B40C8" w:rsidRDefault="00184BD0" w:rsidP="00070DA1">
      <w:pPr>
        <w:pStyle w:val="Heading1"/>
        <w:rPr>
          <w:lang w:val="en-GB"/>
        </w:rPr>
      </w:pPr>
      <w:bookmarkStart w:id="1" w:name="_Toc129284226"/>
      <w:r w:rsidRPr="009B40C8">
        <w:rPr>
          <w:lang w:val="en-GB"/>
        </w:rPr>
        <w:t>Human Rights Act 1998</w:t>
      </w:r>
      <w:bookmarkEnd w:id="1"/>
    </w:p>
    <w:p w14:paraId="3E2DAF94"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b/>
          <w:i/>
          <w:sz w:val="24"/>
          <w:szCs w:val="24"/>
          <w:lang w:val="en-GB"/>
        </w:rPr>
        <w:t xml:space="preserve">“Human Rights Act 1998” </w:t>
      </w:r>
      <w:r w:rsidRPr="009B40C8">
        <w:rPr>
          <w:rFonts w:ascii="Times New Roman" w:eastAsia="Times New Roman" w:hAnsi="Times New Roman" w:cs="Times New Roman"/>
          <w:sz w:val="24"/>
          <w:szCs w:val="24"/>
          <w:lang w:val="en-GB"/>
        </w:rPr>
        <w:t xml:space="preserve">has been introduced in order to give further effects to freedoms as well as effects to rights to be guaranteed under the fundamentals of the </w:t>
      </w:r>
      <w:r w:rsidR="00347D71" w:rsidRPr="00433D9C">
        <w:rPr>
          <w:rFonts w:ascii="Times New Roman" w:eastAsia="Times New Roman" w:hAnsi="Times New Roman" w:cs="Times New Roman"/>
          <w:b/>
          <w:i/>
          <w:sz w:val="24"/>
          <w:szCs w:val="24"/>
          <w:lang w:val="en-GB"/>
        </w:rPr>
        <w:t>“</w:t>
      </w:r>
      <w:r w:rsidRPr="00433D9C">
        <w:rPr>
          <w:rFonts w:ascii="Times New Roman" w:eastAsia="Times New Roman" w:hAnsi="Times New Roman" w:cs="Times New Roman"/>
          <w:b/>
          <w:i/>
          <w:sz w:val="24"/>
          <w:szCs w:val="24"/>
          <w:lang w:val="en-GB"/>
        </w:rPr>
        <w:t>European Convention of Human Rights</w:t>
      </w:r>
      <w:r w:rsidR="00347D71" w:rsidRPr="00433D9C">
        <w:rPr>
          <w:rFonts w:ascii="Times New Roman" w:eastAsia="Times New Roman" w:hAnsi="Times New Roman" w:cs="Times New Roman"/>
          <w:b/>
          <w:i/>
          <w:sz w:val="24"/>
          <w:szCs w:val="24"/>
          <w:lang w:val="en-GB"/>
        </w:rPr>
        <w:t>”</w:t>
      </w:r>
      <w:r w:rsidRPr="009B40C8">
        <w:rPr>
          <w:rFonts w:ascii="Times New Roman" w:eastAsia="Times New Roman" w:hAnsi="Times New Roman" w:cs="Times New Roman"/>
          <w:sz w:val="24"/>
          <w:szCs w:val="24"/>
          <w:lang w:val="en-GB"/>
        </w:rPr>
        <w:t xml:space="preserve">. It </w:t>
      </w:r>
      <w:r w:rsidR="00433D9C">
        <w:rPr>
          <w:rFonts w:ascii="Times New Roman" w:eastAsia="Times New Roman" w:hAnsi="Times New Roman" w:cs="Times New Roman"/>
          <w:sz w:val="24"/>
          <w:szCs w:val="24"/>
          <w:lang w:val="en-GB"/>
        </w:rPr>
        <w:t>also underlines the substantial manner of showing respect to</w:t>
      </w:r>
      <w:r w:rsidRPr="009B40C8">
        <w:rPr>
          <w:rFonts w:ascii="Times New Roman" w:eastAsia="Times New Roman" w:hAnsi="Times New Roman" w:cs="Times New Roman"/>
          <w:sz w:val="24"/>
          <w:szCs w:val="24"/>
          <w:lang w:val="en-GB"/>
        </w:rPr>
        <w:t xml:space="preserve"> essential ho</w:t>
      </w:r>
      <w:r w:rsidRPr="009B40C8">
        <w:rPr>
          <w:rFonts w:ascii="Times New Roman" w:eastAsia="Times New Roman" w:hAnsi="Times New Roman" w:cs="Times New Roman"/>
          <w:sz w:val="24"/>
          <w:szCs w:val="24"/>
          <w:lang w:val="en-GB"/>
        </w:rPr>
        <w:t xml:space="preserve">lders </w:t>
      </w:r>
      <w:r w:rsidR="00433D9C">
        <w:rPr>
          <w:rFonts w:ascii="Times New Roman" w:eastAsia="Times New Roman" w:hAnsi="Times New Roman" w:cs="Times New Roman"/>
          <w:sz w:val="24"/>
          <w:szCs w:val="24"/>
          <w:lang w:val="en-GB"/>
        </w:rPr>
        <w:t xml:space="preserve">of significant judicial offices </w:t>
      </w:r>
      <w:r w:rsidRPr="009B40C8">
        <w:rPr>
          <w:rFonts w:ascii="Times New Roman" w:eastAsia="Times New Roman" w:hAnsi="Times New Roman" w:cs="Times New Roman"/>
          <w:sz w:val="24"/>
          <w:szCs w:val="24"/>
          <w:lang w:val="en-GB"/>
        </w:rPr>
        <w:t xml:space="preserve">practitioners in the European Court of Human Rights along with some connected purposes (Legislation.gov.uk, 1998). The reported modified part of the “Human Right Act 1998” by </w:t>
      </w:r>
      <w:r w:rsidRPr="009B40C8">
        <w:rPr>
          <w:rFonts w:ascii="Times New Roman" w:eastAsia="Times New Roman" w:hAnsi="Times New Roman" w:cs="Times New Roman"/>
          <w:b/>
          <w:i/>
          <w:sz w:val="24"/>
          <w:szCs w:val="24"/>
          <w:lang w:val="en-GB"/>
        </w:rPr>
        <w:t>“European Union (Withdrawal) Act 2018”</w:t>
      </w:r>
      <w:r w:rsidRPr="009B40C8">
        <w:rPr>
          <w:rFonts w:ascii="Times New Roman" w:eastAsia="Times New Roman" w:hAnsi="Times New Roman" w:cs="Times New Roman"/>
          <w:sz w:val="24"/>
          <w:szCs w:val="24"/>
          <w:lang w:val="en-GB"/>
        </w:rPr>
        <w:t xml:space="preserve"> high</w:t>
      </w:r>
      <w:r w:rsidRPr="009B40C8">
        <w:rPr>
          <w:rFonts w:ascii="Times New Roman" w:eastAsia="Times New Roman" w:hAnsi="Times New Roman" w:cs="Times New Roman"/>
          <w:sz w:val="24"/>
          <w:szCs w:val="24"/>
          <w:lang w:val="en-GB"/>
        </w:rPr>
        <w:t xml:space="preserve">lights that any kind of retained direct “Principle EU Legislations” are being considered as treated as part of primary legislation. Besides, potentially known outstanding impacts of the </w:t>
      </w:r>
      <w:r w:rsidRPr="009B40C8">
        <w:rPr>
          <w:rFonts w:ascii="Times New Roman" w:eastAsia="Times New Roman" w:hAnsi="Times New Roman" w:cs="Times New Roman"/>
          <w:b/>
          <w:i/>
          <w:sz w:val="24"/>
          <w:szCs w:val="24"/>
          <w:lang w:val="en-GB"/>
        </w:rPr>
        <w:t>“European Union (Withdrawal) Act 2018”</w:t>
      </w:r>
      <w:r w:rsidRPr="009B40C8">
        <w:rPr>
          <w:rFonts w:ascii="Times New Roman" w:eastAsia="Times New Roman" w:hAnsi="Times New Roman" w:cs="Times New Roman"/>
          <w:sz w:val="24"/>
          <w:szCs w:val="24"/>
          <w:lang w:val="en-GB"/>
        </w:rPr>
        <w:t>, highlights “amend”, and “subor</w:t>
      </w:r>
      <w:r w:rsidRPr="009B40C8">
        <w:rPr>
          <w:rFonts w:ascii="Times New Roman" w:eastAsia="Times New Roman" w:hAnsi="Times New Roman" w:cs="Times New Roman"/>
          <w:sz w:val="24"/>
          <w:szCs w:val="24"/>
          <w:lang w:val="en-GB"/>
        </w:rPr>
        <w:t xml:space="preserve">dinate legislation” as well as “Primary Legislation” holds the </w:t>
      </w:r>
      <w:r w:rsidR="00412FE0">
        <w:rPr>
          <w:rFonts w:ascii="Times New Roman" w:eastAsia="Times New Roman" w:hAnsi="Times New Roman" w:cs="Times New Roman"/>
          <w:sz w:val="24"/>
          <w:szCs w:val="24"/>
          <w:lang w:val="en-GB"/>
        </w:rPr>
        <w:t>similar meaning in</w:t>
      </w:r>
      <w:r w:rsidRPr="009B40C8">
        <w:rPr>
          <w:rFonts w:ascii="Times New Roman" w:eastAsia="Times New Roman" w:hAnsi="Times New Roman" w:cs="Times New Roman"/>
          <w:sz w:val="24"/>
          <w:szCs w:val="24"/>
          <w:lang w:val="en-GB"/>
        </w:rPr>
        <w:t xml:space="preserve"> </w:t>
      </w:r>
      <w:r w:rsidRPr="00412FE0">
        <w:rPr>
          <w:rFonts w:ascii="Times New Roman" w:eastAsia="Times New Roman" w:hAnsi="Times New Roman" w:cs="Times New Roman"/>
          <w:b/>
          <w:i/>
          <w:sz w:val="24"/>
          <w:szCs w:val="24"/>
          <w:lang w:val="en-GB"/>
        </w:rPr>
        <w:t>“Human Rights Act 1998”</w:t>
      </w:r>
      <w:r w:rsidRPr="009B40C8">
        <w:rPr>
          <w:rFonts w:ascii="Times New Roman" w:eastAsia="Times New Roman" w:hAnsi="Times New Roman" w:cs="Times New Roman"/>
          <w:sz w:val="24"/>
          <w:szCs w:val="24"/>
          <w:lang w:val="en-GB"/>
        </w:rPr>
        <w:t xml:space="preserve"> (Legislation.gov.uk, 2018). Besides, the fundamentals which are underlined by the “European Convention on Human Rights 1950” reflect upon human rights</w:t>
      </w:r>
      <w:r w:rsidRPr="009B40C8">
        <w:rPr>
          <w:rFonts w:ascii="Times New Roman" w:eastAsia="Times New Roman" w:hAnsi="Times New Roman" w:cs="Times New Roman"/>
          <w:sz w:val="24"/>
          <w:szCs w:val="24"/>
          <w:lang w:val="en-GB"/>
        </w:rPr>
        <w:t xml:space="preserve"> as universal as well as indivisible and interrelated. </w:t>
      </w:r>
    </w:p>
    <w:p w14:paraId="3E2DAF95" w14:textId="77777777" w:rsidR="00B12F68" w:rsidRPr="009B40C8" w:rsidRDefault="00184BD0" w:rsidP="00070DA1">
      <w:pPr>
        <w:pStyle w:val="Heading1"/>
        <w:rPr>
          <w:lang w:val="en-GB"/>
        </w:rPr>
      </w:pPr>
      <w:bookmarkStart w:id="2" w:name="_Toc129284227"/>
      <w:r w:rsidRPr="009B40C8">
        <w:rPr>
          <w:lang w:val="en-GB"/>
        </w:rPr>
        <w:lastRenderedPageBreak/>
        <w:t>Main Purpose, aim and objectives of Bill of Rights Bill</w:t>
      </w:r>
      <w:bookmarkEnd w:id="2"/>
      <w:r w:rsidRPr="009B40C8">
        <w:rPr>
          <w:lang w:val="en-GB"/>
        </w:rPr>
        <w:t xml:space="preserve"> </w:t>
      </w:r>
    </w:p>
    <w:p w14:paraId="3E2DAF96"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The basic purpose of “The Bill of Rights Bill” is to guarantee civil rights as well as liberties to </w:t>
      </w:r>
      <w:r w:rsidR="00D71106" w:rsidRPr="009B40C8">
        <w:rPr>
          <w:rFonts w:ascii="Times New Roman" w:eastAsia="Times New Roman" w:hAnsi="Times New Roman" w:cs="Times New Roman"/>
          <w:sz w:val="24"/>
          <w:szCs w:val="24"/>
          <w:lang w:val="en-GB"/>
        </w:rPr>
        <w:t>individuals who contain</w:t>
      </w:r>
      <w:r w:rsidRPr="009B40C8">
        <w:rPr>
          <w:rFonts w:ascii="Times New Roman" w:eastAsia="Times New Roman" w:hAnsi="Times New Roman" w:cs="Times New Roman"/>
          <w:sz w:val="24"/>
          <w:szCs w:val="24"/>
          <w:lang w:val="en-GB"/>
        </w:rPr>
        <w:t xml:space="preserve"> freedom of speech, </w:t>
      </w:r>
      <w:proofErr w:type="gramStart"/>
      <w:r w:rsidRPr="009B40C8">
        <w:rPr>
          <w:rFonts w:ascii="Times New Roman" w:eastAsia="Times New Roman" w:hAnsi="Times New Roman" w:cs="Times New Roman"/>
          <w:sz w:val="24"/>
          <w:szCs w:val="24"/>
          <w:lang w:val="en-GB"/>
        </w:rPr>
        <w:t>religion</w:t>
      </w:r>
      <w:proofErr w:type="gramEnd"/>
      <w:r w:rsidRPr="009B40C8">
        <w:rPr>
          <w:rFonts w:ascii="Times New Roman" w:eastAsia="Times New Roman" w:hAnsi="Times New Roman" w:cs="Times New Roman"/>
          <w:sz w:val="24"/>
          <w:szCs w:val="24"/>
          <w:lang w:val="en-GB"/>
        </w:rPr>
        <w:t xml:space="preserve"> and press. It has been also reported that the stated purpose which is underlined by the “Bill of Rights Bill” is - </w:t>
      </w:r>
    </w:p>
    <w:p w14:paraId="3E2DAF97" w14:textId="77777777" w:rsidR="00B12F68" w:rsidRPr="009B40C8" w:rsidRDefault="00184BD0">
      <w:pPr>
        <w:numPr>
          <w:ilvl w:val="0"/>
          <w:numId w:val="2"/>
        </w:num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To efficiently clarify as well as re-balance the important relationship between existing legal authorities such</w:t>
      </w:r>
      <w:r w:rsidRPr="009B40C8">
        <w:rPr>
          <w:rFonts w:ascii="Times New Roman" w:eastAsia="Times New Roman" w:hAnsi="Times New Roman" w:cs="Times New Roman"/>
          <w:sz w:val="24"/>
          <w:szCs w:val="24"/>
          <w:lang w:val="en-GB"/>
        </w:rPr>
        <w:t xml:space="preserve"> as </w:t>
      </w:r>
      <w:r w:rsidR="00BA6A4D">
        <w:rPr>
          <w:rFonts w:ascii="Times New Roman" w:eastAsia="Times New Roman" w:hAnsi="Times New Roman" w:cs="Times New Roman"/>
          <w:sz w:val="24"/>
          <w:szCs w:val="24"/>
          <w:lang w:val="en-GB"/>
        </w:rPr>
        <w:t>UK courts</w:t>
      </w:r>
      <w:r w:rsidRPr="009B40C8">
        <w:rPr>
          <w:rFonts w:ascii="Times New Roman" w:eastAsia="Times New Roman" w:hAnsi="Times New Roman" w:cs="Times New Roman"/>
          <w:sz w:val="24"/>
          <w:szCs w:val="24"/>
          <w:lang w:val="en-GB"/>
        </w:rPr>
        <w:t xml:space="preserve">, </w:t>
      </w:r>
      <w:r w:rsidR="00964355">
        <w:rPr>
          <w:rFonts w:ascii="Times New Roman" w:eastAsia="Times New Roman" w:hAnsi="Times New Roman" w:cs="Times New Roman"/>
          <w:sz w:val="24"/>
          <w:szCs w:val="24"/>
          <w:lang w:val="en-GB"/>
        </w:rPr>
        <w:t>Parliament</w:t>
      </w:r>
      <w:r w:rsidR="004B0150">
        <w:rPr>
          <w:rFonts w:ascii="Times New Roman" w:eastAsia="Times New Roman" w:hAnsi="Times New Roman" w:cs="Times New Roman"/>
          <w:sz w:val="24"/>
          <w:szCs w:val="24"/>
          <w:lang w:val="en-GB"/>
        </w:rPr>
        <w:t xml:space="preserve"> as well as </w:t>
      </w:r>
      <w:r w:rsidR="004B0150" w:rsidRPr="009B40C8">
        <w:rPr>
          <w:rFonts w:ascii="Times New Roman" w:eastAsia="Times New Roman" w:hAnsi="Times New Roman" w:cs="Times New Roman"/>
          <w:sz w:val="24"/>
          <w:szCs w:val="24"/>
          <w:lang w:val="en-GB"/>
        </w:rPr>
        <w:t>“European Court of Human Rights</w:t>
      </w:r>
      <w:r w:rsidR="004B0150">
        <w:rPr>
          <w:rFonts w:ascii="Times New Roman" w:eastAsia="Times New Roman" w:hAnsi="Times New Roman" w:cs="Times New Roman"/>
          <w:sz w:val="24"/>
          <w:szCs w:val="24"/>
          <w:lang w:val="en-GB"/>
        </w:rPr>
        <w:t>”</w:t>
      </w:r>
      <w:r w:rsidRPr="009B40C8">
        <w:rPr>
          <w:rFonts w:ascii="Times New Roman" w:eastAsia="Times New Roman" w:hAnsi="Times New Roman" w:cs="Times New Roman"/>
          <w:sz w:val="24"/>
          <w:szCs w:val="24"/>
          <w:lang w:val="en-GB"/>
        </w:rPr>
        <w:t xml:space="preserve"> </w:t>
      </w:r>
    </w:p>
    <w:p w14:paraId="3E2DAF98" w14:textId="77777777" w:rsidR="00B12F68" w:rsidRPr="009B40C8" w:rsidRDefault="00184BD0">
      <w:pPr>
        <w:numPr>
          <w:ilvl w:val="0"/>
          <w:numId w:val="2"/>
        </w:num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To </w:t>
      </w:r>
      <w:r w:rsidR="00960084">
        <w:rPr>
          <w:rFonts w:ascii="Times New Roman" w:eastAsia="Times New Roman" w:hAnsi="Times New Roman" w:cs="Times New Roman"/>
          <w:sz w:val="24"/>
          <w:szCs w:val="24"/>
          <w:lang w:val="en-GB"/>
        </w:rPr>
        <w:t xml:space="preserve">provide </w:t>
      </w:r>
      <w:r w:rsidRPr="009B40C8">
        <w:rPr>
          <w:rFonts w:ascii="Times New Roman" w:eastAsia="Times New Roman" w:hAnsi="Times New Roman" w:cs="Times New Roman"/>
          <w:sz w:val="24"/>
          <w:szCs w:val="24"/>
          <w:lang w:val="en-GB"/>
        </w:rPr>
        <w:t xml:space="preserve">significant primacy to the essential decision-making process by Parliament made by Court where interests are completely at stake (Ukandeu.ac.uk, 2022). </w:t>
      </w:r>
    </w:p>
    <w:p w14:paraId="3E2DAF99"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The primary aim of “T</w:t>
      </w:r>
      <w:r w:rsidRPr="009B40C8">
        <w:rPr>
          <w:rFonts w:ascii="Times New Roman" w:eastAsia="Times New Roman" w:hAnsi="Times New Roman" w:cs="Times New Roman"/>
          <w:sz w:val="24"/>
          <w:szCs w:val="24"/>
          <w:lang w:val="en-GB"/>
        </w:rPr>
        <w:t xml:space="preserve">he Bill of Rights Bill” is to end the significant abuse of “the human rights framework” as much as possible </w:t>
      </w:r>
      <w:proofErr w:type="gramStart"/>
      <w:r w:rsidRPr="009B40C8">
        <w:rPr>
          <w:rFonts w:ascii="Times New Roman" w:eastAsia="Times New Roman" w:hAnsi="Times New Roman" w:cs="Times New Roman"/>
          <w:sz w:val="24"/>
          <w:szCs w:val="24"/>
          <w:lang w:val="en-GB"/>
        </w:rPr>
        <w:t>in order to</w:t>
      </w:r>
      <w:proofErr w:type="gramEnd"/>
      <w:r w:rsidRPr="009B40C8">
        <w:rPr>
          <w:rFonts w:ascii="Times New Roman" w:eastAsia="Times New Roman" w:hAnsi="Times New Roman" w:cs="Times New Roman"/>
          <w:sz w:val="24"/>
          <w:szCs w:val="24"/>
          <w:lang w:val="en-GB"/>
        </w:rPr>
        <w:t xml:space="preserve"> restore some common sense to the existing justice system. Essential objectives that the “Bill of Rights Bill” underlines are as follows-</w:t>
      </w:r>
      <w:r w:rsidRPr="009B40C8">
        <w:rPr>
          <w:rFonts w:ascii="Times New Roman" w:eastAsia="Times New Roman" w:hAnsi="Times New Roman" w:cs="Times New Roman"/>
          <w:sz w:val="24"/>
          <w:szCs w:val="24"/>
          <w:lang w:val="en-GB"/>
        </w:rPr>
        <w:t xml:space="preserve"> </w:t>
      </w:r>
    </w:p>
    <w:p w14:paraId="3E2DAF9A" w14:textId="77777777" w:rsidR="00B12F68" w:rsidRPr="009B40C8" w:rsidRDefault="00184BD0">
      <w:pPr>
        <w:numPr>
          <w:ilvl w:val="0"/>
          <w:numId w:val="1"/>
        </w:num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Setting rules for due process of law and at the same time focusing on reserving all powers which are not </w:t>
      </w:r>
      <w:r w:rsidR="00E07A8F">
        <w:rPr>
          <w:rFonts w:ascii="Times New Roman" w:eastAsia="Times New Roman" w:hAnsi="Times New Roman" w:cs="Times New Roman"/>
          <w:sz w:val="24"/>
          <w:szCs w:val="24"/>
          <w:lang w:val="en-GB"/>
        </w:rPr>
        <w:t>efficiently deputized</w:t>
      </w:r>
      <w:r w:rsidR="00F250A7">
        <w:rPr>
          <w:rFonts w:ascii="Times New Roman" w:eastAsia="Times New Roman" w:hAnsi="Times New Roman" w:cs="Times New Roman"/>
          <w:sz w:val="24"/>
          <w:szCs w:val="24"/>
          <w:lang w:val="en-GB"/>
        </w:rPr>
        <w:t xml:space="preserve"> to</w:t>
      </w:r>
      <w:r w:rsidR="00E07A8F">
        <w:rPr>
          <w:rFonts w:ascii="Times New Roman" w:eastAsia="Times New Roman" w:hAnsi="Times New Roman" w:cs="Times New Roman"/>
          <w:sz w:val="24"/>
          <w:szCs w:val="24"/>
          <w:lang w:val="en-GB"/>
        </w:rPr>
        <w:t xml:space="preserve"> </w:t>
      </w:r>
      <w:r w:rsidRPr="009B40C8">
        <w:rPr>
          <w:rFonts w:ascii="Times New Roman" w:eastAsia="Times New Roman" w:hAnsi="Times New Roman" w:cs="Times New Roman"/>
          <w:sz w:val="24"/>
          <w:szCs w:val="24"/>
          <w:lang w:val="en-GB"/>
        </w:rPr>
        <w:t xml:space="preserve">“Federal Government” </w:t>
      </w:r>
      <w:r w:rsidR="00F250A7">
        <w:rPr>
          <w:rFonts w:ascii="Times New Roman" w:eastAsia="Times New Roman" w:hAnsi="Times New Roman" w:cs="Times New Roman"/>
          <w:sz w:val="24"/>
          <w:szCs w:val="24"/>
          <w:lang w:val="en-GB"/>
        </w:rPr>
        <w:t>followed by</w:t>
      </w:r>
      <w:r w:rsidRPr="009B40C8">
        <w:rPr>
          <w:rFonts w:ascii="Times New Roman" w:eastAsia="Times New Roman" w:hAnsi="Times New Roman" w:cs="Times New Roman"/>
          <w:sz w:val="24"/>
          <w:szCs w:val="24"/>
          <w:lang w:val="en-GB"/>
        </w:rPr>
        <w:t xml:space="preserve"> people or states. </w:t>
      </w:r>
    </w:p>
    <w:p w14:paraId="3E2DAF9B" w14:textId="77777777" w:rsidR="00B12F68" w:rsidRPr="009B40C8" w:rsidRDefault="00184BD0">
      <w:pPr>
        <w:numPr>
          <w:ilvl w:val="0"/>
          <w:numId w:val="1"/>
        </w:num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Establishing the principles of free election, frequent parliaments along with supporting freedom of speech within Parliaments (Parliament.uk, 2021) </w:t>
      </w:r>
    </w:p>
    <w:p w14:paraId="3E2DAF9C" w14:textId="77777777" w:rsidR="00B12F68" w:rsidRPr="009B40C8" w:rsidRDefault="00184BD0" w:rsidP="00070DA1">
      <w:pPr>
        <w:pStyle w:val="Heading1"/>
        <w:rPr>
          <w:lang w:val="en-GB"/>
        </w:rPr>
      </w:pPr>
      <w:bookmarkStart w:id="3" w:name="_Toc129284228"/>
      <w:r w:rsidRPr="009B40C8">
        <w:rPr>
          <w:lang w:val="en-GB"/>
        </w:rPr>
        <w:t xml:space="preserve">The Rationale </w:t>
      </w:r>
      <w:r w:rsidR="00DB00EA" w:rsidRPr="009B40C8">
        <w:rPr>
          <w:lang w:val="en-GB"/>
        </w:rPr>
        <w:t>behind</w:t>
      </w:r>
      <w:r w:rsidRPr="009B40C8">
        <w:rPr>
          <w:lang w:val="en-GB"/>
        </w:rPr>
        <w:t xml:space="preserve"> Creating Bill</w:t>
      </w:r>
      <w:bookmarkEnd w:id="3"/>
      <w:r w:rsidRPr="009B40C8">
        <w:rPr>
          <w:lang w:val="en-GB"/>
        </w:rPr>
        <w:t xml:space="preserve"> </w:t>
      </w:r>
    </w:p>
    <w:p w14:paraId="3E2DAF9D"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In the UK “Conservative Party” was significantly committed to introduci</w:t>
      </w:r>
      <w:r w:rsidRPr="009B40C8">
        <w:rPr>
          <w:rFonts w:ascii="Times New Roman" w:eastAsia="Times New Roman" w:hAnsi="Times New Roman" w:cs="Times New Roman"/>
          <w:sz w:val="24"/>
          <w:szCs w:val="24"/>
          <w:lang w:val="en-GB"/>
        </w:rPr>
        <w:t xml:space="preserve">ng the “Bill of Rights Bill” </w:t>
      </w:r>
      <w:proofErr w:type="gramStart"/>
      <w:r w:rsidRPr="009B40C8">
        <w:rPr>
          <w:rFonts w:ascii="Times New Roman" w:eastAsia="Times New Roman" w:hAnsi="Times New Roman" w:cs="Times New Roman"/>
          <w:sz w:val="24"/>
          <w:szCs w:val="24"/>
          <w:lang w:val="en-GB"/>
        </w:rPr>
        <w:t>in order to</w:t>
      </w:r>
      <w:proofErr w:type="gramEnd"/>
      <w:r w:rsidRPr="009B40C8">
        <w:rPr>
          <w:rFonts w:ascii="Times New Roman" w:eastAsia="Times New Roman" w:hAnsi="Times New Roman" w:cs="Times New Roman"/>
          <w:sz w:val="24"/>
          <w:szCs w:val="24"/>
          <w:lang w:val="en-GB"/>
        </w:rPr>
        <w:t xml:space="preserve"> address the successful replacement of </w:t>
      </w:r>
      <w:r w:rsidRPr="009B40C8">
        <w:rPr>
          <w:rFonts w:ascii="Times New Roman" w:eastAsia="Times New Roman" w:hAnsi="Times New Roman" w:cs="Times New Roman"/>
          <w:b/>
          <w:i/>
          <w:sz w:val="24"/>
          <w:szCs w:val="24"/>
          <w:lang w:val="en-GB"/>
        </w:rPr>
        <w:t xml:space="preserve">“The Human Right Act 1998” </w:t>
      </w:r>
      <w:r w:rsidRPr="009B40C8">
        <w:rPr>
          <w:rFonts w:ascii="Times New Roman" w:eastAsia="Times New Roman" w:hAnsi="Times New Roman" w:cs="Times New Roman"/>
          <w:sz w:val="24"/>
          <w:szCs w:val="24"/>
          <w:lang w:val="en-GB"/>
        </w:rPr>
        <w:t>and it is addressed in its 2010 manifesto which has been repeated in 2015. In the year 2017, it has been reported not to replace the rule while Brexit</w:t>
      </w:r>
      <w:r w:rsidRPr="009B40C8">
        <w:rPr>
          <w:rFonts w:ascii="Times New Roman" w:eastAsia="Times New Roman" w:hAnsi="Times New Roman" w:cs="Times New Roman"/>
          <w:sz w:val="24"/>
          <w:szCs w:val="24"/>
          <w:lang w:val="en-GB"/>
        </w:rPr>
        <w:t xml:space="preserve"> was under process. It has been also officially reported that in the year 2019, the commitment towards only updating the ‘Human Right Act” has taken place. Moreover, this </w:t>
      </w:r>
      <w:proofErr w:type="gramStart"/>
      <w:r w:rsidRPr="009B40C8">
        <w:rPr>
          <w:rFonts w:ascii="Times New Roman" w:eastAsia="Times New Roman" w:hAnsi="Times New Roman" w:cs="Times New Roman"/>
          <w:sz w:val="24"/>
          <w:szCs w:val="24"/>
          <w:lang w:val="en-GB"/>
        </w:rPr>
        <w:t>particular initiative</w:t>
      </w:r>
      <w:proofErr w:type="gramEnd"/>
      <w:r w:rsidRPr="009B40C8">
        <w:rPr>
          <w:rFonts w:ascii="Times New Roman" w:eastAsia="Times New Roman" w:hAnsi="Times New Roman" w:cs="Times New Roman"/>
          <w:sz w:val="24"/>
          <w:szCs w:val="24"/>
          <w:lang w:val="en-GB"/>
        </w:rPr>
        <w:t xml:space="preserve"> addresses the Government's seeks to essentially link</w:t>
      </w:r>
      <w:r w:rsidR="00374E17">
        <w:rPr>
          <w:rFonts w:ascii="Times New Roman" w:eastAsia="Times New Roman" w:hAnsi="Times New Roman" w:cs="Times New Roman"/>
          <w:sz w:val="24"/>
          <w:szCs w:val="24"/>
          <w:lang w:val="en-GB"/>
        </w:rPr>
        <w:t>ing</w:t>
      </w:r>
      <w:r w:rsidRPr="009B40C8">
        <w:rPr>
          <w:rFonts w:ascii="Times New Roman" w:eastAsia="Times New Roman" w:hAnsi="Times New Roman" w:cs="Times New Roman"/>
          <w:sz w:val="24"/>
          <w:szCs w:val="24"/>
          <w:lang w:val="en-GB"/>
        </w:rPr>
        <w:t xml:space="preserve"> to </w:t>
      </w:r>
      <w:r w:rsidR="00374E17">
        <w:rPr>
          <w:rFonts w:ascii="Times New Roman" w:eastAsia="Times New Roman" w:hAnsi="Times New Roman" w:cs="Times New Roman"/>
          <w:sz w:val="24"/>
          <w:szCs w:val="24"/>
          <w:lang w:val="en-GB"/>
        </w:rPr>
        <w:t>previously mentioned parts</w:t>
      </w:r>
      <w:r w:rsidRPr="009B40C8">
        <w:rPr>
          <w:rFonts w:ascii="Times New Roman" w:eastAsia="Times New Roman" w:hAnsi="Times New Roman" w:cs="Times New Roman"/>
          <w:sz w:val="24"/>
          <w:szCs w:val="24"/>
          <w:lang w:val="en-GB"/>
        </w:rPr>
        <w:t xml:space="preserve"> of legislation by calling it the “Bill of Rights”. It includes the significant </w:t>
      </w:r>
      <w:r w:rsidRPr="009B40C8">
        <w:rPr>
          <w:rFonts w:ascii="Times New Roman" w:eastAsia="Times New Roman" w:hAnsi="Times New Roman" w:cs="Times New Roman"/>
          <w:b/>
          <w:i/>
          <w:sz w:val="24"/>
          <w:szCs w:val="24"/>
          <w:lang w:val="en-GB"/>
        </w:rPr>
        <w:t>“English Bill of Rights 1689”</w:t>
      </w:r>
      <w:r w:rsidR="00B75ED9">
        <w:rPr>
          <w:rFonts w:ascii="Times New Roman" w:eastAsia="Times New Roman" w:hAnsi="Times New Roman" w:cs="Times New Roman"/>
          <w:sz w:val="24"/>
          <w:szCs w:val="24"/>
          <w:lang w:val="en-GB"/>
        </w:rPr>
        <w:t xml:space="preserve"> as well as </w:t>
      </w:r>
      <w:r w:rsidR="00B75ED9" w:rsidRPr="009B40C8">
        <w:rPr>
          <w:rFonts w:ascii="Times New Roman" w:eastAsia="Times New Roman" w:hAnsi="Times New Roman" w:cs="Times New Roman"/>
          <w:b/>
          <w:i/>
          <w:sz w:val="24"/>
          <w:szCs w:val="24"/>
          <w:lang w:val="en-GB"/>
        </w:rPr>
        <w:t>“Scottish Claim of Rights 1689”</w:t>
      </w:r>
      <w:r w:rsidRPr="009B40C8">
        <w:rPr>
          <w:rFonts w:ascii="Times New Roman" w:eastAsia="Times New Roman" w:hAnsi="Times New Roman" w:cs="Times New Roman"/>
          <w:b/>
          <w:i/>
          <w:sz w:val="24"/>
          <w:szCs w:val="24"/>
          <w:lang w:val="en-GB"/>
        </w:rPr>
        <w:t xml:space="preserve"> </w:t>
      </w:r>
      <w:r w:rsidRPr="009B40C8">
        <w:rPr>
          <w:rFonts w:ascii="Times New Roman" w:eastAsia="Times New Roman" w:hAnsi="Times New Roman" w:cs="Times New Roman"/>
          <w:sz w:val="24"/>
          <w:szCs w:val="24"/>
          <w:lang w:val="en-GB"/>
        </w:rPr>
        <w:t xml:space="preserve">(Ukandeu.ac.uk, 2022). </w:t>
      </w:r>
      <w:r w:rsidR="00FE4573">
        <w:rPr>
          <w:rFonts w:ascii="Times New Roman" w:eastAsia="Times New Roman" w:hAnsi="Times New Roman" w:cs="Times New Roman"/>
          <w:sz w:val="24"/>
          <w:szCs w:val="24"/>
          <w:lang w:val="en-GB"/>
        </w:rPr>
        <w:t>Monthly</w:t>
      </w:r>
      <w:r w:rsidRPr="009B40C8">
        <w:rPr>
          <w:rFonts w:ascii="Times New Roman" w:eastAsia="Times New Roman" w:hAnsi="Times New Roman" w:cs="Times New Roman"/>
          <w:sz w:val="24"/>
          <w:szCs w:val="24"/>
          <w:lang w:val="en-GB"/>
        </w:rPr>
        <w:t xml:space="preserve"> inquiry into the operation of HRA by legal experts</w:t>
      </w:r>
      <w:r w:rsidRPr="009B40C8">
        <w:rPr>
          <w:rFonts w:ascii="Times New Roman" w:eastAsia="Times New Roman" w:hAnsi="Times New Roman" w:cs="Times New Roman"/>
          <w:sz w:val="24"/>
          <w:szCs w:val="24"/>
          <w:lang w:val="en-GB"/>
        </w:rPr>
        <w:t xml:space="preserve"> has taken place and as result in the year 2021, December the government successfully </w:t>
      </w:r>
      <w:r w:rsidR="00171484">
        <w:rPr>
          <w:rFonts w:ascii="Times New Roman" w:eastAsia="Times New Roman" w:hAnsi="Times New Roman" w:cs="Times New Roman"/>
          <w:sz w:val="24"/>
          <w:szCs w:val="24"/>
          <w:lang w:val="en-GB"/>
        </w:rPr>
        <w:t>introduced</w:t>
      </w:r>
      <w:r w:rsidRPr="009B40C8">
        <w:rPr>
          <w:rFonts w:ascii="Times New Roman" w:eastAsia="Times New Roman" w:hAnsi="Times New Roman" w:cs="Times New Roman"/>
          <w:sz w:val="24"/>
          <w:szCs w:val="24"/>
          <w:lang w:val="en-GB"/>
        </w:rPr>
        <w:t xml:space="preserve"> </w:t>
      </w:r>
      <w:r w:rsidR="00070DA1" w:rsidRPr="00482206">
        <w:rPr>
          <w:rFonts w:ascii="Times New Roman" w:eastAsia="Times New Roman" w:hAnsi="Times New Roman" w:cs="Times New Roman"/>
          <w:b/>
          <w:i/>
          <w:sz w:val="24"/>
          <w:szCs w:val="24"/>
          <w:lang w:val="en-GB"/>
        </w:rPr>
        <w:t>“Independent</w:t>
      </w:r>
      <w:r w:rsidRPr="00482206">
        <w:rPr>
          <w:rFonts w:ascii="Times New Roman" w:eastAsia="Times New Roman" w:hAnsi="Times New Roman" w:cs="Times New Roman"/>
          <w:b/>
          <w:i/>
          <w:sz w:val="24"/>
          <w:szCs w:val="24"/>
          <w:lang w:val="en-GB"/>
        </w:rPr>
        <w:t xml:space="preserve"> Human Rights Act Review (IHRAR)”.</w:t>
      </w:r>
      <w:r w:rsidRPr="009B40C8">
        <w:rPr>
          <w:rFonts w:ascii="Times New Roman" w:eastAsia="Times New Roman" w:hAnsi="Times New Roman" w:cs="Times New Roman"/>
          <w:sz w:val="24"/>
          <w:szCs w:val="24"/>
          <w:lang w:val="en-GB"/>
        </w:rPr>
        <w:t xml:space="preserve"> Besides, the Government published </w:t>
      </w:r>
      <w:proofErr w:type="gramStart"/>
      <w:r w:rsidR="00482206">
        <w:rPr>
          <w:rFonts w:ascii="Times New Roman" w:eastAsia="Times New Roman" w:hAnsi="Times New Roman" w:cs="Times New Roman"/>
          <w:sz w:val="24"/>
          <w:szCs w:val="24"/>
          <w:lang w:val="en-GB"/>
        </w:rPr>
        <w:t>a legal evidence</w:t>
      </w:r>
      <w:proofErr w:type="gramEnd"/>
      <w:r w:rsidR="00482206">
        <w:rPr>
          <w:rFonts w:ascii="Times New Roman" w:eastAsia="Times New Roman" w:hAnsi="Times New Roman" w:cs="Times New Roman"/>
          <w:sz w:val="24"/>
          <w:szCs w:val="24"/>
          <w:lang w:val="en-GB"/>
        </w:rPr>
        <w:t xml:space="preserve"> that is </w:t>
      </w:r>
      <w:r w:rsidR="00977BDF">
        <w:rPr>
          <w:rFonts w:ascii="Times New Roman" w:eastAsia="Times New Roman" w:hAnsi="Times New Roman" w:cs="Times New Roman"/>
          <w:sz w:val="24"/>
          <w:szCs w:val="24"/>
          <w:lang w:val="en-GB"/>
        </w:rPr>
        <w:t xml:space="preserve">paper of having essential </w:t>
      </w:r>
      <w:r w:rsidR="00013BE1">
        <w:rPr>
          <w:rFonts w:ascii="Times New Roman" w:eastAsia="Times New Roman" w:hAnsi="Times New Roman" w:cs="Times New Roman"/>
          <w:sz w:val="24"/>
          <w:szCs w:val="24"/>
          <w:lang w:val="en-GB"/>
        </w:rPr>
        <w:t>consultation</w:t>
      </w:r>
      <w:r w:rsidR="00482206">
        <w:rPr>
          <w:rFonts w:ascii="Times New Roman" w:eastAsia="Times New Roman" w:hAnsi="Times New Roman" w:cs="Times New Roman"/>
          <w:sz w:val="24"/>
          <w:szCs w:val="24"/>
          <w:lang w:val="en-GB"/>
        </w:rPr>
        <w:t xml:space="preserve"> highlighting </w:t>
      </w:r>
      <w:r w:rsidRPr="00991FAB">
        <w:rPr>
          <w:rFonts w:ascii="Times New Roman" w:eastAsia="Times New Roman" w:hAnsi="Times New Roman" w:cs="Times New Roman"/>
          <w:b/>
          <w:i/>
          <w:sz w:val="24"/>
          <w:szCs w:val="24"/>
          <w:lang w:val="en-GB"/>
        </w:rPr>
        <w:t>“Human Rights Act Reform: A Modern Bill of Rights”</w:t>
      </w:r>
      <w:r w:rsidRPr="009B40C8">
        <w:rPr>
          <w:rFonts w:ascii="Times New Roman" w:eastAsia="Times New Roman" w:hAnsi="Times New Roman" w:cs="Times New Roman"/>
          <w:sz w:val="24"/>
          <w:szCs w:val="24"/>
          <w:lang w:val="en-GB"/>
        </w:rPr>
        <w:t xml:space="preserve"> which has remained </w:t>
      </w:r>
      <w:r w:rsidRPr="009B40C8">
        <w:rPr>
          <w:rFonts w:ascii="Times New Roman" w:eastAsia="Times New Roman" w:hAnsi="Times New Roman" w:cs="Times New Roman"/>
          <w:sz w:val="24"/>
          <w:szCs w:val="24"/>
          <w:lang w:val="en-GB"/>
        </w:rPr>
        <w:lastRenderedPageBreak/>
        <w:t xml:space="preserve">diverging from significant </w:t>
      </w:r>
      <w:r w:rsidR="00991FAB">
        <w:rPr>
          <w:rFonts w:ascii="Times New Roman" w:eastAsia="Times New Roman" w:hAnsi="Times New Roman" w:cs="Times New Roman"/>
          <w:sz w:val="24"/>
          <w:szCs w:val="24"/>
          <w:lang w:val="en-GB"/>
        </w:rPr>
        <w:t>Recommended strategies</w:t>
      </w:r>
      <w:r w:rsidRPr="009B40C8">
        <w:rPr>
          <w:rFonts w:ascii="Times New Roman" w:eastAsia="Times New Roman" w:hAnsi="Times New Roman" w:cs="Times New Roman"/>
          <w:sz w:val="24"/>
          <w:szCs w:val="24"/>
          <w:lang w:val="en-GB"/>
        </w:rPr>
        <w:t xml:space="preserve"> of IHRAR. In June 2022, the “Bill of Rights Bill” was introduced along with the Government's responses to consultation pra</w:t>
      </w:r>
      <w:r w:rsidRPr="009B40C8">
        <w:rPr>
          <w:rFonts w:ascii="Times New Roman" w:eastAsia="Times New Roman" w:hAnsi="Times New Roman" w:cs="Times New Roman"/>
          <w:sz w:val="24"/>
          <w:szCs w:val="24"/>
          <w:lang w:val="en-GB"/>
        </w:rPr>
        <w:t xml:space="preserve">ctice. </w:t>
      </w:r>
    </w:p>
    <w:p w14:paraId="3E2DAF9E" w14:textId="77777777" w:rsidR="00B12F68" w:rsidRPr="009B40C8" w:rsidRDefault="00184BD0" w:rsidP="00070DA1">
      <w:pPr>
        <w:pStyle w:val="Heading1"/>
        <w:rPr>
          <w:lang w:val="en-GB"/>
        </w:rPr>
      </w:pPr>
      <w:bookmarkStart w:id="4" w:name="_Toc129284229"/>
      <w:r w:rsidRPr="009B40C8">
        <w:rPr>
          <w:lang w:val="en-GB"/>
        </w:rPr>
        <w:t xml:space="preserve">Potential Changes that the Bill could </w:t>
      </w:r>
      <w:proofErr w:type="gramStart"/>
      <w:r w:rsidRPr="009B40C8">
        <w:rPr>
          <w:lang w:val="en-GB"/>
        </w:rPr>
        <w:t>introduce</w:t>
      </w:r>
      <w:bookmarkEnd w:id="4"/>
      <w:proofErr w:type="gramEnd"/>
      <w:r w:rsidRPr="009B40C8">
        <w:rPr>
          <w:lang w:val="en-GB"/>
        </w:rPr>
        <w:t xml:space="preserve"> </w:t>
      </w:r>
    </w:p>
    <w:p w14:paraId="3E2DAF9F"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The proposed legal version of </w:t>
      </w:r>
      <w:r w:rsidRPr="009B40C8">
        <w:rPr>
          <w:rFonts w:ascii="Times New Roman" w:eastAsia="Times New Roman" w:hAnsi="Times New Roman" w:cs="Times New Roman"/>
          <w:b/>
          <w:i/>
          <w:sz w:val="24"/>
          <w:szCs w:val="24"/>
          <w:lang w:val="en-GB"/>
        </w:rPr>
        <w:t xml:space="preserve">“The Bill of Rights Bill” </w:t>
      </w:r>
      <w:r w:rsidRPr="009B40C8">
        <w:rPr>
          <w:rFonts w:ascii="Times New Roman" w:eastAsia="Times New Roman" w:hAnsi="Times New Roman" w:cs="Times New Roman"/>
          <w:sz w:val="24"/>
          <w:szCs w:val="24"/>
          <w:lang w:val="en-GB"/>
        </w:rPr>
        <w:t xml:space="preserve">could change the facts which underline the protection of human rights and enforce it in the UK. It could put together it difficult for local people </w:t>
      </w:r>
      <w:r w:rsidR="006B5E20">
        <w:rPr>
          <w:rFonts w:ascii="Times New Roman" w:eastAsia="Times New Roman" w:hAnsi="Times New Roman" w:cs="Times New Roman"/>
          <w:sz w:val="24"/>
          <w:szCs w:val="24"/>
          <w:lang w:val="en-GB"/>
        </w:rPr>
        <w:t>for bringing</w:t>
      </w:r>
      <w:r w:rsidRPr="009B40C8">
        <w:rPr>
          <w:rFonts w:ascii="Times New Roman" w:eastAsia="Times New Roman" w:hAnsi="Times New Roman" w:cs="Times New Roman"/>
          <w:sz w:val="24"/>
          <w:szCs w:val="24"/>
          <w:lang w:val="en-GB"/>
        </w:rPr>
        <w:t xml:space="preserve"> essential </w:t>
      </w:r>
      <w:r w:rsidR="006B5E20">
        <w:rPr>
          <w:rFonts w:ascii="Times New Roman" w:eastAsia="Times New Roman" w:hAnsi="Times New Roman" w:cs="Times New Roman"/>
          <w:sz w:val="24"/>
          <w:szCs w:val="24"/>
          <w:lang w:val="en-GB"/>
        </w:rPr>
        <w:t>human rights-related claims by introducing</w:t>
      </w:r>
      <w:r w:rsidRPr="009B40C8">
        <w:rPr>
          <w:rFonts w:ascii="Times New Roman" w:eastAsia="Times New Roman" w:hAnsi="Times New Roman" w:cs="Times New Roman"/>
          <w:sz w:val="24"/>
          <w:szCs w:val="24"/>
          <w:lang w:val="en-GB"/>
        </w:rPr>
        <w:t xml:space="preserve"> the "permission stage" which supports the </w:t>
      </w:r>
      <w:r w:rsidRPr="009B40C8">
        <w:rPr>
          <w:rFonts w:ascii="Times New Roman" w:eastAsia="Times New Roman" w:hAnsi="Times New Roman" w:cs="Times New Roman"/>
          <w:sz w:val="24"/>
          <w:szCs w:val="24"/>
          <w:lang w:val="en-GB"/>
        </w:rPr>
        <w:t xml:space="preserve">way requiring them to prove that they have suffered “significant disadvantages” </w:t>
      </w:r>
      <w:r w:rsidR="00D44CF5">
        <w:rPr>
          <w:rFonts w:ascii="Times New Roman" w:eastAsia="Times New Roman" w:hAnsi="Times New Roman" w:cs="Times New Roman"/>
          <w:sz w:val="24"/>
          <w:szCs w:val="24"/>
          <w:lang w:val="en-GB"/>
        </w:rPr>
        <w:t>as mentioned in</w:t>
      </w:r>
      <w:r w:rsidRPr="009B40C8">
        <w:rPr>
          <w:rFonts w:ascii="Times New Roman" w:eastAsia="Times New Roman" w:hAnsi="Times New Roman" w:cs="Times New Roman"/>
          <w:sz w:val="24"/>
          <w:szCs w:val="24"/>
          <w:lang w:val="en-GB"/>
        </w:rPr>
        <w:t xml:space="preserve"> clause 15. As per the views of the Government, this addresses the emergence to effectively weed out significant “Trivial cases” (Partington, 2021). Besides, The</w:t>
      </w:r>
      <w:r w:rsidRPr="009B40C8">
        <w:rPr>
          <w:rFonts w:ascii="Times New Roman" w:eastAsia="Times New Roman" w:hAnsi="Times New Roman" w:cs="Times New Roman"/>
          <w:sz w:val="24"/>
          <w:szCs w:val="24"/>
          <w:lang w:val="en-GB"/>
        </w:rPr>
        <w:t xml:space="preserve"> Bill would require significant judges to defer to the Government on a wide range of areas which includes “Deportation decisions” as mentioned in clause 8. Besides, the wide judgemental area would cover the area of </w:t>
      </w:r>
      <w:proofErr w:type="gramStart"/>
      <w:r w:rsidRPr="009B40C8">
        <w:rPr>
          <w:rFonts w:ascii="Times New Roman" w:eastAsia="Times New Roman" w:hAnsi="Times New Roman" w:cs="Times New Roman"/>
          <w:sz w:val="24"/>
          <w:szCs w:val="24"/>
          <w:lang w:val="en-GB"/>
        </w:rPr>
        <w:t>whether or not</w:t>
      </w:r>
      <w:proofErr w:type="gramEnd"/>
      <w:r w:rsidRPr="009B40C8">
        <w:rPr>
          <w:rFonts w:ascii="Times New Roman" w:eastAsia="Times New Roman" w:hAnsi="Times New Roman" w:cs="Times New Roman"/>
          <w:sz w:val="24"/>
          <w:szCs w:val="24"/>
          <w:lang w:val="en-GB"/>
        </w:rPr>
        <w:t xml:space="preserve"> public authorities are sig</w:t>
      </w:r>
      <w:r w:rsidRPr="009B40C8">
        <w:rPr>
          <w:rFonts w:ascii="Times New Roman" w:eastAsia="Times New Roman" w:hAnsi="Times New Roman" w:cs="Times New Roman"/>
          <w:sz w:val="24"/>
          <w:szCs w:val="24"/>
          <w:lang w:val="en-GB"/>
        </w:rPr>
        <w:t xml:space="preserve">nificantly required to take effective proactive steps in order to “protect people’s rights” as proclaimed in clause 5. Besides, the court's </w:t>
      </w:r>
      <w:r w:rsidR="00070DA1" w:rsidRPr="009B40C8">
        <w:rPr>
          <w:rFonts w:ascii="Times New Roman" w:eastAsia="Times New Roman" w:hAnsi="Times New Roman" w:cs="Times New Roman"/>
          <w:sz w:val="24"/>
          <w:szCs w:val="24"/>
          <w:lang w:val="en-GB"/>
        </w:rPr>
        <w:t>power in supporting the signif</w:t>
      </w:r>
      <w:r w:rsidR="00070DA1">
        <w:rPr>
          <w:rFonts w:ascii="Times New Roman" w:eastAsia="Times New Roman" w:hAnsi="Times New Roman" w:cs="Times New Roman"/>
          <w:sz w:val="24"/>
          <w:szCs w:val="24"/>
          <w:lang w:val="en-GB"/>
        </w:rPr>
        <w:t xml:space="preserve">icant interpretation of laws </w:t>
      </w:r>
      <w:r w:rsidR="00070DA1" w:rsidRPr="009B40C8">
        <w:rPr>
          <w:rFonts w:ascii="Times New Roman" w:eastAsia="Times New Roman" w:hAnsi="Times New Roman" w:cs="Times New Roman"/>
          <w:sz w:val="24"/>
          <w:szCs w:val="24"/>
          <w:lang w:val="en-GB"/>
        </w:rPr>
        <w:t>makes</w:t>
      </w:r>
      <w:r w:rsidRPr="009B40C8">
        <w:rPr>
          <w:rFonts w:ascii="Times New Roman" w:eastAsia="Times New Roman" w:hAnsi="Times New Roman" w:cs="Times New Roman"/>
          <w:sz w:val="24"/>
          <w:szCs w:val="24"/>
          <w:lang w:val="en-GB"/>
        </w:rPr>
        <w:t xml:space="preserve"> them compatible with “Convention rights”. </w:t>
      </w:r>
    </w:p>
    <w:p w14:paraId="3E2DAFA0" w14:textId="77777777" w:rsidR="00B12F68" w:rsidRPr="009B40C8" w:rsidRDefault="00184BD0" w:rsidP="00070DA1">
      <w:pPr>
        <w:pStyle w:val="Heading1"/>
        <w:rPr>
          <w:lang w:val="en-GB"/>
        </w:rPr>
      </w:pPr>
      <w:bookmarkStart w:id="5" w:name="_Toc129284230"/>
      <w:r w:rsidRPr="009B40C8">
        <w:rPr>
          <w:lang w:val="en-GB"/>
        </w:rPr>
        <w:t>The scen</w:t>
      </w:r>
      <w:r w:rsidRPr="009B40C8">
        <w:rPr>
          <w:lang w:val="en-GB"/>
        </w:rPr>
        <w:t xml:space="preserve">ario that will remain the same under the </w:t>
      </w:r>
      <w:proofErr w:type="gramStart"/>
      <w:r w:rsidRPr="009B40C8">
        <w:rPr>
          <w:lang w:val="en-GB"/>
        </w:rPr>
        <w:t>Bill</w:t>
      </w:r>
      <w:bookmarkEnd w:id="5"/>
      <w:proofErr w:type="gramEnd"/>
      <w:r w:rsidRPr="009B40C8">
        <w:rPr>
          <w:lang w:val="en-GB"/>
        </w:rPr>
        <w:t xml:space="preserve"> </w:t>
      </w:r>
    </w:p>
    <w:p w14:paraId="3E2DAFA1"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Under the introduced amendment version of the </w:t>
      </w:r>
      <w:r w:rsidR="00DA43F8" w:rsidRPr="009B40C8">
        <w:rPr>
          <w:rFonts w:ascii="Times New Roman" w:eastAsia="Times New Roman" w:hAnsi="Times New Roman" w:cs="Times New Roman"/>
          <w:sz w:val="24"/>
          <w:szCs w:val="24"/>
          <w:lang w:val="en-GB"/>
        </w:rPr>
        <w:t>“Bill</w:t>
      </w:r>
      <w:r w:rsidR="00D44CF5">
        <w:rPr>
          <w:rFonts w:ascii="Times New Roman" w:eastAsia="Times New Roman" w:hAnsi="Times New Roman" w:cs="Times New Roman"/>
          <w:sz w:val="24"/>
          <w:szCs w:val="24"/>
          <w:lang w:val="en-GB"/>
        </w:rPr>
        <w:t xml:space="preserve"> of Rights Bill</w:t>
      </w:r>
      <w:r w:rsidRPr="009B40C8">
        <w:rPr>
          <w:rFonts w:ascii="Times New Roman" w:eastAsia="Times New Roman" w:hAnsi="Times New Roman" w:cs="Times New Roman"/>
          <w:sz w:val="24"/>
          <w:szCs w:val="24"/>
          <w:lang w:val="en-GB"/>
        </w:rPr>
        <w:t xml:space="preserve">," it can be stated that some aspects of the "Human Rights Act" would remain the same. For instance, High courts </w:t>
      </w:r>
      <w:proofErr w:type="gramStart"/>
      <w:r w:rsidRPr="009B40C8">
        <w:rPr>
          <w:rFonts w:ascii="Times New Roman" w:eastAsia="Times New Roman" w:hAnsi="Times New Roman" w:cs="Times New Roman"/>
          <w:sz w:val="24"/>
          <w:szCs w:val="24"/>
          <w:lang w:val="en-GB"/>
        </w:rPr>
        <w:t>are located in</w:t>
      </w:r>
      <w:proofErr w:type="gramEnd"/>
      <w:r w:rsidRPr="009B40C8">
        <w:rPr>
          <w:rFonts w:ascii="Times New Roman" w:eastAsia="Times New Roman" w:hAnsi="Times New Roman" w:cs="Times New Roman"/>
          <w:sz w:val="24"/>
          <w:szCs w:val="24"/>
          <w:lang w:val="en-GB"/>
        </w:rPr>
        <w:t xml:space="preserve"> Wales, England </w:t>
      </w:r>
      <w:r w:rsidRPr="009B40C8">
        <w:rPr>
          <w:rFonts w:ascii="Times New Roman" w:eastAsia="Times New Roman" w:hAnsi="Times New Roman" w:cs="Times New Roman"/>
          <w:sz w:val="24"/>
          <w:szCs w:val="24"/>
          <w:lang w:val="en-GB"/>
        </w:rPr>
        <w:t>as well as the Supreme Court, High Court and “Court of Appeal” would be able to issue a “declaration of incompatibility” whilst it could be found that “a law contravenes a Convention right” according to the presented clause 10 (</w:t>
      </w:r>
      <w:r w:rsidRPr="009B40C8">
        <w:rPr>
          <w:rFonts w:ascii="Times New Roman" w:eastAsia="Times New Roman" w:hAnsi="Times New Roman" w:cs="Times New Roman"/>
          <w:color w:val="222222"/>
          <w:sz w:val="24"/>
          <w:szCs w:val="24"/>
          <w:highlight w:val="white"/>
          <w:lang w:val="en-GB"/>
        </w:rPr>
        <w:t>Reimann and Zimmermann, 2019</w:t>
      </w:r>
      <w:r w:rsidRPr="009B40C8">
        <w:rPr>
          <w:rFonts w:ascii="Times New Roman" w:eastAsia="Times New Roman" w:hAnsi="Times New Roman" w:cs="Times New Roman"/>
          <w:sz w:val="24"/>
          <w:szCs w:val="24"/>
          <w:lang w:val="en-GB"/>
        </w:rPr>
        <w:t>). Besides, it has come into the observation that clause 26 under the “Human Rights Act” mainly supports any kind of declaration that would not impact the significant validity of the law but would trigger ministers' powers along with Parliament itself this</w:t>
      </w:r>
      <w:r w:rsidRPr="009B40C8">
        <w:rPr>
          <w:rFonts w:ascii="Times New Roman" w:eastAsia="Times New Roman" w:hAnsi="Times New Roman" w:cs="Times New Roman"/>
          <w:sz w:val="24"/>
          <w:szCs w:val="24"/>
          <w:lang w:val="en-GB"/>
        </w:rPr>
        <w:t xml:space="preserve"> </w:t>
      </w:r>
      <w:proofErr w:type="gramStart"/>
      <w:r w:rsidRPr="009B40C8">
        <w:rPr>
          <w:rFonts w:ascii="Times New Roman" w:eastAsia="Times New Roman" w:hAnsi="Times New Roman" w:cs="Times New Roman"/>
          <w:sz w:val="24"/>
          <w:szCs w:val="24"/>
          <w:lang w:val="en-GB"/>
        </w:rPr>
        <w:t>particular step</w:t>
      </w:r>
      <w:proofErr w:type="gramEnd"/>
      <w:r w:rsidRPr="009B40C8">
        <w:rPr>
          <w:rFonts w:ascii="Times New Roman" w:eastAsia="Times New Roman" w:hAnsi="Times New Roman" w:cs="Times New Roman"/>
          <w:sz w:val="24"/>
          <w:szCs w:val="24"/>
          <w:lang w:val="en-GB"/>
        </w:rPr>
        <w:t xml:space="preserve"> is mainly being taken place in the account of correcting the legislation which is not appropriately compatible with ECHR as mentioned in clause 26 of “Human Rights Act”. </w:t>
      </w:r>
    </w:p>
    <w:p w14:paraId="3E2DAFA2" w14:textId="77777777" w:rsidR="00B12F68" w:rsidRPr="009B40C8" w:rsidRDefault="00184BD0" w:rsidP="004837AF">
      <w:pPr>
        <w:pStyle w:val="Heading1"/>
        <w:rPr>
          <w:lang w:val="en-GB"/>
        </w:rPr>
      </w:pPr>
      <w:bookmarkStart w:id="6" w:name="_Toc129284231"/>
      <w:r w:rsidRPr="009B40C8">
        <w:rPr>
          <w:lang w:val="en-GB"/>
        </w:rPr>
        <w:lastRenderedPageBreak/>
        <w:t>Advantages and Disadvantages of Proposed Changes</w:t>
      </w:r>
      <w:bookmarkEnd w:id="6"/>
      <w:r w:rsidRPr="009B40C8">
        <w:rPr>
          <w:lang w:val="en-GB"/>
        </w:rPr>
        <w:t xml:space="preserve"> </w:t>
      </w:r>
    </w:p>
    <w:p w14:paraId="3E2DAFA3" w14:textId="77777777" w:rsidR="00B12F68" w:rsidRPr="009B40C8" w:rsidRDefault="00184BD0" w:rsidP="004837AF">
      <w:pPr>
        <w:pStyle w:val="Heading2"/>
        <w:rPr>
          <w:lang w:val="en-GB"/>
        </w:rPr>
      </w:pPr>
      <w:r w:rsidRPr="009B40C8">
        <w:rPr>
          <w:lang w:val="en-GB"/>
        </w:rPr>
        <w:t xml:space="preserve"> </w:t>
      </w:r>
      <w:bookmarkStart w:id="7" w:name="_Toc129284232"/>
      <w:r w:rsidRPr="009B40C8">
        <w:rPr>
          <w:lang w:val="en-GB"/>
        </w:rPr>
        <w:t>Advantages</w:t>
      </w:r>
      <w:bookmarkEnd w:id="7"/>
      <w:r w:rsidRPr="009B40C8">
        <w:rPr>
          <w:lang w:val="en-GB"/>
        </w:rPr>
        <w:t xml:space="preserve"> </w:t>
      </w:r>
    </w:p>
    <w:p w14:paraId="3E2DAFA4"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The proposed changes through the “Bill of Rights Bill” would address the way towards preventing UK Judges from significantly interpreting “Convention rights” which create significant positive obligations on public authorities which highlights f</w:t>
      </w:r>
      <w:r w:rsidRPr="009B40C8">
        <w:rPr>
          <w:rFonts w:ascii="Times New Roman" w:eastAsia="Times New Roman" w:hAnsi="Times New Roman" w:cs="Times New Roman"/>
          <w:sz w:val="24"/>
          <w:szCs w:val="24"/>
          <w:lang w:val="en-GB"/>
        </w:rPr>
        <w:t>undamentals presented in clause 5 (</w:t>
      </w:r>
      <w:r w:rsidRPr="009B40C8">
        <w:rPr>
          <w:rFonts w:ascii="Times New Roman" w:eastAsia="Times New Roman" w:hAnsi="Times New Roman" w:cs="Times New Roman"/>
          <w:color w:val="222222"/>
          <w:sz w:val="24"/>
          <w:szCs w:val="24"/>
          <w:highlight w:val="white"/>
          <w:lang w:val="en-GB"/>
        </w:rPr>
        <w:t>Sunstein and Reisch, 2019</w:t>
      </w:r>
      <w:r w:rsidRPr="009B40C8">
        <w:rPr>
          <w:rFonts w:ascii="Times New Roman" w:eastAsia="Times New Roman" w:hAnsi="Times New Roman" w:cs="Times New Roman"/>
          <w:sz w:val="24"/>
          <w:szCs w:val="24"/>
          <w:lang w:val="en-GB"/>
        </w:rPr>
        <w:t xml:space="preserve">). On the other hand, it would be beneficial in the way it would reduce the significant burden on public authorities. </w:t>
      </w:r>
    </w:p>
    <w:p w14:paraId="3E2DAFA5" w14:textId="77777777" w:rsidR="00B12F68" w:rsidRPr="009B40C8" w:rsidRDefault="00184BD0" w:rsidP="004837AF">
      <w:pPr>
        <w:pStyle w:val="Heading2"/>
        <w:rPr>
          <w:lang w:val="en-GB"/>
        </w:rPr>
      </w:pPr>
      <w:bookmarkStart w:id="8" w:name="_Toc129284233"/>
      <w:r w:rsidRPr="009B40C8">
        <w:rPr>
          <w:lang w:val="en-GB"/>
        </w:rPr>
        <w:t>Disadvantages</w:t>
      </w:r>
      <w:bookmarkEnd w:id="8"/>
      <w:r w:rsidRPr="009B40C8">
        <w:rPr>
          <w:lang w:val="en-GB"/>
        </w:rPr>
        <w:t xml:space="preserve"> </w:t>
      </w:r>
    </w:p>
    <w:p w14:paraId="3E2DAFA6"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Additionally, the Bill is effective in reducing the rights of </w:t>
      </w:r>
      <w:r w:rsidRPr="009B40C8">
        <w:rPr>
          <w:rFonts w:ascii="Times New Roman" w:eastAsia="Times New Roman" w:hAnsi="Times New Roman" w:cs="Times New Roman"/>
          <w:sz w:val="24"/>
          <w:szCs w:val="24"/>
          <w:lang w:val="en-GB"/>
        </w:rPr>
        <w:t xml:space="preserve">significant </w:t>
      </w:r>
      <w:proofErr w:type="gramStart"/>
      <w:r w:rsidRPr="009B40C8">
        <w:rPr>
          <w:rFonts w:ascii="Times New Roman" w:eastAsia="Times New Roman" w:hAnsi="Times New Roman" w:cs="Times New Roman"/>
          <w:sz w:val="24"/>
          <w:szCs w:val="24"/>
          <w:lang w:val="en-GB"/>
        </w:rPr>
        <w:t>particular categories</w:t>
      </w:r>
      <w:proofErr w:type="gramEnd"/>
      <w:r w:rsidRPr="009B40C8">
        <w:rPr>
          <w:rFonts w:ascii="Times New Roman" w:eastAsia="Times New Roman" w:hAnsi="Times New Roman" w:cs="Times New Roman"/>
          <w:sz w:val="24"/>
          <w:szCs w:val="24"/>
          <w:lang w:val="en-GB"/>
        </w:rPr>
        <w:t xml:space="preserve"> of people. For instance, foreign criminals who face deportation only could be </w:t>
      </w:r>
      <w:r w:rsidR="00014CBC">
        <w:rPr>
          <w:rFonts w:ascii="Times New Roman" w:eastAsia="Times New Roman" w:hAnsi="Times New Roman" w:cs="Times New Roman"/>
          <w:sz w:val="24"/>
          <w:szCs w:val="24"/>
          <w:lang w:val="en-GB"/>
        </w:rPr>
        <w:t>associated with their right to members of family regarding deportation which can be adversely impactful</w:t>
      </w:r>
      <w:r w:rsidRPr="009B40C8">
        <w:rPr>
          <w:rFonts w:ascii="Times New Roman" w:eastAsia="Times New Roman" w:hAnsi="Times New Roman" w:cs="Times New Roman"/>
          <w:sz w:val="24"/>
          <w:szCs w:val="24"/>
          <w:lang w:val="en-GB"/>
        </w:rPr>
        <w:t xml:space="preserve"> to the child or any other dependent pers</w:t>
      </w:r>
      <w:r w:rsidRPr="009B40C8">
        <w:rPr>
          <w:rFonts w:ascii="Times New Roman" w:eastAsia="Times New Roman" w:hAnsi="Times New Roman" w:cs="Times New Roman"/>
          <w:sz w:val="24"/>
          <w:szCs w:val="24"/>
          <w:lang w:val="en-GB"/>
        </w:rPr>
        <w:t>on. The Bill would weaken human rights in the UK in so many ways, especially for prisoners (</w:t>
      </w:r>
      <w:r w:rsidRPr="009B40C8">
        <w:rPr>
          <w:rFonts w:ascii="Times New Roman" w:eastAsia="Times New Roman" w:hAnsi="Times New Roman" w:cs="Times New Roman"/>
          <w:color w:val="222222"/>
          <w:sz w:val="24"/>
          <w:szCs w:val="24"/>
          <w:highlight w:val="white"/>
          <w:lang w:val="en-GB"/>
        </w:rPr>
        <w:t>Boekestein and De Groot, 2019</w:t>
      </w:r>
      <w:r w:rsidRPr="009B40C8">
        <w:rPr>
          <w:rFonts w:ascii="Times New Roman" w:eastAsia="Times New Roman" w:hAnsi="Times New Roman" w:cs="Times New Roman"/>
          <w:sz w:val="24"/>
          <w:szCs w:val="24"/>
          <w:lang w:val="en-GB"/>
        </w:rPr>
        <w:t>). It has been also reported that if the “Bill of Rights Bill” could be enacted, people in the UK will face significantly greater obsta</w:t>
      </w:r>
      <w:r w:rsidRPr="009B40C8">
        <w:rPr>
          <w:rFonts w:ascii="Times New Roman" w:eastAsia="Times New Roman" w:hAnsi="Times New Roman" w:cs="Times New Roman"/>
          <w:sz w:val="24"/>
          <w:szCs w:val="24"/>
          <w:lang w:val="en-GB"/>
        </w:rPr>
        <w:t xml:space="preserve">cles to reinforcing rights in domestic courts. </w:t>
      </w:r>
    </w:p>
    <w:p w14:paraId="3E2DAFA7" w14:textId="77777777" w:rsidR="00B12F68" w:rsidRPr="009B40C8" w:rsidRDefault="00184BD0" w:rsidP="004837AF">
      <w:pPr>
        <w:pStyle w:val="Heading1"/>
        <w:rPr>
          <w:lang w:val="en-GB"/>
        </w:rPr>
      </w:pPr>
      <w:bookmarkStart w:id="9" w:name="_Toc129284234"/>
      <w:r w:rsidRPr="009B40C8">
        <w:rPr>
          <w:lang w:val="en-GB"/>
        </w:rPr>
        <w:t>Other Reformed Suggestion</w:t>
      </w:r>
      <w:bookmarkEnd w:id="9"/>
    </w:p>
    <w:p w14:paraId="3E2DAFA8"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The “Bill of Rights Bill” could have ensured the rights of </w:t>
      </w:r>
      <w:proofErr w:type="gramStart"/>
      <w:r w:rsidRPr="009B40C8">
        <w:rPr>
          <w:rFonts w:ascii="Times New Roman" w:eastAsia="Times New Roman" w:hAnsi="Times New Roman" w:cs="Times New Roman"/>
          <w:sz w:val="24"/>
          <w:szCs w:val="24"/>
          <w:lang w:val="en-GB"/>
        </w:rPr>
        <w:t>particular categories</w:t>
      </w:r>
      <w:proofErr w:type="gramEnd"/>
      <w:r w:rsidRPr="009B40C8">
        <w:rPr>
          <w:rFonts w:ascii="Times New Roman" w:eastAsia="Times New Roman" w:hAnsi="Times New Roman" w:cs="Times New Roman"/>
          <w:sz w:val="24"/>
          <w:szCs w:val="24"/>
          <w:lang w:val="en-GB"/>
        </w:rPr>
        <w:t xml:space="preserve"> of people which mainly aims at discouraging courts from applying significant positive obligations as </w:t>
      </w:r>
      <w:r w:rsidRPr="009B40C8">
        <w:rPr>
          <w:rFonts w:ascii="Times New Roman" w:eastAsia="Times New Roman" w:hAnsi="Times New Roman" w:cs="Times New Roman"/>
          <w:sz w:val="24"/>
          <w:szCs w:val="24"/>
          <w:lang w:val="en-GB"/>
        </w:rPr>
        <w:t xml:space="preserve">it could lead to the chances of facing legal uncertainty as well as divergence forms significant cases. Besides, it needs to give more focus on strengthening “human rights protections” in the UK while it would weaken “human rights protections”. </w:t>
      </w:r>
    </w:p>
    <w:p w14:paraId="3E2DAFA9" w14:textId="77777777" w:rsidR="00B12F68" w:rsidRPr="009B40C8" w:rsidRDefault="00184BD0" w:rsidP="004837AF">
      <w:pPr>
        <w:pStyle w:val="Heading1"/>
        <w:rPr>
          <w:lang w:val="en-GB"/>
        </w:rPr>
      </w:pPr>
      <w:bookmarkStart w:id="10" w:name="_Toc129284235"/>
      <w:r w:rsidRPr="009B40C8">
        <w:rPr>
          <w:lang w:val="en-GB"/>
        </w:rPr>
        <w:t>Summary</w:t>
      </w:r>
      <w:bookmarkEnd w:id="10"/>
      <w:r w:rsidRPr="009B40C8">
        <w:rPr>
          <w:lang w:val="en-GB"/>
        </w:rPr>
        <w:t xml:space="preserve"> </w:t>
      </w:r>
    </w:p>
    <w:p w14:paraId="3E2DAFAA" w14:textId="77777777" w:rsidR="00B12F68" w:rsidRPr="009B40C8" w:rsidRDefault="00184BD0">
      <w:pPr>
        <w:spacing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H</w:t>
      </w:r>
      <w:r w:rsidRPr="009B40C8">
        <w:rPr>
          <w:rFonts w:ascii="Times New Roman" w:eastAsia="Times New Roman" w:hAnsi="Times New Roman" w:cs="Times New Roman"/>
          <w:sz w:val="24"/>
          <w:szCs w:val="24"/>
          <w:lang w:val="en-GB"/>
        </w:rPr>
        <w:t xml:space="preserve">ence, it can be summarised that the “Bill of Rights Bill '' has weakened essential human rights protection in the UK as it has introduced significant changes regarding reducing significant human rights aspects for specific categories. Besides, it has come </w:t>
      </w:r>
      <w:r w:rsidRPr="009B40C8">
        <w:rPr>
          <w:rFonts w:ascii="Times New Roman" w:eastAsia="Times New Roman" w:hAnsi="Times New Roman" w:cs="Times New Roman"/>
          <w:sz w:val="24"/>
          <w:szCs w:val="24"/>
          <w:lang w:val="en-GB"/>
        </w:rPr>
        <w:t xml:space="preserve">into an observation that foreign nationals face </w:t>
      </w:r>
      <w:proofErr w:type="gramStart"/>
      <w:r w:rsidRPr="009B40C8">
        <w:rPr>
          <w:rFonts w:ascii="Times New Roman" w:eastAsia="Times New Roman" w:hAnsi="Times New Roman" w:cs="Times New Roman"/>
          <w:sz w:val="24"/>
          <w:szCs w:val="24"/>
          <w:lang w:val="en-GB"/>
        </w:rPr>
        <w:t>deportation</w:t>
      </w:r>
      <w:proofErr w:type="gramEnd"/>
      <w:r w:rsidRPr="009B40C8">
        <w:rPr>
          <w:rFonts w:ascii="Times New Roman" w:eastAsia="Times New Roman" w:hAnsi="Times New Roman" w:cs="Times New Roman"/>
          <w:sz w:val="24"/>
          <w:szCs w:val="24"/>
          <w:lang w:val="en-GB"/>
        </w:rPr>
        <w:t xml:space="preserve"> and some protective mechanism needs to v be the same under the “Bill of Rights Bill”. </w:t>
      </w:r>
      <w:r w:rsidRPr="009B40C8">
        <w:rPr>
          <w:lang w:val="en-GB"/>
        </w:rPr>
        <w:br w:type="page"/>
      </w:r>
    </w:p>
    <w:p w14:paraId="3E2DAFAB" w14:textId="77777777" w:rsidR="00B12F68" w:rsidRPr="009B40C8" w:rsidRDefault="00184BD0" w:rsidP="004837AF">
      <w:pPr>
        <w:pStyle w:val="Heading1"/>
        <w:rPr>
          <w:lang w:val="en-GB"/>
        </w:rPr>
      </w:pPr>
      <w:bookmarkStart w:id="11" w:name="_Toc129284236"/>
      <w:r w:rsidRPr="009B40C8">
        <w:rPr>
          <w:lang w:val="en-GB"/>
        </w:rPr>
        <w:lastRenderedPageBreak/>
        <w:t>Reference List</w:t>
      </w:r>
      <w:bookmarkEnd w:id="11"/>
    </w:p>
    <w:p w14:paraId="3E2DAFAC"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color w:val="222222"/>
          <w:sz w:val="24"/>
          <w:szCs w:val="24"/>
          <w:highlight w:val="white"/>
          <w:lang w:val="en-GB"/>
        </w:rPr>
        <w:t>Boekestein, T.L. and De Groot, G.R., 2019. Discussing the human rights limits on loss of citi</w:t>
      </w:r>
      <w:r w:rsidRPr="009B40C8">
        <w:rPr>
          <w:rFonts w:ascii="Times New Roman" w:eastAsia="Times New Roman" w:hAnsi="Times New Roman" w:cs="Times New Roman"/>
          <w:color w:val="222222"/>
          <w:sz w:val="24"/>
          <w:szCs w:val="24"/>
          <w:highlight w:val="white"/>
          <w:lang w:val="en-GB"/>
        </w:rPr>
        <w:t xml:space="preserve">zenship: a normative-legal perspective on egalitarian arguments regarding Dutch Nationality laws targeting </w:t>
      </w:r>
      <w:proofErr w:type="gramStart"/>
      <w:r w:rsidRPr="009B40C8">
        <w:rPr>
          <w:rFonts w:ascii="Times New Roman" w:eastAsia="Times New Roman" w:hAnsi="Times New Roman" w:cs="Times New Roman"/>
          <w:color w:val="222222"/>
          <w:sz w:val="24"/>
          <w:szCs w:val="24"/>
          <w:highlight w:val="white"/>
          <w:lang w:val="en-GB"/>
        </w:rPr>
        <w:t>Dutch-Moroccans</w:t>
      </w:r>
      <w:proofErr w:type="gramEnd"/>
      <w:r w:rsidRPr="009B40C8">
        <w:rPr>
          <w:rFonts w:ascii="Times New Roman" w:eastAsia="Times New Roman" w:hAnsi="Times New Roman" w:cs="Times New Roman"/>
          <w:color w:val="222222"/>
          <w:sz w:val="24"/>
          <w:szCs w:val="24"/>
          <w:highlight w:val="white"/>
          <w:lang w:val="en-GB"/>
        </w:rPr>
        <w:t xml:space="preserve">. </w:t>
      </w:r>
      <w:r w:rsidRPr="009B40C8">
        <w:rPr>
          <w:rFonts w:ascii="Times New Roman" w:eastAsia="Times New Roman" w:hAnsi="Times New Roman" w:cs="Times New Roman"/>
          <w:i/>
          <w:sz w:val="24"/>
          <w:szCs w:val="24"/>
          <w:lang w:val="en-GB"/>
        </w:rPr>
        <w:t>Citizenship Studies</w:t>
      </w:r>
      <w:r w:rsidRPr="009B40C8">
        <w:rPr>
          <w:rFonts w:ascii="Times New Roman" w:eastAsia="Times New Roman" w:hAnsi="Times New Roman" w:cs="Times New Roman"/>
          <w:sz w:val="24"/>
          <w:szCs w:val="24"/>
          <w:lang w:val="en-GB"/>
        </w:rPr>
        <w:t xml:space="preserve">, </w:t>
      </w:r>
      <w:r w:rsidRPr="009B40C8">
        <w:rPr>
          <w:rFonts w:ascii="Times New Roman" w:eastAsia="Times New Roman" w:hAnsi="Times New Roman" w:cs="Times New Roman"/>
          <w:i/>
          <w:sz w:val="24"/>
          <w:szCs w:val="24"/>
          <w:lang w:val="en-GB"/>
        </w:rPr>
        <w:t>23</w:t>
      </w:r>
      <w:r w:rsidRPr="009B40C8">
        <w:rPr>
          <w:rFonts w:ascii="Times New Roman" w:eastAsia="Times New Roman" w:hAnsi="Times New Roman" w:cs="Times New Roman"/>
          <w:sz w:val="24"/>
          <w:szCs w:val="24"/>
          <w:lang w:val="en-GB"/>
        </w:rPr>
        <w:t>(4), pp.320-337.</w:t>
      </w:r>
    </w:p>
    <w:p w14:paraId="3E2DAFAD"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Legislation.gov.uk (1998). Human Rights Act 1998. Available at; https://www.legislation.gov.</w:t>
      </w:r>
      <w:r w:rsidRPr="009B40C8">
        <w:rPr>
          <w:rFonts w:ascii="Times New Roman" w:eastAsia="Times New Roman" w:hAnsi="Times New Roman" w:cs="Times New Roman"/>
          <w:sz w:val="24"/>
          <w:szCs w:val="24"/>
          <w:lang w:val="en-GB"/>
        </w:rPr>
        <w:t>uk/ukpga/1998/42/data.pdf</w:t>
      </w:r>
      <w:r w:rsidRPr="009B40C8">
        <w:rPr>
          <w:rFonts w:ascii="Times New Roman" w:eastAsia="Times New Roman" w:hAnsi="Times New Roman" w:cs="Times New Roman"/>
          <w:b/>
          <w:sz w:val="24"/>
          <w:szCs w:val="24"/>
          <w:lang w:val="en-GB"/>
        </w:rPr>
        <w:t xml:space="preserve">. </w:t>
      </w:r>
      <w:r w:rsidRPr="009B40C8">
        <w:rPr>
          <w:rFonts w:ascii="Times New Roman" w:eastAsia="Times New Roman" w:hAnsi="Times New Roman" w:cs="Times New Roman"/>
          <w:sz w:val="24"/>
          <w:szCs w:val="24"/>
          <w:lang w:val="en-GB"/>
        </w:rPr>
        <w:t>[Accessed on: 9.03.2023]</w:t>
      </w:r>
    </w:p>
    <w:p w14:paraId="3E2DAFAE"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Legislation.gov.uk (2018). European Union (Withdrawal) Act 2018. Available at: https://www.legislation.gov.uk/ukpga/2018/16/schedule/8/paragraph/30. [Accessed on: 9.03.2023]</w:t>
      </w:r>
    </w:p>
    <w:p w14:paraId="3E2DAFAF"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Parliament.uk (2021). Bill of </w:t>
      </w:r>
      <w:r w:rsidRPr="009B40C8">
        <w:rPr>
          <w:rFonts w:ascii="Times New Roman" w:eastAsia="Times New Roman" w:hAnsi="Times New Roman" w:cs="Times New Roman"/>
          <w:sz w:val="24"/>
          <w:szCs w:val="24"/>
          <w:lang w:val="en-GB"/>
        </w:rPr>
        <w:t>Rights Bill. Available at: https://publications.parliament.uk/pa/bills/cbill/58-03/0117/220117.pdf. [Accessed on: 9.03.2023]</w:t>
      </w:r>
    </w:p>
    <w:p w14:paraId="3E2DAFB0"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Partington, M., 2021. Introduction to the English legal system. Oxford University Press.</w:t>
      </w:r>
    </w:p>
    <w:p w14:paraId="3E2DAFB1"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color w:val="222222"/>
          <w:sz w:val="24"/>
          <w:szCs w:val="24"/>
          <w:highlight w:val="white"/>
          <w:lang w:val="en-GB"/>
        </w:rPr>
        <w:t>Reimann, M. and Zimmermann, R. eds., 2019.</w:t>
      </w:r>
      <w:r w:rsidRPr="009B40C8">
        <w:rPr>
          <w:rFonts w:ascii="Times New Roman" w:eastAsia="Times New Roman" w:hAnsi="Times New Roman" w:cs="Times New Roman"/>
          <w:color w:val="222222"/>
          <w:sz w:val="24"/>
          <w:szCs w:val="24"/>
          <w:highlight w:val="white"/>
          <w:lang w:val="en-GB"/>
        </w:rPr>
        <w:t xml:space="preserve"> </w:t>
      </w:r>
      <w:r w:rsidRPr="009B40C8">
        <w:rPr>
          <w:rFonts w:ascii="Times New Roman" w:eastAsia="Times New Roman" w:hAnsi="Times New Roman" w:cs="Times New Roman"/>
          <w:i/>
          <w:sz w:val="24"/>
          <w:szCs w:val="24"/>
          <w:lang w:val="en-GB"/>
        </w:rPr>
        <w:t>The Oxford handbook of comparative law</w:t>
      </w:r>
      <w:r w:rsidRPr="009B40C8">
        <w:rPr>
          <w:rFonts w:ascii="Times New Roman" w:eastAsia="Times New Roman" w:hAnsi="Times New Roman" w:cs="Times New Roman"/>
          <w:sz w:val="24"/>
          <w:szCs w:val="24"/>
          <w:lang w:val="en-GB"/>
        </w:rPr>
        <w:t>. Oxford University Press.</w:t>
      </w:r>
    </w:p>
    <w:p w14:paraId="3E2DAFB2"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color w:val="222222"/>
          <w:sz w:val="24"/>
          <w:szCs w:val="24"/>
          <w:highlight w:val="white"/>
          <w:lang w:val="en-GB"/>
        </w:rPr>
        <w:t xml:space="preserve">Sunstein, C.R. and Reisch, L.A., 2019. </w:t>
      </w:r>
      <w:r w:rsidRPr="009B40C8">
        <w:rPr>
          <w:rFonts w:ascii="Times New Roman" w:eastAsia="Times New Roman" w:hAnsi="Times New Roman" w:cs="Times New Roman"/>
          <w:i/>
          <w:sz w:val="24"/>
          <w:szCs w:val="24"/>
          <w:lang w:val="en-GB"/>
        </w:rPr>
        <w:t>Trusting nudges: Toward a bill of rights for nudging</w:t>
      </w:r>
      <w:r w:rsidRPr="009B40C8">
        <w:rPr>
          <w:rFonts w:ascii="Times New Roman" w:eastAsia="Times New Roman" w:hAnsi="Times New Roman" w:cs="Times New Roman"/>
          <w:sz w:val="24"/>
          <w:szCs w:val="24"/>
          <w:lang w:val="en-GB"/>
        </w:rPr>
        <w:t>. Routledge.</w:t>
      </w:r>
    </w:p>
    <w:p w14:paraId="3E2DAFB3"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sz w:val="24"/>
          <w:szCs w:val="24"/>
          <w:lang w:val="en-GB"/>
        </w:rPr>
        <w:t xml:space="preserve">Ukandeu.ac.uk (2022). What is the Bill of Rights </w:t>
      </w:r>
      <w:proofErr w:type="gramStart"/>
      <w:r w:rsidRPr="009B40C8">
        <w:rPr>
          <w:rFonts w:ascii="Times New Roman" w:eastAsia="Times New Roman" w:hAnsi="Times New Roman" w:cs="Times New Roman"/>
          <w:sz w:val="24"/>
          <w:szCs w:val="24"/>
          <w:lang w:val="en-GB"/>
        </w:rPr>
        <w:t>Bill?.</w:t>
      </w:r>
      <w:proofErr w:type="gramEnd"/>
      <w:r w:rsidRPr="009B40C8">
        <w:rPr>
          <w:rFonts w:ascii="Times New Roman" w:eastAsia="Times New Roman" w:hAnsi="Times New Roman" w:cs="Times New Roman"/>
          <w:sz w:val="24"/>
          <w:szCs w:val="24"/>
          <w:lang w:val="en-GB"/>
        </w:rPr>
        <w:t xml:space="preserve"> Available at: </w:t>
      </w:r>
      <w:r w:rsidRPr="009B40C8">
        <w:rPr>
          <w:rFonts w:ascii="Times New Roman" w:eastAsia="Times New Roman" w:hAnsi="Times New Roman" w:cs="Times New Roman"/>
          <w:sz w:val="24"/>
          <w:szCs w:val="24"/>
          <w:lang w:val="en-GB"/>
        </w:rPr>
        <w:t>https://ukandeu.ac.uk/explainers/the-bill-of-rights-bill/. [Accessed on: 9.03.2023]</w:t>
      </w:r>
    </w:p>
    <w:p w14:paraId="3E2DAFB4" w14:textId="77777777" w:rsidR="00B12F68" w:rsidRPr="009B40C8" w:rsidRDefault="00184BD0">
      <w:pPr>
        <w:spacing w:before="240" w:after="240" w:line="360" w:lineRule="auto"/>
        <w:jc w:val="both"/>
        <w:rPr>
          <w:rFonts w:ascii="Times New Roman" w:eastAsia="Times New Roman" w:hAnsi="Times New Roman" w:cs="Times New Roman"/>
          <w:sz w:val="24"/>
          <w:szCs w:val="24"/>
          <w:lang w:val="en-GB"/>
        </w:rPr>
      </w:pPr>
      <w:r w:rsidRPr="009B40C8">
        <w:rPr>
          <w:rFonts w:ascii="Times New Roman" w:eastAsia="Times New Roman" w:hAnsi="Times New Roman" w:cs="Times New Roman"/>
          <w:b/>
          <w:sz w:val="24"/>
          <w:szCs w:val="24"/>
          <w:lang w:val="en-GB"/>
        </w:rPr>
        <w:t xml:space="preserve"> </w:t>
      </w:r>
    </w:p>
    <w:sectPr w:rsidR="00B12F68" w:rsidRPr="009B40C8" w:rsidSect="005548E2">
      <w:footerReference w:type="default" r:id="rId8"/>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5E7EA" w14:textId="77777777" w:rsidR="00EE3EE3" w:rsidRDefault="00EE3EE3">
      <w:pPr>
        <w:spacing w:line="240" w:lineRule="auto"/>
      </w:pPr>
      <w:r>
        <w:separator/>
      </w:r>
    </w:p>
  </w:endnote>
  <w:endnote w:type="continuationSeparator" w:id="0">
    <w:p w14:paraId="6B674CB6" w14:textId="77777777" w:rsidR="00EE3EE3" w:rsidRDefault="00EE3E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297521"/>
      <w:docPartObj>
        <w:docPartGallery w:val="Page Numbers (Bottom of Page)"/>
        <w:docPartUnique/>
      </w:docPartObj>
    </w:sdtPr>
    <w:sdtEndPr>
      <w:rPr>
        <w:rFonts w:ascii="Times New Roman" w:hAnsi="Times New Roman" w:cs="Times New Roman"/>
        <w:noProof/>
        <w:sz w:val="20"/>
        <w:szCs w:val="20"/>
      </w:rPr>
    </w:sdtEndPr>
    <w:sdtContent>
      <w:p w14:paraId="3E2DAFB5" w14:textId="77777777" w:rsidR="00E60A14" w:rsidRPr="00E60A14" w:rsidRDefault="00184BD0" w:rsidP="00E60A14">
        <w:pPr>
          <w:pStyle w:val="Footer"/>
          <w:spacing w:line="360" w:lineRule="auto"/>
          <w:jc w:val="right"/>
          <w:rPr>
            <w:rFonts w:ascii="Times New Roman" w:hAnsi="Times New Roman" w:cs="Times New Roman"/>
            <w:sz w:val="20"/>
            <w:szCs w:val="20"/>
          </w:rPr>
        </w:pPr>
        <w:r w:rsidRPr="00E60A14">
          <w:rPr>
            <w:rFonts w:ascii="Times New Roman" w:hAnsi="Times New Roman" w:cs="Times New Roman"/>
            <w:sz w:val="20"/>
            <w:szCs w:val="20"/>
          </w:rPr>
          <w:fldChar w:fldCharType="begin"/>
        </w:r>
        <w:r w:rsidRPr="00E60A14">
          <w:rPr>
            <w:rFonts w:ascii="Times New Roman" w:hAnsi="Times New Roman" w:cs="Times New Roman"/>
            <w:sz w:val="20"/>
            <w:szCs w:val="20"/>
          </w:rPr>
          <w:instrText xml:space="preserve"> PAGE   \* MERGEFORMAT </w:instrText>
        </w:r>
        <w:r w:rsidRPr="00E60A14">
          <w:rPr>
            <w:rFonts w:ascii="Times New Roman" w:hAnsi="Times New Roman" w:cs="Times New Roman"/>
            <w:sz w:val="20"/>
            <w:szCs w:val="20"/>
          </w:rPr>
          <w:fldChar w:fldCharType="separate"/>
        </w:r>
        <w:r w:rsidR="00D71106">
          <w:rPr>
            <w:rFonts w:ascii="Times New Roman" w:hAnsi="Times New Roman" w:cs="Times New Roman"/>
            <w:noProof/>
            <w:sz w:val="20"/>
            <w:szCs w:val="20"/>
          </w:rPr>
          <w:t>4</w:t>
        </w:r>
        <w:r w:rsidRPr="00E60A14">
          <w:rPr>
            <w:rFonts w:ascii="Times New Roman" w:hAnsi="Times New Roman" w:cs="Times New Roman"/>
            <w:noProof/>
            <w:sz w:val="20"/>
            <w:szCs w:val="20"/>
          </w:rPr>
          <w:fldChar w:fldCharType="end"/>
        </w:r>
      </w:p>
    </w:sdtContent>
  </w:sdt>
  <w:p w14:paraId="3E2DAFB6" w14:textId="77777777" w:rsidR="005548E2" w:rsidRPr="000D7B57" w:rsidRDefault="005548E2" w:rsidP="000D7B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85D5B" w14:textId="77777777" w:rsidR="00EE3EE3" w:rsidRDefault="00EE3EE3">
      <w:pPr>
        <w:spacing w:line="240" w:lineRule="auto"/>
      </w:pPr>
      <w:r>
        <w:separator/>
      </w:r>
    </w:p>
  </w:footnote>
  <w:footnote w:type="continuationSeparator" w:id="0">
    <w:p w14:paraId="2A854692" w14:textId="77777777" w:rsidR="00EE3EE3" w:rsidRDefault="00EE3E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00F1F"/>
    <w:multiLevelType w:val="multilevel"/>
    <w:tmpl w:val="800E0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AC4DA6"/>
    <w:multiLevelType w:val="multilevel"/>
    <w:tmpl w:val="605E4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5827426">
    <w:abstractNumId w:val="0"/>
  </w:num>
  <w:num w:numId="2" w16cid:durableId="206864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F68"/>
    <w:rsid w:val="00013BE1"/>
    <w:rsid w:val="00014CBC"/>
    <w:rsid w:val="000612EF"/>
    <w:rsid w:val="000700C6"/>
    <w:rsid w:val="00070DA1"/>
    <w:rsid w:val="000A6934"/>
    <w:rsid w:val="000D05A2"/>
    <w:rsid w:val="000D7B57"/>
    <w:rsid w:val="000F1552"/>
    <w:rsid w:val="000F32B2"/>
    <w:rsid w:val="00171484"/>
    <w:rsid w:val="00184BD0"/>
    <w:rsid w:val="00265C53"/>
    <w:rsid w:val="002C61AD"/>
    <w:rsid w:val="002F1DDA"/>
    <w:rsid w:val="003442F0"/>
    <w:rsid w:val="00347D71"/>
    <w:rsid w:val="00363CD5"/>
    <w:rsid w:val="00374E17"/>
    <w:rsid w:val="003A5CD6"/>
    <w:rsid w:val="003F63DF"/>
    <w:rsid w:val="00412FE0"/>
    <w:rsid w:val="0041601F"/>
    <w:rsid w:val="00433D9C"/>
    <w:rsid w:val="00434B27"/>
    <w:rsid w:val="00482206"/>
    <w:rsid w:val="004837AF"/>
    <w:rsid w:val="004B0150"/>
    <w:rsid w:val="004E1FE8"/>
    <w:rsid w:val="004E7B28"/>
    <w:rsid w:val="005548E2"/>
    <w:rsid w:val="00555A64"/>
    <w:rsid w:val="005B0865"/>
    <w:rsid w:val="005B3D4C"/>
    <w:rsid w:val="005F5608"/>
    <w:rsid w:val="00671ECA"/>
    <w:rsid w:val="00685F50"/>
    <w:rsid w:val="006B5E20"/>
    <w:rsid w:val="007470CF"/>
    <w:rsid w:val="00777D87"/>
    <w:rsid w:val="00794494"/>
    <w:rsid w:val="007B09BA"/>
    <w:rsid w:val="007B338E"/>
    <w:rsid w:val="007C4B41"/>
    <w:rsid w:val="007D32FB"/>
    <w:rsid w:val="00890A04"/>
    <w:rsid w:val="008A56C8"/>
    <w:rsid w:val="008C517A"/>
    <w:rsid w:val="00960084"/>
    <w:rsid w:val="00964355"/>
    <w:rsid w:val="00977BDF"/>
    <w:rsid w:val="00991FAB"/>
    <w:rsid w:val="009B40C8"/>
    <w:rsid w:val="00A140F5"/>
    <w:rsid w:val="00A51B8A"/>
    <w:rsid w:val="00AE2454"/>
    <w:rsid w:val="00B12F68"/>
    <w:rsid w:val="00B75ED9"/>
    <w:rsid w:val="00B802F9"/>
    <w:rsid w:val="00B9599D"/>
    <w:rsid w:val="00BA68FD"/>
    <w:rsid w:val="00BA6A4D"/>
    <w:rsid w:val="00BC3C35"/>
    <w:rsid w:val="00BF2059"/>
    <w:rsid w:val="00BF3028"/>
    <w:rsid w:val="00C26F51"/>
    <w:rsid w:val="00C474AB"/>
    <w:rsid w:val="00D44CF5"/>
    <w:rsid w:val="00D71106"/>
    <w:rsid w:val="00DA0041"/>
    <w:rsid w:val="00DA43F8"/>
    <w:rsid w:val="00DB00EA"/>
    <w:rsid w:val="00DB38E5"/>
    <w:rsid w:val="00E05F26"/>
    <w:rsid w:val="00E07A8F"/>
    <w:rsid w:val="00E60A14"/>
    <w:rsid w:val="00EE3EE3"/>
    <w:rsid w:val="00F24A8F"/>
    <w:rsid w:val="00F250A7"/>
    <w:rsid w:val="00F423E2"/>
    <w:rsid w:val="00F624A6"/>
    <w:rsid w:val="00F65E4A"/>
    <w:rsid w:val="00FE45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DA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qFormat/>
    <w:rsid w:val="00070DA1"/>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autoRedefine/>
    <w:qFormat/>
    <w:rsid w:val="004837AF"/>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E1F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FE8"/>
    <w:rPr>
      <w:rFonts w:ascii="Tahoma" w:hAnsi="Tahoma" w:cs="Tahoma"/>
      <w:sz w:val="16"/>
      <w:szCs w:val="16"/>
    </w:rPr>
  </w:style>
  <w:style w:type="paragraph" w:styleId="TOCHeading">
    <w:name w:val="TOC Heading"/>
    <w:basedOn w:val="Heading1"/>
    <w:next w:val="Normal"/>
    <w:uiPriority w:val="39"/>
    <w:unhideWhenUsed/>
    <w:qFormat/>
    <w:rsid w:val="00B802F9"/>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265C53"/>
    <w:pPr>
      <w:tabs>
        <w:tab w:val="right" w:leader="dot" w:pos="9019"/>
      </w:tabs>
      <w:spacing w:after="100" w:line="360" w:lineRule="auto"/>
    </w:pPr>
  </w:style>
  <w:style w:type="paragraph" w:styleId="TOC2">
    <w:name w:val="toc 2"/>
    <w:basedOn w:val="Normal"/>
    <w:next w:val="Normal"/>
    <w:autoRedefine/>
    <w:uiPriority w:val="39"/>
    <w:unhideWhenUsed/>
    <w:rsid w:val="00B802F9"/>
    <w:pPr>
      <w:spacing w:after="100"/>
      <w:ind w:left="220"/>
    </w:pPr>
  </w:style>
  <w:style w:type="character" w:styleId="Hyperlink">
    <w:name w:val="Hyperlink"/>
    <w:basedOn w:val="DefaultParagraphFont"/>
    <w:uiPriority w:val="99"/>
    <w:unhideWhenUsed/>
    <w:rsid w:val="00B802F9"/>
    <w:rPr>
      <w:color w:val="0000FF" w:themeColor="hyperlink"/>
      <w:u w:val="single"/>
    </w:rPr>
  </w:style>
  <w:style w:type="paragraph" w:styleId="Header">
    <w:name w:val="header"/>
    <w:basedOn w:val="Normal"/>
    <w:link w:val="HeaderChar"/>
    <w:uiPriority w:val="99"/>
    <w:unhideWhenUsed/>
    <w:rsid w:val="005548E2"/>
    <w:pPr>
      <w:tabs>
        <w:tab w:val="center" w:pos="4513"/>
        <w:tab w:val="right" w:pos="9026"/>
      </w:tabs>
      <w:spacing w:line="240" w:lineRule="auto"/>
    </w:pPr>
  </w:style>
  <w:style w:type="character" w:customStyle="1" w:styleId="HeaderChar">
    <w:name w:val="Header Char"/>
    <w:basedOn w:val="DefaultParagraphFont"/>
    <w:link w:val="Header"/>
    <w:uiPriority w:val="99"/>
    <w:rsid w:val="005548E2"/>
  </w:style>
  <w:style w:type="paragraph" w:styleId="Footer">
    <w:name w:val="footer"/>
    <w:basedOn w:val="Normal"/>
    <w:link w:val="FooterChar"/>
    <w:uiPriority w:val="99"/>
    <w:unhideWhenUsed/>
    <w:rsid w:val="005548E2"/>
    <w:pPr>
      <w:tabs>
        <w:tab w:val="center" w:pos="4513"/>
        <w:tab w:val="right" w:pos="9026"/>
      </w:tabs>
      <w:spacing w:line="240" w:lineRule="auto"/>
    </w:pPr>
  </w:style>
  <w:style w:type="character" w:customStyle="1" w:styleId="FooterChar">
    <w:name w:val="Footer Char"/>
    <w:basedOn w:val="DefaultParagraphFont"/>
    <w:link w:val="Footer"/>
    <w:uiPriority w:val="99"/>
    <w:rsid w:val="00554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9B6E425-9B0B-4944-B9C3-686A14C5C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2023-03-09T14:28:00Z</dcterms:created>
  <dcterms:modified xsi:type="dcterms:W3CDTF">2023-03-10T20:34:00Z</dcterms:modified>
</cp:coreProperties>
</file>