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B45" w:rsidRDefault="00855B03">
      <w:r>
        <w:t>Q.1.</w:t>
      </w:r>
      <w:r w:rsidR="005F2423">
        <w:t xml:space="preserve"> A person who enters a building, or part of a building, as a trespasser with intent to commit</w:t>
      </w:r>
    </w:p>
    <w:p w:rsidR="005F2423" w:rsidRDefault="005F2423" w:rsidP="005F2423">
      <w:pPr>
        <w:pStyle w:val="ListParagraph"/>
        <w:numPr>
          <w:ilvl w:val="0"/>
          <w:numId w:val="1"/>
        </w:numPr>
      </w:pPr>
      <w:r>
        <w:t>Theft</w:t>
      </w:r>
    </w:p>
    <w:p w:rsidR="005F2423" w:rsidRDefault="005F2423" w:rsidP="005F2423">
      <w:pPr>
        <w:pStyle w:val="ListParagraph"/>
        <w:numPr>
          <w:ilvl w:val="0"/>
          <w:numId w:val="1"/>
        </w:numPr>
      </w:pPr>
      <w:r>
        <w:t>Criminal Damage</w:t>
      </w:r>
    </w:p>
    <w:p w:rsidR="005F2423" w:rsidRDefault="005F2423" w:rsidP="005F2423">
      <w:pPr>
        <w:pStyle w:val="ListParagraph"/>
        <w:numPr>
          <w:ilvl w:val="0"/>
          <w:numId w:val="1"/>
        </w:numPr>
      </w:pPr>
      <w:r>
        <w:t>Grievous Bodily Harm</w:t>
      </w:r>
    </w:p>
    <w:p w:rsidR="005F2423" w:rsidRDefault="005F2423" w:rsidP="005F2423">
      <w:r>
        <w:t>Commits an offence under s.9(1)a Theft Act 1968</w:t>
      </w:r>
    </w:p>
    <w:p w:rsidR="00855B03" w:rsidRDefault="00855B03"/>
    <w:p w:rsidR="00855B03" w:rsidRDefault="00855B03">
      <w:r>
        <w:t>Q.2.</w:t>
      </w:r>
      <w:r w:rsidR="005F2423">
        <w:t xml:space="preserve"> When arriving a</w:t>
      </w:r>
      <w:r w:rsidR="00754DA4">
        <w:t>t</w:t>
      </w:r>
      <w:r w:rsidR="005F2423">
        <w:t xml:space="preserve"> the scene of a crime, officers should first assess the scene to identify dangers; or an ongoing incident. In assessing the scene, they can take a mental note of what is currently happening, who is involved and whether there are any witnesses to take details and accounts from. The assessment could also identify areas of interest regarding documentary, physical and biological evidence that can be taken should an offence have to be investigated.</w:t>
      </w:r>
    </w:p>
    <w:p w:rsidR="005F2423" w:rsidRDefault="005F2423">
      <w:r>
        <w:t xml:space="preserve">The first priority of the responding officer is to protect life and limb. This involves identifying any persons in danger, or if first aid has to be administered (if there are </w:t>
      </w:r>
      <w:r w:rsidR="00754DA4">
        <w:t xml:space="preserve">single; or </w:t>
      </w:r>
      <w:r>
        <w:t xml:space="preserve">multiple casualties, </w:t>
      </w:r>
      <w:r w:rsidR="00754DA4">
        <w:t xml:space="preserve">they will also be initially assessed using DRSABC as well as the scene; or Dangers Response Shout Airway Breathing Circulation.) This identifies individuals at risk and allows initial treatment to begin prior to the arrival of Emergency Medical Services. </w:t>
      </w:r>
    </w:p>
    <w:p w:rsidR="00754DA4" w:rsidRDefault="00754DA4">
      <w:r>
        <w:t>As well as the incident and the scene, the environment should be assessed to highlight dangers to all involved other environmental factors. If it’s raining, this may have an impact of collection of evidence during the ‘Golden Hour’ period. If there are not any other considerations, evidence could become a priority concern to e</w:t>
      </w:r>
      <w:r w:rsidR="007654B5">
        <w:t>nsure a thorough investigation. Any evidential areas should be temporarily protected to ensure that best evidence is achieved.</w:t>
      </w:r>
    </w:p>
    <w:p w:rsidR="007654B5" w:rsidRDefault="007654B5">
      <w:r>
        <w:t>As part of the officer’s dynamic risk assessment, areas of concern should be highlighted during their presence at the scene. Concise information should be relayed to the control room via situation reports which should relay if any assistance is needed for other units, or other emergency services and partnership organisations. This includes telling PSC that the officer is Code 6 to establish the exact location, per the occurrence and any other urgent information regarding what’s occurred and what should happen going forward (such as, search for suspect in the locality; attendance of EMS; requirement for CSI to attend.)</w:t>
      </w:r>
    </w:p>
    <w:p w:rsidR="00855B03" w:rsidRDefault="00855B03"/>
    <w:p w:rsidR="00855B03" w:rsidRDefault="00855B03">
      <w:r>
        <w:t>Q.3.</w:t>
      </w:r>
      <w:r w:rsidR="007654B5">
        <w:t xml:space="preserve"> </w:t>
      </w:r>
      <w:r w:rsidR="00D561B5">
        <w:t>The ‘golden hour’ is the initial period of an investigation where the best possible evidence will be available to an officer. This includes the availability of direct evidence from potential witnesses – whose accounts will be clear due to the short period of time that has elapsed since the incident, through to the availability of CCTV; or other recorded evidence prior to its routine deletion.</w:t>
      </w:r>
    </w:p>
    <w:p w:rsidR="00D561B5" w:rsidRDefault="00D561B5">
      <w:r>
        <w:t>The same applies to documentary and other physical exhibits, which could be moved or degrade over time; as well as biological exhibits, which will only be available un-spoiled for a very short period of time.</w:t>
      </w:r>
      <w:r w:rsidR="00FE65EF">
        <w:t xml:space="preserve"> The officer should be looking to establish as much primary evidence as possible, without having to resort to copies and hearsay (secondary evidence.)</w:t>
      </w:r>
    </w:p>
    <w:p w:rsidR="00D561B5" w:rsidRDefault="00D561B5">
      <w:r>
        <w:t xml:space="preserve">The principle of the ‘golden hour’ is to collect as much evidence as possible regarding an incident, close to the time of the incident to achieve ‘best evidence’. This will ensure that continuity of </w:t>
      </w:r>
      <w:r>
        <w:lastRenderedPageBreak/>
        <w:t>evidence will be established without interference from the time of the initial incident. Although the mnemonic CLADD – Concealed Lost Altered Destroyed Damaged – applies to the seizing of evidence, I believe that it also can be applied to the ‘golden hour.’</w:t>
      </w:r>
    </w:p>
    <w:p w:rsidR="00855B03" w:rsidRDefault="00855B03"/>
    <w:p w:rsidR="00855B03" w:rsidRDefault="00855B03">
      <w:r>
        <w:t>Q.4.</w:t>
      </w:r>
      <w:r w:rsidR="007654B5">
        <w:t xml:space="preserve"> A person who steals, and immediately before doing so; or in order to do so, uses unlawful force on another person; or seeks to put another in fear of the use of immediate unlawful force commits an offence under s.8(1) Theft Act 1968.</w:t>
      </w:r>
    </w:p>
    <w:p w:rsidR="00855B03" w:rsidRDefault="00855B03"/>
    <w:p w:rsidR="00D561B5" w:rsidRDefault="00855B03">
      <w:r>
        <w:t>Q.5.</w:t>
      </w:r>
      <w:r w:rsidR="00D561B5">
        <w:t xml:space="preserve"> Utilise professional judgement built up via their knowledge and experience, but treat everybody respectfully and use discretion in a uniform way across similar incidents. If discretion is utilised with one individual; but not another, this is acting in a discriminatory way.</w:t>
      </w:r>
    </w:p>
    <w:p w:rsidR="00D561B5" w:rsidRDefault="00D561B5">
      <w:r>
        <w:t>In using discretion, the National Decision Model should be used to inform the decisions that the officer comes to. This includes assessing the information and intelligence, the relevant powers and policies, and the options that are available to the officer. The aim should be to come to the most appropriate, and least intrusive result for all involved.</w:t>
      </w:r>
    </w:p>
    <w:p w:rsidR="00855B03" w:rsidRDefault="00855B03"/>
    <w:p w:rsidR="00855B03" w:rsidRDefault="00855B03">
      <w:r>
        <w:t>Q.6.</w:t>
      </w:r>
      <w:r w:rsidR="00FE65EF">
        <w:t xml:space="preserve"> The power of arrest is under s.24 Police and Criminal Evidence Act 1984. If there are reasonable grounds to believe that an offence has occurred and that an individual has committed that offence, the constable is able to exercise this power to arrest them. This is providing that they consider the incident and whether the circumstances of the offence meet the ‘necessity test’ to detain somebody rather than come to another form of disposal (report for summons, voluntary interview, etc.)</w:t>
      </w:r>
    </w:p>
    <w:p w:rsidR="00855B03" w:rsidRDefault="00855B03"/>
    <w:p w:rsidR="00855B03" w:rsidRDefault="00855B03">
      <w:r>
        <w:t>Q.7.</w:t>
      </w:r>
      <w:r w:rsidR="00FE65EF">
        <w:t xml:space="preserve"> Statutory Powers that relate to the arrest of individuals are within Code G, Police and Criminal Evidence Act 1984.</w:t>
      </w:r>
    </w:p>
    <w:p w:rsidR="00FE65EF" w:rsidRDefault="00FE65EF">
      <w:r>
        <w:t>The necessity criteria for arrest are covered in the mnemonic IDCOPPLAN</w:t>
      </w:r>
      <w:r w:rsidR="008C700D">
        <w:t>. The officer must consider whether any of the below are appropriate and if it absolutely necessary to arrest the person and remove them from a situation; rather than consider other options (report for summons, voluntary interview, etc.)</w:t>
      </w:r>
    </w:p>
    <w:p w:rsidR="00FE65EF" w:rsidRDefault="00FE65EF" w:rsidP="00FE65EF">
      <w:pPr>
        <w:pStyle w:val="ListParagraph"/>
        <w:numPr>
          <w:ilvl w:val="0"/>
          <w:numId w:val="2"/>
        </w:numPr>
      </w:pPr>
      <w:r w:rsidRPr="008C700D">
        <w:rPr>
          <w:b/>
        </w:rPr>
        <w:t>I</w:t>
      </w:r>
      <w:r>
        <w:t>nvestigation – that a prompt and effective investigation can take place</w:t>
      </w:r>
    </w:p>
    <w:p w:rsidR="00FE65EF" w:rsidRDefault="00FE65EF" w:rsidP="00FE65EF">
      <w:pPr>
        <w:pStyle w:val="ListParagraph"/>
        <w:numPr>
          <w:ilvl w:val="0"/>
          <w:numId w:val="2"/>
        </w:numPr>
      </w:pPr>
      <w:r w:rsidRPr="008C700D">
        <w:rPr>
          <w:b/>
        </w:rPr>
        <w:t>D</w:t>
      </w:r>
      <w:r>
        <w:t>isappearance – to prevent the person’s disappearance</w:t>
      </w:r>
    </w:p>
    <w:p w:rsidR="00FE65EF" w:rsidRDefault="00FE65EF" w:rsidP="00FE65EF">
      <w:pPr>
        <w:pStyle w:val="ListParagraph"/>
        <w:numPr>
          <w:ilvl w:val="0"/>
          <w:numId w:val="2"/>
        </w:numPr>
      </w:pPr>
      <w:r w:rsidRPr="008C700D">
        <w:rPr>
          <w:b/>
        </w:rPr>
        <w:t>C</w:t>
      </w:r>
      <w:r>
        <w:t>hild or Vulnerable Person – to protect a child or vulnerable person</w:t>
      </w:r>
    </w:p>
    <w:p w:rsidR="00FE65EF" w:rsidRDefault="00FE65EF" w:rsidP="00FE65EF">
      <w:pPr>
        <w:pStyle w:val="ListParagraph"/>
        <w:numPr>
          <w:ilvl w:val="0"/>
          <w:numId w:val="2"/>
        </w:numPr>
      </w:pPr>
      <w:r w:rsidRPr="008C700D">
        <w:rPr>
          <w:b/>
        </w:rPr>
        <w:t>O</w:t>
      </w:r>
      <w:r>
        <w:t>bstruction to Highway – to clear an obstruction to a public highway</w:t>
      </w:r>
    </w:p>
    <w:p w:rsidR="00FE65EF" w:rsidRDefault="00FE65EF" w:rsidP="00FE65EF">
      <w:pPr>
        <w:pStyle w:val="ListParagraph"/>
        <w:numPr>
          <w:ilvl w:val="0"/>
          <w:numId w:val="2"/>
        </w:numPr>
      </w:pPr>
      <w:r w:rsidRPr="008C700D">
        <w:rPr>
          <w:b/>
        </w:rPr>
        <w:t>P</w:t>
      </w:r>
      <w:r>
        <w:t>ublic Decency – to prevent further outraging of public decency</w:t>
      </w:r>
    </w:p>
    <w:p w:rsidR="00FE65EF" w:rsidRDefault="00FE65EF" w:rsidP="00FE65EF">
      <w:pPr>
        <w:pStyle w:val="ListParagraph"/>
        <w:numPr>
          <w:ilvl w:val="0"/>
          <w:numId w:val="2"/>
        </w:numPr>
      </w:pPr>
      <w:r w:rsidRPr="008C700D">
        <w:rPr>
          <w:b/>
        </w:rPr>
        <w:t>P</w:t>
      </w:r>
      <w:r>
        <w:t>revent further injury / protect vulnerable person</w:t>
      </w:r>
      <w:r w:rsidR="008C700D">
        <w:t xml:space="preserve"> – remove the person in order to protect others</w:t>
      </w:r>
    </w:p>
    <w:p w:rsidR="00FE65EF" w:rsidRDefault="00FE65EF" w:rsidP="00FE65EF">
      <w:pPr>
        <w:pStyle w:val="ListParagraph"/>
        <w:numPr>
          <w:ilvl w:val="0"/>
          <w:numId w:val="2"/>
        </w:numPr>
      </w:pPr>
      <w:r w:rsidRPr="008C700D">
        <w:rPr>
          <w:b/>
        </w:rPr>
        <w:t>L</w:t>
      </w:r>
      <w:r>
        <w:t>oss or damage to property – to prevent further loss or damage to property</w:t>
      </w:r>
    </w:p>
    <w:p w:rsidR="00FE65EF" w:rsidRDefault="00FE65EF" w:rsidP="00FE65EF">
      <w:pPr>
        <w:pStyle w:val="ListParagraph"/>
        <w:numPr>
          <w:ilvl w:val="0"/>
          <w:numId w:val="2"/>
        </w:numPr>
      </w:pPr>
      <w:r w:rsidRPr="008C700D">
        <w:rPr>
          <w:b/>
        </w:rPr>
        <w:t>A</w:t>
      </w:r>
      <w:r>
        <w:t>ddress – to ascertain the person’s address</w:t>
      </w:r>
    </w:p>
    <w:p w:rsidR="00855B03" w:rsidRDefault="00FE65EF" w:rsidP="00FE65EF">
      <w:pPr>
        <w:pStyle w:val="ListParagraph"/>
        <w:numPr>
          <w:ilvl w:val="0"/>
          <w:numId w:val="2"/>
        </w:numPr>
      </w:pPr>
      <w:r w:rsidRPr="008C700D">
        <w:rPr>
          <w:b/>
        </w:rPr>
        <w:t>N</w:t>
      </w:r>
      <w:r>
        <w:t>ame – to ascertain the person’s name</w:t>
      </w:r>
    </w:p>
    <w:p w:rsidR="00FE65EF" w:rsidRDefault="00FE65EF">
      <w:r>
        <w:t>The last two come with the caveats that the officer must have reasonable grounds to suspect that individual of committing an offence. It is not an offence to refuse to give details when asked.</w:t>
      </w:r>
    </w:p>
    <w:p w:rsidR="00855B03" w:rsidRDefault="00855B03">
      <w:r>
        <w:lastRenderedPageBreak/>
        <w:t>Q.8.</w:t>
      </w:r>
      <w:r w:rsidR="008C700D">
        <w:t xml:space="preserve"> Officer</w:t>
      </w:r>
      <w:r w:rsidR="00644686">
        <w:t>s can rely on:</w:t>
      </w:r>
      <w:r w:rsidR="008C700D">
        <w:t xml:space="preserve"> </w:t>
      </w:r>
    </w:p>
    <w:p w:rsidR="008C700D" w:rsidRDefault="00644686">
      <w:r>
        <w:t>s.</w:t>
      </w:r>
      <w:r w:rsidR="008C700D">
        <w:t xml:space="preserve">3 Crime and </w:t>
      </w:r>
      <w:r>
        <w:t>Immigration</w:t>
      </w:r>
      <w:r w:rsidR="008C700D">
        <w:t xml:space="preserve"> Act</w:t>
      </w:r>
      <w:r>
        <w:t xml:space="preserve"> – gives any person the power to use appropriate force in self-defence, or when apprehending or assisting to apprehend an individual who has committed an offence, or is unlawfully at large.</w:t>
      </w:r>
    </w:p>
    <w:p w:rsidR="008C700D" w:rsidRDefault="00644686">
      <w:r>
        <w:t>s.</w:t>
      </w:r>
      <w:r w:rsidR="008C700D">
        <w:t xml:space="preserve">117 Police and Criminal Evidence Act 1984 – provides constables with a power to </w:t>
      </w:r>
      <w:r>
        <w:t>use</w:t>
      </w:r>
      <w:r w:rsidR="008C700D">
        <w:t xml:space="preserve"> appropriate force when exercising their lawful duty. Any use of force will </w:t>
      </w:r>
    </w:p>
    <w:p w:rsidR="008C700D" w:rsidRDefault="008C700D">
      <w:r>
        <w:t>Common Law – provides anybody with the ability to use appropriate force to defend themselves under common law.</w:t>
      </w:r>
    </w:p>
    <w:p w:rsidR="00855B03" w:rsidRDefault="00855B03"/>
    <w:p w:rsidR="00855B03" w:rsidRDefault="00855B03">
      <w:r>
        <w:t>Q.9.</w:t>
      </w:r>
      <w:r w:rsidR="008C700D">
        <w:t xml:space="preserve"> Upon arrest, you must provide the following to the arrested person:</w:t>
      </w:r>
    </w:p>
    <w:p w:rsidR="008C700D" w:rsidRDefault="008C700D" w:rsidP="008C700D">
      <w:pPr>
        <w:pStyle w:val="ListParagraph"/>
        <w:numPr>
          <w:ilvl w:val="0"/>
          <w:numId w:val="3"/>
        </w:numPr>
      </w:pPr>
      <w:r>
        <w:t>Tell them that they’re under arrest</w:t>
      </w:r>
    </w:p>
    <w:p w:rsidR="008C700D" w:rsidRDefault="008C700D" w:rsidP="008C700D">
      <w:pPr>
        <w:pStyle w:val="ListParagraph"/>
        <w:numPr>
          <w:ilvl w:val="0"/>
          <w:numId w:val="3"/>
        </w:numPr>
      </w:pPr>
      <w:r>
        <w:t>The grounds for the arrest</w:t>
      </w:r>
    </w:p>
    <w:p w:rsidR="008C700D" w:rsidRDefault="008C700D" w:rsidP="008C700D">
      <w:pPr>
        <w:pStyle w:val="ListParagraph"/>
        <w:numPr>
          <w:ilvl w:val="0"/>
          <w:numId w:val="3"/>
        </w:numPr>
      </w:pPr>
      <w:r>
        <w:t>Provide them with the ‘when questioned’ caution</w:t>
      </w:r>
    </w:p>
    <w:p w:rsidR="008C700D" w:rsidRDefault="008C700D" w:rsidP="008C700D">
      <w:pPr>
        <w:pStyle w:val="ListParagraph"/>
        <w:numPr>
          <w:ilvl w:val="0"/>
          <w:numId w:val="3"/>
        </w:numPr>
      </w:pPr>
      <w:r>
        <w:t>The necessity for the arrest (IDCOPPLAN, covered above)</w:t>
      </w:r>
    </w:p>
    <w:p w:rsidR="008C700D" w:rsidRDefault="008C700D" w:rsidP="008C700D">
      <w:pPr>
        <w:pStyle w:val="ListParagraph"/>
        <w:numPr>
          <w:ilvl w:val="0"/>
          <w:numId w:val="3"/>
        </w:numPr>
      </w:pPr>
      <w:r>
        <w:t>The time of arrest</w:t>
      </w:r>
    </w:p>
    <w:p w:rsidR="00855B03" w:rsidRDefault="00855B03"/>
    <w:p w:rsidR="00855B03" w:rsidRDefault="00855B03">
      <w:r>
        <w:t>Q.10.</w:t>
      </w:r>
      <w:r w:rsidR="008C700D">
        <w:t xml:space="preserve"> The National Decision Model is a framework to provide officers the tools to </w:t>
      </w:r>
      <w:r w:rsidR="00644686">
        <w:t>respond to incidents and come to sound, objective judgement judgements when considering the circumstances of any event. The NDM is comprised of the following elements:</w:t>
      </w:r>
    </w:p>
    <w:p w:rsidR="008C700D" w:rsidRDefault="008C700D" w:rsidP="008C700D">
      <w:pPr>
        <w:pStyle w:val="ListParagraph"/>
        <w:numPr>
          <w:ilvl w:val="0"/>
          <w:numId w:val="4"/>
        </w:numPr>
      </w:pPr>
      <w:r w:rsidRPr="00644686">
        <w:rPr>
          <w:b/>
        </w:rPr>
        <w:t>C</w:t>
      </w:r>
      <w:r>
        <w:t>ode of Ethics</w:t>
      </w:r>
      <w:r w:rsidR="00644686">
        <w:t xml:space="preserve"> – the code is at the heart of the NDM, with a view that all decisions and actions will be informed by it and its principles. </w:t>
      </w:r>
    </w:p>
    <w:p w:rsidR="008C700D" w:rsidRDefault="008C700D" w:rsidP="008C700D">
      <w:pPr>
        <w:pStyle w:val="ListParagraph"/>
        <w:numPr>
          <w:ilvl w:val="0"/>
          <w:numId w:val="4"/>
        </w:numPr>
      </w:pPr>
      <w:r w:rsidRPr="00644686">
        <w:rPr>
          <w:b/>
        </w:rPr>
        <w:t>I</w:t>
      </w:r>
      <w:r>
        <w:t>nformation / Intelligence</w:t>
      </w:r>
      <w:r w:rsidR="00644686">
        <w:t xml:space="preserve"> – what information is currently available to the officer? Is there any intelligence which may affect their decision making (such as warning markers). </w:t>
      </w:r>
    </w:p>
    <w:p w:rsidR="008C700D" w:rsidRDefault="008C700D" w:rsidP="008C700D">
      <w:pPr>
        <w:pStyle w:val="ListParagraph"/>
        <w:numPr>
          <w:ilvl w:val="0"/>
          <w:numId w:val="4"/>
        </w:numPr>
      </w:pPr>
      <w:r w:rsidRPr="00644686">
        <w:rPr>
          <w:b/>
        </w:rPr>
        <w:t>A</w:t>
      </w:r>
      <w:r>
        <w:t>ssessment and develop working strategy</w:t>
      </w:r>
      <w:r w:rsidR="00644686">
        <w:t xml:space="preserve"> – based upon facts from the information / intelligence stage, what avenues does the officer have to respond</w:t>
      </w:r>
      <w:r w:rsidR="006E39A6">
        <w:t>? What would be appropriate action in this situation and how would it be achieved.</w:t>
      </w:r>
    </w:p>
    <w:p w:rsidR="008C700D" w:rsidRDefault="008C700D" w:rsidP="008C700D">
      <w:pPr>
        <w:pStyle w:val="ListParagraph"/>
        <w:numPr>
          <w:ilvl w:val="0"/>
          <w:numId w:val="4"/>
        </w:numPr>
      </w:pPr>
      <w:r w:rsidRPr="00644686">
        <w:rPr>
          <w:b/>
        </w:rPr>
        <w:t>P</w:t>
      </w:r>
      <w:r>
        <w:t>owers and Policy</w:t>
      </w:r>
      <w:r w:rsidR="00644686">
        <w:t xml:space="preserve"> – what powers are applicable to this situation? Are there any policies that have to be adhered to?</w:t>
      </w:r>
    </w:p>
    <w:p w:rsidR="008C700D" w:rsidRDefault="008C700D" w:rsidP="008C700D">
      <w:pPr>
        <w:pStyle w:val="ListParagraph"/>
        <w:numPr>
          <w:ilvl w:val="0"/>
          <w:numId w:val="4"/>
        </w:numPr>
      </w:pPr>
      <w:r w:rsidRPr="00644686">
        <w:rPr>
          <w:b/>
        </w:rPr>
        <w:t>O</w:t>
      </w:r>
      <w:r>
        <w:t>ptions and contingencies</w:t>
      </w:r>
      <w:r w:rsidR="00644686">
        <w:t xml:space="preserve"> – what options are available to the officer in dealing with this. If there are several options, which would be most appropriate. If the first option doesn’t work, what could they do after that?</w:t>
      </w:r>
    </w:p>
    <w:p w:rsidR="008C700D" w:rsidRDefault="008C700D" w:rsidP="008C700D">
      <w:pPr>
        <w:pStyle w:val="ListParagraph"/>
        <w:numPr>
          <w:ilvl w:val="0"/>
          <w:numId w:val="4"/>
        </w:numPr>
      </w:pPr>
      <w:r w:rsidRPr="00644686">
        <w:rPr>
          <w:b/>
        </w:rPr>
        <w:t>A</w:t>
      </w:r>
      <w:r>
        <w:t>ction</w:t>
      </w:r>
      <w:r w:rsidR="00644686">
        <w:t xml:space="preserve"> – Based on objective analysis of the above parts of the NDM, act. </w:t>
      </w:r>
    </w:p>
    <w:p w:rsidR="008C700D" w:rsidRDefault="008C700D" w:rsidP="008C700D">
      <w:pPr>
        <w:pStyle w:val="ListParagraph"/>
        <w:numPr>
          <w:ilvl w:val="0"/>
          <w:numId w:val="4"/>
        </w:numPr>
      </w:pPr>
      <w:r w:rsidRPr="00644686">
        <w:rPr>
          <w:b/>
        </w:rPr>
        <w:t>R</w:t>
      </w:r>
      <w:r>
        <w:t>eview</w:t>
      </w:r>
      <w:r w:rsidR="00644686">
        <w:t xml:space="preserve"> – What went well? What didn’t go well? What would you do different in the future?</w:t>
      </w:r>
    </w:p>
    <w:p w:rsidR="008C700D" w:rsidRPr="006E39A6" w:rsidRDefault="008C700D" w:rsidP="006E39A6">
      <w:r>
        <w:t>The above is a dynamic process and will be utilised constantly by an officer when responding to an incident.</w:t>
      </w:r>
      <w:r w:rsidR="006E39A6">
        <w:t xml:space="preserve"> All action will have to be </w:t>
      </w:r>
      <w:r w:rsidR="006E39A6">
        <w:rPr>
          <w:b/>
        </w:rPr>
        <w:t>J</w:t>
      </w:r>
      <w:r w:rsidR="006E39A6">
        <w:t xml:space="preserve">ustified, </w:t>
      </w:r>
      <w:r w:rsidR="006E39A6">
        <w:rPr>
          <w:b/>
        </w:rPr>
        <w:t>P</w:t>
      </w:r>
      <w:r w:rsidR="006E39A6">
        <w:t xml:space="preserve">roportionate, </w:t>
      </w:r>
      <w:r w:rsidR="006E39A6">
        <w:rPr>
          <w:b/>
        </w:rPr>
        <w:t>L</w:t>
      </w:r>
      <w:r w:rsidR="006E39A6">
        <w:t xml:space="preserve">egal, </w:t>
      </w:r>
      <w:r w:rsidR="006E39A6">
        <w:rPr>
          <w:b/>
        </w:rPr>
        <w:t>A</w:t>
      </w:r>
      <w:r w:rsidR="006E39A6">
        <w:t xml:space="preserve">ccountable, </w:t>
      </w:r>
      <w:r w:rsidR="006E39A6">
        <w:rPr>
          <w:b/>
        </w:rPr>
        <w:t>N</w:t>
      </w:r>
      <w:r w:rsidR="006E39A6">
        <w:t xml:space="preserve">ecessary and </w:t>
      </w:r>
      <w:r w:rsidR="006E39A6">
        <w:rPr>
          <w:b/>
        </w:rPr>
        <w:t>E</w:t>
      </w:r>
      <w:r w:rsidR="006E39A6">
        <w:t>thical.</w:t>
      </w:r>
    </w:p>
    <w:p w:rsidR="00855B03" w:rsidRDefault="00855B03"/>
    <w:p w:rsidR="00855B03" w:rsidRDefault="00855B03">
      <w:r>
        <w:t>Q.11.</w:t>
      </w:r>
      <w:r w:rsidR="006E39A6">
        <w:t xml:space="preserve"> s.17 Police and Criminal Evidence Act gives constables a power of entry to premises based upon reasonable grounds to believe that:</w:t>
      </w:r>
    </w:p>
    <w:p w:rsidR="006E39A6" w:rsidRDefault="006E39A6" w:rsidP="006E39A6">
      <w:pPr>
        <w:pStyle w:val="ListParagraph"/>
        <w:numPr>
          <w:ilvl w:val="0"/>
          <w:numId w:val="5"/>
        </w:numPr>
      </w:pPr>
      <w:r>
        <w:lastRenderedPageBreak/>
        <w:t>That a person who has committed an either-way or indictable offence is within that structure</w:t>
      </w:r>
    </w:p>
    <w:p w:rsidR="006E39A6" w:rsidRDefault="006E39A6" w:rsidP="006E39A6">
      <w:pPr>
        <w:pStyle w:val="ListParagraph"/>
        <w:numPr>
          <w:ilvl w:val="0"/>
          <w:numId w:val="5"/>
        </w:numPr>
      </w:pPr>
      <w:r>
        <w:t>That a person who is unlawfully at large is within that structure</w:t>
      </w:r>
    </w:p>
    <w:p w:rsidR="006E39A6" w:rsidRDefault="006E39A6" w:rsidP="006E39A6">
      <w:r>
        <w:t>Or to protect life and limb (you don’t require reasonable grounds to believe somebody is in a building if you need to enter under these circumstances.</w:t>
      </w:r>
    </w:p>
    <w:p w:rsidR="00855B03" w:rsidRDefault="00855B03"/>
    <w:p w:rsidR="00855B03" w:rsidRDefault="00855B03">
      <w:r>
        <w:t>Q.12.</w:t>
      </w:r>
      <w:r w:rsidR="006E39A6">
        <w:t xml:space="preserve"> The dishonesty test for Criminal Cases is now based upon recently updated case law for R v Barratt and Booth 2020 and Riley v Genting Casinos 2020.</w:t>
      </w:r>
    </w:p>
    <w:p w:rsidR="006E39A6" w:rsidRDefault="006E39A6">
      <w:r>
        <w:t>These judgements amended the previous dishonesty test (R v Gosh 1981) to consider the facts of the case. Specifically, this covers the suspects knowledge or belief at the time of the alleged offence. These facts are considered and the standards or reasonable and honest people are then applied to them in order to perform the dishonesty test.</w:t>
      </w:r>
    </w:p>
    <w:p w:rsidR="00855B03" w:rsidRDefault="00855B03"/>
    <w:p w:rsidR="00855B03" w:rsidRDefault="00855B03">
      <w:r>
        <w:t>Q.13.</w:t>
      </w:r>
      <w:r w:rsidR="006E39A6">
        <w:t xml:space="preserve"> The level of responses utilised by call handlers are </w:t>
      </w:r>
      <w:r w:rsidR="00E37BAA">
        <w:t>:</w:t>
      </w:r>
    </w:p>
    <w:p w:rsidR="006E39A6" w:rsidRDefault="006E39A6">
      <w:r>
        <w:t>Grade 1 – immediate response due to severity of incident and current threat level</w:t>
      </w:r>
      <w:r w:rsidR="00E37BAA">
        <w:t>.</w:t>
      </w:r>
    </w:p>
    <w:p w:rsidR="006E39A6" w:rsidRDefault="006E39A6">
      <w:r>
        <w:t xml:space="preserve">Grade 2 – Priority </w:t>
      </w:r>
      <w:r w:rsidR="00E37BAA">
        <w:t xml:space="preserve">response. Doesn’t require and immediate response, but should have officers at scene within 45 minutes. </w:t>
      </w:r>
    </w:p>
    <w:p w:rsidR="006E39A6" w:rsidRDefault="006E39A6">
      <w:r>
        <w:t>Grade 3</w:t>
      </w:r>
      <w:r w:rsidR="00E37BAA">
        <w:t xml:space="preserve"> – Respond. Due to the nature of the incident and current situation, a response isn’t immediately required and officers should be attending within a period of 8 hours to deal with the incident.</w:t>
      </w:r>
    </w:p>
    <w:p w:rsidR="006E39A6" w:rsidRDefault="006E39A6">
      <w:r>
        <w:t xml:space="preserve">Grade 4 – </w:t>
      </w:r>
      <w:r w:rsidR="00E37BAA">
        <w:t>Response by appointment. The officer can make contact with the victim and attend when it’s appropriate for them to take details and further information.</w:t>
      </w:r>
    </w:p>
    <w:p w:rsidR="006E39A6" w:rsidRDefault="006E39A6">
      <w:r>
        <w:t>Grade 5 – No response required.</w:t>
      </w:r>
    </w:p>
    <w:p w:rsidR="00E37BAA" w:rsidRDefault="00E37BAA">
      <w:r>
        <w:t>These levels allow call handlers to take details of incidents and see whether they fit the above criteria. This allows them to make objective judgements on current resource levels and assign units appropriately to each incident.</w:t>
      </w:r>
    </w:p>
    <w:p w:rsidR="00855B03" w:rsidRDefault="00855B03"/>
    <w:p w:rsidR="00855B03" w:rsidRDefault="00855B03">
      <w:r>
        <w:t>Q.14.</w:t>
      </w:r>
      <w:r w:rsidR="001564B8">
        <w:t xml:space="preserve"> Vulnerable means that a person, due to their nature or circumstances are more likely to be victims of crime or mistreatment.</w:t>
      </w:r>
    </w:p>
    <w:p w:rsidR="00855B03" w:rsidRDefault="00855B03"/>
    <w:p w:rsidR="00855B03" w:rsidRDefault="00855B03">
      <w:r>
        <w:t>Q.15.</w:t>
      </w:r>
      <w:r w:rsidR="001564B8">
        <w:t xml:space="preserve"> ASB is defined as behaviour which causes nuisance or harassment to a local community and the people within that community. This can include littering, noise, aggressive and violent behaviour, amongst other things.</w:t>
      </w:r>
    </w:p>
    <w:p w:rsidR="00855B03" w:rsidRDefault="00855B03"/>
    <w:p w:rsidR="00855B03" w:rsidRDefault="00855B03">
      <w:r>
        <w:t>Q.16.</w:t>
      </w:r>
      <w:r w:rsidR="001564B8">
        <w:t xml:space="preserve"> This power allows a constable or a PCSO to tell an individual or group to disperse and move from a specified area and not return for a period of 48 hours. Using this power, the constable / pcso can define which route the person(s) are to take out of the area.</w:t>
      </w:r>
    </w:p>
    <w:p w:rsidR="00855B03" w:rsidRDefault="00855B03"/>
    <w:p w:rsidR="00855B03" w:rsidRDefault="00855B03">
      <w:r>
        <w:t>Q.17.</w:t>
      </w:r>
      <w:r w:rsidR="00E37BAA">
        <w:t xml:space="preserve"> Routine Activity Theory</w:t>
      </w:r>
      <w:r w:rsidR="004F252C">
        <w:t xml:space="preserve"> is a theory which states that there are three elements to a crime. The incident takes place with a motivated offender, a location, and the absence of a guardian for that location. </w:t>
      </w:r>
    </w:p>
    <w:p w:rsidR="004F252C" w:rsidRDefault="004F252C">
      <w:r>
        <w:t>The routine activity of the population means that a motivated offender can decide to offend, aas there is a high-chance of finding a location without a capable guardian in it (most work days are 0900-1700, for example.)</w:t>
      </w:r>
    </w:p>
    <w:p w:rsidR="00855B03" w:rsidRDefault="00855B03"/>
    <w:p w:rsidR="00855B03" w:rsidRDefault="00855B03">
      <w:r>
        <w:t>Q.18.</w:t>
      </w:r>
      <w:r w:rsidR="00E37BAA">
        <w:t xml:space="preserve"> ATLAS</w:t>
      </w:r>
    </w:p>
    <w:p w:rsidR="00855B03" w:rsidRDefault="00855B03"/>
    <w:p w:rsidR="004F252C" w:rsidRDefault="00855B03">
      <w:r>
        <w:t>Q.19.</w:t>
      </w:r>
      <w:r w:rsidR="00E37BAA">
        <w:t xml:space="preserve"> </w:t>
      </w:r>
    </w:p>
    <w:p w:rsidR="004F252C" w:rsidRDefault="004F252C">
      <w:r>
        <w:t>OSARA</w:t>
      </w:r>
      <w:r w:rsidR="00CB650F">
        <w:t xml:space="preserve"> Model</w:t>
      </w:r>
      <w:bookmarkStart w:id="0" w:name="_GoBack"/>
      <w:bookmarkEnd w:id="0"/>
    </w:p>
    <w:p w:rsidR="004F252C" w:rsidRDefault="00E37BAA">
      <w:r>
        <w:t>O</w:t>
      </w:r>
      <w:r w:rsidR="00BC508B">
        <w:t xml:space="preserve">bjective </w:t>
      </w:r>
      <w:r w:rsidR="004F252C">
        <w:t>– what is the purpose of this work. What problem is it trying to address and what is needed at the end of the process.</w:t>
      </w:r>
    </w:p>
    <w:p w:rsidR="004F252C" w:rsidRDefault="00E37BAA">
      <w:r>
        <w:t>S</w:t>
      </w:r>
      <w:r w:rsidR="00BC508B">
        <w:t xml:space="preserve">canning </w:t>
      </w:r>
      <w:r w:rsidR="004F252C">
        <w:t>– what information is there in relation to the problem. What is the route cause of the problem you’re looking into, and does the information you’ve managed to collate identify it in enough detail so you can begin planning a response to it.</w:t>
      </w:r>
    </w:p>
    <w:p w:rsidR="004F252C" w:rsidRDefault="00E37BAA">
      <w:r>
        <w:t>A</w:t>
      </w:r>
      <w:r w:rsidR="00BC508B">
        <w:t xml:space="preserve">nalysis </w:t>
      </w:r>
      <w:r w:rsidR="004F252C">
        <w:t>– gather collated information during scanning stage and drill down further into it. Are there any perspectives that can be identified which haven’t been brought up already. Are there hidden problems which can inform how you proceed?</w:t>
      </w:r>
    </w:p>
    <w:p w:rsidR="004F252C" w:rsidRDefault="00E37BAA">
      <w:r>
        <w:t>R</w:t>
      </w:r>
      <w:r w:rsidR="00BC508B">
        <w:t xml:space="preserve">esponse </w:t>
      </w:r>
      <w:r w:rsidR="004F252C">
        <w:t>– implement any actions to address</w:t>
      </w:r>
    </w:p>
    <w:p w:rsidR="00BC508B" w:rsidRDefault="00E37BAA">
      <w:r>
        <w:t>A</w:t>
      </w:r>
      <w:r w:rsidR="00BC508B">
        <w:t>ssessment</w:t>
      </w:r>
      <w:r>
        <w:t xml:space="preserve"> </w:t>
      </w:r>
      <w:r w:rsidR="004F252C">
        <w:t xml:space="preserve">– an objective look at whether any action taken has been successful. This will included bench marking against similar areas and problems and also </w:t>
      </w:r>
    </w:p>
    <w:p w:rsidR="004F252C" w:rsidRDefault="004F252C"/>
    <w:p w:rsidR="00BC508B" w:rsidRDefault="00E37BAA">
      <w:r>
        <w:t>P</w:t>
      </w:r>
      <w:r w:rsidR="00BC508B">
        <w:t xml:space="preserve">roblem </w:t>
      </w:r>
      <w:r>
        <w:t>A</w:t>
      </w:r>
      <w:r w:rsidR="00BC508B">
        <w:t xml:space="preserve">nalysis </w:t>
      </w:r>
      <w:r>
        <w:t>T</w:t>
      </w:r>
      <w:r w:rsidR="00BC508B">
        <w:t>riangle</w:t>
      </w:r>
      <w:r w:rsidR="004F252C">
        <w:t>. Offender / Location / Victim. If one is absent, a crime has not occurred.</w:t>
      </w:r>
    </w:p>
    <w:p w:rsidR="004F252C" w:rsidRDefault="004F252C"/>
    <w:p w:rsidR="00855B03" w:rsidRDefault="00E37BAA">
      <w:r>
        <w:t>R</w:t>
      </w:r>
      <w:r w:rsidR="00BC508B">
        <w:t xml:space="preserve">outine </w:t>
      </w:r>
      <w:r>
        <w:t>A</w:t>
      </w:r>
      <w:r w:rsidR="00BC508B">
        <w:t xml:space="preserve">ctivity </w:t>
      </w:r>
      <w:r>
        <w:t>T</w:t>
      </w:r>
      <w:r w:rsidR="00BC508B">
        <w:t>heory</w:t>
      </w:r>
      <w:r w:rsidR="004F252C">
        <w:t xml:space="preserve"> (covered above in q.17.)</w:t>
      </w:r>
    </w:p>
    <w:p w:rsidR="00855B03" w:rsidRDefault="00855B03"/>
    <w:p w:rsidR="007E5BF0" w:rsidRDefault="00855B03">
      <w:r>
        <w:t>Q.20.</w:t>
      </w:r>
      <w:r w:rsidR="0044344E">
        <w:t xml:space="preserve"> a). A critical incident is any incident which the response from the Police Service</w:t>
      </w:r>
      <w:r w:rsidR="007E5BF0">
        <w:t xml:space="preserve"> has a chance to greatly affect the </w:t>
      </w:r>
      <w:r w:rsidR="00BC508B">
        <w:t xml:space="preserve">public </w:t>
      </w:r>
      <w:r w:rsidR="007E5BF0">
        <w:t xml:space="preserve">perception </w:t>
      </w:r>
      <w:r w:rsidR="00BC508B">
        <w:t>of the Force’s competence. If an incident is mismanaged, it could destroy the reputation of the force and shake confidence in policing, overall.</w:t>
      </w:r>
    </w:p>
    <w:p w:rsidR="007E5BF0" w:rsidRDefault="007E5BF0">
      <w:r>
        <w:t>An example of a critical incident RE: ASB was the Fiona Pilkington case</w:t>
      </w:r>
      <w:r>
        <w:t>. Individually, across 33 calls to Police, the response was inadequate. The continuation of ASB directed towards her and her family resulted in Fiona taking her own life and her daughter.</w:t>
      </w:r>
    </w:p>
    <w:p w:rsidR="00855B03" w:rsidRDefault="0044344E">
      <w:r>
        <w:t>b) Anybody can call a critical incident unofficially, but a person of the rank of Inspector or above are the only people who can officially declare a critical incident.</w:t>
      </w:r>
    </w:p>
    <w:p w:rsidR="00855B03" w:rsidRDefault="00855B03"/>
    <w:p w:rsidR="00855B03" w:rsidRDefault="00855B03">
      <w:r>
        <w:t>Q.21.</w:t>
      </w:r>
      <w:r w:rsidR="00E37BAA">
        <w:t xml:space="preserve"> s.1 of PACE grants a constable with the power to search a person or vehicle if there are reasonable grounds to believe that they have committed an offence; </w:t>
      </w:r>
      <w:r w:rsidR="0044344E">
        <w:t xml:space="preserve">or </w:t>
      </w:r>
      <w:r w:rsidR="00E37BAA">
        <w:t>are in possession of a prohibited article.</w:t>
      </w:r>
      <w:r w:rsidR="0044344E">
        <w:t xml:space="preserve"> This should be objective grounds and must be informed by information and intelligence (this could be viewed via NICHE; or taken in by the officer themselves via what they’ve </w:t>
      </w:r>
      <w:r w:rsidR="0044344E" w:rsidRPr="0044344E">
        <w:rPr>
          <w:b/>
        </w:rPr>
        <w:t>S</w:t>
      </w:r>
      <w:r w:rsidR="0044344E">
        <w:t xml:space="preserve">een, </w:t>
      </w:r>
      <w:r w:rsidR="0044344E" w:rsidRPr="0044344E">
        <w:rPr>
          <w:b/>
        </w:rPr>
        <w:t>H</w:t>
      </w:r>
      <w:r w:rsidR="0044344E">
        <w:t xml:space="preserve">eard, </w:t>
      </w:r>
      <w:r w:rsidR="0044344E" w:rsidRPr="0044344E">
        <w:rPr>
          <w:b/>
        </w:rPr>
        <w:t>A</w:t>
      </w:r>
      <w:r w:rsidR="0044344E">
        <w:t xml:space="preserve">ctions that the officer has witnessed, </w:t>
      </w:r>
      <w:r w:rsidR="0044344E" w:rsidRPr="0044344E">
        <w:rPr>
          <w:b/>
        </w:rPr>
        <w:t>K</w:t>
      </w:r>
      <w:r w:rsidR="0044344E">
        <w:t xml:space="preserve">nowledge – prior knowledge, </w:t>
      </w:r>
      <w:r w:rsidR="0044344E" w:rsidRPr="0044344E">
        <w:rPr>
          <w:b/>
        </w:rPr>
        <w:t>S</w:t>
      </w:r>
      <w:r w:rsidR="0044344E">
        <w:t>mells)</w:t>
      </w:r>
    </w:p>
    <w:p w:rsidR="0044344E" w:rsidRDefault="0044344E">
      <w:r>
        <w:t>This power only applies in areas where the public have access, either generally; or by paying to enter.</w:t>
      </w:r>
      <w:r w:rsidRPr="0044344E">
        <w:t xml:space="preserve"> </w:t>
      </w:r>
      <w:r>
        <w:t xml:space="preserve">For example, s.1 searches cannot be performed on a person in their garden. </w:t>
      </w:r>
      <w:r>
        <w:t xml:space="preserve">Searches under s.1 </w:t>
      </w:r>
      <w:r>
        <w:t xml:space="preserve">are more likely to be successful for all parties involved if they are conducted </w:t>
      </w:r>
      <w:r>
        <w:t>respectfully and fairly</w:t>
      </w:r>
      <w:r>
        <w:t>, taking into account the person’s needs and minimising any causes of potential embarrassment.</w:t>
      </w:r>
    </w:p>
    <w:p w:rsidR="00E37BAA" w:rsidRDefault="0044344E">
      <w:r>
        <w:t xml:space="preserve">They </w:t>
      </w:r>
      <w:r>
        <w:t xml:space="preserve">should provide the individual with a number of </w:t>
      </w:r>
      <w:r>
        <w:t>pieces of information</w:t>
      </w:r>
      <w:r>
        <w:t>, covered under the mnemonic GOWISELY.</w:t>
      </w:r>
    </w:p>
    <w:p w:rsidR="00855B03" w:rsidRDefault="00855B03"/>
    <w:p w:rsidR="0044344E" w:rsidRDefault="00855B03" w:rsidP="0044344E">
      <w:r>
        <w:t>Q.22.</w:t>
      </w:r>
      <w:r w:rsidR="0044344E">
        <w:t xml:space="preserve"> </w:t>
      </w:r>
      <w:r w:rsidR="0044344E">
        <w:t>Searches under s.1 should be done respectfully and fairly and should provide the individual with a number of elements, covered under the mnemonic GOWISELY.</w:t>
      </w:r>
    </w:p>
    <w:p w:rsidR="0044344E" w:rsidRDefault="0044344E" w:rsidP="0044344E">
      <w:r w:rsidRPr="00E37BAA">
        <w:rPr>
          <w:b/>
        </w:rPr>
        <w:t>G</w:t>
      </w:r>
      <w:r>
        <w:t>rounds for the search</w:t>
      </w:r>
    </w:p>
    <w:p w:rsidR="0044344E" w:rsidRDefault="0044344E" w:rsidP="0044344E">
      <w:r w:rsidRPr="00E37BAA">
        <w:rPr>
          <w:b/>
        </w:rPr>
        <w:t>O</w:t>
      </w:r>
      <w:r>
        <w:t>bject – the object that the constable is looking for</w:t>
      </w:r>
    </w:p>
    <w:p w:rsidR="0044344E" w:rsidRDefault="0044344E" w:rsidP="0044344E">
      <w:r w:rsidRPr="00E37BAA">
        <w:rPr>
          <w:b/>
        </w:rPr>
        <w:t>W</w:t>
      </w:r>
      <w:r>
        <w:t>arrant card – if the constable is not in uniform</w:t>
      </w:r>
    </w:p>
    <w:p w:rsidR="0044344E" w:rsidRDefault="0044344E" w:rsidP="0044344E">
      <w:r w:rsidRPr="00E37BAA">
        <w:rPr>
          <w:b/>
        </w:rPr>
        <w:t>I</w:t>
      </w:r>
      <w:r>
        <w:t>fd</w:t>
      </w:r>
    </w:p>
    <w:p w:rsidR="0044344E" w:rsidRDefault="0044344E" w:rsidP="0044344E">
      <w:r w:rsidRPr="00E37BAA">
        <w:rPr>
          <w:b/>
        </w:rPr>
        <w:t>S</w:t>
      </w:r>
      <w:r>
        <w:t>tation the constable is based at</w:t>
      </w:r>
    </w:p>
    <w:p w:rsidR="0044344E" w:rsidRDefault="0044344E" w:rsidP="0044344E">
      <w:r w:rsidRPr="00E37BAA">
        <w:rPr>
          <w:b/>
        </w:rPr>
        <w:t>E</w:t>
      </w:r>
      <w:r>
        <w:t>ntitled to a copy / receipt of the search, from time of search for a period of 3 months</w:t>
      </w:r>
    </w:p>
    <w:p w:rsidR="0044344E" w:rsidRDefault="0044344E" w:rsidP="0044344E">
      <w:r w:rsidRPr="00E37BAA">
        <w:rPr>
          <w:b/>
        </w:rPr>
        <w:t>L</w:t>
      </w:r>
      <w:r>
        <w:t xml:space="preserve">egal powers – what legal powers are applicable </w:t>
      </w:r>
    </w:p>
    <w:p w:rsidR="0044344E" w:rsidRDefault="0044344E" w:rsidP="0044344E">
      <w:r w:rsidRPr="00E37BAA">
        <w:rPr>
          <w:b/>
        </w:rPr>
        <w:t>Y</w:t>
      </w:r>
      <w:r>
        <w:t>ou are detained for the purpose of this search</w:t>
      </w:r>
    </w:p>
    <w:p w:rsidR="00855B03" w:rsidRDefault="00855B03"/>
    <w:p w:rsidR="00855B03" w:rsidRDefault="00855B03">
      <w:r>
        <w:t>Q.23.</w:t>
      </w:r>
      <w:r w:rsidR="001564B8">
        <w:t xml:space="preserve"> To ensure that any use of stop and search powers had a good chance to be successfully implemented for all parties. The scheme aims to ensure that officers use the powers lawfully, respectfully and appropriately, taking into account diversity and the searched individual’s needs. The scheme also places a positive obligation on Police Forces to raise awareness of stop and search procedures.</w:t>
      </w:r>
    </w:p>
    <w:p w:rsidR="00855B03" w:rsidRDefault="00855B03"/>
    <w:p w:rsidR="00BC508B" w:rsidRDefault="00855B03">
      <w:r>
        <w:t>Q.24.</w:t>
      </w:r>
      <w:r w:rsidR="00BC508B">
        <w:t xml:space="preserve"> The National Intelligence Model </w:t>
      </w:r>
      <w:r w:rsidR="00B853B2">
        <w:t>is a three-tier model which arranges the collection of intelligence into three distinct sections within the UK.</w:t>
      </w:r>
    </w:p>
    <w:p w:rsidR="00B853B2" w:rsidRDefault="00B853B2">
      <w:r>
        <w:t>The first tier is local and BCU-wide intelligence, worked on the force Local Intelligence Officers (LIO)</w:t>
      </w:r>
    </w:p>
    <w:p w:rsidR="00B853B2" w:rsidRDefault="00B853B2">
      <w:r>
        <w:t xml:space="preserve">The second tier includes force-and neighbouring force-wide collection. </w:t>
      </w:r>
      <w:r w:rsidR="001564B8">
        <w:t xml:space="preserve">Undertaking by Force Intelligence Bureaus. </w:t>
      </w:r>
    </w:p>
    <w:p w:rsidR="00B853B2" w:rsidRDefault="00B853B2">
      <w:r>
        <w:t xml:space="preserve">The third tier is national and international collection via the National Crime Agency. </w:t>
      </w:r>
    </w:p>
    <w:p w:rsidR="00B853B2" w:rsidRDefault="001564B8">
      <w:r>
        <w:lastRenderedPageBreak/>
        <w:t xml:space="preserve">The collection of intelligence should be informed by the intelligence cycle and have a defined Direction, with Collation, Analysis, and </w:t>
      </w:r>
      <w:r w:rsidR="00B853B2">
        <w:t xml:space="preserve">Evaluation </w:t>
      </w:r>
      <w:r>
        <w:t>undertaken prior to Disseminating any intelligence to the appropriate level within the NIM.</w:t>
      </w:r>
    </w:p>
    <w:p w:rsidR="00855B03" w:rsidRDefault="00BC508B">
      <w:r>
        <w:t>Intelligence is evaluated utilising the 3</w:t>
      </w:r>
      <w:r w:rsidR="001564B8">
        <w:t xml:space="preserve"> (Reliable / Unreliable / Untested)</w:t>
      </w:r>
      <w:r>
        <w:t xml:space="preserve"> x 5 </w:t>
      </w:r>
      <w:r w:rsidR="001564B8">
        <w:t xml:space="preserve">(Directly Known / Indirectly Known but corroborated / Indirectly known / not known / suspected to be false) </w:t>
      </w:r>
      <w:r>
        <w:t xml:space="preserve">x 2 model </w:t>
      </w:r>
      <w:r w:rsidR="001564B8">
        <w:t xml:space="preserve">(P: lawful sharing permitted / C: lawful sharing permitted with conditions) </w:t>
      </w:r>
      <w:r>
        <w:t xml:space="preserve">to ensure that </w:t>
      </w:r>
      <w:r w:rsidR="001564B8">
        <w:t>it is adequate and timely and that it is shared appropriately.</w:t>
      </w:r>
    </w:p>
    <w:p w:rsidR="00855B03" w:rsidRDefault="00855B03"/>
    <w:p w:rsidR="00855B03" w:rsidRDefault="00855B03">
      <w:r>
        <w:t>Q.25.</w:t>
      </w:r>
      <w:r w:rsidR="00BC508B">
        <w:t xml:space="preserve"> The gathering, storage, use and a dissemination of information are conducted in adherence to</w:t>
      </w:r>
      <w:r w:rsidR="00B853B2">
        <w:t xml:space="preserve"> the following legislation and guidelines</w:t>
      </w:r>
      <w:r w:rsidR="00BC508B">
        <w:t>:</w:t>
      </w:r>
    </w:p>
    <w:p w:rsidR="00BC508B" w:rsidRDefault="00BC508B" w:rsidP="00BC508B">
      <w:pPr>
        <w:pStyle w:val="ListParagraph"/>
        <w:numPr>
          <w:ilvl w:val="0"/>
          <w:numId w:val="6"/>
        </w:numPr>
      </w:pPr>
      <w:r>
        <w:t>GDPR – General Data Protection Regulations 2018</w:t>
      </w:r>
    </w:p>
    <w:p w:rsidR="00BC508B" w:rsidRDefault="00BC508B" w:rsidP="00BC508B">
      <w:pPr>
        <w:pStyle w:val="ListParagraph"/>
        <w:numPr>
          <w:ilvl w:val="0"/>
          <w:numId w:val="6"/>
        </w:numPr>
      </w:pPr>
      <w:r>
        <w:t>Data Protection Act 2018</w:t>
      </w:r>
    </w:p>
    <w:p w:rsidR="00BC508B" w:rsidRDefault="00BC508B" w:rsidP="00BC508B">
      <w:pPr>
        <w:pStyle w:val="ListParagraph"/>
        <w:numPr>
          <w:ilvl w:val="0"/>
          <w:numId w:val="6"/>
        </w:numPr>
      </w:pPr>
      <w:r>
        <w:t>MOPI – Management of Police Information Act 2016</w:t>
      </w:r>
    </w:p>
    <w:p w:rsidR="00BC508B" w:rsidRDefault="00BC508B" w:rsidP="00BC508B">
      <w:pPr>
        <w:pStyle w:val="ListParagraph"/>
        <w:numPr>
          <w:ilvl w:val="0"/>
          <w:numId w:val="6"/>
        </w:numPr>
      </w:pPr>
      <w:r>
        <w:t>Human Rights Act 1998</w:t>
      </w:r>
    </w:p>
    <w:p w:rsidR="00BC508B" w:rsidRDefault="00BC508B" w:rsidP="00BC508B">
      <w:pPr>
        <w:pStyle w:val="ListParagraph"/>
        <w:numPr>
          <w:ilvl w:val="0"/>
          <w:numId w:val="6"/>
        </w:numPr>
      </w:pPr>
      <w:r>
        <w:t>RIPA – Regulation of Investigatory Powers Act 1998</w:t>
      </w:r>
    </w:p>
    <w:sectPr w:rsidR="00BC508B" w:rsidSect="00D4019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191" w:rsidRDefault="00D40191" w:rsidP="00D40191">
      <w:pPr>
        <w:spacing w:after="0" w:line="240" w:lineRule="auto"/>
      </w:pPr>
      <w:r>
        <w:separator/>
      </w:r>
    </w:p>
  </w:endnote>
  <w:endnote w:type="continuationSeparator" w:id="0">
    <w:p w:rsidR="00D40191" w:rsidRDefault="00D40191" w:rsidP="00D40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506" w:rsidRDefault="00C0450D" w:rsidP="00C0450D">
    <w:pPr>
      <w:pStyle w:val="Footer"/>
      <w:rPr>
        <w:color w:val="000000"/>
        <w:sz w:val="17"/>
      </w:rPr>
    </w:pPr>
    <w:bookmarkStart w:id="3" w:name="TITUS1FooterEvenPages"/>
    <w:r>
      <w:rPr>
        <w:color w:val="000000"/>
        <w:sz w:val="17"/>
      </w:rPr>
      <w:t> </w:t>
    </w:r>
  </w:p>
  <w:bookmarkEnd w:id="3"/>
  <w:p w:rsidR="00613506" w:rsidRDefault="00613506" w:rsidP="00613506">
    <w:pPr>
      <w:pStyle w:val="Footer"/>
    </w:pPr>
  </w:p>
  <w:p w:rsidR="00D40191" w:rsidRDefault="00D401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191" w:rsidRDefault="00C0450D" w:rsidP="00C0450D">
    <w:pPr>
      <w:pStyle w:val="Footer"/>
      <w:rPr>
        <w:color w:val="000000"/>
        <w:sz w:val="17"/>
      </w:rPr>
    </w:pPr>
    <w:bookmarkStart w:id="4" w:name="TITUS1FooterPrimary"/>
    <w:r>
      <w:rPr>
        <w:color w:val="000000"/>
        <w:sz w:val="17"/>
      </w:rPr>
      <w:t> </w:t>
    </w:r>
  </w:p>
  <w:bookmarkEnd w:id="4"/>
  <w:p w:rsidR="00D40191" w:rsidRDefault="00D401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191" w:rsidRDefault="00C0450D" w:rsidP="00C0450D">
    <w:pPr>
      <w:pStyle w:val="Footer"/>
      <w:rPr>
        <w:color w:val="000000"/>
        <w:sz w:val="17"/>
      </w:rPr>
    </w:pPr>
    <w:bookmarkStart w:id="6" w:name="TITUS1FooterFirstPage"/>
    <w:r>
      <w:rPr>
        <w:color w:val="000000"/>
        <w:sz w:val="17"/>
      </w:rPr>
      <w:t> </w:t>
    </w:r>
  </w:p>
  <w:bookmarkEnd w:id="6"/>
  <w:p w:rsidR="00D40191" w:rsidRDefault="00D401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191" w:rsidRDefault="00D40191" w:rsidP="00D40191">
      <w:pPr>
        <w:spacing w:after="0" w:line="240" w:lineRule="auto"/>
      </w:pPr>
      <w:r>
        <w:separator/>
      </w:r>
    </w:p>
  </w:footnote>
  <w:footnote w:type="continuationSeparator" w:id="0">
    <w:p w:rsidR="00D40191" w:rsidRDefault="00D40191" w:rsidP="00D40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506" w:rsidRDefault="00C0450D" w:rsidP="00C0450D">
    <w:pPr>
      <w:pStyle w:val="Header"/>
      <w:rPr>
        <w:color w:val="000000"/>
        <w:sz w:val="17"/>
      </w:rPr>
    </w:pPr>
    <w:bookmarkStart w:id="1" w:name="TITUS1HeaderEvenPages"/>
    <w:r>
      <w:rPr>
        <w:color w:val="000000"/>
        <w:sz w:val="17"/>
      </w:rPr>
      <w:t> </w:t>
    </w:r>
  </w:p>
  <w:bookmarkEnd w:id="1"/>
  <w:p w:rsidR="00613506" w:rsidRDefault="00613506" w:rsidP="00613506">
    <w:pPr>
      <w:pStyle w:val="Header"/>
    </w:pPr>
  </w:p>
  <w:p w:rsidR="00D40191" w:rsidRDefault="00D401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191" w:rsidRDefault="00C0450D" w:rsidP="00C0450D">
    <w:pPr>
      <w:pStyle w:val="Header"/>
      <w:rPr>
        <w:color w:val="000000"/>
        <w:sz w:val="17"/>
      </w:rPr>
    </w:pPr>
    <w:bookmarkStart w:id="2" w:name="TITUS1HeaderPrimary"/>
    <w:r>
      <w:rPr>
        <w:color w:val="000000"/>
        <w:sz w:val="17"/>
      </w:rPr>
      <w:t> </w:t>
    </w:r>
  </w:p>
  <w:bookmarkEnd w:id="2"/>
  <w:p w:rsidR="00D40191" w:rsidRDefault="00D401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191" w:rsidRDefault="00C0450D" w:rsidP="00C0450D">
    <w:pPr>
      <w:pStyle w:val="Header"/>
      <w:rPr>
        <w:color w:val="000000"/>
        <w:sz w:val="17"/>
      </w:rPr>
    </w:pPr>
    <w:bookmarkStart w:id="5" w:name="TITUS1HeaderFirstPage"/>
    <w:r>
      <w:rPr>
        <w:color w:val="000000"/>
        <w:sz w:val="17"/>
      </w:rPr>
      <w:t> </w:t>
    </w:r>
  </w:p>
  <w:bookmarkEnd w:id="5"/>
  <w:p w:rsidR="00D40191" w:rsidRDefault="00613506">
    <w:pPr>
      <w:pStyle w:val="Header"/>
    </w:pPr>
    <w:r>
      <w:t>Richard Davies</w:t>
    </w:r>
  </w:p>
  <w:p w:rsidR="00613506" w:rsidRDefault="00613506">
    <w:pPr>
      <w:pStyle w:val="Header"/>
    </w:pPr>
    <w:r>
      <w:t>PC SWP6641 South Wales Police</w:t>
    </w:r>
  </w:p>
  <w:p w:rsidR="00613506" w:rsidRDefault="00613506">
    <w:pPr>
      <w:pStyle w:val="Header"/>
    </w:pPr>
    <w:r>
      <w:t>Student No: 1920697</w:t>
    </w:r>
  </w:p>
  <w:p w:rsidR="00613506" w:rsidRDefault="00613506">
    <w:pPr>
      <w:pStyle w:val="Header"/>
    </w:pPr>
    <w:r>
      <w:t>Exam 1 – 23/06/2020</w:t>
    </w:r>
  </w:p>
  <w:p w:rsidR="00613506" w:rsidRDefault="006135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B5F5D"/>
    <w:multiLevelType w:val="hybridMultilevel"/>
    <w:tmpl w:val="84F0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3D7736"/>
    <w:multiLevelType w:val="hybridMultilevel"/>
    <w:tmpl w:val="380C7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C74E2B"/>
    <w:multiLevelType w:val="hybridMultilevel"/>
    <w:tmpl w:val="02280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2B46A1"/>
    <w:multiLevelType w:val="hybridMultilevel"/>
    <w:tmpl w:val="871E0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207844"/>
    <w:multiLevelType w:val="hybridMultilevel"/>
    <w:tmpl w:val="3F0C3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5325CE"/>
    <w:multiLevelType w:val="hybridMultilevel"/>
    <w:tmpl w:val="F582F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191"/>
    <w:rsid w:val="001564B8"/>
    <w:rsid w:val="0044344E"/>
    <w:rsid w:val="004F252C"/>
    <w:rsid w:val="00550B45"/>
    <w:rsid w:val="005F2423"/>
    <w:rsid w:val="00613506"/>
    <w:rsid w:val="00644686"/>
    <w:rsid w:val="006E39A6"/>
    <w:rsid w:val="00754DA4"/>
    <w:rsid w:val="007654B5"/>
    <w:rsid w:val="007E5BF0"/>
    <w:rsid w:val="00855B03"/>
    <w:rsid w:val="008C700D"/>
    <w:rsid w:val="00B853B2"/>
    <w:rsid w:val="00BC508B"/>
    <w:rsid w:val="00C0450D"/>
    <w:rsid w:val="00CB650F"/>
    <w:rsid w:val="00D40191"/>
    <w:rsid w:val="00D561B5"/>
    <w:rsid w:val="00E37BAA"/>
    <w:rsid w:val="00FE6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99C57"/>
  <w15:chartTrackingRefBased/>
  <w15:docId w15:val="{DD614BC0-1B7A-45DD-B101-0EC8D5ECC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01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191"/>
  </w:style>
  <w:style w:type="paragraph" w:styleId="Footer">
    <w:name w:val="footer"/>
    <w:basedOn w:val="Normal"/>
    <w:link w:val="FooterChar"/>
    <w:uiPriority w:val="99"/>
    <w:unhideWhenUsed/>
    <w:rsid w:val="00D401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191"/>
  </w:style>
  <w:style w:type="paragraph" w:styleId="ListParagraph">
    <w:name w:val="List Paragraph"/>
    <w:basedOn w:val="Normal"/>
    <w:uiPriority w:val="34"/>
    <w:qFormat/>
    <w:rsid w:val="005F24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7</Pages>
  <Words>2415</Words>
  <Characters>13766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Davies,Richard swp6641</dc:creator>
  <cp:keywords/>
  <dc:description/>
  <cp:lastModifiedBy>Davies,Wynne swp6641</cp:lastModifiedBy>
  <cp:revision>9</cp:revision>
  <dcterms:created xsi:type="dcterms:W3CDTF">2020-06-19T13:00:00Z</dcterms:created>
  <dcterms:modified xsi:type="dcterms:W3CDTF">2020-06-23T14:02:00Z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c00b0452-d36e-4691-a249-92a069d72424</vt:lpwstr>
  </property>
  <property fmtid="{D5CDD505-2E9C-101B-9397-08002B2CF9AE}" pid="3" name="Classification">
    <vt:lpwstr>OFFICIAL</vt:lpwstr>
  </property>
  <property fmtid="{D5CDD505-2E9C-101B-9397-08002B2CF9AE}" pid="4" name="Visibility">
    <vt:lpwstr>NOT VISIBLE</vt:lpwstr>
  </property>
</Properties>
</file>