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b/>
          <w:bCs/>
          <w:i w:val="0"/>
          <w:iCs w:val="0"/>
          <w:caps w:val="0"/>
          <w:color w:val="000000"/>
          <w:spacing w:val="0"/>
          <w:sz w:val="28"/>
          <w:szCs w:val="28"/>
          <w:u w:val="single"/>
          <w:shd w:val="clear" w:fill="FFFFFF"/>
          <w:lang w:val="en-GB"/>
        </w:rPr>
      </w:pPr>
      <w:r>
        <w:rPr>
          <w:rFonts w:hint="default" w:ascii="Times New Roman" w:hAnsi="Times New Roman" w:cs="Times New Roman"/>
          <w:b/>
          <w:bCs/>
          <w:i w:val="0"/>
          <w:iCs w:val="0"/>
          <w:caps w:val="0"/>
          <w:color w:val="000000"/>
          <w:spacing w:val="0"/>
          <w:sz w:val="28"/>
          <w:szCs w:val="28"/>
          <w:u w:val="single"/>
          <w:shd w:val="clear" w:fill="FFFFFF"/>
          <w:lang w:val="en-GB"/>
        </w:rPr>
        <w:t>Principle</w:t>
      </w:r>
      <w:r>
        <w:rPr>
          <w:rFonts w:hint="default" w:cs="Times New Roman"/>
          <w:b/>
          <w:bCs/>
          <w:i w:val="0"/>
          <w:iCs w:val="0"/>
          <w:caps w:val="0"/>
          <w:color w:val="000000"/>
          <w:spacing w:val="0"/>
          <w:sz w:val="28"/>
          <w:szCs w:val="28"/>
          <w:u w:val="single"/>
          <w:shd w:val="clear" w:fill="FFFFFF"/>
          <w:lang w:val="en-GB"/>
        </w:rPr>
        <w:t>s</w:t>
      </w:r>
      <w:r>
        <w:rPr>
          <w:rFonts w:hint="default" w:ascii="Times New Roman" w:hAnsi="Times New Roman" w:cs="Times New Roman"/>
          <w:b/>
          <w:bCs/>
          <w:i w:val="0"/>
          <w:iCs w:val="0"/>
          <w:caps w:val="0"/>
          <w:color w:val="000000"/>
          <w:spacing w:val="0"/>
          <w:sz w:val="28"/>
          <w:szCs w:val="28"/>
          <w:u w:val="single"/>
          <w:shd w:val="clear" w:fill="FFFFFF"/>
          <w:lang w:val="en-GB"/>
        </w:rPr>
        <w:t xml:space="preserve"> &amp; Practices Of Early Years Play</w:t>
      </w:r>
    </w:p>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b/>
          <w:bCs/>
          <w:i w:val="0"/>
          <w:iCs w:val="0"/>
          <w:caps w:val="0"/>
          <w:color w:val="000000"/>
          <w:spacing w:val="0"/>
          <w:sz w:val="24"/>
          <w:szCs w:val="24"/>
          <w:shd w:val="clear" w:fill="FFFFFF"/>
        </w:rPr>
      </w:pPr>
    </w:p>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b/>
          <w:bCs/>
          <w:i w:val="0"/>
          <w:iCs w:val="0"/>
          <w:caps w:val="0"/>
          <w:color w:val="000000"/>
          <w:spacing w:val="0"/>
          <w:sz w:val="24"/>
          <w:szCs w:val="24"/>
          <w:u w:val="single"/>
          <w:lang w:val="en-GB"/>
        </w:rPr>
      </w:pPr>
      <w:r>
        <w:rPr>
          <w:rFonts w:hint="default" w:ascii="Times New Roman" w:hAnsi="Times New Roman" w:cs="Times New Roman"/>
          <w:b/>
          <w:bCs/>
          <w:i w:val="0"/>
          <w:iCs w:val="0"/>
          <w:caps w:val="0"/>
          <w:color w:val="000000"/>
          <w:spacing w:val="0"/>
          <w:sz w:val="24"/>
          <w:szCs w:val="24"/>
          <w:u w:val="single"/>
          <w:lang w:val="en-GB"/>
        </w:rPr>
        <w:t>Part I</w:t>
      </w:r>
    </w:p>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i w:val="0"/>
          <w:iCs w:val="0"/>
          <w:caps w:val="0"/>
          <w:color w:val="000000"/>
          <w:spacing w:val="0"/>
          <w:sz w:val="24"/>
          <w:szCs w:val="24"/>
          <w:shd w:val="clear" w:fill="FFFFFF"/>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The importance of play for children cannot be overstated when it comes to their development of their minds and bodies. In accordance with the United Nations Convention on the Rights of the Child (UNCRC, 1989), every child has the right to receive a suitable education and the right to play. It is through playing that a child's social, cognitive, and physical skills are developed to their fullest extent. Participating in play is healthy for a child's physical and mental health, as well as it benefits his or her well-being emotionally and intellectually. A child's playtime provides them with the opportunity to learn more about themselves, their surroundings, and the world around them (Lester &amp; Russell, 2008, 2010).</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By examining the growing body of research, Ginsburg (2007) argues that play is a very significant component of a child's development as well as a very important component of their physical, mental and emotional well-being. Furthermore, there are instances in which children must also be monitored to ensure their safety, so it is imperative to make sure they are safeguarded. For the most part, what is most effective is the fact that most of the time they are allowed to play independently (Mannello, Casey, &amp; Atkinson, 2019). During "self-directed play," children can engage in messy play as they wish, and are encouraged to do so since simple materials can be used to engage in the activity as they wish. As long as you do not have any specific learning objectives and there is no adult direction, it should be allowed to happen in educational environments (Davey and Lundy, 2011). </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The Montessori method of teaching is based on the principle of collaborative play and self-direction. With the help of this method of teaching, your child will be able to explore the world and develop their abilities at the same time while working in a group. Montessori philosophies encourage self-control, independence, and perseverance as part of their educational programs. As well as promoting social skills by consistently interacting with one another in a safe way, they also promote the development of social skills (Montessori Northwest, 2010). When children are allowed to play outside of the direct supervision of adults, they are able to develop their sense of independence, as well as their problem-solving abilities. Their problem-solving abilities. Playing independently helps them to develop their self-esteem as well as their problem-solving abilities. There is nothing more important to children's holistic development and growth than being active (Be Active Kids, 2015).</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Howard and McInnes (2012) conducted a study on 119 children, and they found that 129 children participated in it. The one group was engaged in an activity that was similar to "like-play," while the other group was engaged in an activity completely different and referred to as "not like play." At the "like play" session, children could choose whether or not to participate, giving them freedom and independence. If an adult was needed, there was one nearby, but they were not immediately available. Unlike the "not like play" session, which did not require children to be accompanied by an adult, the "not like play" session did. People who perceived the activities as "play" were much more likely to participate in the activities than those who did not perceive them as such. </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By playing with others, children are able to develop their social skills as well as their sense of self-esteem. In this case, children are naturally inclined to play in this way, using household objects as if they were real objects, when they are presented with a variety of household objects. Specifically speaking, a recent study conducted by Play Scotland (2018) concluded that rough and tumble play is a type of play that involves physically handling and assessing the relative strength of children. Lindsay (2001) explains that rough and tumble play is an interactive activity that is able to allow children to become more familiar with one another. As well as rough and tumble play (Play Scotland, 2018), rough and tumble activities are also considered to be part of playground activities. Moyles (2010) and Bilton (2010) both hold the opinion that rough and tumble play is not something that should be discouraged for young children. Play can be introduced to children and maintained in a safe manner, because it can greatly contribute to the development of a child's social skills.</w:t>
      </w:r>
    </w:p>
    <w:p>
      <w:pPr>
        <w:pStyle w:val="4"/>
        <w:keepNext w:val="0"/>
        <w:keepLines w:val="0"/>
        <w:widowControl/>
        <w:suppressLineNumbers w:val="0"/>
        <w:shd w:val="clear" w:fill="FFFFFF"/>
        <w:spacing w:before="100" w:beforeAutospacing="0" w:after="100" w:afterAutospacing="0"/>
        <w:ind w:left="0" w:right="0" w:firstLine="0"/>
        <w:rPr>
          <w:rFonts w:hint="default" w:ascii="Times New Roman" w:hAnsi="Times New Roman" w:cs="Times New Roman"/>
          <w:i w:val="0"/>
          <w:iCs w:val="0"/>
          <w:caps w:val="0"/>
          <w:color w:val="000000"/>
          <w:spacing w:val="0"/>
          <w:sz w:val="24"/>
          <w:szCs w:val="24"/>
          <w:shd w:val="clear" w:fill="FFFFFF"/>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sz w:val="24"/>
          <w:szCs w:val="24"/>
          <w:u w:val="single"/>
          <w:lang w:val="en-GB"/>
        </w:rPr>
      </w:pPr>
      <w:r>
        <w:rPr>
          <w:rFonts w:hint="default" w:ascii="Times New Roman" w:hAnsi="Times New Roman" w:cs="Times New Roman"/>
          <w:b/>
          <w:bCs/>
          <w:sz w:val="24"/>
          <w:szCs w:val="24"/>
          <w:u w:val="single"/>
          <w:lang w:val="en-GB"/>
        </w:rPr>
        <w:t>Part II</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sz w:val="24"/>
          <w:szCs w:val="24"/>
          <w:u w:val="single"/>
          <w:lang w:val="en-GB"/>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It is the primary purpose of exposing children to various levels of risk in order to facilitate their healthy development. This is to promote the development of their character as a person. There are, however, instances in which the term may be used as an excuse in order to avoid a particular situation or circumstance (Urban Green Design, 2021). This will allow children to learn how to manage their own risk and make smart decisions in a controlled and safe environment, which will benefit them greatly. In addition, it is critical for children to experience a natural setting so that their risk perception can be developed in a more natural setting (Blincoe, 2015). To paraphrase Brussoni (2019), the most helpful thing a parent or guardian can do for their children is to provide them with an environment where they can play. There is no doubt that providing a safe environment for children is paramount, but this does not mean that they should be left unsupervised at all times. Parents should instead support their children's desire to play and allow them to go about it in the way that they feel most comfortable. A substantial amount of space is needed both physically and psychologically for high-quality play to take place.</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In today's world, children should be encouraged to explore and discover their own talents in any way that is possible. It should be noted, however, that this is despite the fact that it may be possible to reduce the risk in certain circumstances. It has been suggested by Play Wales (2016) that children can develop a strong sense of resilience by experiencing a wide range of risks in order to foster their physical and emotional well-being by experiencing a wide range of challenges. Also, you should take into account that one way that you can prepare your children for dealing with various types of potential injuries as they develop is to ensure that you are able to actively support and encourage them to be active. In the past few years, the use of adventure playgrounds has been negatively impacted due to safety concerns related to playgrounds. Initially, Heseltine (1998) argues that parents have restricted their children's ability to play in these facilities partly because of the negative media portrayal of these facilities as dangerous. Parents hold back their children's development and progress because of negative media portrayals. Heseltine argues that parents should let their children play freely since it is beneficial for their development and should not allow themselves to be influenced by the media to the detriment of their children.</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As a professional who works with children, it is necessary to provide them with a secure, safe, and emotionally risk-free work environment in which they are able to thrive. However, this professional must also consider the potential benefits of working in this type of environment (Bilton, 2010).</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eastAsia="SimSun" w:cs="Times New Roman"/>
          <w:i w:val="0"/>
          <w:iCs w:val="0"/>
          <w:caps w:val="0"/>
          <w:color w:val="000000"/>
          <w:spacing w:val="0"/>
          <w:kern w:val="0"/>
          <w:sz w:val="24"/>
          <w:szCs w:val="24"/>
          <w:shd w:val="clear" w:fill="FFFFFF"/>
          <w:lang w:val="en-US" w:eastAsia="zh-CN" w:bidi="ar"/>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Gill (2016) has published an article in a peer-reviewed journal that I would like to draw your attention to. According to the briefing, risk benefit assessments have been found to be among the most effective methods for building children's confidence in their ability to manage danger. I think this has been shown by the content of the briefing and the conclusions found in the studies. Constant awareness of the risks associated with engaging in these activities is one of the most challenging aspects of this approach. According to Lindsay (2001), a professor at Duke University, parents have a responsibility to ensure the safety of their children, as well as to ensure that the children are provided with safe and challenging activities. It can be very effective to use risk assessments to help those who work with children find the balance between providing them with a safe environment and meeting their developmental needs in an effective way. As such, the report can be used as a legal document to support the conclusions contained therein. </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During the assessment process, it is determined whether the environment presents children with a level of risk that is appropriate within that particular environment. A practitioner can use the information in this chart to identify areas that may involve risk, and then work on developing plans to limit the risk that may be involved in each area (Lindon, 2001).</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sz w:val="24"/>
          <w:szCs w:val="24"/>
          <w:u w:val="single"/>
          <w:lang w:val="en-GB"/>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sz w:val="24"/>
          <w:szCs w:val="24"/>
          <w:u w:val="single"/>
          <w:lang w:val="en-GB"/>
        </w:rPr>
      </w:pPr>
      <w:r>
        <w:rPr>
          <w:rFonts w:hint="default" w:ascii="Times New Roman" w:hAnsi="Times New Roman" w:cs="Times New Roman"/>
          <w:b/>
          <w:bCs/>
          <w:sz w:val="24"/>
          <w:szCs w:val="24"/>
          <w:u w:val="single"/>
          <w:lang w:val="en-GB"/>
        </w:rPr>
        <w:t>Part III</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sz w:val="24"/>
          <w:szCs w:val="24"/>
          <w:u w:val="single"/>
          <w:lang w:val="en-GB"/>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 xml:space="preserve">It is critical to observe a child during the early years of his or her life in order to support his or her development. Conducting these assessments can help teachers identify if there are any potential problems that may be affecting the child's performance in the classroom (Kinderly, 2020). It is imperative to take note of a child's development and what he or she enjoys. By doing so, we can determine how motivated he or she is to accomplish this task. Using these assessment tools, parents and practitioners can identify whether or not the resources made available for children will be able to meet the unique needs of the child as well. (Family, 2018). In observing a child, one can determine whether or not he or she is developing mentally and whether or not they have excelled beyond what is expected of them. Observations are valuable for practitioners because they provide information about a child's learning process (Nursery World, 2021). Additionally, it is pertinent to note that both indoor and outdoor observations should be conducted. The </w:t>
      </w:r>
      <w:r>
        <w:rPr>
          <w:rFonts w:hint="default" w:ascii="Times New Roman" w:hAnsi="Times New Roman" w:cs="Times New Roman"/>
          <w:i w:val="0"/>
          <w:iCs w:val="0"/>
          <w:color w:val="000000"/>
          <w:spacing w:val="0"/>
          <w:kern w:val="0"/>
          <w:sz w:val="24"/>
          <w:szCs w:val="24"/>
          <w:shd w:val="clear" w:fill="FFFFFF"/>
          <w:lang w:val="en-GB" w:eastAsia="zh-CN" w:bidi="ar"/>
        </w:rPr>
        <w:t>behaviour</w:t>
      </w: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 xml:space="preserve"> of children varies depending on the environment in which they live. All possible means should be employed to encourage children to develop their skills and attitudes towards education. In addition, children need to be encouraged to assess their own abilities (Early Years Matters, 2011). </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lang w:val="en-GB"/>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 xml:space="preserve">Running records are reports that provide a detailed analysis of a child's development almost in real time. The use of these methods can be used to better understand a child's </w:t>
      </w:r>
      <w:r>
        <w:rPr>
          <w:rFonts w:hint="default" w:ascii="Times New Roman" w:hAnsi="Times New Roman" w:cs="Times New Roman"/>
          <w:i w:val="0"/>
          <w:iCs w:val="0"/>
          <w:color w:val="000000"/>
          <w:spacing w:val="0"/>
          <w:kern w:val="0"/>
          <w:sz w:val="24"/>
          <w:szCs w:val="24"/>
          <w:shd w:val="clear" w:fill="FFFFFF"/>
          <w:lang w:val="en-GB" w:eastAsia="zh-CN" w:bidi="ar"/>
        </w:rPr>
        <w:t>behaviour</w:t>
      </w: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 xml:space="preserve"> (Colon, 2014). A running record can be maintained within a school setting or transferred from one child to another. Documents of this type may be used to document a wide range of events, including a school trip or a special occasion. With these types of documents, it is also possible to provide a brief account of a particular day.</w:t>
      </w:r>
      <w:r>
        <w:rPr>
          <w:rFonts w:hint="default" w:ascii="Times New Roman" w:hAnsi="Times New Roman" w:cs="Times New Roman"/>
          <w:i w:val="0"/>
          <w:iCs w:val="0"/>
          <w:caps w:val="0"/>
          <w:color w:val="000000"/>
          <w:spacing w:val="0"/>
          <w:kern w:val="0"/>
          <w:sz w:val="24"/>
          <w:szCs w:val="24"/>
          <w:shd w:val="clear" w:fill="FFFFFF"/>
          <w:lang w:val="en-GB" w:eastAsia="zh-CN" w:bidi="ar"/>
        </w:rPr>
        <w:t xml:space="preserve"> </w:t>
      </w: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Children who require additional support in the classroom often keep records of their accomplishments. Keeping a record of the children's activities and developing strategies to maximize their performance is essential for the teaching staff</w:t>
      </w:r>
      <w:r>
        <w:rPr>
          <w:rFonts w:hint="default" w:ascii="Times New Roman" w:hAnsi="Times New Roman" w:cs="Times New Roman"/>
          <w:i w:val="0"/>
          <w:iCs w:val="0"/>
          <w:caps w:val="0"/>
          <w:color w:val="000000"/>
          <w:spacing w:val="0"/>
          <w:kern w:val="0"/>
          <w:sz w:val="24"/>
          <w:szCs w:val="24"/>
          <w:shd w:val="clear" w:fill="FFFFFF"/>
          <w:lang w:val="en-GB" w:eastAsia="zh-CN" w:bidi="ar"/>
        </w:rPr>
        <w:t xml:space="preserve"> (Early Childhood Education Blog, 2020).</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In some cases, only a few staff members are directly involved in the process one-on-one, which can make it difficult to monitor each individual's progress as they walk through the process. It is as a result of this fact that if one child is being singled out, it will likely have a negative impact on the rest of the class. It is imperative for all students to keep a running record of their achievements. As a result, it provides a more comprehensive picture of each child's individual development by allowing teachers, staff, and parents/carers to monitor him or her more closely (Online Schools Report, 2022).</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In the same way that you would write a report, a running record would follow the action as it unfolds in front of your eyes. Both objective and positive remarks should be part of the account. I recommend setting a time limit for a particular activity before you begin to prepare a running record. As an example, consider that you are going to observe the kids for a period of 15 minutes during the Free Play period. Recording the event at this time would be the most appropriate thing to do (Infants &amp; Toddlers, 2014).</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sz w:val="24"/>
          <w:szCs w:val="24"/>
          <w:u w:val="single"/>
          <w:lang w:val="en-GB"/>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b/>
          <w:bCs/>
          <w:sz w:val="24"/>
          <w:szCs w:val="24"/>
          <w:u w:val="single"/>
          <w:lang w:val="en-GB"/>
        </w:rPr>
      </w:pPr>
      <w:r>
        <w:rPr>
          <w:rFonts w:hint="default" w:ascii="Times New Roman" w:hAnsi="Times New Roman" w:cs="Times New Roman"/>
          <w:b/>
          <w:bCs/>
          <w:sz w:val="24"/>
          <w:szCs w:val="24"/>
          <w:u w:val="single"/>
          <w:lang w:val="en-GB"/>
        </w:rPr>
        <w:t>Part IV</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eastAsia="SimSun" w:cs="Times New Roman"/>
          <w:i w:val="0"/>
          <w:iCs w:val="0"/>
          <w:caps w:val="0"/>
          <w:color w:val="000000"/>
          <w:spacing w:val="0"/>
          <w:kern w:val="0"/>
          <w:sz w:val="24"/>
          <w:szCs w:val="24"/>
          <w:shd w:val="clear" w:fill="FFFFFF"/>
          <w:lang w:val="en-US" w:eastAsia="zh-CN" w:bidi="ar"/>
        </w:rPr>
      </w:pP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It is very critical to remember that practitioners who observe children during the early years of a child's development should consider the interest a child may have in a particular activity. As part of the planning process, the practitioner is guided by observations regarding the specific needs of each child. This is in order to craft a treatment plan tailored to each child's needs. Observing a child can be helpful in planning for their play activities as well as their development in general. Further, it is extremely critical to work closely with parents and caregivers in order to ensure that their needs are met during the early years of the child's development (Bruce, Meggit, &amp; Greenier, 2010). Due to these observations, it would be impossible for the practitioner to plan the activities he or she would like to accomplish without taking these observations into account. In order for us to learn from the actions of children and young people, we need to pay attention to what they say in order to understand what they are doing and what they are expressing (Sharman, Cross, and Vennis, 2007).</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As stated in Howard and McInnes' (2012) article, it is clear that children who consider an experience to be "Play-like" are far more likely to engage in it. These children also show higher levels of engagement as well as higher levels of psychological stability. In addition, it is also imperative to note that when a child is forced to take part in an educational program, it is more likely that he or she will show a reduced degree of interest and enthusiasm in the program. As opposed to children who are willing to take part in the process, this is not the case with these children. </w:t>
      </w:r>
    </w:p>
    <w:p>
      <w:pPr>
        <w:pStyle w:val="4"/>
        <w:keepNext w:val="0"/>
        <w:keepLines w:val="0"/>
        <w:widowControl/>
        <w:suppressLineNumbers w:val="0"/>
        <w:shd w:val="clear" w:fill="FFFFFF"/>
        <w:spacing w:before="100" w:beforeAutospacing="0" w:after="100" w:afterAutospacing="0"/>
        <w:ind w:left="0" w:right="0" w:firstLine="0"/>
        <w:jc w:val="left"/>
        <w:rPr>
          <w:rFonts w:hint="default" w:ascii="Times New Roman" w:hAnsi="Times New Roman" w:cs="Times New Roman"/>
          <w:i w:val="0"/>
          <w:iCs w:val="0"/>
          <w:caps w:val="0"/>
          <w:color w:val="000000"/>
          <w:spacing w:val="0"/>
          <w:sz w:val="24"/>
          <w:szCs w:val="24"/>
        </w:rPr>
      </w:pPr>
      <w:r>
        <w:rPr>
          <w:rFonts w:hint="default" w:ascii="Times New Roman" w:hAnsi="Times New Roman" w:eastAsia="SimSun" w:cs="Times New Roman"/>
          <w:i w:val="0"/>
          <w:iCs w:val="0"/>
          <w:caps w:val="0"/>
          <w:color w:val="000000"/>
          <w:spacing w:val="0"/>
          <w:kern w:val="0"/>
          <w:sz w:val="24"/>
          <w:szCs w:val="24"/>
          <w:shd w:val="clear" w:fill="FFFFFF"/>
          <w:lang w:val="en-US" w:eastAsia="zh-CN" w:bidi="ar"/>
        </w:rPr>
        <w:t>In order to identify areas of child development and learning, effective practitioners collect and evaluate the data they gather during their observations. Those observations constitute an invaluable part of what they consider to be an assessment. Before a child can start in a setting, parents and practitioners must have a trusting, reciprocal relationship before the child can start there. The parents' observations and views should also be shared with practitioners prior to the child's beginning in that setting. At the very least, children should be involved in the assessment process. Furthermore, they should be able to participate in making any decisions or procedures affecting them in a way that takes their opinions into account. Having the child's record available to both parents and practitioners allows them to talk about their achievements and future plans (West Sussex County Council, 2021). In the course of an evaluation, a play-based assessment is carried out so the child can be observed with toys while they are playing with them. The purpose of this tool is to create a way in which we will be able to gather information regarding the developmental level of the child. Furthermore, we are also able to gather information regarding how an adult interacts with a child. An example of this is the fact that it is fairly common for a standard assessment to be conducted for a specific purpose in contrast to a play-based assessment, which is usually conducted to help children improve their abilities (Sharman, Cross &amp; Vennis, 2001). When the purpose of the play-based assessment is to increase the child's potential for independence, adults are often asked to interact with the child in order to assist the child in gaining independence. One of the objectives of such assessments is to increase a child's level of independence as much as possible. In general, the primary difference between a standard assessment and a play-focused assessment is that the former involves itself mainly with determining the child's baseline skills while the latter focuses on determining the child's current level of development. The purpose of play-based assessment is to determine if a child has the ability to develop their abilities and if they are capable of doing so. It is very useful to observe a child play in a self-directed way in order to be able to provide a detailed and accurate assessment of the child's development based on observation. In addition to this, you will also be able to get a better sense of what their interests and dislikes are.</w:t>
      </w: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pStyle w:val="4"/>
        <w:keepNext w:val="0"/>
        <w:keepLines w:val="0"/>
        <w:widowControl/>
        <w:suppressLineNumbers w:val="0"/>
        <w:spacing w:before="0" w:beforeAutospacing="1" w:after="0" w:afterAutospacing="1"/>
        <w:ind w:left="0" w:right="0"/>
        <w:rPr>
          <w:rFonts w:hint="default" w:ascii="Times New Roman" w:hAnsi="Times New Roman" w:cs="Times New Roman"/>
          <w:sz w:val="24"/>
          <w:szCs w:val="24"/>
          <w:lang w:val="en-GB"/>
        </w:rPr>
      </w:pPr>
    </w:p>
    <w:p>
      <w:pPr>
        <w:rPr>
          <w:rFonts w:hint="default" w:ascii="Times New Roman" w:hAnsi="Times New Roman" w:cs="Times New Roman"/>
          <w:b/>
          <w:bCs/>
          <w:sz w:val="24"/>
          <w:szCs w:val="24"/>
          <w:u w:val="single"/>
          <w:lang w:val="en-GB"/>
        </w:rPr>
      </w:pPr>
      <w:bookmarkStart w:id="0" w:name="_GoBack"/>
      <w:r>
        <w:rPr>
          <w:rFonts w:hint="default" w:ascii="Times New Roman" w:hAnsi="Times New Roman" w:cs="Times New Roman"/>
          <w:b/>
          <w:bCs/>
          <w:sz w:val="24"/>
          <w:szCs w:val="24"/>
          <w:u w:val="single"/>
          <w:lang w:val="en-GB"/>
        </w:rPr>
        <w:t>Reference List</w:t>
      </w:r>
    </w:p>
    <w:bookmarkEnd w:id="0"/>
    <w:p>
      <w:pPr>
        <w:rPr>
          <w:rFonts w:hint="default" w:ascii="Times New Roman" w:hAnsi="Times New Roman" w:cs="Times New Roman"/>
          <w:sz w:val="24"/>
          <w:szCs w:val="24"/>
          <w:lang w:val="en-GB"/>
        </w:rPr>
      </w:pPr>
    </w:p>
    <w:p>
      <w:pPr>
        <w:rPr>
          <w:rFonts w:hint="default" w:ascii="Times New Roman" w:hAnsi="Times New Roman" w:cs="Times New Roman"/>
          <w:sz w:val="24"/>
          <w:szCs w:val="24"/>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Anon, (n.d.). Brussoni Lab | Brussoni Lab. [online] Available at: https://brussonilab.ca/ [Accessed 15 Feb. 2022].</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Barclay, M., Casey, T., Goodhall, N., Educational, S. and Mannello, M. (n.d.). [online] Available at: https://www.bps.org.uk/sites/www.bps.org.uk/files/News/News%20-%20Files/PP17%20Children%27s%20right%20to%20play.pdf.</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Bilton, H (2010) Outdoor Learning in the Early Years. 3rd Ed. Oxon: Routledge. </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Blincoe, K. (2015). Risk is essential to childhood – as are scrapes, grazes, falls and panic | Kate Blincoe. [online] the Guardian. Available at: https://www.theguardian.com/commentisfree/2015/oct/14/risk-essential-childhood-children-danger.</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Bruce, T., Meggitt, C. and Grenier, J. (2010). Learning &amp; Development: Bilingualism - Talk, talk. Nursery World, 2010(10).</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Ccdmd.qc.ca. (2014). Running records - Infants &amp; Toddlers - CCDMD. [online] Available at: http://toddlers.ccdmd.qc.ca/observing/running_records.</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daniel.rosa@westsussex.gov.uk (2015). Effective Practice: Observation, Assessment and Planning. [online] Available at: https://www.westsussex.gov.uk/media/5555/effective_poa_and_planning.pdf.</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Davey, C. and Lundy, L. (2010). Towards Greater Recognition of the Right to Play: An Analysis of Article 31 of the UNCRC. Children &amp; Society, 25(1), pp.3–14.</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Downie, P. (2021). The Importance of Risk and Challenge in play. [online] Urban Green Design. Available at: https://urbangreendesign.org/the-importance-of-risk-and-challenge-in-play/.</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Early Years Matters. (2016). Observation, Assessment and Planning - Early Years Matters. [online] Available at: http://www.earlyyearsmatters.co.uk/eyfs/a-unique-child/planning/.</w:t>
      </w: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Gill, T. (2016). Balancing Risks and Benefits in Outdoor Learning and Play A briefing for teachers and practitioners working with children. [online] Available at: https://outdoorclassroomday.org.uk/wp-content/uploads/sites/2/2016/06/160606_PROJECTDIRT_ECD_BOOK7_A4-1.pdf.</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Ginsburg, K. (2007) ‘The Importance of Play in Promoting Healthy Child Development and Maintaining Strong Parent-Child Bonds’, American Academy of Pediatrics.</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Heseltine, P. (1998) Introductory presentation by RoSPA’s playground safety officer to the ILAM training seminar ‘Inspecting Children’s Playgrounds.’ </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HiMama Blog - Resources for Daycare Centers. (2020). The Importance of Observation in Early Childhood Education. [online] Available at: https://www.himama.com/blog/assessing-toddler-development-through-observation/#:~:text=Why%20do%20we%20observe%20children.</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Howard, J. and McInnes, K. (2012) ‘The impact of children’s perception of an activity asplay rather than not play on emotional well-being.’ Child: Care, Health and Development</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Juster, A. (2015). THE AMAZING BENEFITS OF SELF-DIRECTED PLAY THE AMAZING BENEFITS OF SELF-DIRECTED PLAY Excerpt from Pop-Up Adventure Play’s P.L.A.Y. Guide. [online] Available at: http://www.beactivekids.org/assets/pdf/MorganLeichterSaxby.pdf.</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Kinderly. (2020). 10 top tips on observations in early years. [online] Available at: https://kinderly.co.uk/2020/10/06/10-top-tips-on-observations-and-planning/.</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Lester, S. &amp; Russell, W. (2008). Play for a Change – Play, Policy and Practice: A review of contemporary perspectives. London: Play England.</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Lester, S. &amp; Russell, W. (2010). Children’s Right to Play: An examination of the importance of play in the lives of children worldwide. The Hague: Bernard van Leer Foundation.</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Lindon, J. (2001) Understanding Children’s Play. Cheltenham: Nelson Thornes. </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Mannello, M., Casey, T. &amp; Atkinson, C. (2019). Article 31: Play, Leisure and Recreation. In B.K. Nastasi, S.N. Hart &amp; S. Naser (Eds.) The international handbook on child rights and school psychology. New York: Springer Science and Business Media.</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Montessori Northwest - Montessori Teacher Training &amp; Professional Development in Portland, Oregon. (2008). Montessori Northwest - Montessori Teacher Training &amp; Professional Development in Portland, Oregon. [online] Available at: https://montessori-nw.org/what-is-montessori-education.</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Moyles, J. (2010) Thinking About Play: Developing a Reflective Approach. Berkshire: Open University Press. </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Nursery World. (n.d.). Observation - Take notice. [online] Available at: https://www.nurseryworld.co.uk/features/article/observation-take-notice.</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Online Schools Report. (2020). What Is a Running Record in Early Childhood Education? [online] Available at: https://www.onlineschoolsreport.com/what-is-a-running-record-in-early-childhood-education/.</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Sharman, C., Cross, W. and Vennis, D. (2001). Observing children : a practical guide. London: Continuum.</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Sharman, C., Cross, W. and Vennis, D. (2007). Observing children and young people. London ; New York: Continuum.</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UNCRC. (1989). United Nations Convention on the Rights of the Child (UNCRC). Geneva: United Nations</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www.famly.co. (n.d.). How to Write Better Observations in The Early Years | Famly. [online] Available at: https://www.famly.co/blog/observations-in-the-early-years.</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www.playwales.org.uk. (2016). Play Wales | Let us out of the bubble wrap. [online] Available at: https://www.playwales.org.uk/eng/news/564-let-us-out-of-the-bubble-wrap [Accessed 09 Feb. 2022].</w:t>
      </w:r>
    </w:p>
    <w:p>
      <w:pPr>
        <w:rPr>
          <w:rFonts w:hint="default" w:ascii="Times New Roman" w:hAnsi="Times New Roman" w:eastAsia="SimSun" w:cs="Times New Roman"/>
          <w:i w:val="0"/>
          <w:iCs w:val="0"/>
          <w:caps w:val="0"/>
          <w:color w:val="auto"/>
          <w:spacing w:val="0"/>
          <w:sz w:val="24"/>
          <w:szCs w:val="24"/>
          <w:shd w:val="clear" w:color="auto" w:fill="auto"/>
          <w:lang w:val="en-GB"/>
        </w:rPr>
      </w:pPr>
    </w:p>
    <w:p>
      <w:pPr>
        <w:rPr>
          <w:rFonts w:hint="default" w:ascii="Times New Roman" w:hAnsi="Times New Roman" w:eastAsia="SimSun" w:cs="Times New Roman"/>
          <w:i w:val="0"/>
          <w:iCs w:val="0"/>
          <w:caps w:val="0"/>
          <w:color w:val="auto"/>
          <w:spacing w:val="0"/>
          <w:sz w:val="24"/>
          <w:szCs w:val="24"/>
          <w:shd w:val="clear" w:color="auto" w:fill="auto"/>
          <w:lang w:val="en-GB"/>
        </w:rPr>
      </w:pPr>
      <w:r>
        <w:rPr>
          <w:rFonts w:hint="default" w:ascii="Times New Roman" w:hAnsi="Times New Roman" w:eastAsia="SimSun" w:cs="Times New Roman"/>
          <w:i w:val="0"/>
          <w:iCs w:val="0"/>
          <w:caps w:val="0"/>
          <w:color w:val="auto"/>
          <w:spacing w:val="0"/>
          <w:sz w:val="24"/>
          <w:szCs w:val="24"/>
          <w:shd w:val="clear" w:color="auto" w:fill="auto"/>
          <w:lang w:val="en-GB"/>
        </w:rPr>
        <w:t>www.youtube.com. (n.d.). EDU184 Running Record. [online] Available at: https://www.youtube.com/watch?v=lGC1lylc6j0 [Accessed 12 Feb. 2022].</w:t>
      </w:r>
    </w:p>
    <w:p>
      <w:pPr>
        <w:pStyle w:val="4"/>
        <w:keepNext w:val="0"/>
        <w:keepLines w:val="0"/>
        <w:widowControl/>
        <w:suppressLineNumbers w:val="0"/>
        <w:spacing w:before="0" w:beforeAutospacing="1" w:after="0" w:afterAutospacing="1"/>
        <w:ind w:left="0" w:right="0"/>
        <w:rPr>
          <w:rFonts w:hint="default"/>
          <w:lang w:val="en-GB"/>
        </w:rPr>
      </w:pPr>
    </w:p>
    <w:p>
      <w:pPr>
        <w:rPr>
          <w:rFonts w:hint="default" w:ascii="Segoe UI" w:hAnsi="Segoe UI" w:cs="Segoe UI"/>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C8138F2"/>
    <w:rsid w:val="001A7CBA"/>
    <w:rsid w:val="0252685C"/>
    <w:rsid w:val="046F350D"/>
    <w:rsid w:val="04852C21"/>
    <w:rsid w:val="05454013"/>
    <w:rsid w:val="08684860"/>
    <w:rsid w:val="10DC4743"/>
    <w:rsid w:val="13E97241"/>
    <w:rsid w:val="1847761B"/>
    <w:rsid w:val="1986030F"/>
    <w:rsid w:val="1CF11764"/>
    <w:rsid w:val="1EB334BF"/>
    <w:rsid w:val="211222CB"/>
    <w:rsid w:val="25AB4D0C"/>
    <w:rsid w:val="287A4BB5"/>
    <w:rsid w:val="289E0F36"/>
    <w:rsid w:val="29603740"/>
    <w:rsid w:val="29A848A5"/>
    <w:rsid w:val="3BFC7CDB"/>
    <w:rsid w:val="47D43CFA"/>
    <w:rsid w:val="4CB2474A"/>
    <w:rsid w:val="4FE34BB3"/>
    <w:rsid w:val="51965DDB"/>
    <w:rsid w:val="54F87A16"/>
    <w:rsid w:val="5C1D06D2"/>
    <w:rsid w:val="60F87F12"/>
    <w:rsid w:val="65581624"/>
    <w:rsid w:val="65BD7995"/>
    <w:rsid w:val="66135067"/>
    <w:rsid w:val="68BE65EB"/>
    <w:rsid w:val="6B4F6426"/>
    <w:rsid w:val="6C8138F2"/>
    <w:rsid w:val="6EF556F1"/>
    <w:rsid w:val="7CD85F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Office_11.2.0.10463_F1E327BC-269C-435d-A152-05C5408002CA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2022-02-14T18:33:00Z</dcterms:created>
  <dc:creator>Kalon</dc:creator>
  <cp:lastModifiedBy>Kalon Smithers</cp:lastModifiedBy>
  <dcterms:modified xsi:type="dcterms:W3CDTF">2022-02-20T16:06:55Z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2057-11.2.0.10463</vt:lpwstr>
  </property>
  <property fmtid="{D5CDD505-2E9C-101B-9397-08002B2CF9AE}" pid="3" name="ICV">
    <vt:lpwstr>0F14F585F78641538743D503B42CA99F</vt:lpwstr>
  </property>
</Properties>
</file>