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A598EF" w14:textId="77777777" w:rsidR="00FF07F4" w:rsidRPr="005D2B00" w:rsidRDefault="00FF07F4"/>
    <w:p w14:paraId="1979D84B" w14:textId="77777777" w:rsidR="00FF07F4" w:rsidRPr="005D2B00" w:rsidRDefault="00FF07F4"/>
    <w:p w14:paraId="2209DFED" w14:textId="77777777" w:rsidR="00FF07F4" w:rsidRPr="005D2B00" w:rsidRDefault="00FF07F4"/>
    <w:p w14:paraId="0C053F1B" w14:textId="77777777" w:rsidR="00FF07F4" w:rsidRPr="005D2B00" w:rsidRDefault="00FF07F4"/>
    <w:p w14:paraId="3FDA7D27" w14:textId="77777777" w:rsidR="00FF07F4" w:rsidRPr="005D2B00" w:rsidRDefault="00FF07F4"/>
    <w:p w14:paraId="6C499FB0" w14:textId="77777777" w:rsidR="00FF07F4" w:rsidRPr="005D2B00" w:rsidRDefault="00FF07F4"/>
    <w:p w14:paraId="4F868835" w14:textId="77777777" w:rsidR="00FF07F4" w:rsidRPr="005D2B00" w:rsidRDefault="00FF07F4"/>
    <w:p w14:paraId="5892468A" w14:textId="77777777" w:rsidR="008A2AFA" w:rsidRDefault="008A2AFA" w:rsidP="00FF07F4">
      <w:pPr>
        <w:jc w:val="center"/>
        <w:rPr>
          <w:sz w:val="44"/>
          <w:szCs w:val="44"/>
        </w:rPr>
      </w:pPr>
      <w:r w:rsidRPr="008A2AFA">
        <w:rPr>
          <w:sz w:val="44"/>
          <w:szCs w:val="44"/>
        </w:rPr>
        <w:t>Galatians 2:15–19: Justification, Law, and Union with Christ</w:t>
      </w:r>
    </w:p>
    <w:p w14:paraId="4267BA21" w14:textId="73066D0B" w:rsidR="00FF07F4" w:rsidRPr="005D2B00" w:rsidRDefault="00FF07F4" w:rsidP="00FF07F4">
      <w:pPr>
        <w:jc w:val="center"/>
      </w:pPr>
      <w:r w:rsidRPr="005D2B00">
        <w:t>University of Wales Trinity St David</w:t>
      </w:r>
    </w:p>
    <w:p w14:paraId="6158192F" w14:textId="77777777" w:rsidR="00FF07F4" w:rsidRPr="005D2B00" w:rsidRDefault="00FF07F4"/>
    <w:p w14:paraId="0951C499" w14:textId="77777777" w:rsidR="00FF07F4" w:rsidRPr="005D2B00" w:rsidRDefault="00FF07F4"/>
    <w:p w14:paraId="2F00AD44" w14:textId="77777777" w:rsidR="00FF07F4" w:rsidRPr="005D2B00" w:rsidRDefault="00FF07F4"/>
    <w:p w14:paraId="54A266AE" w14:textId="77777777" w:rsidR="00FF07F4" w:rsidRPr="005D2B00" w:rsidRDefault="00FF07F4"/>
    <w:p w14:paraId="34E5B43A" w14:textId="77777777" w:rsidR="00FF07F4" w:rsidRPr="005D2B00" w:rsidRDefault="00FF07F4"/>
    <w:p w14:paraId="4584BCE7" w14:textId="77777777" w:rsidR="00FF07F4" w:rsidRDefault="00FF07F4"/>
    <w:p w14:paraId="36553C13" w14:textId="77777777" w:rsidR="008A2AFA" w:rsidRDefault="008A2AFA"/>
    <w:p w14:paraId="05513604" w14:textId="77777777" w:rsidR="008A2AFA" w:rsidRPr="005D2B00" w:rsidRDefault="008A2AFA"/>
    <w:p w14:paraId="5CA5F736" w14:textId="77777777" w:rsidR="00FF07F4" w:rsidRPr="005D2B00" w:rsidRDefault="00FF07F4"/>
    <w:p w14:paraId="1DE1A264" w14:textId="77777777" w:rsidR="00FF07F4" w:rsidRPr="005D2B00" w:rsidRDefault="00FF07F4"/>
    <w:p w14:paraId="7C23F0E8" w14:textId="77777777" w:rsidR="00FF07F4" w:rsidRPr="005D2B00" w:rsidRDefault="00FF07F4"/>
    <w:p w14:paraId="209D65F4" w14:textId="77777777" w:rsidR="00FF07F4" w:rsidRPr="005D2B00" w:rsidRDefault="00FF07F4"/>
    <w:p w14:paraId="7A648154" w14:textId="77777777" w:rsidR="00FF07F4" w:rsidRPr="005D2B00" w:rsidRDefault="00FF07F4"/>
    <w:p w14:paraId="4A6850F8" w14:textId="76740474" w:rsidR="00FF07F4" w:rsidRPr="005D2B00" w:rsidRDefault="00FF07F4">
      <w:r w:rsidRPr="005D2B00">
        <w:t>Brent J. Broadnax</w:t>
      </w:r>
    </w:p>
    <w:p w14:paraId="1C029C69" w14:textId="4CFEA4A4" w:rsidR="00FF07F4" w:rsidRPr="005D2B00" w:rsidRDefault="008A2AFA">
      <w:r>
        <w:t>May 12</w:t>
      </w:r>
      <w:r w:rsidRPr="008A2AFA">
        <w:rPr>
          <w:vertAlign w:val="superscript"/>
        </w:rPr>
        <w:t>th</w:t>
      </w:r>
      <w:r w:rsidR="00FF07F4" w:rsidRPr="005D2B00">
        <w:t>, 202</w:t>
      </w:r>
      <w:r w:rsidR="0066290A">
        <w:t>6</w:t>
      </w:r>
    </w:p>
    <w:p w14:paraId="3710A60A" w14:textId="77777777" w:rsidR="008A2AFA" w:rsidRPr="008A2AFA" w:rsidRDefault="008A2AFA" w:rsidP="008A2AFA">
      <w:pPr>
        <w:ind w:left="720" w:right="720"/>
        <w:rPr>
          <w:b/>
          <w:bCs/>
        </w:rPr>
      </w:pPr>
      <w:r w:rsidRPr="008A2AFA">
        <w:lastRenderedPageBreak/>
        <w:t>Original Greek Text (Nestle-Aland 28th ed.)</w:t>
      </w:r>
    </w:p>
    <w:p w14:paraId="4D4117D3" w14:textId="72C01F5B" w:rsidR="008A2AFA" w:rsidRPr="008A2AFA" w:rsidRDefault="008A2AFA" w:rsidP="008A2AFA">
      <w:pPr>
        <w:ind w:left="720" w:right="720"/>
      </w:pPr>
      <w:r w:rsidRPr="008A2AFA">
        <w:rPr>
          <w:rFonts w:ascii="Arial" w:hAnsi="Arial" w:cs="Arial"/>
        </w:rPr>
        <w:t>Ἡ</w:t>
      </w:r>
      <w:r w:rsidRPr="008A2AFA">
        <w:t>με</w:t>
      </w:r>
      <w:r w:rsidRPr="008A2AFA">
        <w:rPr>
          <w:rFonts w:ascii="Arial" w:hAnsi="Arial" w:cs="Arial"/>
        </w:rPr>
        <w:t>ῖ</w:t>
      </w:r>
      <w:r w:rsidRPr="008A2AFA">
        <w:t xml:space="preserve">ς φύσει </w:t>
      </w:r>
      <w:r w:rsidRPr="008A2AFA">
        <w:rPr>
          <w:rFonts w:ascii="Arial" w:hAnsi="Arial" w:cs="Arial"/>
        </w:rPr>
        <w:t>Ἰ</w:t>
      </w:r>
      <w:r w:rsidRPr="008A2AFA">
        <w:t>ουδα</w:t>
      </w:r>
      <w:r w:rsidRPr="008A2AFA">
        <w:rPr>
          <w:rFonts w:ascii="Arial" w:hAnsi="Arial" w:cs="Arial"/>
        </w:rPr>
        <w:t>ῖ</w:t>
      </w:r>
      <w:r w:rsidRPr="008A2AFA">
        <w:t>οι κα</w:t>
      </w:r>
      <w:r w:rsidRPr="008A2AFA">
        <w:rPr>
          <w:rFonts w:ascii="Arial" w:hAnsi="Arial" w:cs="Arial"/>
        </w:rPr>
        <w:t>ὶ</w:t>
      </w:r>
      <w:r w:rsidRPr="008A2AFA">
        <w:t xml:space="preserve"> ο</w:t>
      </w:r>
      <w:r w:rsidRPr="008A2AFA">
        <w:rPr>
          <w:rFonts w:ascii="Arial" w:hAnsi="Arial" w:cs="Arial"/>
        </w:rPr>
        <w:t>ὐ</w:t>
      </w:r>
      <w:r w:rsidRPr="008A2AFA">
        <w:t xml:space="preserve">κ </w:t>
      </w:r>
      <w:r w:rsidRPr="008A2AFA">
        <w:rPr>
          <w:rFonts w:ascii="Arial" w:hAnsi="Arial" w:cs="Arial"/>
        </w:rPr>
        <w:t>ἐ</w:t>
      </w:r>
      <w:r w:rsidRPr="008A2AFA">
        <w:t xml:space="preserve">ξ </w:t>
      </w:r>
      <w:r w:rsidRPr="008A2AFA">
        <w:rPr>
          <w:rFonts w:ascii="Arial" w:hAnsi="Arial" w:cs="Arial"/>
        </w:rPr>
        <w:t>ἐ</w:t>
      </w:r>
      <w:r w:rsidRPr="008A2AFA">
        <w:t>θν</w:t>
      </w:r>
      <w:r w:rsidRPr="008A2AFA">
        <w:rPr>
          <w:rFonts w:ascii="Arial" w:hAnsi="Arial" w:cs="Arial"/>
        </w:rPr>
        <w:t>ῶ</w:t>
      </w:r>
      <w:r w:rsidRPr="008A2AFA">
        <w:t xml:space="preserve">ν </w:t>
      </w:r>
      <w:r w:rsidRPr="008A2AFA">
        <w:rPr>
          <w:rFonts w:ascii="Arial" w:hAnsi="Arial" w:cs="Arial"/>
        </w:rPr>
        <w:t>ἁ</w:t>
      </w:r>
      <w:r w:rsidRPr="008A2AFA">
        <w:t>μαρτωλοί, γνόντες δ</w:t>
      </w:r>
      <w:r w:rsidRPr="008A2AFA">
        <w:rPr>
          <w:rFonts w:ascii="Arial" w:hAnsi="Arial" w:cs="Arial"/>
        </w:rPr>
        <w:t>ὲ</w:t>
      </w:r>
      <w:r w:rsidRPr="008A2AFA">
        <w:t xml:space="preserve"> </w:t>
      </w:r>
      <w:r w:rsidRPr="008A2AFA">
        <w:rPr>
          <w:rFonts w:ascii="Arial" w:hAnsi="Arial" w:cs="Arial"/>
        </w:rPr>
        <w:t>ὅ</w:t>
      </w:r>
      <w:r w:rsidRPr="008A2AFA">
        <w:t>τι ο</w:t>
      </w:r>
      <w:r w:rsidRPr="008A2AFA">
        <w:rPr>
          <w:rFonts w:ascii="Arial" w:hAnsi="Arial" w:cs="Arial"/>
        </w:rPr>
        <w:t>ὐ</w:t>
      </w:r>
      <w:r w:rsidRPr="008A2AFA">
        <w:t xml:space="preserve"> δικαιο</w:t>
      </w:r>
      <w:r w:rsidRPr="008A2AFA">
        <w:rPr>
          <w:rFonts w:ascii="Arial" w:hAnsi="Arial" w:cs="Arial"/>
        </w:rPr>
        <w:t>ῦ</w:t>
      </w:r>
      <w:r w:rsidRPr="008A2AFA">
        <w:t xml:space="preserve">ται </w:t>
      </w:r>
      <w:r w:rsidRPr="008A2AFA">
        <w:rPr>
          <w:rFonts w:ascii="Arial" w:hAnsi="Arial" w:cs="Arial"/>
        </w:rPr>
        <w:t>ἄ</w:t>
      </w:r>
      <w:r w:rsidRPr="008A2AFA">
        <w:t xml:space="preserve">νθρωπος </w:t>
      </w:r>
      <w:r w:rsidRPr="008A2AFA">
        <w:rPr>
          <w:rFonts w:ascii="Arial" w:hAnsi="Arial" w:cs="Arial"/>
        </w:rPr>
        <w:t>ἐ</w:t>
      </w:r>
      <w:r w:rsidRPr="008A2AFA">
        <w:t xml:space="preserve">ξ </w:t>
      </w:r>
      <w:r w:rsidRPr="008A2AFA">
        <w:rPr>
          <w:rFonts w:ascii="Arial" w:hAnsi="Arial" w:cs="Arial"/>
        </w:rPr>
        <w:t>ἔ</w:t>
      </w:r>
      <w:r w:rsidRPr="008A2AFA">
        <w:t xml:space="preserve">ργων νόμου </w:t>
      </w:r>
      <w:r w:rsidRPr="008A2AFA">
        <w:rPr>
          <w:rFonts w:ascii="Arial" w:hAnsi="Arial" w:cs="Arial"/>
        </w:rPr>
        <w:t>ἐὰ</w:t>
      </w:r>
      <w:r w:rsidRPr="008A2AFA">
        <w:t>ν μ</w:t>
      </w:r>
      <w:r w:rsidRPr="008A2AFA">
        <w:rPr>
          <w:rFonts w:ascii="Arial" w:hAnsi="Arial" w:cs="Arial"/>
        </w:rPr>
        <w:t>ὴ</w:t>
      </w:r>
      <w:r w:rsidRPr="008A2AFA">
        <w:t xml:space="preserve"> δι</w:t>
      </w:r>
      <w:r w:rsidRPr="008A2AFA">
        <w:rPr>
          <w:rFonts w:ascii="Arial" w:hAnsi="Arial" w:cs="Arial"/>
        </w:rPr>
        <w:t>ὰ</w:t>
      </w:r>
      <w:r w:rsidRPr="008A2AFA">
        <w:t xml:space="preserve"> πίστεως </w:t>
      </w:r>
      <w:r w:rsidRPr="008A2AFA">
        <w:rPr>
          <w:rFonts w:ascii="Arial" w:hAnsi="Arial" w:cs="Arial"/>
        </w:rPr>
        <w:t>Ἰ</w:t>
      </w:r>
      <w:r w:rsidRPr="008A2AFA">
        <w:t>ησο</w:t>
      </w:r>
      <w:r w:rsidRPr="008A2AFA">
        <w:rPr>
          <w:rFonts w:ascii="Arial" w:hAnsi="Arial" w:cs="Arial"/>
        </w:rPr>
        <w:t>ῦ</w:t>
      </w:r>
      <w:r w:rsidRPr="008A2AFA">
        <w:t xml:space="preserve"> Χριστο</w:t>
      </w:r>
      <w:r w:rsidRPr="008A2AFA">
        <w:rPr>
          <w:rFonts w:ascii="Arial" w:hAnsi="Arial" w:cs="Arial"/>
        </w:rPr>
        <w:t>ῦ</w:t>
      </w:r>
      <w:r w:rsidRPr="008A2AFA">
        <w:t>, κα</w:t>
      </w:r>
      <w:r w:rsidRPr="008A2AFA">
        <w:rPr>
          <w:rFonts w:ascii="Arial" w:hAnsi="Arial" w:cs="Arial"/>
        </w:rPr>
        <w:t>ὶ</w:t>
      </w:r>
      <w:r w:rsidRPr="008A2AFA">
        <w:t xml:space="preserve"> </w:t>
      </w:r>
      <w:r w:rsidRPr="008A2AFA">
        <w:rPr>
          <w:rFonts w:ascii="Arial" w:hAnsi="Arial" w:cs="Arial"/>
        </w:rPr>
        <w:t>ἡ</w:t>
      </w:r>
      <w:r w:rsidRPr="008A2AFA">
        <w:t>με</w:t>
      </w:r>
      <w:r w:rsidRPr="008A2AFA">
        <w:rPr>
          <w:rFonts w:ascii="Arial" w:hAnsi="Arial" w:cs="Arial"/>
        </w:rPr>
        <w:t>ῖ</w:t>
      </w:r>
      <w:r w:rsidRPr="008A2AFA">
        <w:t>ς ε</w:t>
      </w:r>
      <w:r w:rsidRPr="008A2AFA">
        <w:rPr>
          <w:rFonts w:ascii="Arial" w:hAnsi="Arial" w:cs="Arial"/>
        </w:rPr>
        <w:t>ἰ</w:t>
      </w:r>
      <w:r w:rsidRPr="008A2AFA">
        <w:t>ς Χριστ</w:t>
      </w:r>
      <w:r w:rsidRPr="008A2AFA">
        <w:rPr>
          <w:rFonts w:ascii="Arial" w:hAnsi="Arial" w:cs="Arial"/>
        </w:rPr>
        <w:t>ὸ</w:t>
      </w:r>
      <w:r w:rsidRPr="008A2AFA">
        <w:t xml:space="preserve">ν </w:t>
      </w:r>
      <w:r w:rsidRPr="008A2AFA">
        <w:rPr>
          <w:rFonts w:ascii="Arial" w:hAnsi="Arial" w:cs="Arial"/>
        </w:rPr>
        <w:t>Ἰ</w:t>
      </w:r>
      <w:r w:rsidRPr="008A2AFA">
        <w:t>ησο</w:t>
      </w:r>
      <w:r w:rsidRPr="008A2AFA">
        <w:rPr>
          <w:rFonts w:ascii="Arial" w:hAnsi="Arial" w:cs="Arial"/>
        </w:rPr>
        <w:t>ῦ</w:t>
      </w:r>
      <w:r w:rsidRPr="008A2AFA">
        <w:t xml:space="preserve">ν </w:t>
      </w:r>
      <w:r w:rsidRPr="008A2AFA">
        <w:rPr>
          <w:rFonts w:ascii="Arial" w:hAnsi="Arial" w:cs="Arial"/>
        </w:rPr>
        <w:t>ἐ</w:t>
      </w:r>
      <w:r w:rsidRPr="008A2AFA">
        <w:t xml:space="preserve">πιστεύσαμεν, </w:t>
      </w:r>
      <w:r w:rsidRPr="008A2AFA">
        <w:rPr>
          <w:rFonts w:ascii="Arial" w:hAnsi="Arial" w:cs="Arial"/>
        </w:rPr>
        <w:t>ἵ</w:t>
      </w:r>
      <w:r w:rsidRPr="008A2AFA">
        <w:t>να δικαιωθ</w:t>
      </w:r>
      <w:r w:rsidRPr="008A2AFA">
        <w:rPr>
          <w:rFonts w:ascii="Arial" w:hAnsi="Arial" w:cs="Arial"/>
        </w:rPr>
        <w:t>ῶ</w:t>
      </w:r>
      <w:r w:rsidRPr="008A2AFA">
        <w:t xml:space="preserve">μεν </w:t>
      </w:r>
      <w:r w:rsidRPr="008A2AFA">
        <w:rPr>
          <w:rFonts w:ascii="Arial" w:hAnsi="Arial" w:cs="Arial"/>
        </w:rPr>
        <w:t>ἐ</w:t>
      </w:r>
      <w:r w:rsidRPr="008A2AFA">
        <w:t>κ πίστεως Χριστο</w:t>
      </w:r>
      <w:r w:rsidRPr="008A2AFA">
        <w:rPr>
          <w:rFonts w:ascii="Arial" w:hAnsi="Arial" w:cs="Arial"/>
        </w:rPr>
        <w:t>ῦ</w:t>
      </w:r>
      <w:r w:rsidRPr="008A2AFA">
        <w:t xml:space="preserve"> κα</w:t>
      </w:r>
      <w:r w:rsidRPr="008A2AFA">
        <w:rPr>
          <w:rFonts w:ascii="Arial" w:hAnsi="Arial" w:cs="Arial"/>
        </w:rPr>
        <w:t>ὶ</w:t>
      </w:r>
      <w:r w:rsidRPr="008A2AFA">
        <w:t xml:space="preserve"> ο</w:t>
      </w:r>
      <w:r w:rsidRPr="008A2AFA">
        <w:rPr>
          <w:rFonts w:ascii="Arial" w:hAnsi="Arial" w:cs="Arial"/>
        </w:rPr>
        <w:t>ὐ</w:t>
      </w:r>
      <w:r w:rsidRPr="008A2AFA">
        <w:t xml:space="preserve">κ </w:t>
      </w:r>
      <w:r w:rsidRPr="008A2AFA">
        <w:rPr>
          <w:rFonts w:ascii="Arial" w:hAnsi="Arial" w:cs="Arial"/>
        </w:rPr>
        <w:t>ἐ</w:t>
      </w:r>
      <w:r w:rsidRPr="008A2AFA">
        <w:t xml:space="preserve">ξ </w:t>
      </w:r>
      <w:r w:rsidRPr="008A2AFA">
        <w:rPr>
          <w:rFonts w:ascii="Arial" w:hAnsi="Arial" w:cs="Arial"/>
        </w:rPr>
        <w:t>ἔ</w:t>
      </w:r>
      <w:r w:rsidRPr="008A2AFA">
        <w:t xml:space="preserve">ργων νόμου, </w:t>
      </w:r>
      <w:r w:rsidRPr="008A2AFA">
        <w:rPr>
          <w:rFonts w:ascii="Arial" w:hAnsi="Arial" w:cs="Arial"/>
        </w:rPr>
        <w:t>ὅ</w:t>
      </w:r>
      <w:r w:rsidRPr="008A2AFA">
        <w:t xml:space="preserve">τι </w:t>
      </w:r>
      <w:r w:rsidRPr="008A2AFA">
        <w:rPr>
          <w:rFonts w:ascii="Arial" w:hAnsi="Arial" w:cs="Arial"/>
        </w:rPr>
        <w:t>ἐ</w:t>
      </w:r>
      <w:r w:rsidRPr="008A2AFA">
        <w:t xml:space="preserve">ξ </w:t>
      </w:r>
      <w:r w:rsidRPr="008A2AFA">
        <w:rPr>
          <w:rFonts w:ascii="Arial" w:hAnsi="Arial" w:cs="Arial"/>
        </w:rPr>
        <w:t>ἔ</w:t>
      </w:r>
      <w:r w:rsidRPr="008A2AFA">
        <w:t>ργων νόμου ο</w:t>
      </w:r>
      <w:r w:rsidRPr="008A2AFA">
        <w:rPr>
          <w:rFonts w:ascii="Arial" w:hAnsi="Arial" w:cs="Arial"/>
        </w:rPr>
        <w:t>ὐ</w:t>
      </w:r>
      <w:r w:rsidRPr="008A2AFA">
        <w:t xml:space="preserve"> δικαιωθήσεται π</w:t>
      </w:r>
      <w:r w:rsidRPr="008A2AFA">
        <w:rPr>
          <w:rFonts w:ascii="Arial" w:hAnsi="Arial" w:cs="Arial"/>
        </w:rPr>
        <w:t>ᾶ</w:t>
      </w:r>
      <w:r w:rsidRPr="008A2AFA">
        <w:t>σα σάρξ.</w:t>
      </w:r>
      <w:r>
        <w:br/>
      </w:r>
    </w:p>
    <w:p w14:paraId="0256A111" w14:textId="77777777" w:rsidR="008A2AFA" w:rsidRDefault="008A2AFA" w:rsidP="008A2AFA">
      <w:pPr>
        <w:ind w:left="720" w:right="720"/>
      </w:pPr>
      <w:proofErr w:type="spellStart"/>
      <w:r w:rsidRPr="008A2AFA">
        <w:t>ε</w:t>
      </w:r>
      <w:r w:rsidRPr="008A2AFA">
        <w:rPr>
          <w:rFonts w:ascii="Arial" w:hAnsi="Arial" w:cs="Arial"/>
        </w:rPr>
        <w:t>ἰ</w:t>
      </w:r>
      <w:proofErr w:type="spellEnd"/>
      <w:r w:rsidRPr="008A2AFA">
        <w:t xml:space="preserve"> </w:t>
      </w:r>
      <w:proofErr w:type="spellStart"/>
      <w:r w:rsidRPr="008A2AFA">
        <w:t>δ</w:t>
      </w:r>
      <w:r w:rsidRPr="008A2AFA">
        <w:rPr>
          <w:rFonts w:ascii="Arial" w:hAnsi="Arial" w:cs="Arial"/>
        </w:rPr>
        <w:t>ὲ</w:t>
      </w:r>
      <w:proofErr w:type="spellEnd"/>
      <w:r w:rsidRPr="008A2AFA">
        <w:t xml:space="preserve"> </w:t>
      </w:r>
      <w:proofErr w:type="spellStart"/>
      <w:r w:rsidRPr="008A2AFA">
        <w:t>ζητο</w:t>
      </w:r>
      <w:r w:rsidRPr="008A2AFA">
        <w:rPr>
          <w:rFonts w:ascii="Arial" w:hAnsi="Arial" w:cs="Arial"/>
        </w:rPr>
        <w:t>ῦ</w:t>
      </w:r>
      <w:r w:rsidRPr="008A2AFA">
        <w:t>ντες</w:t>
      </w:r>
      <w:proofErr w:type="spellEnd"/>
      <w:r w:rsidRPr="008A2AFA">
        <w:t xml:space="preserve"> </w:t>
      </w:r>
      <w:proofErr w:type="spellStart"/>
      <w:r w:rsidRPr="008A2AFA">
        <w:t>δικ</w:t>
      </w:r>
      <w:proofErr w:type="spellEnd"/>
      <w:r w:rsidRPr="008A2AFA">
        <w:t>αιωθ</w:t>
      </w:r>
      <w:r w:rsidRPr="008A2AFA">
        <w:rPr>
          <w:rFonts w:ascii="Arial" w:hAnsi="Arial" w:cs="Arial"/>
        </w:rPr>
        <w:t>ῆ</w:t>
      </w:r>
      <w:r w:rsidRPr="008A2AFA">
        <w:t xml:space="preserve">ναι </w:t>
      </w:r>
      <w:proofErr w:type="spellStart"/>
      <w:r w:rsidRPr="008A2AFA">
        <w:rPr>
          <w:rFonts w:ascii="Arial" w:hAnsi="Arial" w:cs="Arial"/>
        </w:rPr>
        <w:t>ἐ</w:t>
      </w:r>
      <w:r w:rsidRPr="008A2AFA">
        <w:t>ν</w:t>
      </w:r>
      <w:proofErr w:type="spellEnd"/>
      <w:r w:rsidRPr="008A2AFA">
        <w:t xml:space="preserve"> </w:t>
      </w:r>
      <w:proofErr w:type="spellStart"/>
      <w:r w:rsidRPr="008A2AFA">
        <w:t>Χριστ</w:t>
      </w:r>
      <w:r w:rsidRPr="008A2AFA">
        <w:rPr>
          <w:rFonts w:ascii="Arial" w:hAnsi="Arial" w:cs="Arial"/>
        </w:rPr>
        <w:t>ῷ</w:t>
      </w:r>
      <w:proofErr w:type="spellEnd"/>
      <w:r w:rsidRPr="008A2AFA">
        <w:t xml:space="preserve"> </w:t>
      </w:r>
      <w:proofErr w:type="spellStart"/>
      <w:r w:rsidRPr="008A2AFA">
        <w:t>ε</w:t>
      </w:r>
      <w:r w:rsidRPr="008A2AFA">
        <w:rPr>
          <w:rFonts w:ascii="Arial" w:hAnsi="Arial" w:cs="Arial"/>
        </w:rPr>
        <w:t>ὑ</w:t>
      </w:r>
      <w:r w:rsidRPr="008A2AFA">
        <w:t>ρέθημεν</w:t>
      </w:r>
      <w:proofErr w:type="spellEnd"/>
      <w:r w:rsidRPr="008A2AFA">
        <w:t xml:space="preserve"> κα</w:t>
      </w:r>
      <w:r w:rsidRPr="008A2AFA">
        <w:rPr>
          <w:rFonts w:ascii="Arial" w:hAnsi="Arial" w:cs="Arial"/>
        </w:rPr>
        <w:t>ὶ</w:t>
      </w:r>
      <w:r w:rsidRPr="008A2AFA">
        <w:t xml:space="preserve"> α</w:t>
      </w:r>
      <w:proofErr w:type="spellStart"/>
      <w:r w:rsidRPr="008A2AFA">
        <w:rPr>
          <w:rFonts w:ascii="Arial" w:hAnsi="Arial" w:cs="Arial"/>
        </w:rPr>
        <w:t>ὐ</w:t>
      </w:r>
      <w:r w:rsidRPr="008A2AFA">
        <w:t>το</w:t>
      </w:r>
      <w:r w:rsidRPr="008A2AFA">
        <w:rPr>
          <w:rFonts w:ascii="Arial" w:hAnsi="Arial" w:cs="Arial"/>
        </w:rPr>
        <w:t>ὶ</w:t>
      </w:r>
      <w:proofErr w:type="spellEnd"/>
      <w:r w:rsidRPr="008A2AFA">
        <w:t xml:space="preserve"> </w:t>
      </w:r>
      <w:proofErr w:type="spellStart"/>
      <w:r w:rsidRPr="008A2AFA">
        <w:rPr>
          <w:rFonts w:ascii="Arial" w:hAnsi="Arial" w:cs="Arial"/>
        </w:rPr>
        <w:t>ἁ</w:t>
      </w:r>
      <w:r w:rsidRPr="008A2AFA">
        <w:t>μ</w:t>
      </w:r>
      <w:proofErr w:type="spellEnd"/>
      <w:r w:rsidRPr="008A2AFA">
        <w:t xml:space="preserve">αρτωλοί, </w:t>
      </w:r>
      <w:proofErr w:type="spellStart"/>
      <w:r w:rsidRPr="008A2AFA">
        <w:rPr>
          <w:rFonts w:ascii="Arial" w:hAnsi="Arial" w:cs="Arial"/>
        </w:rPr>
        <w:t>ἆ</w:t>
      </w:r>
      <w:r w:rsidRPr="008A2AFA">
        <w:t>ρ</w:t>
      </w:r>
      <w:proofErr w:type="spellEnd"/>
      <w:r w:rsidRPr="008A2AFA">
        <w:t xml:space="preserve">α </w:t>
      </w:r>
      <w:proofErr w:type="spellStart"/>
      <w:r w:rsidRPr="008A2AFA">
        <w:t>Χριστ</w:t>
      </w:r>
      <w:r w:rsidRPr="008A2AFA">
        <w:rPr>
          <w:rFonts w:ascii="Arial" w:hAnsi="Arial" w:cs="Arial"/>
        </w:rPr>
        <w:t>ὸ</w:t>
      </w:r>
      <w:r w:rsidRPr="008A2AFA">
        <w:t>ς</w:t>
      </w:r>
      <w:proofErr w:type="spellEnd"/>
      <w:r w:rsidRPr="008A2AFA">
        <w:t xml:space="preserve"> </w:t>
      </w:r>
      <w:proofErr w:type="spellStart"/>
      <w:r w:rsidRPr="008A2AFA">
        <w:rPr>
          <w:rFonts w:ascii="Arial" w:hAnsi="Arial" w:cs="Arial"/>
        </w:rPr>
        <w:t>ἁ</w:t>
      </w:r>
      <w:r w:rsidRPr="008A2AFA">
        <w:t>μ</w:t>
      </w:r>
      <w:proofErr w:type="spellEnd"/>
      <w:r w:rsidRPr="008A2AFA">
        <w:t xml:space="preserve">αρτίας </w:t>
      </w:r>
      <w:proofErr w:type="spellStart"/>
      <w:r w:rsidRPr="008A2AFA">
        <w:t>διάκονος</w:t>
      </w:r>
      <w:proofErr w:type="spellEnd"/>
      <w:r w:rsidRPr="008A2AFA">
        <w:t xml:space="preserve">; </w:t>
      </w:r>
      <w:proofErr w:type="spellStart"/>
      <w:r w:rsidRPr="008A2AFA">
        <w:t>μ</w:t>
      </w:r>
      <w:r w:rsidRPr="008A2AFA">
        <w:rPr>
          <w:rFonts w:ascii="Arial" w:hAnsi="Arial" w:cs="Arial"/>
        </w:rPr>
        <w:t>ὴ</w:t>
      </w:r>
      <w:proofErr w:type="spellEnd"/>
      <w:r w:rsidRPr="008A2AFA">
        <w:t xml:space="preserve"> </w:t>
      </w:r>
      <w:proofErr w:type="spellStart"/>
      <w:r w:rsidRPr="008A2AFA">
        <w:t>γένοιτο</w:t>
      </w:r>
      <w:proofErr w:type="spellEnd"/>
      <w:r w:rsidRPr="008A2AFA">
        <w:t xml:space="preserve">· </w:t>
      </w:r>
      <w:proofErr w:type="spellStart"/>
      <w:r w:rsidRPr="008A2AFA">
        <w:t>ε</w:t>
      </w:r>
      <w:r w:rsidRPr="008A2AFA">
        <w:rPr>
          <w:rFonts w:ascii="Arial" w:hAnsi="Arial" w:cs="Arial"/>
        </w:rPr>
        <w:t>ἰ</w:t>
      </w:r>
      <w:proofErr w:type="spellEnd"/>
      <w:r w:rsidRPr="008A2AFA">
        <w:t xml:space="preserve"> </w:t>
      </w:r>
      <w:proofErr w:type="spellStart"/>
      <w:r w:rsidRPr="008A2AFA">
        <w:t>γ</w:t>
      </w:r>
      <w:r w:rsidRPr="008A2AFA">
        <w:rPr>
          <w:rFonts w:ascii="Arial" w:hAnsi="Arial" w:cs="Arial"/>
        </w:rPr>
        <w:t>ὰ</w:t>
      </w:r>
      <w:r w:rsidRPr="008A2AFA">
        <w:t>ρ</w:t>
      </w:r>
      <w:proofErr w:type="spellEnd"/>
      <w:r w:rsidRPr="008A2AFA">
        <w:t xml:space="preserve"> </w:t>
      </w:r>
      <w:proofErr w:type="spellStart"/>
      <w:r w:rsidRPr="008A2AFA">
        <w:t>τ</w:t>
      </w:r>
      <w:r w:rsidRPr="008A2AFA">
        <w:rPr>
          <w:rFonts w:ascii="Arial" w:hAnsi="Arial" w:cs="Arial"/>
        </w:rPr>
        <w:t>ὰ</w:t>
      </w:r>
      <w:proofErr w:type="spellEnd"/>
      <w:r w:rsidRPr="008A2AFA">
        <w:t xml:space="preserve"> κατα</w:t>
      </w:r>
      <w:proofErr w:type="spellStart"/>
      <w:r w:rsidRPr="008A2AFA">
        <w:t>λελυμέν</w:t>
      </w:r>
      <w:proofErr w:type="spellEnd"/>
      <w:r w:rsidRPr="008A2AFA">
        <w:t>α π</w:t>
      </w:r>
      <w:proofErr w:type="spellStart"/>
      <w:r w:rsidRPr="008A2AFA">
        <w:t>άλιν</w:t>
      </w:r>
      <w:proofErr w:type="spellEnd"/>
      <w:r w:rsidRPr="008A2AFA">
        <w:t xml:space="preserve"> </w:t>
      </w:r>
      <w:proofErr w:type="spellStart"/>
      <w:r w:rsidRPr="008A2AFA">
        <w:t>ο</w:t>
      </w:r>
      <w:r w:rsidRPr="008A2AFA">
        <w:rPr>
          <w:rFonts w:ascii="Arial" w:hAnsi="Arial" w:cs="Arial"/>
        </w:rPr>
        <w:t>ἰ</w:t>
      </w:r>
      <w:r w:rsidRPr="008A2AFA">
        <w:t>κοδομ</w:t>
      </w:r>
      <w:r w:rsidRPr="008A2AFA">
        <w:rPr>
          <w:rFonts w:ascii="Arial" w:hAnsi="Arial" w:cs="Arial"/>
        </w:rPr>
        <w:t>ῶ</w:t>
      </w:r>
      <w:proofErr w:type="spellEnd"/>
      <w:r w:rsidRPr="008A2AFA">
        <w:t>, παραβ</w:t>
      </w:r>
      <w:proofErr w:type="spellStart"/>
      <w:r w:rsidRPr="008A2AFA">
        <w:t>άτην</w:t>
      </w:r>
      <w:proofErr w:type="spellEnd"/>
      <w:r w:rsidRPr="008A2AFA">
        <w:t xml:space="preserve"> </w:t>
      </w:r>
      <w:proofErr w:type="spellStart"/>
      <w:r w:rsidRPr="008A2AFA">
        <w:rPr>
          <w:rFonts w:ascii="Arial" w:hAnsi="Arial" w:cs="Arial"/>
        </w:rPr>
        <w:t>ἐ</w:t>
      </w:r>
      <w:r w:rsidRPr="008A2AFA">
        <w:t>μ</w:t>
      </w:r>
      <w:proofErr w:type="spellEnd"/>
      <w:r w:rsidRPr="008A2AFA">
        <w:t>αυτ</w:t>
      </w:r>
      <w:r w:rsidRPr="008A2AFA">
        <w:rPr>
          <w:rFonts w:ascii="Arial" w:hAnsi="Arial" w:cs="Arial"/>
        </w:rPr>
        <w:t>ὸ</w:t>
      </w:r>
      <w:r w:rsidRPr="008A2AFA">
        <w:t xml:space="preserve">ν </w:t>
      </w:r>
      <w:proofErr w:type="spellStart"/>
      <w:r w:rsidRPr="008A2AFA">
        <w:t>συνιστάνω</w:t>
      </w:r>
      <w:proofErr w:type="spellEnd"/>
      <w:r w:rsidRPr="008A2AFA">
        <w:t xml:space="preserve">. </w:t>
      </w:r>
      <w:proofErr w:type="spellStart"/>
      <w:r w:rsidRPr="008A2AFA">
        <w:rPr>
          <w:rFonts w:ascii="Arial" w:hAnsi="Arial" w:cs="Arial"/>
        </w:rPr>
        <w:t>ἐ</w:t>
      </w:r>
      <w:r w:rsidRPr="008A2AFA">
        <w:t>γ</w:t>
      </w:r>
      <w:r w:rsidRPr="008A2AFA">
        <w:rPr>
          <w:rFonts w:ascii="Arial" w:hAnsi="Arial" w:cs="Arial"/>
        </w:rPr>
        <w:t>ὼ</w:t>
      </w:r>
      <w:proofErr w:type="spellEnd"/>
      <w:r w:rsidRPr="008A2AFA">
        <w:t xml:space="preserve"> </w:t>
      </w:r>
      <w:proofErr w:type="spellStart"/>
      <w:r w:rsidRPr="008A2AFA">
        <w:t>γ</w:t>
      </w:r>
      <w:r w:rsidRPr="008A2AFA">
        <w:rPr>
          <w:rFonts w:ascii="Arial" w:hAnsi="Arial" w:cs="Arial"/>
        </w:rPr>
        <w:t>ὰ</w:t>
      </w:r>
      <w:r w:rsidRPr="008A2AFA">
        <w:t>ρ</w:t>
      </w:r>
      <w:proofErr w:type="spellEnd"/>
      <w:r w:rsidRPr="008A2AFA">
        <w:t xml:space="preserve"> </w:t>
      </w:r>
      <w:proofErr w:type="spellStart"/>
      <w:r w:rsidRPr="008A2AFA">
        <w:t>δι</w:t>
      </w:r>
      <w:r w:rsidRPr="008A2AFA">
        <w:rPr>
          <w:rFonts w:ascii="Arial" w:hAnsi="Arial" w:cs="Arial"/>
        </w:rPr>
        <w:t>ὰ</w:t>
      </w:r>
      <w:proofErr w:type="spellEnd"/>
      <w:r w:rsidRPr="008A2AFA">
        <w:t xml:space="preserve"> </w:t>
      </w:r>
      <w:proofErr w:type="spellStart"/>
      <w:r w:rsidRPr="008A2AFA">
        <w:t>νόμου</w:t>
      </w:r>
      <w:proofErr w:type="spellEnd"/>
      <w:r w:rsidRPr="008A2AFA">
        <w:t xml:space="preserve"> </w:t>
      </w:r>
      <w:proofErr w:type="spellStart"/>
      <w:r w:rsidRPr="008A2AFA">
        <w:t>νόμ</w:t>
      </w:r>
      <w:r w:rsidRPr="008A2AFA">
        <w:rPr>
          <w:rFonts w:ascii="Arial" w:hAnsi="Arial" w:cs="Arial"/>
        </w:rPr>
        <w:t>ῳ</w:t>
      </w:r>
      <w:proofErr w:type="spellEnd"/>
      <w:r w:rsidRPr="008A2AFA">
        <w:t xml:space="preserve"> </w:t>
      </w:r>
      <w:r w:rsidRPr="008A2AFA">
        <w:rPr>
          <w:rFonts w:ascii="Arial" w:hAnsi="Arial" w:cs="Arial"/>
        </w:rPr>
        <w:t>ἀ</w:t>
      </w:r>
      <w:r w:rsidRPr="008A2AFA">
        <w:t>π</w:t>
      </w:r>
      <w:proofErr w:type="spellStart"/>
      <w:r w:rsidRPr="008A2AFA">
        <w:t>έθ</w:t>
      </w:r>
      <w:proofErr w:type="spellEnd"/>
      <w:r w:rsidRPr="008A2AFA">
        <w:t xml:space="preserve">ανον, </w:t>
      </w:r>
      <w:proofErr w:type="spellStart"/>
      <w:r w:rsidRPr="008A2AFA">
        <w:rPr>
          <w:rFonts w:ascii="Arial" w:hAnsi="Arial" w:cs="Arial"/>
        </w:rPr>
        <w:t>ἵ</w:t>
      </w:r>
      <w:r w:rsidRPr="008A2AFA">
        <w:t>ν</w:t>
      </w:r>
      <w:proofErr w:type="spellEnd"/>
      <w:r w:rsidRPr="008A2AFA">
        <w:t xml:space="preserve">α </w:t>
      </w:r>
      <w:proofErr w:type="spellStart"/>
      <w:r w:rsidRPr="008A2AFA">
        <w:t>θε</w:t>
      </w:r>
      <w:r w:rsidRPr="008A2AFA">
        <w:rPr>
          <w:rFonts w:ascii="Arial" w:hAnsi="Arial" w:cs="Arial"/>
        </w:rPr>
        <w:t>ῷ</w:t>
      </w:r>
      <w:proofErr w:type="spellEnd"/>
      <w:r w:rsidRPr="008A2AFA">
        <w:t xml:space="preserve"> </w:t>
      </w:r>
      <w:proofErr w:type="spellStart"/>
      <w:r w:rsidRPr="008A2AFA">
        <w:t>ζήσω</w:t>
      </w:r>
      <w:proofErr w:type="spellEnd"/>
      <w:r w:rsidRPr="008A2AFA">
        <w:t xml:space="preserve">· </w:t>
      </w:r>
      <w:proofErr w:type="spellStart"/>
      <w:r w:rsidRPr="008A2AFA">
        <w:t>Χριστ</w:t>
      </w:r>
      <w:r w:rsidRPr="008A2AFA">
        <w:rPr>
          <w:rFonts w:ascii="Arial" w:hAnsi="Arial" w:cs="Arial"/>
        </w:rPr>
        <w:t>ῷ</w:t>
      </w:r>
      <w:proofErr w:type="spellEnd"/>
      <w:r w:rsidRPr="008A2AFA">
        <w:t xml:space="preserve"> </w:t>
      </w:r>
      <w:proofErr w:type="spellStart"/>
      <w:r w:rsidRPr="008A2AFA">
        <w:t>συνεστ</w:t>
      </w:r>
      <w:proofErr w:type="spellEnd"/>
      <w:r w:rsidRPr="008A2AFA">
        <w:t xml:space="preserve">αύρωμαι· </w:t>
      </w:r>
      <w:proofErr w:type="spellStart"/>
      <w:r w:rsidRPr="008A2AFA">
        <w:t>ζ</w:t>
      </w:r>
      <w:r w:rsidRPr="008A2AFA">
        <w:rPr>
          <w:rFonts w:ascii="Arial" w:hAnsi="Arial" w:cs="Arial"/>
        </w:rPr>
        <w:t>ῶ</w:t>
      </w:r>
      <w:proofErr w:type="spellEnd"/>
      <w:r w:rsidRPr="008A2AFA">
        <w:t xml:space="preserve"> </w:t>
      </w:r>
      <w:proofErr w:type="spellStart"/>
      <w:r w:rsidRPr="008A2AFA">
        <w:t>δ</w:t>
      </w:r>
      <w:r w:rsidRPr="008A2AFA">
        <w:rPr>
          <w:rFonts w:ascii="Arial" w:hAnsi="Arial" w:cs="Arial"/>
        </w:rPr>
        <w:t>ὲ</w:t>
      </w:r>
      <w:proofErr w:type="spellEnd"/>
      <w:r w:rsidRPr="008A2AFA">
        <w:t xml:space="preserve"> </w:t>
      </w:r>
      <w:proofErr w:type="spellStart"/>
      <w:r w:rsidRPr="008A2AFA">
        <w:t>ο</w:t>
      </w:r>
      <w:r w:rsidRPr="008A2AFA">
        <w:rPr>
          <w:rFonts w:ascii="Arial" w:hAnsi="Arial" w:cs="Arial"/>
        </w:rPr>
        <w:t>ὐ</w:t>
      </w:r>
      <w:r w:rsidRPr="008A2AFA">
        <w:t>κέτι</w:t>
      </w:r>
      <w:proofErr w:type="spellEnd"/>
      <w:r w:rsidRPr="008A2AFA">
        <w:t xml:space="preserve"> </w:t>
      </w:r>
      <w:proofErr w:type="spellStart"/>
      <w:r w:rsidRPr="008A2AFA">
        <w:rPr>
          <w:rFonts w:ascii="Arial" w:hAnsi="Arial" w:cs="Arial"/>
        </w:rPr>
        <w:t>ἐ</w:t>
      </w:r>
      <w:r w:rsidRPr="008A2AFA">
        <w:t>γώ</w:t>
      </w:r>
      <w:proofErr w:type="spellEnd"/>
      <w:r w:rsidRPr="008A2AFA">
        <w:t xml:space="preserve">, </w:t>
      </w:r>
      <w:proofErr w:type="spellStart"/>
      <w:r w:rsidRPr="008A2AFA">
        <w:t>ζ</w:t>
      </w:r>
      <w:r w:rsidRPr="008A2AFA">
        <w:rPr>
          <w:rFonts w:ascii="Arial" w:hAnsi="Arial" w:cs="Arial"/>
        </w:rPr>
        <w:t>ῇ</w:t>
      </w:r>
      <w:proofErr w:type="spellEnd"/>
      <w:r w:rsidRPr="008A2AFA">
        <w:t xml:space="preserve"> </w:t>
      </w:r>
      <w:proofErr w:type="spellStart"/>
      <w:r w:rsidRPr="008A2AFA">
        <w:t>δ</w:t>
      </w:r>
      <w:r w:rsidRPr="008A2AFA">
        <w:rPr>
          <w:rFonts w:ascii="Arial" w:hAnsi="Arial" w:cs="Arial"/>
        </w:rPr>
        <w:t>ὲ</w:t>
      </w:r>
      <w:proofErr w:type="spellEnd"/>
      <w:r w:rsidRPr="008A2AFA">
        <w:t xml:space="preserve"> </w:t>
      </w:r>
      <w:proofErr w:type="spellStart"/>
      <w:r w:rsidRPr="008A2AFA">
        <w:rPr>
          <w:rFonts w:ascii="Arial" w:hAnsi="Arial" w:cs="Arial"/>
        </w:rPr>
        <w:t>ἐ</w:t>
      </w:r>
      <w:r w:rsidRPr="008A2AFA">
        <w:t>ν</w:t>
      </w:r>
      <w:proofErr w:type="spellEnd"/>
      <w:r w:rsidRPr="008A2AFA">
        <w:t xml:space="preserve"> </w:t>
      </w:r>
      <w:proofErr w:type="spellStart"/>
      <w:r w:rsidRPr="008A2AFA">
        <w:rPr>
          <w:rFonts w:ascii="Arial" w:hAnsi="Arial" w:cs="Arial"/>
        </w:rPr>
        <w:t>ἐ</w:t>
      </w:r>
      <w:r w:rsidRPr="008A2AFA">
        <w:t>μο</w:t>
      </w:r>
      <w:r w:rsidRPr="008A2AFA">
        <w:rPr>
          <w:rFonts w:ascii="Arial" w:hAnsi="Arial" w:cs="Arial"/>
        </w:rPr>
        <w:t>ὶ</w:t>
      </w:r>
      <w:proofErr w:type="spellEnd"/>
      <w:r w:rsidRPr="008A2AFA">
        <w:t xml:space="preserve"> </w:t>
      </w:r>
      <w:proofErr w:type="spellStart"/>
      <w:r w:rsidRPr="008A2AFA">
        <w:t>Χριστός</w:t>
      </w:r>
      <w:proofErr w:type="spellEnd"/>
      <w:r w:rsidRPr="008A2AFA">
        <w:t xml:space="preserve">· </w:t>
      </w:r>
      <w:r w:rsidRPr="008A2AFA">
        <w:rPr>
          <w:rFonts w:ascii="Arial" w:hAnsi="Arial" w:cs="Arial"/>
        </w:rPr>
        <w:t>ὃ</w:t>
      </w:r>
      <w:r w:rsidRPr="008A2AFA">
        <w:t xml:space="preserve"> </w:t>
      </w:r>
      <w:proofErr w:type="spellStart"/>
      <w:r w:rsidRPr="008A2AFA">
        <w:t>δ</w:t>
      </w:r>
      <w:r w:rsidRPr="008A2AFA">
        <w:rPr>
          <w:rFonts w:ascii="Arial" w:hAnsi="Arial" w:cs="Arial"/>
        </w:rPr>
        <w:t>ὲ</w:t>
      </w:r>
      <w:proofErr w:type="spellEnd"/>
      <w:r w:rsidRPr="008A2AFA">
        <w:t xml:space="preserve"> </w:t>
      </w:r>
      <w:proofErr w:type="spellStart"/>
      <w:r w:rsidRPr="008A2AFA">
        <w:t>ν</w:t>
      </w:r>
      <w:r w:rsidRPr="008A2AFA">
        <w:rPr>
          <w:rFonts w:ascii="Arial" w:hAnsi="Arial" w:cs="Arial"/>
        </w:rPr>
        <w:t>ῦ</w:t>
      </w:r>
      <w:r w:rsidRPr="008A2AFA">
        <w:t>ν</w:t>
      </w:r>
      <w:proofErr w:type="spellEnd"/>
      <w:r w:rsidRPr="008A2AFA">
        <w:t xml:space="preserve"> </w:t>
      </w:r>
      <w:proofErr w:type="spellStart"/>
      <w:r w:rsidRPr="008A2AFA">
        <w:t>ζ</w:t>
      </w:r>
      <w:r w:rsidRPr="008A2AFA">
        <w:rPr>
          <w:rFonts w:ascii="Arial" w:hAnsi="Arial" w:cs="Arial"/>
        </w:rPr>
        <w:t>ῶ</w:t>
      </w:r>
      <w:proofErr w:type="spellEnd"/>
      <w:r w:rsidRPr="008A2AFA">
        <w:t xml:space="preserve"> </w:t>
      </w:r>
      <w:proofErr w:type="spellStart"/>
      <w:r w:rsidRPr="008A2AFA">
        <w:rPr>
          <w:rFonts w:ascii="Arial" w:hAnsi="Arial" w:cs="Arial"/>
        </w:rPr>
        <w:t>ἐ</w:t>
      </w:r>
      <w:r w:rsidRPr="008A2AFA">
        <w:t>ν</w:t>
      </w:r>
      <w:proofErr w:type="spellEnd"/>
      <w:r w:rsidRPr="008A2AFA">
        <w:t xml:space="preserve"> σα</w:t>
      </w:r>
      <w:proofErr w:type="spellStart"/>
      <w:r w:rsidRPr="008A2AFA">
        <w:t>ρκί</w:t>
      </w:r>
      <w:proofErr w:type="spellEnd"/>
      <w:r w:rsidRPr="008A2AFA">
        <w:t xml:space="preserve">, </w:t>
      </w:r>
      <w:proofErr w:type="spellStart"/>
      <w:r w:rsidRPr="008A2AFA">
        <w:rPr>
          <w:rFonts w:ascii="Arial" w:hAnsi="Arial" w:cs="Arial"/>
        </w:rPr>
        <w:t>ἐ</w:t>
      </w:r>
      <w:r w:rsidRPr="008A2AFA">
        <w:t>ν</w:t>
      </w:r>
      <w:proofErr w:type="spellEnd"/>
      <w:r w:rsidRPr="008A2AFA">
        <w:t xml:space="preserve"> π</w:t>
      </w:r>
      <w:proofErr w:type="spellStart"/>
      <w:r w:rsidRPr="008A2AFA">
        <w:t>ίστει</w:t>
      </w:r>
      <w:proofErr w:type="spellEnd"/>
      <w:r w:rsidRPr="008A2AFA">
        <w:t xml:space="preserve"> </w:t>
      </w:r>
      <w:proofErr w:type="spellStart"/>
      <w:r w:rsidRPr="008A2AFA">
        <w:t>ζ</w:t>
      </w:r>
      <w:r w:rsidRPr="008A2AFA">
        <w:rPr>
          <w:rFonts w:ascii="Arial" w:hAnsi="Arial" w:cs="Arial"/>
        </w:rPr>
        <w:t>ῶ</w:t>
      </w:r>
      <w:proofErr w:type="spellEnd"/>
      <w:r w:rsidRPr="008A2AFA">
        <w:t xml:space="preserve"> </w:t>
      </w:r>
      <w:proofErr w:type="spellStart"/>
      <w:r w:rsidRPr="008A2AFA">
        <w:t>τ</w:t>
      </w:r>
      <w:r w:rsidRPr="008A2AFA">
        <w:rPr>
          <w:rFonts w:ascii="Arial" w:hAnsi="Arial" w:cs="Arial"/>
        </w:rPr>
        <w:t>ῇ</w:t>
      </w:r>
      <w:proofErr w:type="spellEnd"/>
      <w:r w:rsidRPr="008A2AFA">
        <w:t xml:space="preserve"> </w:t>
      </w:r>
      <w:proofErr w:type="spellStart"/>
      <w:r w:rsidRPr="008A2AFA">
        <w:t>το</w:t>
      </w:r>
      <w:r w:rsidRPr="008A2AFA">
        <w:rPr>
          <w:rFonts w:ascii="Arial" w:hAnsi="Arial" w:cs="Arial"/>
        </w:rPr>
        <w:t>ῦ</w:t>
      </w:r>
      <w:proofErr w:type="spellEnd"/>
      <w:r w:rsidRPr="008A2AFA">
        <w:t xml:space="preserve"> </w:t>
      </w:r>
      <w:proofErr w:type="spellStart"/>
      <w:r w:rsidRPr="008A2AFA">
        <w:t>υ</w:t>
      </w:r>
      <w:r w:rsidRPr="008A2AFA">
        <w:rPr>
          <w:rFonts w:ascii="Arial" w:hAnsi="Arial" w:cs="Arial"/>
        </w:rPr>
        <w:t>ἱ</w:t>
      </w:r>
      <w:r w:rsidRPr="008A2AFA">
        <w:t>ο</w:t>
      </w:r>
      <w:r w:rsidRPr="008A2AFA">
        <w:rPr>
          <w:rFonts w:ascii="Arial" w:hAnsi="Arial" w:cs="Arial"/>
        </w:rPr>
        <w:t>ῦ</w:t>
      </w:r>
      <w:proofErr w:type="spellEnd"/>
      <w:r w:rsidRPr="008A2AFA">
        <w:t xml:space="preserve"> </w:t>
      </w:r>
      <w:proofErr w:type="spellStart"/>
      <w:r w:rsidRPr="008A2AFA">
        <w:t>το</w:t>
      </w:r>
      <w:r w:rsidRPr="008A2AFA">
        <w:rPr>
          <w:rFonts w:ascii="Arial" w:hAnsi="Arial" w:cs="Arial"/>
        </w:rPr>
        <w:t>ῦ</w:t>
      </w:r>
      <w:proofErr w:type="spellEnd"/>
      <w:r w:rsidRPr="008A2AFA">
        <w:t xml:space="preserve"> </w:t>
      </w:r>
      <w:proofErr w:type="spellStart"/>
      <w:r w:rsidRPr="008A2AFA">
        <w:t>θεο</w:t>
      </w:r>
      <w:r w:rsidRPr="008A2AFA">
        <w:rPr>
          <w:rFonts w:ascii="Arial" w:hAnsi="Arial" w:cs="Arial"/>
        </w:rPr>
        <w:t>ῦ</w:t>
      </w:r>
      <w:proofErr w:type="spellEnd"/>
      <w:r w:rsidRPr="008A2AFA">
        <w:t xml:space="preserve">, </w:t>
      </w:r>
      <w:proofErr w:type="spellStart"/>
      <w:r w:rsidRPr="008A2AFA">
        <w:t>το</w:t>
      </w:r>
      <w:r w:rsidRPr="008A2AFA">
        <w:rPr>
          <w:rFonts w:ascii="Arial" w:hAnsi="Arial" w:cs="Arial"/>
        </w:rPr>
        <w:t>ῦ</w:t>
      </w:r>
      <w:proofErr w:type="spellEnd"/>
      <w:r w:rsidRPr="008A2AFA">
        <w:t xml:space="preserve"> </w:t>
      </w:r>
      <w:proofErr w:type="spellStart"/>
      <w:r w:rsidRPr="008A2AFA">
        <w:rPr>
          <w:rFonts w:ascii="Arial" w:hAnsi="Arial" w:cs="Arial"/>
        </w:rPr>
        <w:t>ἀ</w:t>
      </w:r>
      <w:r w:rsidRPr="008A2AFA">
        <w:t>γ</w:t>
      </w:r>
      <w:proofErr w:type="spellEnd"/>
      <w:r w:rsidRPr="008A2AFA">
        <w:t xml:space="preserve">απήσαντός </w:t>
      </w:r>
      <w:proofErr w:type="spellStart"/>
      <w:r w:rsidRPr="008A2AFA">
        <w:t>με</w:t>
      </w:r>
      <w:proofErr w:type="spellEnd"/>
      <w:r w:rsidRPr="008A2AFA">
        <w:t xml:space="preserve"> κα</w:t>
      </w:r>
      <w:r w:rsidRPr="008A2AFA">
        <w:rPr>
          <w:rFonts w:ascii="Arial" w:hAnsi="Arial" w:cs="Arial"/>
        </w:rPr>
        <w:t>ὶ</w:t>
      </w:r>
      <w:r w:rsidRPr="008A2AFA">
        <w:t xml:space="preserve"> παρα</w:t>
      </w:r>
      <w:proofErr w:type="spellStart"/>
      <w:r w:rsidRPr="008A2AFA">
        <w:t>δόντος</w:t>
      </w:r>
      <w:proofErr w:type="spellEnd"/>
      <w:r w:rsidRPr="008A2AFA">
        <w:t xml:space="preserve"> </w:t>
      </w:r>
      <w:r w:rsidRPr="008A2AFA">
        <w:rPr>
          <w:rFonts w:ascii="Arial" w:hAnsi="Arial" w:cs="Arial"/>
        </w:rPr>
        <w:t>ἑ</w:t>
      </w:r>
      <w:r w:rsidRPr="008A2AFA">
        <w:t>α</w:t>
      </w:r>
      <w:proofErr w:type="spellStart"/>
      <w:r w:rsidRPr="008A2AFA">
        <w:t>υτ</w:t>
      </w:r>
      <w:r w:rsidRPr="008A2AFA">
        <w:rPr>
          <w:rFonts w:ascii="Arial" w:hAnsi="Arial" w:cs="Arial"/>
        </w:rPr>
        <w:t>ὸ</w:t>
      </w:r>
      <w:r w:rsidRPr="008A2AFA">
        <w:t>ν</w:t>
      </w:r>
      <w:proofErr w:type="spellEnd"/>
      <w:r w:rsidRPr="008A2AFA">
        <w:t xml:space="preserve"> </w:t>
      </w:r>
      <w:r w:rsidRPr="008A2AFA">
        <w:rPr>
          <w:rFonts w:ascii="Arial" w:hAnsi="Arial" w:cs="Arial"/>
        </w:rPr>
        <w:t>ὑ</w:t>
      </w:r>
      <w:r w:rsidRPr="008A2AFA">
        <w:t>π</w:t>
      </w:r>
      <w:proofErr w:type="spellStart"/>
      <w:r w:rsidRPr="008A2AFA">
        <w:rPr>
          <w:rFonts w:ascii="Arial" w:hAnsi="Arial" w:cs="Arial"/>
        </w:rPr>
        <w:t>ὲ</w:t>
      </w:r>
      <w:r w:rsidRPr="008A2AFA">
        <w:t>ρ</w:t>
      </w:r>
      <w:proofErr w:type="spellEnd"/>
      <w:r w:rsidRPr="008A2AFA">
        <w:t xml:space="preserve"> </w:t>
      </w:r>
      <w:proofErr w:type="spellStart"/>
      <w:r w:rsidRPr="008A2AFA">
        <w:rPr>
          <w:rFonts w:ascii="Arial" w:hAnsi="Arial" w:cs="Arial"/>
        </w:rPr>
        <w:t>ἐ</w:t>
      </w:r>
      <w:r w:rsidRPr="008A2AFA">
        <w:t>μο</w:t>
      </w:r>
      <w:r w:rsidRPr="008A2AFA">
        <w:rPr>
          <w:rFonts w:ascii="Arial" w:hAnsi="Arial" w:cs="Arial"/>
        </w:rPr>
        <w:t>ῦ</w:t>
      </w:r>
      <w:proofErr w:type="spellEnd"/>
      <w:r w:rsidRPr="008A2AFA">
        <w:t>.</w:t>
      </w:r>
    </w:p>
    <w:p w14:paraId="33341CEE" w14:textId="77777777" w:rsidR="00E436D5" w:rsidRDefault="00E436D5" w:rsidP="008A2AFA">
      <w:pPr>
        <w:ind w:left="720" w:right="720"/>
      </w:pPr>
    </w:p>
    <w:p w14:paraId="5FF029AB" w14:textId="6356ADE1" w:rsidR="00E436D5" w:rsidRDefault="00E436D5" w:rsidP="008A2AFA">
      <w:pPr>
        <w:ind w:left="720" w:right="720"/>
      </w:pPr>
      <w:r>
        <w:t xml:space="preserve">Translation </w:t>
      </w:r>
    </w:p>
    <w:p w14:paraId="68A286FA" w14:textId="4ED4E3CA" w:rsidR="00B31E71" w:rsidRDefault="00E436D5" w:rsidP="005A4C2A">
      <w:pPr>
        <w:ind w:left="720" w:right="720"/>
      </w:pPr>
      <w:r>
        <w:t xml:space="preserve">15 </w:t>
      </w:r>
      <w:r w:rsidR="005A4C2A" w:rsidRPr="005A4C2A">
        <w:t xml:space="preserve">We are Jews by nature and not sinners from the Gentiles. </w:t>
      </w:r>
      <w:r w:rsidR="005A4C2A">
        <w:t xml:space="preserve">16 </w:t>
      </w:r>
      <w:r w:rsidR="005A4C2A" w:rsidRPr="005A4C2A">
        <w:t xml:space="preserve">But </w:t>
      </w:r>
      <w:r w:rsidR="009E3EA8">
        <w:t xml:space="preserve">since </w:t>
      </w:r>
      <w:r w:rsidR="005A4C2A" w:rsidRPr="005A4C2A">
        <w:t>we know a person is not justified by works of the law except through faith in Jesus Christ. And we have believed in Jesus Christ so that we might be justified by faith in Christ and not by the works of the law. Because by works of the law no one will be justified.</w:t>
      </w:r>
    </w:p>
    <w:p w14:paraId="6253B461" w14:textId="59DDB3F2" w:rsidR="005A4C2A" w:rsidRDefault="005A4C2A" w:rsidP="005A4C2A">
      <w:pPr>
        <w:ind w:left="720" w:right="720"/>
      </w:pPr>
      <w:r w:rsidRPr="005A4C2A">
        <w:br/>
      </w:r>
      <w:r>
        <w:t xml:space="preserve">17 </w:t>
      </w:r>
      <w:r w:rsidRPr="005A4C2A">
        <w:t xml:space="preserve">But if, while we are seeking to be justified by Christ, we are found to be sinners, does that mean that Christ is a minister of sin? </w:t>
      </w:r>
      <w:r>
        <w:t xml:space="preserve">18 </w:t>
      </w:r>
      <w:r w:rsidRPr="005A4C2A">
        <w:t xml:space="preserve">Absolutely not! For if I build again those things that I destroyed, I show myself to be a lawbreaker. </w:t>
      </w:r>
      <w:r>
        <w:t xml:space="preserve">19 </w:t>
      </w:r>
      <w:r w:rsidRPr="005A4C2A">
        <w:t>For through the law I died to the law in order that I might live to God. I have been crucified with Christ.</w:t>
      </w:r>
    </w:p>
    <w:p w14:paraId="12E34B1F" w14:textId="77777777" w:rsidR="005A4C2A" w:rsidRPr="00B31E71" w:rsidRDefault="005A4C2A" w:rsidP="005A4C2A">
      <w:pPr>
        <w:ind w:left="720" w:right="720"/>
      </w:pPr>
    </w:p>
    <w:p w14:paraId="5832E6C3" w14:textId="77777777" w:rsidR="009957D6" w:rsidRDefault="009957D6">
      <w:r>
        <w:br w:type="page"/>
      </w:r>
    </w:p>
    <w:p w14:paraId="7A4D822A" w14:textId="081CE968" w:rsidR="005A4C2A" w:rsidRDefault="005A4C2A" w:rsidP="005A4C2A">
      <w:r>
        <w:lastRenderedPageBreak/>
        <w:t>Introduction</w:t>
      </w:r>
    </w:p>
    <w:p w14:paraId="0A877EDF" w14:textId="77777777" w:rsidR="005A4C2A" w:rsidRDefault="005A4C2A" w:rsidP="005A4C2A">
      <w:r>
        <w:t xml:space="preserve">In his letter to the church of Galatia, Paul addresses a fundamental crisis in early Christianity: </w:t>
      </w:r>
      <w:r w:rsidRPr="00520C1E">
        <w:rPr>
          <w:i/>
          <w:iCs/>
        </w:rPr>
        <w:t>How both believers – Jewish and Gentile – are justified before God?</w:t>
      </w:r>
      <w:r>
        <w:t xml:space="preserve"> Being written to congregations in central Asia Minor that had received false teachings from those insisting that gentile converts adopt Jewish observance of Mosaic law, especially circumcision. Paul forcibly defends the sufficiency of faith in Christ for justification. The letter, being intensely personal and </w:t>
      </w:r>
      <w:r w:rsidRPr="00520C1E">
        <w:t>polemical</w:t>
      </w:r>
      <w:r>
        <w:t>, is driven by the conviction that the gospel itself is at risk.</w:t>
      </w:r>
    </w:p>
    <w:p w14:paraId="75DEE4DE" w14:textId="3D607C0C" w:rsidR="002A073B" w:rsidRDefault="001F23AE" w:rsidP="008900CD">
      <w:r>
        <w:t xml:space="preserve">The preceding context for 2:15-19 is the confrontation between Paul and Peter (Cephas) in Antioch. Before the </w:t>
      </w:r>
      <w:r w:rsidR="00B9559D">
        <w:t>‘</w:t>
      </w:r>
      <w:r>
        <w:t>men from James</w:t>
      </w:r>
      <w:r w:rsidR="00B9559D">
        <w:t>’</w:t>
      </w:r>
      <w:r>
        <w:t xml:space="preserve"> came, Peter associated and ate among gentile Christians. However, when they arrived in </w:t>
      </w:r>
      <w:r w:rsidR="00E34A27">
        <w:t>Antioch</w:t>
      </w:r>
      <w:r>
        <w:t xml:space="preserve">, Peter no longer treated gentiles as full covenant members – pulling himself away from the table of fellowship and reverting to archaic Mosaic purity laws that separated Jew from gentile. To Paul, this was a betrayal as Peter was essentially indicating that faith in Christ alone does not justify gentiles and that justification cannot transcend ethnic divisions. </w:t>
      </w:r>
    </w:p>
    <w:p w14:paraId="0E21823F" w14:textId="37E4C853" w:rsidR="00B9559D" w:rsidRDefault="00B9559D" w:rsidP="008900CD">
      <w:proofErr w:type="gramStart"/>
      <w:r>
        <w:t>Thus</w:t>
      </w:r>
      <w:proofErr w:type="gramEnd"/>
      <w:r>
        <w:t xml:space="preserve"> the rebuke of this perceived betrayal in 2:14 illuminates the logic Peter’s actions assumed – that gentiles either need to be come Jewish or adopt Jewish practices to become righteous before God. This fundamental error is what Paul addresses in 2:15-19.</w:t>
      </w:r>
    </w:p>
    <w:p w14:paraId="19696E8D" w14:textId="6CE2117C" w:rsidR="0075397C" w:rsidRDefault="00B9559D">
      <w:r>
        <w:t>Galatians 2:15-19 is Paul’s response to this crisis of the early church. With his own experiences as an apostle and his confrontation of Peter, Paul argued that justification does not come through ‘works of law’</w:t>
      </w:r>
      <w:r w:rsidR="003D7081">
        <w:t xml:space="preserve"> (observance of Jewish ethnic behavioral norms), but through faith in Jesus Christ alone. And </w:t>
      </w:r>
      <w:proofErr w:type="gramStart"/>
      <w:r w:rsidR="003D7081">
        <w:t>consequently</w:t>
      </w:r>
      <w:proofErr w:type="gramEnd"/>
      <w:r w:rsidR="003D7081">
        <w:t xml:space="preserve"> that faith transforms the believer through a participatory union with Christ’s death and subsequent resurrection.</w:t>
      </w:r>
    </w:p>
    <w:p w14:paraId="75630D5F" w14:textId="4B2D907C" w:rsidR="00CD395D" w:rsidRDefault="00CD395D">
      <w:r>
        <w:t>This commentary examines how Paul’s argument moves from language focused on legal justification (2:15-16) to participatory, mystically united language (2:19), with a focus on the central crux from Paul: ‘I through the law died to the law, so that I might live to God.’ How can the same agent, the law, be both the instrument of death from the law and the means of death to the law?  How does the union with Christ help resolve this paradox?</w:t>
      </w:r>
    </w:p>
    <w:p w14:paraId="7F4B8148" w14:textId="77777777" w:rsidR="00D8318E" w:rsidRDefault="00D8318E"/>
    <w:p w14:paraId="4E384BC5" w14:textId="7C193DBE" w:rsidR="00D8318E" w:rsidRDefault="00D8318E" w:rsidP="00D8318E">
      <w:proofErr w:type="spellStart"/>
      <w:r w:rsidRPr="00D8318E">
        <w:rPr>
          <w:rFonts w:ascii="Arial" w:hAnsi="Arial" w:cs="Arial"/>
        </w:rPr>
        <w:t>ἔ</w:t>
      </w:r>
      <w:r w:rsidRPr="00D8318E">
        <w:t>ργ</w:t>
      </w:r>
      <w:proofErr w:type="spellEnd"/>
      <w:r w:rsidRPr="00D8318E">
        <w:t xml:space="preserve">α </w:t>
      </w:r>
      <w:proofErr w:type="spellStart"/>
      <w:r w:rsidRPr="00D8318E">
        <w:t>νόμου</w:t>
      </w:r>
      <w:proofErr w:type="spellEnd"/>
      <w:r w:rsidRPr="00D8318E">
        <w:t xml:space="preserve"> (Works of Law) — </w:t>
      </w:r>
      <w:r>
        <w:t>Galatians</w:t>
      </w:r>
      <w:r w:rsidRPr="00D8318E">
        <w:t xml:space="preserve"> 2:15–16</w:t>
      </w:r>
    </w:p>
    <w:p w14:paraId="5A6BC10C" w14:textId="551F136F" w:rsidR="00843ACE" w:rsidRDefault="00843ACE" w:rsidP="00D8318E">
      <w:r>
        <w:t>The repeated phrase ‘works of the law’ (</w:t>
      </w:r>
      <w:proofErr w:type="spellStart"/>
      <w:r w:rsidRPr="00843ACE">
        <w:rPr>
          <w:rFonts w:ascii="Arial" w:hAnsi="Arial" w:cs="Arial"/>
        </w:rPr>
        <w:t>ἔ</w:t>
      </w:r>
      <w:r w:rsidRPr="00843ACE">
        <w:t>ργ</w:t>
      </w:r>
      <w:proofErr w:type="spellEnd"/>
      <w:r w:rsidRPr="00843ACE">
        <w:t xml:space="preserve">α </w:t>
      </w:r>
      <w:proofErr w:type="spellStart"/>
      <w:r w:rsidRPr="00843ACE">
        <w:t>νόμου</w:t>
      </w:r>
      <w:proofErr w:type="spellEnd"/>
      <w:r>
        <w:t xml:space="preserve">) appears three times in vv. 15-16, indicating its importance to Paul’s argument. </w:t>
      </w:r>
      <w:r w:rsidR="005A5FC2">
        <w:t>Grammatically</w:t>
      </w:r>
      <w:r>
        <w:t xml:space="preserve">, the genitive construction (genitive of source) indicates that justification originates outside of works of law. A large scholarly controversy centers around the intended focus of Paul’s argument. In this case, is </w:t>
      </w:r>
      <w:r>
        <w:lastRenderedPageBreak/>
        <w:t xml:space="preserve">Paul critiquing the law itself or </w:t>
      </w:r>
      <w:r w:rsidRPr="00843ACE">
        <w:rPr>
          <w:i/>
          <w:iCs/>
        </w:rPr>
        <w:t>attitudes</w:t>
      </w:r>
      <w:r>
        <w:t xml:space="preserve"> toward the law – specifically legalism? The answer can be found in his own letters. Elsewhere, he credits the law (Romans 2:14: “the gentiles…show that what the law requires is written on their hearts”; 1 Timothy 1:8: “the law is good, if one uses it legitimately”). This indicates that Paul isn’t rejecting the Torah in totality; but rather he opposes the legalistic </w:t>
      </w:r>
      <w:r w:rsidR="00AB30BC">
        <w:t>application of the law</w:t>
      </w:r>
      <w:r w:rsidR="00BC577B">
        <w:t xml:space="preserve"> </w:t>
      </w:r>
      <w:r w:rsidR="00BC577B">
        <w:t>(Longenecker</w:t>
      </w:r>
      <w:r w:rsidR="00E34A27">
        <w:t xml:space="preserve"> </w:t>
      </w:r>
      <w:r w:rsidR="00BC577B">
        <w:t>86)</w:t>
      </w:r>
      <w:r w:rsidR="00AB30BC">
        <w:t xml:space="preserve">. The idea that merit-collecting service is enough to secure divine favor. </w:t>
      </w:r>
    </w:p>
    <w:p w14:paraId="70E18A27" w14:textId="243966E9" w:rsidR="003E32D4" w:rsidRDefault="003E32D4" w:rsidP="00D8318E">
      <w:r>
        <w:t>This reading parallels first-century Jewish theological traditions. Sanders</w:t>
      </w:r>
      <w:r w:rsidR="00207D62">
        <w:t xml:space="preserve"> introduces the concept of ‘covenantal nomism’ – the idea that Torah observance was understood as not merit-earning, but as a response to God’s prior grace (Sanders).  Similarly, other Jewish sources such as Josephus confirm this idea: observance expresses covenant membership, not a divine debt (Long</w:t>
      </w:r>
      <w:r w:rsidR="00075734">
        <w:t>enecker 87). Being a contemporary of the time, Paul likely shares a similar sentiment. Paul is targeting the weaponization of the law as a boundary marker by those who would, unnecessarily, make gentiles into observant Jews in order that gentiles be justified to God.</w:t>
      </w:r>
    </w:p>
    <w:p w14:paraId="65D6486E" w14:textId="5F4AFE20" w:rsidR="00075734" w:rsidRDefault="00075734" w:rsidP="00D8318E">
      <w:r>
        <w:t xml:space="preserve">As a </w:t>
      </w:r>
      <w:proofErr w:type="gramStart"/>
      <w:r>
        <w:t>result</w:t>
      </w:r>
      <w:proofErr w:type="gramEnd"/>
      <w:r>
        <w:t xml:space="preserve"> </w:t>
      </w:r>
      <w:proofErr w:type="spellStart"/>
      <w:r w:rsidRPr="00075734">
        <w:rPr>
          <w:rFonts w:ascii="Arial" w:hAnsi="Arial" w:cs="Arial"/>
        </w:rPr>
        <w:t>ἔ</w:t>
      </w:r>
      <w:r w:rsidRPr="00075734">
        <w:t>ργ</w:t>
      </w:r>
      <w:proofErr w:type="spellEnd"/>
      <w:r w:rsidRPr="00075734">
        <w:t xml:space="preserve">α </w:t>
      </w:r>
      <w:proofErr w:type="spellStart"/>
      <w:r w:rsidRPr="00075734">
        <w:t>νόμου</w:t>
      </w:r>
      <w:proofErr w:type="spellEnd"/>
      <w:r>
        <w:t xml:space="preserve"> functions as Paul’s idiomatic catch phrase for the ‘legalistic misuse of the law’ – not a blanket rejection of Mosaic law or Jewish piety. This distinction clarifies an important point: Paul </w:t>
      </w:r>
      <w:proofErr w:type="gramStart"/>
      <w:r>
        <w:t>is able to</w:t>
      </w:r>
      <w:proofErr w:type="gramEnd"/>
      <w:r>
        <w:t xml:space="preserve"> honor the law of the Torah while insisting justification comes through faith alone. Plainly, the law itself is not the problem – the legalistic abuse of the law is.</w:t>
      </w:r>
    </w:p>
    <w:p w14:paraId="2797E2D9" w14:textId="77777777" w:rsidR="00907088" w:rsidRDefault="00907088" w:rsidP="00D8318E"/>
    <w:p w14:paraId="7BFA5F6A" w14:textId="6EF6BB91" w:rsidR="00907088" w:rsidRPr="00907088" w:rsidRDefault="00907088" w:rsidP="00907088">
      <w:pPr>
        <w:rPr>
          <w:b/>
          <w:bCs/>
        </w:rPr>
      </w:pPr>
      <w:proofErr w:type="spellStart"/>
      <w:r w:rsidRPr="00907088">
        <w:t>δικ</w:t>
      </w:r>
      <w:proofErr w:type="spellEnd"/>
      <w:r w:rsidRPr="00907088">
        <w:t xml:space="preserve">αιόω &amp; </w:t>
      </w:r>
      <w:proofErr w:type="spellStart"/>
      <w:r w:rsidRPr="00907088">
        <w:t>δικ</w:t>
      </w:r>
      <w:proofErr w:type="spellEnd"/>
      <w:r w:rsidRPr="00907088">
        <w:t>αι</w:t>
      </w:r>
      <w:r>
        <w:t xml:space="preserve"> </w:t>
      </w:r>
      <w:r w:rsidRPr="00907088">
        <w:t xml:space="preserve">- Cluster (Forensic vs. Ethical) — </w:t>
      </w:r>
      <w:r>
        <w:t>Galatians</w:t>
      </w:r>
      <w:r w:rsidRPr="00907088">
        <w:t xml:space="preserve"> 2:16–17</w:t>
      </w:r>
    </w:p>
    <w:p w14:paraId="0AE444DA" w14:textId="5D5AF63F" w:rsidR="00907088" w:rsidRDefault="00975EE9" w:rsidP="00D8318E">
      <w:r>
        <w:t xml:space="preserve">This passage employs a grouping </w:t>
      </w:r>
      <w:proofErr w:type="gramStart"/>
      <w:r>
        <w:t xml:space="preserve">of </w:t>
      </w:r>
      <w:r w:rsidRPr="00975EE9">
        <w:t> </w:t>
      </w:r>
      <w:proofErr w:type="spellStart"/>
      <w:r w:rsidRPr="00975EE9">
        <w:t>δικ</w:t>
      </w:r>
      <w:proofErr w:type="spellEnd"/>
      <w:r w:rsidRPr="00975EE9">
        <w:t>αι</w:t>
      </w:r>
      <w:proofErr w:type="gramEnd"/>
      <w:r w:rsidRPr="00975EE9">
        <w:t>- word</w:t>
      </w:r>
      <w:r>
        <w:t>s</w:t>
      </w:r>
      <w:r w:rsidRPr="00975EE9">
        <w:t xml:space="preserve"> (</w:t>
      </w:r>
      <w:proofErr w:type="spellStart"/>
      <w:r w:rsidRPr="00975EE9">
        <w:t>δικ</w:t>
      </w:r>
      <w:proofErr w:type="spellEnd"/>
      <w:r w:rsidRPr="00975EE9">
        <w:t xml:space="preserve">αιόω = justify; </w:t>
      </w:r>
      <w:proofErr w:type="spellStart"/>
      <w:r w:rsidRPr="00975EE9">
        <w:t>δίκ</w:t>
      </w:r>
      <w:proofErr w:type="spellEnd"/>
      <w:r w:rsidRPr="00975EE9">
        <w:t xml:space="preserve">αιος = righteous; </w:t>
      </w:r>
      <w:proofErr w:type="spellStart"/>
      <w:r w:rsidRPr="00975EE9">
        <w:t>δικ</w:t>
      </w:r>
      <w:proofErr w:type="spellEnd"/>
      <w:r w:rsidRPr="00975EE9">
        <w:t>αιοσύνη = righteousness)</w:t>
      </w:r>
      <w:r>
        <w:t xml:space="preserve">. Modern insight from scholars like Dunn and </w:t>
      </w:r>
      <w:proofErr w:type="gramStart"/>
      <w:r>
        <w:t>Ziesler,</w:t>
      </w:r>
      <w:proofErr w:type="gramEnd"/>
      <w:r>
        <w:t xml:space="preserve"> reveal that, at the same time, this cluster of words conveys both forensic (legalistic) and </w:t>
      </w:r>
      <w:r w:rsidR="00E34A27">
        <w:t>ethical</w:t>
      </w:r>
      <w:r>
        <w:t xml:space="preserve"> (behavioral) meanings (Longenecker 89).</w:t>
      </w:r>
      <w:r w:rsidR="0048280A">
        <w:t xml:space="preserve"> The verb </w:t>
      </w:r>
      <w:proofErr w:type="spellStart"/>
      <w:r w:rsidR="0048280A" w:rsidRPr="0048280A">
        <w:t>δικ</w:t>
      </w:r>
      <w:proofErr w:type="spellEnd"/>
      <w:r w:rsidR="0048280A" w:rsidRPr="0048280A">
        <w:t>αιόω ("is justified," v. 2:16)</w:t>
      </w:r>
      <w:r w:rsidR="0048280A">
        <w:t xml:space="preserve"> is conveying to the reader forensic language: God alone renders a verdict of acquittal from sin. But the broader grouping of words – the noun forms used in v. 2:17 (‘we were found to be sinners’) and otherwise throughout the passage – carry behavioral connotations. Paul is not simply declaring status; rather he is describing a tangible transformation of conduct and </w:t>
      </w:r>
      <w:proofErr w:type="gramStart"/>
      <w:r w:rsidR="0048280A">
        <w:t>identify</w:t>
      </w:r>
      <w:proofErr w:type="gramEnd"/>
      <w:r w:rsidR="0048280A">
        <w:t xml:space="preserve"> for believers.</w:t>
      </w:r>
    </w:p>
    <w:p w14:paraId="4356288A" w14:textId="51ABC150" w:rsidR="004479A2" w:rsidRDefault="004479A2" w:rsidP="00D8318E">
      <w:r>
        <w:t xml:space="preserve">With a ‘both/and’ reading, a </w:t>
      </w:r>
      <w:proofErr w:type="gramStart"/>
      <w:r>
        <w:t>long standing</w:t>
      </w:r>
      <w:proofErr w:type="gramEnd"/>
      <w:r>
        <w:t xml:space="preserve"> theological debate can be concluded. Protestant theologians emphasize the legalistic and forensic dimension (the imputation of the righteousness of Christ), while Catholic theologians focus on the </w:t>
      </w:r>
      <w:r w:rsidR="00E34A27">
        <w:t>ethical</w:t>
      </w:r>
      <w:r>
        <w:t xml:space="preserve"> dimension (true transformation). Modern scholarship, </w:t>
      </w:r>
      <w:r w:rsidR="00505E0A">
        <w:t xml:space="preserve">following Sanders’ work on Jewish covenantal theology, shows that Paul uses the cluster to express </w:t>
      </w:r>
      <w:r w:rsidR="006A11F2">
        <w:t>both</w:t>
      </w:r>
      <w:r w:rsidR="00505E0A">
        <w:t xml:space="preserve"> concepts simultaneously </w:t>
      </w:r>
      <w:r w:rsidR="00505E0A">
        <w:lastRenderedPageBreak/>
        <w:t xml:space="preserve">(Longenecker, 91). </w:t>
      </w:r>
      <w:r w:rsidR="006A11F2" w:rsidRPr="006A11F2">
        <w:t xml:space="preserve">Justification is not external imputation </w:t>
      </w:r>
      <w:r w:rsidR="006A11F2" w:rsidRPr="006A11F2">
        <w:rPr>
          <w:i/>
          <w:iCs/>
        </w:rPr>
        <w:t>or</w:t>
      </w:r>
      <w:r w:rsidR="006A11F2" w:rsidRPr="006A11F2">
        <w:t xml:space="preserve"> internal transformation—it is </w:t>
      </w:r>
      <w:r w:rsidR="006A11F2">
        <w:t xml:space="preserve">only achievable in </w:t>
      </w:r>
      <w:r w:rsidR="006A11F2" w:rsidRPr="006A11F2">
        <w:t xml:space="preserve">participatory union with Christ, </w:t>
      </w:r>
      <w:r w:rsidR="006A11F2">
        <w:t>thus</w:t>
      </w:r>
      <w:r w:rsidR="006A11F2" w:rsidRPr="006A11F2">
        <w:t xml:space="preserve"> encompass</w:t>
      </w:r>
      <w:r w:rsidR="006A11F2">
        <w:t>ing</w:t>
      </w:r>
      <w:r w:rsidR="006A11F2" w:rsidRPr="006A11F2">
        <w:t xml:space="preserve"> both the legal verdict </w:t>
      </w:r>
      <w:r w:rsidR="006A11F2" w:rsidRPr="006A11F2">
        <w:rPr>
          <w:i/>
          <w:iCs/>
        </w:rPr>
        <w:t>and</w:t>
      </w:r>
      <w:r w:rsidR="006A11F2" w:rsidRPr="006A11F2">
        <w:t xml:space="preserve"> the ethical renewal.</w:t>
      </w:r>
    </w:p>
    <w:p w14:paraId="54F0F050" w14:textId="0E76ED45" w:rsidR="00CE591F" w:rsidRDefault="005B55A9" w:rsidP="00D8318E">
      <w:r w:rsidRPr="005B55A9">
        <w:t xml:space="preserve">This semantic complexity explains Paul's argumentative movement in 2:15–19. He begins with the forensic language of justification (v. 16), but by v. 19, he shifts to participatory union language ("crucified with Christ"). The shift is not a contradiction; it is a deepening. Justification (forensic verdict) </w:t>
      </w:r>
      <w:r w:rsidRPr="005B55A9">
        <w:rPr>
          <w:i/>
          <w:iCs/>
        </w:rPr>
        <w:t>leads to</w:t>
      </w:r>
      <w:r w:rsidRPr="005B55A9">
        <w:t xml:space="preserve"> and </w:t>
      </w:r>
      <w:r w:rsidRPr="005B55A9">
        <w:rPr>
          <w:i/>
          <w:iCs/>
        </w:rPr>
        <w:t>requires</w:t>
      </w:r>
      <w:r w:rsidRPr="005B55A9">
        <w:t xml:space="preserve"> transformation (participatory union). The two are inseparable in Paul's theology.</w:t>
      </w:r>
    </w:p>
    <w:p w14:paraId="6717214D" w14:textId="77777777" w:rsidR="00B454F9" w:rsidRDefault="00B454F9" w:rsidP="00D8318E"/>
    <w:p w14:paraId="22F3A247" w14:textId="77777777" w:rsidR="00505E0A" w:rsidRPr="00505E0A" w:rsidRDefault="00505E0A" w:rsidP="00505E0A">
      <w:pPr>
        <w:rPr>
          <w:b/>
          <w:bCs/>
        </w:rPr>
      </w:pPr>
      <w:r w:rsidRPr="00505E0A">
        <w:t>The Paradox — "Through the Law I Died to the Law" (v. 2:19)</w:t>
      </w:r>
    </w:p>
    <w:p w14:paraId="4AB535CE" w14:textId="7D657830" w:rsidR="005B55A9" w:rsidRPr="005B55A9" w:rsidRDefault="005B55A9" w:rsidP="005B55A9">
      <w:r w:rsidRPr="005B55A9">
        <w:t xml:space="preserve">The verse "Through the law I died to the law" presents one of Paul's most striking paradoxes. The double use of </w:t>
      </w:r>
      <w:proofErr w:type="spellStart"/>
      <w:r w:rsidRPr="005B55A9">
        <w:t>νόμος</w:t>
      </w:r>
      <w:proofErr w:type="spellEnd"/>
      <w:r w:rsidRPr="005B55A9">
        <w:t xml:space="preserve"> (law) with the prepositions </w:t>
      </w:r>
      <w:proofErr w:type="spellStart"/>
      <w:r w:rsidRPr="005B55A9">
        <w:t>δι</w:t>
      </w:r>
      <w:r w:rsidRPr="005B55A9">
        <w:rPr>
          <w:rFonts w:ascii="Arial" w:hAnsi="Arial" w:cs="Arial"/>
        </w:rPr>
        <w:t>ὰ</w:t>
      </w:r>
      <w:proofErr w:type="spellEnd"/>
      <w:r w:rsidRPr="005B55A9">
        <w:t xml:space="preserve"> (through) and the dative </w:t>
      </w:r>
      <w:proofErr w:type="spellStart"/>
      <w:r w:rsidRPr="005B55A9">
        <w:t>νόμ</w:t>
      </w:r>
      <w:r w:rsidRPr="005B55A9">
        <w:rPr>
          <w:rFonts w:ascii="Arial" w:hAnsi="Arial" w:cs="Arial"/>
        </w:rPr>
        <w:t>ῳ</w:t>
      </w:r>
      <w:proofErr w:type="spellEnd"/>
      <w:r w:rsidRPr="005B55A9">
        <w:t xml:space="preserve"> (to/for) creates a puzzling formulation: How can the law be simultaneously the </w:t>
      </w:r>
      <w:r w:rsidRPr="005B55A9">
        <w:rPr>
          <w:i/>
          <w:iCs/>
        </w:rPr>
        <w:t>instrument</w:t>
      </w:r>
      <w:r w:rsidRPr="005B55A9">
        <w:t xml:space="preserve"> of death from the law and the </w:t>
      </w:r>
      <w:r w:rsidRPr="005B55A9">
        <w:rPr>
          <w:i/>
          <w:iCs/>
        </w:rPr>
        <w:t>means</w:t>
      </w:r>
      <w:r w:rsidRPr="005B55A9">
        <w:t xml:space="preserve"> of death to the law?</w:t>
      </w:r>
    </w:p>
    <w:p w14:paraId="7061AECE" w14:textId="5468390D" w:rsidR="005B55A9" w:rsidRPr="005B55A9" w:rsidRDefault="005B55A9" w:rsidP="005B55A9">
      <w:r w:rsidRPr="005B55A9">
        <w:t xml:space="preserve">The paradox dissolves when we understand Paul's actual claim: The law's own logic leads to the realization that the law cannot justify. The law, by exposing human sin and its inability to deliver righteousness, becomes the instrument that drives believers </w:t>
      </w:r>
      <w:r w:rsidRPr="005B55A9">
        <w:rPr>
          <w:i/>
          <w:iCs/>
        </w:rPr>
        <w:t>away</w:t>
      </w:r>
      <w:r w:rsidRPr="005B55A9">
        <w:t xml:space="preserve"> from reliance on the law itself. This is not a rejection of the law but a recognition of its </w:t>
      </w:r>
      <w:r w:rsidRPr="005B55A9">
        <w:rPr>
          <w:i/>
          <w:iCs/>
        </w:rPr>
        <w:t>proper function</w:t>
      </w:r>
      <w:r w:rsidRPr="005B55A9">
        <w:t>. As Schreiner notes, Paul elsewhere affirms the law's goodness when used properly (1 Tim 1:8). Here, Paul uses the law's very logic against legalistic misuse.</w:t>
      </w:r>
    </w:p>
    <w:p w14:paraId="27432959" w14:textId="53E82E39" w:rsidR="005B55A9" w:rsidRPr="005B55A9" w:rsidRDefault="005B55A9" w:rsidP="005B55A9">
      <w:r w:rsidRPr="005B55A9">
        <w:t>Crucial to this interpretation is the perfect tense of the following clause: "I have been crucified with Christ" (</w:t>
      </w:r>
      <w:proofErr w:type="spellStart"/>
      <w:r w:rsidRPr="005B55A9">
        <w:t>συνεστ</w:t>
      </w:r>
      <w:proofErr w:type="spellEnd"/>
      <w:r w:rsidRPr="005B55A9">
        <w:t xml:space="preserve">αύρωμαι). The perfect tense is not merely narrative—it describes an </w:t>
      </w:r>
      <w:r w:rsidRPr="005B55A9">
        <w:rPr>
          <w:i/>
          <w:iCs/>
        </w:rPr>
        <w:t>ongoing state</w:t>
      </w:r>
      <w:r w:rsidRPr="005B55A9">
        <w:t xml:space="preserve">. Paul is not recounting a past event only; he is asserting his </w:t>
      </w:r>
      <w:r w:rsidRPr="005B55A9">
        <w:rPr>
          <w:i/>
          <w:iCs/>
        </w:rPr>
        <w:t>present participatory union</w:t>
      </w:r>
      <w:r w:rsidRPr="005B55A9">
        <w:t xml:space="preserve"> with Christ's death. This union is what transcends the law's claim entirely. Through incorporation into Christ's crucifixion (which bore the law's curse—cf. 3:13), Paul has died to the law's dominion.</w:t>
      </w:r>
    </w:p>
    <w:p w14:paraId="47E980C8" w14:textId="77777777" w:rsidR="00B454F9" w:rsidRDefault="005B55A9" w:rsidP="005B55A9">
      <w:r w:rsidRPr="005B55A9">
        <w:t xml:space="preserve">The resolution is therefore </w:t>
      </w:r>
      <w:r w:rsidRPr="005B55A9">
        <w:rPr>
          <w:i/>
          <w:iCs/>
        </w:rPr>
        <w:t>not</w:t>
      </w:r>
      <w:r w:rsidRPr="005B55A9">
        <w:t xml:space="preserve"> that the law contradicts itself or that Paul abandons it. Rather, union with Christ's death provides a new </w:t>
      </w:r>
      <w:r w:rsidRPr="005B55A9">
        <w:rPr>
          <w:i/>
          <w:iCs/>
        </w:rPr>
        <w:t>locus</w:t>
      </w:r>
      <w:r w:rsidRPr="005B55A9">
        <w:t xml:space="preserve"> of identity and righteousness that supersedes the law's function. Paul no longer lives under the law's claims because he has been transplanted into a new covenant reality—Christ himself.</w:t>
      </w:r>
    </w:p>
    <w:p w14:paraId="550BDD9C" w14:textId="63FE5B7C" w:rsidR="00BC577B" w:rsidRDefault="005B55A9" w:rsidP="005B55A9">
      <w:r w:rsidRPr="005B55A9">
        <w:t xml:space="preserve">This shift from legal language (justification, v. 16) to participatory language (crucifixion, v. 19) is Paul's </w:t>
      </w:r>
      <w:r w:rsidRPr="005B55A9">
        <w:rPr>
          <w:i/>
          <w:iCs/>
        </w:rPr>
        <w:t>answer</w:t>
      </w:r>
      <w:r w:rsidRPr="005B55A9">
        <w:t xml:space="preserve"> to the Judaizer problem. The Judaizers claimed that Gentile believers needed to adopt Jewish practices (the law) to be fully righteous. Paul responds: You are </w:t>
      </w:r>
      <w:r w:rsidRPr="005B55A9">
        <w:lastRenderedPageBreak/>
        <w:t>asking believers to cling to a framework that Christ's death has already transcended. Through union with Christ, the law's function is fulfilled and superseded.</w:t>
      </w:r>
    </w:p>
    <w:p w14:paraId="6B2E5F53" w14:textId="77777777" w:rsidR="005B55A9" w:rsidRDefault="005B55A9" w:rsidP="005B55A9"/>
    <w:p w14:paraId="78F9648D" w14:textId="77777777" w:rsidR="00764C82" w:rsidRDefault="00764C82" w:rsidP="00D8318E">
      <w:r>
        <w:t>Conclusion</w:t>
      </w:r>
    </w:p>
    <w:p w14:paraId="4CB2B3C3" w14:textId="6BCA6DEC" w:rsidR="00764C82" w:rsidRPr="00764C82" w:rsidRDefault="00764C82" w:rsidP="00D8318E">
      <w:r w:rsidRPr="00764C82">
        <w:t xml:space="preserve">Paul's argument in </w:t>
      </w:r>
      <w:r>
        <w:t xml:space="preserve">Galatians </w:t>
      </w:r>
      <w:r w:rsidRPr="00764C82">
        <w:t xml:space="preserve">2:15–19 </w:t>
      </w:r>
      <w:r>
        <w:t>shifts</w:t>
      </w:r>
      <w:r w:rsidRPr="00764C82">
        <w:t xml:space="preserve"> from </w:t>
      </w:r>
      <w:r>
        <w:rPr>
          <w:i/>
          <w:iCs/>
        </w:rPr>
        <w:t>legalistic</w:t>
      </w:r>
      <w:r w:rsidRPr="00764C82">
        <w:rPr>
          <w:i/>
          <w:iCs/>
        </w:rPr>
        <w:t xml:space="preserve"> justification</w:t>
      </w:r>
      <w:r w:rsidRPr="00764C82">
        <w:t xml:space="preserve"> (2:16) to </w:t>
      </w:r>
      <w:r w:rsidRPr="00764C82">
        <w:rPr>
          <w:i/>
          <w:iCs/>
        </w:rPr>
        <w:t xml:space="preserve">participatory </w:t>
      </w:r>
      <w:r>
        <w:rPr>
          <w:i/>
          <w:iCs/>
        </w:rPr>
        <w:t xml:space="preserve">behavioral </w:t>
      </w:r>
      <w:r w:rsidRPr="00764C82">
        <w:rPr>
          <w:i/>
          <w:iCs/>
        </w:rPr>
        <w:t>transformation</w:t>
      </w:r>
      <w:r w:rsidRPr="00764C82">
        <w:t xml:space="preserve"> (2:19) by </w:t>
      </w:r>
      <w:r>
        <w:t>demonstrating</w:t>
      </w:r>
      <w:r w:rsidRPr="00764C82">
        <w:t xml:space="preserve"> that justification </w:t>
      </w:r>
      <w:r>
        <w:t>includes</w:t>
      </w:r>
      <w:r w:rsidRPr="00764C82">
        <w:t xml:space="preserve"> both legal status and </w:t>
      </w:r>
      <w:r>
        <w:t xml:space="preserve">a personal </w:t>
      </w:r>
      <w:r w:rsidRPr="00764C82">
        <w:t xml:space="preserve">ethical renewal. His critique of "works of law" </w:t>
      </w:r>
      <w:r>
        <w:t>also is targeting</w:t>
      </w:r>
      <w:r w:rsidRPr="00764C82">
        <w:t xml:space="preserve"> legalistic misuse, not the law itself. The paradox of dying "through the law" to the law is resolved through union with Christ's crucifixion—a union that transcends the law's claims while honoring its </w:t>
      </w:r>
      <w:r>
        <w:t>intended</w:t>
      </w:r>
      <w:r w:rsidRPr="00764C82">
        <w:t xml:space="preserve"> function. For Paul, justification is not merely a </w:t>
      </w:r>
      <w:r>
        <w:t xml:space="preserve">legal </w:t>
      </w:r>
      <w:r w:rsidRPr="00764C82">
        <w:t>verdict</w:t>
      </w:r>
      <w:r>
        <w:t xml:space="preserve"> freeing someone from the punishment of sin</w:t>
      </w:r>
      <w:r w:rsidRPr="00764C82">
        <w:t xml:space="preserve">; it is incorporation into Christ's death and resurrection, the </w:t>
      </w:r>
      <w:r>
        <w:t>true</w:t>
      </w:r>
      <w:r w:rsidRPr="00764C82">
        <w:t xml:space="preserve"> ground of the believer's new identity</w:t>
      </w:r>
      <w:r>
        <w:t xml:space="preserve"> within the early church</w:t>
      </w:r>
      <w:r w:rsidRPr="00764C82">
        <w:t>.</w:t>
      </w:r>
    </w:p>
    <w:p w14:paraId="6CA4ED77" w14:textId="77777777" w:rsidR="00764C82" w:rsidRDefault="00764C82" w:rsidP="00D8318E">
      <w:pPr>
        <w:rPr>
          <w:strike/>
        </w:rPr>
      </w:pPr>
    </w:p>
    <w:p w14:paraId="12E17C2D" w14:textId="77777777" w:rsidR="00BC577B" w:rsidRPr="00843ACE" w:rsidRDefault="00BC577B" w:rsidP="00D8318E"/>
    <w:p w14:paraId="369BBB5D" w14:textId="77777777" w:rsidR="002559B9" w:rsidRDefault="002559B9"/>
    <w:p w14:paraId="31A05CD3" w14:textId="77777777" w:rsidR="008A2AFA" w:rsidRDefault="008A2AFA">
      <w:r>
        <w:br w:type="page"/>
      </w:r>
    </w:p>
    <w:p w14:paraId="5EAD7161" w14:textId="51F1503F" w:rsidR="00055C6B" w:rsidRDefault="003230AB" w:rsidP="007847A5">
      <w:r>
        <w:lastRenderedPageBreak/>
        <w:t>References</w:t>
      </w:r>
      <w:r>
        <w:rPr>
          <w:rStyle w:val="FootnoteReference"/>
        </w:rPr>
        <w:footnoteReference w:id="1"/>
      </w:r>
    </w:p>
    <w:p w14:paraId="7F1F96DF" w14:textId="374DFAF4" w:rsidR="00C55476" w:rsidRDefault="00C55476" w:rsidP="007847A5">
      <w:r w:rsidRPr="00C55476">
        <w:t xml:space="preserve">Abbott-Smith, G. </w:t>
      </w:r>
      <w:r w:rsidRPr="00C55476">
        <w:rPr>
          <w:i/>
          <w:iCs/>
        </w:rPr>
        <w:t>A Manual Greek Lexicon of the New Testament</w:t>
      </w:r>
      <w:r w:rsidRPr="00C55476">
        <w:t>. Edinburgh: T&amp;T Clark, 1937.</w:t>
      </w:r>
    </w:p>
    <w:p w14:paraId="566DAEAA" w14:textId="69B92725" w:rsidR="00055C6B" w:rsidRDefault="008A2AFA" w:rsidP="007847A5">
      <w:r w:rsidRPr="008A2AFA">
        <w:t xml:space="preserve">Aland, Barbara, et al., eds. </w:t>
      </w:r>
      <w:r w:rsidRPr="008A2AFA">
        <w:rPr>
          <w:i/>
          <w:iCs/>
        </w:rPr>
        <w:t>Nestle-Aland Novum Testamentum Graece</w:t>
      </w:r>
      <w:r w:rsidRPr="008A2AFA">
        <w:t>. 28th ed. Stuttgart: Deutsche Bibelgesellschaft, 2012</w:t>
      </w:r>
    </w:p>
    <w:p w14:paraId="21470B9C" w14:textId="287DF007" w:rsidR="008A2AFA" w:rsidRDefault="008A2AFA" w:rsidP="007847A5">
      <w:r w:rsidRPr="008A2AFA">
        <w:t xml:space="preserve">Dunn, James D. G. </w:t>
      </w:r>
      <w:r w:rsidRPr="008A2AFA">
        <w:rPr>
          <w:i/>
          <w:iCs/>
        </w:rPr>
        <w:t>The Epistle to the Galatians</w:t>
      </w:r>
      <w:r w:rsidRPr="008A2AFA">
        <w:t>. Black's New Testament Commentaries. London: A &amp; C Black, 1993.</w:t>
      </w:r>
    </w:p>
    <w:p w14:paraId="0FEE2EE2" w14:textId="77777777" w:rsidR="008A2AFA" w:rsidRPr="008A2AFA" w:rsidRDefault="008A2AFA" w:rsidP="008A2AFA">
      <w:pPr>
        <w:rPr>
          <w:b/>
          <w:bCs/>
        </w:rPr>
      </w:pPr>
      <w:r w:rsidRPr="008A2AFA">
        <w:t xml:space="preserve">Longenecker, Richard N. </w:t>
      </w:r>
      <w:r w:rsidRPr="008A2AFA">
        <w:rPr>
          <w:i/>
          <w:iCs/>
        </w:rPr>
        <w:t>Galatians</w:t>
      </w:r>
      <w:r w:rsidRPr="008A2AFA">
        <w:t>. Word Biblical Commentary 41. Dallas: Word, 1990.</w:t>
      </w:r>
    </w:p>
    <w:p w14:paraId="131ECEE8" w14:textId="2619B2DC" w:rsidR="008A2AFA" w:rsidRDefault="008A2AFA" w:rsidP="007847A5">
      <w:r w:rsidRPr="008A2AFA">
        <w:t xml:space="preserve">Moo, Douglas J. </w:t>
      </w:r>
      <w:r w:rsidRPr="008A2AFA">
        <w:rPr>
          <w:i/>
          <w:iCs/>
        </w:rPr>
        <w:t>Galatians</w:t>
      </w:r>
      <w:r w:rsidRPr="008A2AFA">
        <w:t>. Baker Exegetical Commentary on the New Testament. Grand Rapids: Baker Academic, 2013.</w:t>
      </w:r>
    </w:p>
    <w:p w14:paraId="209FA2B6" w14:textId="77777777" w:rsidR="008A2AFA" w:rsidRPr="008A2AFA" w:rsidRDefault="008A2AFA" w:rsidP="008A2AFA">
      <w:pPr>
        <w:rPr>
          <w:b/>
          <w:bCs/>
        </w:rPr>
      </w:pPr>
      <w:r w:rsidRPr="008A2AFA">
        <w:t xml:space="preserve">Dunn, James D. G. </w:t>
      </w:r>
      <w:r w:rsidRPr="008A2AFA">
        <w:rPr>
          <w:i/>
          <w:iCs/>
        </w:rPr>
        <w:t>The Theology of Paul the Apostle</w:t>
      </w:r>
      <w:r w:rsidRPr="008A2AFA">
        <w:t>. Grand Rapids: Eerdmans, 1998.</w:t>
      </w:r>
    </w:p>
    <w:p w14:paraId="647C0E20" w14:textId="77777777" w:rsidR="00382BE6" w:rsidRDefault="00382BE6" w:rsidP="00382BE6">
      <w:r w:rsidRPr="00382BE6">
        <w:t xml:space="preserve">Schreiner, Thomas R. "Works of Law." </w:t>
      </w:r>
      <w:r w:rsidRPr="00382BE6">
        <w:rPr>
          <w:i/>
          <w:iCs/>
        </w:rPr>
        <w:t>Novum Testamentum</w:t>
      </w:r>
      <w:r w:rsidRPr="00382BE6">
        <w:t xml:space="preserve"> 33, no. 3 (1991): 217–244.</w:t>
      </w:r>
    </w:p>
    <w:p w14:paraId="4A8FE76F" w14:textId="56FDDFB5" w:rsidR="00382BE6" w:rsidRPr="00382BE6" w:rsidRDefault="00382BE6" w:rsidP="00382BE6">
      <w:pPr>
        <w:rPr>
          <w:b/>
          <w:bCs/>
        </w:rPr>
      </w:pPr>
      <w:r w:rsidRPr="00382BE6">
        <w:t xml:space="preserve">Goodwin, William W. </w:t>
      </w:r>
      <w:r w:rsidRPr="00382BE6">
        <w:rPr>
          <w:i/>
          <w:iCs/>
        </w:rPr>
        <w:t>Syntax of the Moods and Tenses of the Greek Verb</w:t>
      </w:r>
      <w:r w:rsidRPr="00382BE6">
        <w:t>. Boston: Ginn &amp; Company, 1889. Repr. ed. 2003.</w:t>
      </w:r>
    </w:p>
    <w:p w14:paraId="5691A736" w14:textId="473A2E70" w:rsidR="008A2AFA" w:rsidRDefault="00382BE6" w:rsidP="007847A5">
      <w:r w:rsidRPr="00382BE6">
        <w:t xml:space="preserve">Stowers, Stanley K. </w:t>
      </w:r>
      <w:r w:rsidRPr="00382BE6">
        <w:rPr>
          <w:i/>
          <w:iCs/>
        </w:rPr>
        <w:t>Letter Writing in Greco-Roman Antiquity</w:t>
      </w:r>
      <w:r w:rsidRPr="00382BE6">
        <w:t>. Philadelphia: Westminster, 1986.</w:t>
      </w:r>
    </w:p>
    <w:p w14:paraId="05026B06" w14:textId="381B31BF" w:rsidR="00382BE6" w:rsidRPr="005D2B00" w:rsidRDefault="00382BE6" w:rsidP="007847A5">
      <w:r w:rsidRPr="00382BE6">
        <w:t xml:space="preserve">Sanders, E. P. "Patterns of Religion in Paul and Rabbinic Judaism: A Holistic Method." In </w:t>
      </w:r>
      <w:r w:rsidRPr="00382BE6">
        <w:rPr>
          <w:i/>
          <w:iCs/>
        </w:rPr>
        <w:t>Paul and Palestinian Judaism</w:t>
      </w:r>
      <w:r w:rsidRPr="00382BE6">
        <w:t>. Philadelphia: Fortress, 1977.</w:t>
      </w:r>
    </w:p>
    <w:sectPr w:rsidR="00382BE6" w:rsidRPr="005D2B0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3BEB4" w14:textId="77777777" w:rsidR="00FA652D" w:rsidRDefault="00FA652D" w:rsidP="00B757A0">
      <w:pPr>
        <w:spacing w:after="0" w:line="240" w:lineRule="auto"/>
      </w:pPr>
      <w:r>
        <w:separator/>
      </w:r>
    </w:p>
  </w:endnote>
  <w:endnote w:type="continuationSeparator" w:id="0">
    <w:p w14:paraId="1114708C" w14:textId="77777777" w:rsidR="00FA652D" w:rsidRDefault="00FA652D" w:rsidP="00B757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7FED2F" w14:textId="77777777" w:rsidR="00FA652D" w:rsidRDefault="00FA652D" w:rsidP="00B757A0">
      <w:pPr>
        <w:spacing w:after="0" w:line="240" w:lineRule="auto"/>
      </w:pPr>
      <w:r>
        <w:separator/>
      </w:r>
    </w:p>
  </w:footnote>
  <w:footnote w:type="continuationSeparator" w:id="0">
    <w:p w14:paraId="17C321AB" w14:textId="77777777" w:rsidR="00FA652D" w:rsidRDefault="00FA652D" w:rsidP="00B757A0">
      <w:pPr>
        <w:spacing w:after="0" w:line="240" w:lineRule="auto"/>
      </w:pPr>
      <w:r>
        <w:continuationSeparator/>
      </w:r>
    </w:p>
  </w:footnote>
  <w:footnote w:id="1">
    <w:p w14:paraId="405BCCB1" w14:textId="222E7250" w:rsidR="003230AB" w:rsidRDefault="003230AB" w:rsidP="003230AB">
      <w:pPr>
        <w:pStyle w:val="FootnoteText"/>
      </w:pPr>
      <w:r>
        <w:rPr>
          <w:rStyle w:val="FootnoteReference"/>
        </w:rPr>
        <w:footnoteRef/>
      </w:r>
      <w:r>
        <w:t xml:space="preserve"> </w:t>
      </w:r>
      <w:r w:rsidR="000D0AF9" w:rsidRPr="000D0AF9">
        <w:t>AI tools (including OpenAI ChatGPT and Anthropic Claude) were used to support drafting, proofreading, and structural clarity. The intellectual content, analysis, and final form of the work are my own, and I take full responsibility for all arguments and interpretations presented.</w:t>
      </w:r>
    </w:p>
    <w:p w14:paraId="19B567DD" w14:textId="1CC88B94" w:rsidR="003230AB" w:rsidRDefault="003230AB">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7F4"/>
    <w:rsid w:val="00023DD1"/>
    <w:rsid w:val="00040FF5"/>
    <w:rsid w:val="0004525D"/>
    <w:rsid w:val="00046EE4"/>
    <w:rsid w:val="00050517"/>
    <w:rsid w:val="00055C6B"/>
    <w:rsid w:val="00067E62"/>
    <w:rsid w:val="00075734"/>
    <w:rsid w:val="00087D01"/>
    <w:rsid w:val="000D0AF9"/>
    <w:rsid w:val="00102F89"/>
    <w:rsid w:val="00107888"/>
    <w:rsid w:val="00153E62"/>
    <w:rsid w:val="001807EE"/>
    <w:rsid w:val="00185C3A"/>
    <w:rsid w:val="00187100"/>
    <w:rsid w:val="00187C98"/>
    <w:rsid w:val="00196C8D"/>
    <w:rsid w:val="001C5566"/>
    <w:rsid w:val="001E7CC0"/>
    <w:rsid w:val="001F23AE"/>
    <w:rsid w:val="0020429B"/>
    <w:rsid w:val="00207D62"/>
    <w:rsid w:val="00225CAD"/>
    <w:rsid w:val="00246EE0"/>
    <w:rsid w:val="002559B9"/>
    <w:rsid w:val="00291AF3"/>
    <w:rsid w:val="002A073B"/>
    <w:rsid w:val="002B4DFC"/>
    <w:rsid w:val="002F22F9"/>
    <w:rsid w:val="00300F78"/>
    <w:rsid w:val="003230AB"/>
    <w:rsid w:val="00323E6F"/>
    <w:rsid w:val="00364FFD"/>
    <w:rsid w:val="00366A13"/>
    <w:rsid w:val="00380BD9"/>
    <w:rsid w:val="00382BE6"/>
    <w:rsid w:val="003C1BED"/>
    <w:rsid w:val="003D7081"/>
    <w:rsid w:val="003E32D4"/>
    <w:rsid w:val="0044573A"/>
    <w:rsid w:val="004479A2"/>
    <w:rsid w:val="0045522D"/>
    <w:rsid w:val="004801F4"/>
    <w:rsid w:val="0048280A"/>
    <w:rsid w:val="004A0E5E"/>
    <w:rsid w:val="004A0E7C"/>
    <w:rsid w:val="004D6C2D"/>
    <w:rsid w:val="004E37B5"/>
    <w:rsid w:val="00505E0A"/>
    <w:rsid w:val="00516486"/>
    <w:rsid w:val="00520C1E"/>
    <w:rsid w:val="0052326A"/>
    <w:rsid w:val="00525450"/>
    <w:rsid w:val="00527CE3"/>
    <w:rsid w:val="005650FD"/>
    <w:rsid w:val="005A4C2A"/>
    <w:rsid w:val="005A5FC2"/>
    <w:rsid w:val="005B2D62"/>
    <w:rsid w:val="005B55A9"/>
    <w:rsid w:val="005D2B00"/>
    <w:rsid w:val="005D398B"/>
    <w:rsid w:val="00616612"/>
    <w:rsid w:val="00625AA7"/>
    <w:rsid w:val="0065282B"/>
    <w:rsid w:val="0066290A"/>
    <w:rsid w:val="00670413"/>
    <w:rsid w:val="006A11F2"/>
    <w:rsid w:val="006C3CB4"/>
    <w:rsid w:val="006E4871"/>
    <w:rsid w:val="006F6E9B"/>
    <w:rsid w:val="0075397C"/>
    <w:rsid w:val="00757D74"/>
    <w:rsid w:val="00764C82"/>
    <w:rsid w:val="0076714B"/>
    <w:rsid w:val="007847A5"/>
    <w:rsid w:val="007960CA"/>
    <w:rsid w:val="007A0D99"/>
    <w:rsid w:val="007A4731"/>
    <w:rsid w:val="00843ACE"/>
    <w:rsid w:val="008500A7"/>
    <w:rsid w:val="00883128"/>
    <w:rsid w:val="008900CD"/>
    <w:rsid w:val="008A2AFA"/>
    <w:rsid w:val="008B6A17"/>
    <w:rsid w:val="008D3390"/>
    <w:rsid w:val="008E13D3"/>
    <w:rsid w:val="008E38F6"/>
    <w:rsid w:val="00902D14"/>
    <w:rsid w:val="00907088"/>
    <w:rsid w:val="0095091A"/>
    <w:rsid w:val="009527A9"/>
    <w:rsid w:val="00975EE9"/>
    <w:rsid w:val="00987B09"/>
    <w:rsid w:val="009957D6"/>
    <w:rsid w:val="009B5233"/>
    <w:rsid w:val="009E3E01"/>
    <w:rsid w:val="009E3EA8"/>
    <w:rsid w:val="009E50C8"/>
    <w:rsid w:val="009E552F"/>
    <w:rsid w:val="00A01098"/>
    <w:rsid w:val="00A13577"/>
    <w:rsid w:val="00A15DCE"/>
    <w:rsid w:val="00A36939"/>
    <w:rsid w:val="00AA41F3"/>
    <w:rsid w:val="00AB30BC"/>
    <w:rsid w:val="00AD1B3D"/>
    <w:rsid w:val="00AF4EC0"/>
    <w:rsid w:val="00B02F1F"/>
    <w:rsid w:val="00B1330B"/>
    <w:rsid w:val="00B31E71"/>
    <w:rsid w:val="00B454F9"/>
    <w:rsid w:val="00B50EE4"/>
    <w:rsid w:val="00B743B9"/>
    <w:rsid w:val="00B757A0"/>
    <w:rsid w:val="00B9559D"/>
    <w:rsid w:val="00BA430B"/>
    <w:rsid w:val="00BC577B"/>
    <w:rsid w:val="00C150D8"/>
    <w:rsid w:val="00C22CEE"/>
    <w:rsid w:val="00C55476"/>
    <w:rsid w:val="00C55A5F"/>
    <w:rsid w:val="00C572C0"/>
    <w:rsid w:val="00C85AAB"/>
    <w:rsid w:val="00CB24CA"/>
    <w:rsid w:val="00CB346E"/>
    <w:rsid w:val="00CC0E63"/>
    <w:rsid w:val="00CC7348"/>
    <w:rsid w:val="00CD395D"/>
    <w:rsid w:val="00CE591F"/>
    <w:rsid w:val="00CF3CD3"/>
    <w:rsid w:val="00D33FB7"/>
    <w:rsid w:val="00D43E0D"/>
    <w:rsid w:val="00D45AC3"/>
    <w:rsid w:val="00D7459E"/>
    <w:rsid w:val="00D8042F"/>
    <w:rsid w:val="00D8318E"/>
    <w:rsid w:val="00D87D82"/>
    <w:rsid w:val="00D92C2E"/>
    <w:rsid w:val="00DA5D49"/>
    <w:rsid w:val="00DB7B61"/>
    <w:rsid w:val="00DE7896"/>
    <w:rsid w:val="00E152EC"/>
    <w:rsid w:val="00E2343C"/>
    <w:rsid w:val="00E34A27"/>
    <w:rsid w:val="00E436D5"/>
    <w:rsid w:val="00E54A53"/>
    <w:rsid w:val="00EA7EFF"/>
    <w:rsid w:val="00ED39DD"/>
    <w:rsid w:val="00EE1F3D"/>
    <w:rsid w:val="00F42F54"/>
    <w:rsid w:val="00F558E5"/>
    <w:rsid w:val="00F5700B"/>
    <w:rsid w:val="00F87EC5"/>
    <w:rsid w:val="00F96378"/>
    <w:rsid w:val="00FA652D"/>
    <w:rsid w:val="00FF07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64780"/>
  <w15:chartTrackingRefBased/>
  <w15:docId w15:val="{E02D4B1E-04D7-4D76-8A83-7FC5150CD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7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F07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07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07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07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07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07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07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07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07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F07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07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07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07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07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07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07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07F4"/>
    <w:rPr>
      <w:rFonts w:eastAsiaTheme="majorEastAsia" w:cstheme="majorBidi"/>
      <w:color w:val="272727" w:themeColor="text1" w:themeTint="D8"/>
    </w:rPr>
  </w:style>
  <w:style w:type="paragraph" w:styleId="Title">
    <w:name w:val="Title"/>
    <w:basedOn w:val="Normal"/>
    <w:next w:val="Normal"/>
    <w:link w:val="TitleChar"/>
    <w:uiPriority w:val="10"/>
    <w:qFormat/>
    <w:rsid w:val="00FF07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07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07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07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07F4"/>
    <w:pPr>
      <w:spacing w:before="160"/>
      <w:jc w:val="center"/>
    </w:pPr>
    <w:rPr>
      <w:i/>
      <w:iCs/>
      <w:color w:val="404040" w:themeColor="text1" w:themeTint="BF"/>
    </w:rPr>
  </w:style>
  <w:style w:type="character" w:customStyle="1" w:styleId="QuoteChar">
    <w:name w:val="Quote Char"/>
    <w:basedOn w:val="DefaultParagraphFont"/>
    <w:link w:val="Quote"/>
    <w:uiPriority w:val="29"/>
    <w:rsid w:val="00FF07F4"/>
    <w:rPr>
      <w:i/>
      <w:iCs/>
      <w:color w:val="404040" w:themeColor="text1" w:themeTint="BF"/>
    </w:rPr>
  </w:style>
  <w:style w:type="paragraph" w:styleId="ListParagraph">
    <w:name w:val="List Paragraph"/>
    <w:basedOn w:val="Normal"/>
    <w:uiPriority w:val="34"/>
    <w:qFormat/>
    <w:rsid w:val="00FF07F4"/>
    <w:pPr>
      <w:ind w:left="720"/>
      <w:contextualSpacing/>
    </w:pPr>
  </w:style>
  <w:style w:type="character" w:styleId="IntenseEmphasis">
    <w:name w:val="Intense Emphasis"/>
    <w:basedOn w:val="DefaultParagraphFont"/>
    <w:uiPriority w:val="21"/>
    <w:qFormat/>
    <w:rsid w:val="00FF07F4"/>
    <w:rPr>
      <w:i/>
      <w:iCs/>
      <w:color w:val="0F4761" w:themeColor="accent1" w:themeShade="BF"/>
    </w:rPr>
  </w:style>
  <w:style w:type="paragraph" w:styleId="IntenseQuote">
    <w:name w:val="Intense Quote"/>
    <w:basedOn w:val="Normal"/>
    <w:next w:val="Normal"/>
    <w:link w:val="IntenseQuoteChar"/>
    <w:uiPriority w:val="30"/>
    <w:qFormat/>
    <w:rsid w:val="00FF07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07F4"/>
    <w:rPr>
      <w:i/>
      <w:iCs/>
      <w:color w:val="0F4761" w:themeColor="accent1" w:themeShade="BF"/>
    </w:rPr>
  </w:style>
  <w:style w:type="character" w:styleId="IntenseReference">
    <w:name w:val="Intense Reference"/>
    <w:basedOn w:val="DefaultParagraphFont"/>
    <w:uiPriority w:val="32"/>
    <w:qFormat/>
    <w:rsid w:val="00FF07F4"/>
    <w:rPr>
      <w:b/>
      <w:bCs/>
      <w:smallCaps/>
      <w:color w:val="0F4761" w:themeColor="accent1" w:themeShade="BF"/>
      <w:spacing w:val="5"/>
    </w:rPr>
  </w:style>
  <w:style w:type="paragraph" w:styleId="FootnoteText">
    <w:name w:val="footnote text"/>
    <w:basedOn w:val="Normal"/>
    <w:link w:val="FootnoteTextChar"/>
    <w:uiPriority w:val="99"/>
    <w:semiHidden/>
    <w:unhideWhenUsed/>
    <w:rsid w:val="00B757A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757A0"/>
    <w:rPr>
      <w:sz w:val="20"/>
      <w:szCs w:val="20"/>
    </w:rPr>
  </w:style>
  <w:style w:type="character" w:styleId="FootnoteReference">
    <w:name w:val="footnote reference"/>
    <w:basedOn w:val="DefaultParagraphFont"/>
    <w:uiPriority w:val="99"/>
    <w:semiHidden/>
    <w:unhideWhenUsed/>
    <w:rsid w:val="00B757A0"/>
    <w:rPr>
      <w:vertAlign w:val="superscript"/>
    </w:rPr>
  </w:style>
  <w:style w:type="paragraph" w:styleId="Bibliography">
    <w:name w:val="Bibliography"/>
    <w:basedOn w:val="Normal"/>
    <w:next w:val="Normal"/>
    <w:uiPriority w:val="37"/>
    <w:unhideWhenUsed/>
    <w:rsid w:val="00196C8D"/>
  </w:style>
  <w:style w:type="character" w:styleId="Hyperlink">
    <w:name w:val="Hyperlink"/>
    <w:basedOn w:val="DefaultParagraphFont"/>
    <w:uiPriority w:val="99"/>
    <w:unhideWhenUsed/>
    <w:rsid w:val="00055C6B"/>
    <w:rPr>
      <w:color w:val="467886" w:themeColor="hyperlink"/>
      <w:u w:val="single"/>
    </w:rPr>
  </w:style>
  <w:style w:type="character" w:styleId="UnresolvedMention">
    <w:name w:val="Unresolved Mention"/>
    <w:basedOn w:val="DefaultParagraphFont"/>
    <w:uiPriority w:val="99"/>
    <w:semiHidden/>
    <w:unhideWhenUsed/>
    <w:rsid w:val="00055C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EC5E62-9483-406D-BEB0-06F6779A3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1743</Words>
  <Characters>9941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Brent Broadnax</dc:creator>
  <cp:keywords/>
  <dc:description/>
  <cp:lastModifiedBy>Brent Broadnax</cp:lastModifiedBy>
  <cp:revision>2</cp:revision>
  <cp:lastPrinted>2025-10-29T15:59:00Z</cp:lastPrinted>
  <dcterms:created xsi:type="dcterms:W3CDTF">2026-05-15T22:34:00Z</dcterms:created>
  <dcterms:modified xsi:type="dcterms:W3CDTF">2026-05-15T22:34:00Z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zotero-version="7.0.27"&gt;&lt;session id="s5dfgY1Z"/&gt;&lt;style id="http://www.zotero.org/styles/harvard1" locale="en-US"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