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FA99F" w14:textId="1C439565" w:rsidR="00FA7467" w:rsidRDefault="00FA7467" w:rsidP="61487ACB">
      <w:r>
        <w:rPr>
          <w:noProof/>
        </w:rPr>
        <mc:AlternateContent>
          <mc:Choice Requires="wpg">
            <w:drawing>
              <wp:inline distT="0" distB="0" distL="114300" distR="114300" wp14:anchorId="085C9E97" wp14:editId="371EB3C6">
                <wp:extent cx="7313930" cy="1217295"/>
                <wp:effectExtent l="0" t="0" r="1270" b="1905"/>
                <wp:docPr id="1" name="Group 149"/>
                <wp:cNvGraphicFramePr/>
                <a:graphic xmlns:a="http://schemas.openxmlformats.org/drawingml/2006/main">
                  <a:graphicData uri="http://schemas.microsoft.com/office/word/2010/wordprocessingGroup">
                    <wpg:wgp>
                      <wpg:cNvGrpSpPr/>
                      <wpg:grpSpPr>
                        <a:xfrm>
                          <a:off x="0" y="0"/>
                          <a:ext cx="7313930" cy="1217295"/>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xmlns:pic="http://schemas.openxmlformats.org/drawingml/2006/picture" xmlns:a14="http://schemas.microsoft.com/office/drawing/2010/main" xmlns:a="http://schemas.openxmlformats.org/drawingml/2006/main" xmlns:arto="http://schemas.microsoft.com/office/word/2006/arto"/>
        </mc:AlternateContent>
      </w:r>
    </w:p>
    <w:sdt>
      <w:sdtPr>
        <w:id w:val="1082031309"/>
        <w:docPartObj>
          <w:docPartGallery w:val="Cover Pages"/>
          <w:docPartUnique/>
        </w:docPartObj>
      </w:sdtPr>
      <w:sdtEndPr/>
      <w:sdtContent>
        <w:p w14:paraId="493C7814" w14:textId="558435C5" w:rsidR="00093204" w:rsidRDefault="00093204">
          <w:r>
            <w:rPr>
              <w:noProof/>
            </w:rPr>
            <mc:AlternateContent>
              <mc:Choice Requires="wps">
                <w:drawing>
                  <wp:anchor distT="0" distB="0" distL="114300" distR="114300" simplePos="0" relativeHeight="251658241" behindDoc="0" locked="0" layoutInCell="1" allowOverlap="1" wp14:anchorId="5AD481F2" wp14:editId="4F22FDA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7ED86837" w:rsidR="00093204" w:rsidRDefault="00093204">
                                    <w:pPr>
                                      <w:pStyle w:val="NoSpacing"/>
                                      <w:jc w:val="right"/>
                                      <w:rPr>
                                        <w:color w:val="595959" w:themeColor="text1" w:themeTint="A6"/>
                                        <w:sz w:val="28"/>
                                        <w:szCs w:val="28"/>
                                      </w:rPr>
                                    </w:pPr>
                                    <w:r>
                                      <w:rPr>
                                        <w:color w:val="595959" w:themeColor="text1" w:themeTint="A6"/>
                                        <w:sz w:val="28"/>
                                        <w:szCs w:val="28"/>
                                      </w:rPr>
                                      <w:t>Name</w:t>
                                    </w:r>
                                    <w:r w:rsidR="000B35AA">
                                      <w:rPr>
                                        <w:color w:val="595959" w:themeColor="text1" w:themeTint="A6"/>
                                        <w:sz w:val="28"/>
                                        <w:szCs w:val="28"/>
                                      </w:rPr>
                                      <w:t xml:space="preserve"> Tameem Ahmed</w:t>
                                    </w:r>
                                  </w:p>
                                </w:sdtContent>
                              </w:sdt>
                              <w:p w14:paraId="403C690E" w14:textId="4705CA07" w:rsidR="00093204" w:rsidRDefault="00E246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sdtContent>
                                </w:sdt>
                                <w:r w:rsidR="00D0128E">
                                  <w:rPr>
                                    <w:color w:val="595959" w:themeColor="text1" w:themeTint="A6"/>
                                    <w:sz w:val="18"/>
                                    <w:szCs w:val="18"/>
                                  </w:rPr>
                                  <w:t xml:space="preserve"> 2209835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7ED86837" w:rsidR="00093204" w:rsidRDefault="00093204">
                              <w:pPr>
                                <w:pStyle w:val="NoSpacing"/>
                                <w:jc w:val="right"/>
                                <w:rPr>
                                  <w:color w:val="595959" w:themeColor="text1" w:themeTint="A6"/>
                                  <w:sz w:val="28"/>
                                  <w:szCs w:val="28"/>
                                </w:rPr>
                              </w:pPr>
                              <w:r>
                                <w:rPr>
                                  <w:color w:val="595959" w:themeColor="text1" w:themeTint="A6"/>
                                  <w:sz w:val="28"/>
                                  <w:szCs w:val="28"/>
                                </w:rPr>
                                <w:t>Name</w:t>
                              </w:r>
                              <w:r w:rsidR="000B35AA">
                                <w:rPr>
                                  <w:color w:val="595959" w:themeColor="text1" w:themeTint="A6"/>
                                  <w:sz w:val="28"/>
                                  <w:szCs w:val="28"/>
                                </w:rPr>
                                <w:t xml:space="preserve"> Tameem Ahmed</w:t>
                              </w:r>
                            </w:p>
                          </w:sdtContent>
                        </w:sdt>
                        <w:p w14:paraId="403C690E" w14:textId="4705CA07" w:rsidR="00093204" w:rsidRDefault="00E246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sdtContent>
                          </w:sdt>
                          <w:r w:rsidR="00D0128E">
                            <w:rPr>
                              <w:color w:val="595959" w:themeColor="text1" w:themeTint="A6"/>
                              <w:sz w:val="18"/>
                              <w:szCs w:val="18"/>
                            </w:rPr>
                            <w:t xml:space="preserve"> 2209835</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E246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E246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F064FA">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F064FA">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F064FA">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F064FA">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t xml:space="preserve">Task 1 – </w:t>
      </w:r>
      <w:r w:rsidR="00216AE8">
        <w:t>W</w:t>
      </w:r>
      <w:r>
        <w:t>ritten summary</w:t>
      </w:r>
      <w:bookmarkEnd w:id="0"/>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14868F1F" w14:textId="77777777" w:rsidR="002C3CEE" w:rsidRPr="00675B2D" w:rsidRDefault="002C3CEE">
      <w:pPr>
        <w:rPr>
          <w:b/>
          <w:bCs/>
          <w:u w:val="single"/>
        </w:rPr>
      </w:pPr>
      <w:r w:rsidRPr="00675B2D">
        <w:rPr>
          <w:b/>
          <w:bCs/>
          <w:u w:val="single"/>
        </w:rPr>
        <w:t xml:space="preserve">Higher education </w:t>
      </w:r>
    </w:p>
    <w:p w14:paraId="092D5EA0" w14:textId="77777777" w:rsidR="002C3CEE" w:rsidRPr="00DA2005" w:rsidRDefault="002C3CEE">
      <w:pPr>
        <w:jc w:val="both"/>
      </w:pPr>
      <w:r>
        <w:t>T</w:t>
      </w:r>
      <w:r w:rsidRPr="00625F08">
        <w:t>he topic of preparing for higher education is founded on the principles of skill management and skill maximisation. On</w:t>
      </w:r>
      <w:r>
        <w:t xml:space="preserve">e </w:t>
      </w:r>
      <w:r w:rsidRPr="00625F08">
        <w:t>important lesson we learn is Eisenhower's concept, which ranks the importance of various tasks. It allows us to make a predetermined schedule. It ensures that the most difficult tasks are completed first. Another aspect of this topic is the ability to organise one's time and establish routines. We can make our lives easier by learning to prioritise.</w:t>
      </w:r>
      <w:r w:rsidRPr="00480272">
        <w:t xml:space="preserve"> </w:t>
      </w:r>
      <w:r>
        <w:t xml:space="preserve">“Those that are responsible for </w:t>
      </w:r>
      <w:r w:rsidRPr="00DA2005">
        <w:t>organising learning should create opportunities for learning that are sensitive to different styles and do not simply reflect how they or their students like to learn.”</w:t>
      </w:r>
      <w:r>
        <w:t xml:space="preserve">- </w:t>
      </w:r>
      <w:proofErr w:type="spellStart"/>
      <w:r>
        <w:t>Biblioteca</w:t>
      </w:r>
      <w:proofErr w:type="spellEnd"/>
      <w:r>
        <w:t>.</w:t>
      </w:r>
      <w:r w:rsidRPr="00625F08">
        <w:t xml:space="preserve"> </w:t>
      </w:r>
      <w:r>
        <w:t>I</w:t>
      </w:r>
      <w:r w:rsidRPr="00625F08">
        <w:t>t is critical to have a plan in place and be precise in determining how you will get there, for example</w:t>
      </w:r>
      <w:r>
        <w:t xml:space="preserve">, what recourses am I going to use? </w:t>
      </w:r>
      <w:r w:rsidRPr="003E44CD">
        <w:t xml:space="preserve">Poor planning can lead to poor results in your work. "It is always important to inquire if your scores do not meet what is listed from the school" - student global.  </w:t>
      </w:r>
      <w:r>
        <w:t>St</w:t>
      </w:r>
      <w:r w:rsidRPr="003E44CD">
        <w:t xml:space="preserve">udents should match their results to </w:t>
      </w:r>
      <w:r>
        <w:t>what is</w:t>
      </w:r>
      <w:r w:rsidRPr="003E44CD">
        <w:t xml:space="preserve"> expected from their chosen school in order to avoid disappointment. Time management is critical because it allows us to create a barrier between our personal and </w:t>
      </w:r>
      <w:r>
        <w:t xml:space="preserve">professional lives. </w:t>
      </w:r>
      <w:r w:rsidRPr="003E44CD">
        <w:t>Perfectionism is a</w:t>
      </w:r>
      <w:r>
        <w:t>n</w:t>
      </w:r>
      <w:r w:rsidRPr="003E44CD">
        <w:t xml:space="preserve"> issue that students face because they believe they must complete everything perfectly.</w:t>
      </w:r>
      <w:r>
        <w:t xml:space="preserve"> It</w:t>
      </w:r>
      <w:r w:rsidRPr="009768B9">
        <w:t xml:space="preserve"> is impractical because it can lead to unhealthy habits. Plagiarism is an important topic that all students should be aware of</w:t>
      </w:r>
      <w:r>
        <w:t xml:space="preserve"> so</w:t>
      </w:r>
      <w:r w:rsidRPr="009768B9">
        <w:t xml:space="preserve"> websites such as turn it in assess the level of plagiarism. Students should try to paraphrase or use direct quotes from academic sources as much as possible. Plagiarism is the practise of stealing someone else's work without giving them credit. As a result, we are taught to use Harvard referencing after each piece of information obtained from the internet.</w:t>
      </w:r>
    </w:p>
    <w:p w14:paraId="2C93C2BE" w14:textId="77777777" w:rsidR="002C3CEE" w:rsidRPr="00F52D59" w:rsidRDefault="002C3CEE">
      <w:pPr>
        <w:rPr>
          <w:b/>
          <w:u w:val="single"/>
        </w:rPr>
      </w:pPr>
      <w:r w:rsidRPr="00F52D59">
        <w:rPr>
          <w:b/>
          <w:bCs/>
          <w:u w:val="single"/>
        </w:rPr>
        <w:t>Reference list</w:t>
      </w:r>
    </w:p>
    <w:p w14:paraId="3BA2C9B7" w14:textId="77777777" w:rsidR="002C3CEE" w:rsidRPr="00F52D59" w:rsidRDefault="002C3CEE">
      <w:r w:rsidRPr="00F52D59">
        <w:t xml:space="preserve">A Handbook for Teaching and Learning in Higher Education. (n.d.). [online] Available at: </w:t>
      </w:r>
      <w:hyperlink r:id="rId10" w:history="1">
        <w:r w:rsidRPr="00F52D59">
          <w:rPr>
            <w:rStyle w:val="Hyperlink"/>
          </w:rPr>
          <w:t>https://biblioteca.pucv.cl/site/colecciones/manuales_u/A%20Handbook%20for%20Teaching%20and%20Learning%20in%20Higher%20E</w:t>
        </w:r>
      </w:hyperlink>
      <w:r w:rsidRPr="00F52D59">
        <w:t xml:space="preserve"> { Accessed 7 Nov. 2022}.</w:t>
      </w:r>
    </w:p>
    <w:p w14:paraId="6F215163" w14:textId="77777777" w:rsidR="002C3CEE" w:rsidRPr="00F52D59" w:rsidRDefault="002C3CEE"/>
    <w:p w14:paraId="6C3C2FFC" w14:textId="77777777" w:rsidR="002C3CEE" w:rsidRPr="00F52D59" w:rsidRDefault="002C3CEE">
      <w:r w:rsidRPr="00F52D59">
        <w:t xml:space="preserve">Team, C. (2017). Preparing For Higher Ed: 4 Things Every Student Should Know. [online] </w:t>
      </w:r>
      <w:proofErr w:type="spellStart"/>
      <w:r w:rsidRPr="00F52D59">
        <w:t>iSTUDENTglobal</w:t>
      </w:r>
      <w:proofErr w:type="spellEnd"/>
      <w:r w:rsidRPr="00F52D59">
        <w:t xml:space="preserve">. Available at: </w:t>
      </w:r>
      <w:hyperlink r:id="rId11" w:history="1">
        <w:r w:rsidRPr="00F52D59">
          <w:rPr>
            <w:rStyle w:val="Hyperlink"/>
          </w:rPr>
          <w:t>https://i-studentglobal.com/student-lifestyle/preparing-for-higher-education-4-things-every-high-school-student-should-know</w:t>
        </w:r>
      </w:hyperlink>
      <w:r w:rsidRPr="00F52D59">
        <w:t xml:space="preserve">  [Accessed 7 Nov. 2022].</w:t>
      </w:r>
    </w:p>
    <w:p w14:paraId="7F308400" w14:textId="0344F122" w:rsidR="002C3CEE" w:rsidRDefault="002C3CEE">
      <w:pPr>
        <w:rPr>
          <w:lang w:eastAsia="en-US"/>
        </w:rPr>
      </w:pPr>
    </w:p>
    <w:p w14:paraId="4E651D73" w14:textId="77777777" w:rsidR="00E76191" w:rsidRDefault="00E76191" w:rsidP="00E76191">
      <w:pPr>
        <w:rPr>
          <w:lang w:eastAsia="en-US"/>
        </w:rPr>
      </w:pPr>
    </w:p>
    <w:p w14:paraId="5146C53F" w14:textId="77777777" w:rsidR="00E76191" w:rsidRDefault="00E76191" w:rsidP="00E76191">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3AE2147D" w:rsidR="00FA6250" w:rsidRDefault="00FA6250" w:rsidP="00FA6250">
      <w:pPr>
        <w:pStyle w:val="Heading1"/>
      </w:pPr>
      <w:bookmarkStart w:id="1" w:name="_Toc114220765"/>
      <w:r>
        <w:t xml:space="preserve">Task 2 – </w:t>
      </w:r>
      <w:r w:rsidR="00216AE8">
        <w:t>M</w:t>
      </w:r>
      <w:r>
        <w:t>ind map</w:t>
      </w:r>
      <w:bookmarkEnd w:id="1"/>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28D34826" w14:textId="6B17C3AF" w:rsidR="00FA6250" w:rsidRDefault="7E540154" w:rsidP="34DDC953">
      <w:pPr>
        <w:rPr>
          <w:rFonts w:ascii="Calibri" w:eastAsia="Calibri" w:hAnsi="Calibri" w:cs="Calibri"/>
          <w:color w:val="000000" w:themeColor="text1"/>
        </w:rPr>
      </w:pPr>
      <w:r w:rsidRPr="34DDC953">
        <w:rPr>
          <w:rFonts w:ascii="Calibri" w:eastAsia="Calibri" w:hAnsi="Calibri" w:cs="Calibri"/>
          <w:b/>
          <w:bCs/>
          <w:i/>
          <w:iCs/>
          <w:color w:val="000000" w:themeColor="text1"/>
          <w:u w:val="single"/>
          <w:lang w:val="en-US"/>
        </w:rPr>
        <w:t>References</w:t>
      </w:r>
    </w:p>
    <w:p w14:paraId="5623F7B5" w14:textId="24FF41FB" w:rsidR="00FA6250" w:rsidRDefault="7E540154" w:rsidP="34DDC953">
      <w:pPr>
        <w:rPr>
          <w:rFonts w:ascii="Calibri" w:eastAsia="Calibri" w:hAnsi="Calibri" w:cs="Calibri"/>
          <w:color w:val="000000" w:themeColor="text1"/>
        </w:rPr>
      </w:pPr>
      <w:r w:rsidRPr="34DDC953">
        <w:rPr>
          <w:rFonts w:ascii="Calibri" w:eastAsia="Calibri" w:hAnsi="Calibri" w:cs="Calibri"/>
          <w:color w:val="000000" w:themeColor="text1"/>
          <w:lang w:val="en-US"/>
        </w:rPr>
        <w:t xml:space="preserve">leaper (2015). Social Identity Theory - an overview | ScienceDirect Topics. [online] Sciencedirect.com. Available at: </w:t>
      </w:r>
      <w:hyperlink r:id="rId12">
        <w:r w:rsidRPr="34DDC953">
          <w:rPr>
            <w:rStyle w:val="Hyperlink"/>
            <w:rFonts w:ascii="Calibri" w:eastAsia="Calibri" w:hAnsi="Calibri" w:cs="Calibri"/>
            <w:lang w:val="en-US"/>
          </w:rPr>
          <w:t>https://www.sciencedirect.com/topics/psychology/social-identity-theory</w:t>
        </w:r>
      </w:hyperlink>
      <w:r w:rsidRPr="34DDC953">
        <w:rPr>
          <w:rFonts w:ascii="Calibri" w:eastAsia="Calibri" w:hAnsi="Calibri" w:cs="Calibri"/>
          <w:color w:val="000000" w:themeColor="text1"/>
          <w:lang w:val="en-US"/>
        </w:rPr>
        <w:t>. {Accessed 10 Nov 2022}</w:t>
      </w:r>
    </w:p>
    <w:p w14:paraId="767C415A" w14:textId="70BFB3D6" w:rsidR="00FA6250" w:rsidRDefault="00FA6250" w:rsidP="34DDC953">
      <w:pPr>
        <w:rPr>
          <w:rFonts w:ascii="Calibri" w:eastAsia="Calibri" w:hAnsi="Calibri" w:cs="Calibri"/>
          <w:color w:val="000000" w:themeColor="text1"/>
        </w:rPr>
      </w:pPr>
    </w:p>
    <w:p w14:paraId="4C395188" w14:textId="16BF15B4" w:rsidR="00FA6250" w:rsidRDefault="00E24699" w:rsidP="34DDC953">
      <w:pPr>
        <w:rPr>
          <w:rFonts w:ascii="Calibri" w:eastAsia="Calibri" w:hAnsi="Calibri" w:cs="Calibri"/>
          <w:color w:val="000000" w:themeColor="text1"/>
        </w:rPr>
      </w:pPr>
      <w:hyperlink>
        <w:r w:rsidR="7E540154" w:rsidRPr="34DDC953">
          <w:rPr>
            <w:rStyle w:val="Hyperlink"/>
            <w:rFonts w:ascii="Calibri" w:eastAsia="Calibri" w:hAnsi="Calibri" w:cs="Calibri"/>
            <w:lang w:val="en-US"/>
          </w:rPr>
          <w:t>www.bing.com</w:t>
        </w:r>
      </w:hyperlink>
      <w:r w:rsidR="7E540154" w:rsidRPr="34DDC953">
        <w:rPr>
          <w:rFonts w:ascii="Calibri" w:eastAsia="Calibri" w:hAnsi="Calibri" w:cs="Calibri"/>
          <w:color w:val="000000" w:themeColor="text1"/>
          <w:lang w:val="en-US"/>
        </w:rPr>
        <w:t xml:space="preserve">. (n.d.). importance of reflection - Search. [online] Available at: </w:t>
      </w:r>
      <w:hyperlink r:id="rId13">
        <w:r w:rsidR="7E540154" w:rsidRPr="34DDC953">
          <w:rPr>
            <w:rStyle w:val="Hyperlink"/>
            <w:rFonts w:ascii="Calibri" w:eastAsia="Calibri" w:hAnsi="Calibri" w:cs="Calibri"/>
            <w:lang w:val="en-US"/>
          </w:rPr>
          <w:t>https://www.bing.com/search?q=importmnce+of+reflection&amp;cvid=1488ea8111f444ffaca871f1675897b1&amp;aqs=edge..69i57j0l8.5625j0j1&amp;pglt=171&amp;FORM=ANNTA1&amp;PC=ASTS</w:t>
        </w:r>
      </w:hyperlink>
      <w:r w:rsidR="7E540154" w:rsidRPr="34DDC953">
        <w:rPr>
          <w:rFonts w:ascii="Calibri" w:eastAsia="Calibri" w:hAnsi="Calibri" w:cs="Calibri"/>
          <w:color w:val="000000" w:themeColor="text1"/>
          <w:lang w:val="en-US"/>
        </w:rPr>
        <w:t xml:space="preserve">  [Accessed 10 Nov. 2022].</w:t>
      </w:r>
    </w:p>
    <w:p w14:paraId="286758C7" w14:textId="012DECBA" w:rsidR="00FA6250" w:rsidRDefault="00FA6250" w:rsidP="34DDC953">
      <w:pPr>
        <w:rPr>
          <w:rFonts w:ascii="Calibri" w:eastAsia="Calibri" w:hAnsi="Calibri" w:cs="Calibri"/>
          <w:color w:val="000000" w:themeColor="text1"/>
        </w:rPr>
      </w:pPr>
      <w:r>
        <w:br w:type="page"/>
      </w:r>
    </w:p>
    <w:p w14:paraId="5A8BD027" w14:textId="0750DE9B" w:rsidR="00FA6250" w:rsidRDefault="7E540154" w:rsidP="34DDC953">
      <w:pPr>
        <w:rPr>
          <w:rFonts w:ascii="Calibri" w:eastAsia="Calibri" w:hAnsi="Calibri" w:cs="Calibri"/>
          <w:color w:val="000000" w:themeColor="text1"/>
        </w:rPr>
      </w:pPr>
      <w:r>
        <w:rPr>
          <w:noProof/>
        </w:rPr>
        <w:drawing>
          <wp:inline distT="0" distB="0" distL="0" distR="0" wp14:anchorId="46B7FFF0" wp14:editId="33527CE6">
            <wp:extent cx="2390775" cy="2676525"/>
            <wp:effectExtent l="0" t="0" r="0" b="0"/>
            <wp:docPr id="1686450836" name="Picture 168645083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390775" cy="2676525"/>
                    </a:xfrm>
                    <a:prstGeom prst="rect">
                      <a:avLst/>
                    </a:prstGeom>
                  </pic:spPr>
                </pic:pic>
              </a:graphicData>
            </a:graphic>
          </wp:inline>
        </w:drawing>
      </w:r>
      <w:r>
        <w:rPr>
          <w:noProof/>
        </w:rPr>
        <w:drawing>
          <wp:inline distT="0" distB="0" distL="0" distR="0" wp14:anchorId="3C275D29" wp14:editId="051213A1">
            <wp:extent cx="2352675" cy="2257425"/>
            <wp:effectExtent l="0" t="0" r="0" b="0"/>
            <wp:docPr id="667343895" name="Picture 66734389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352675" cy="2257425"/>
                    </a:xfrm>
                    <a:prstGeom prst="rect">
                      <a:avLst/>
                    </a:prstGeom>
                  </pic:spPr>
                </pic:pic>
              </a:graphicData>
            </a:graphic>
          </wp:inline>
        </w:drawing>
      </w:r>
      <w:r>
        <w:rPr>
          <w:noProof/>
        </w:rPr>
        <w:drawing>
          <wp:inline distT="0" distB="0" distL="0" distR="0" wp14:anchorId="363672F8" wp14:editId="08BAF6C3">
            <wp:extent cx="2486025" cy="2371725"/>
            <wp:effectExtent l="0" t="0" r="0" b="0"/>
            <wp:docPr id="1681724542" name="Picture 168172454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486025" cy="2371725"/>
                    </a:xfrm>
                    <a:prstGeom prst="rect">
                      <a:avLst/>
                    </a:prstGeom>
                  </pic:spPr>
                </pic:pic>
              </a:graphicData>
            </a:graphic>
          </wp:inline>
        </w:drawing>
      </w:r>
      <w:r>
        <w:rPr>
          <w:noProof/>
        </w:rPr>
        <w:drawing>
          <wp:inline distT="0" distB="0" distL="0" distR="0" wp14:anchorId="458EF028" wp14:editId="518BE0A6">
            <wp:extent cx="1666875" cy="2066925"/>
            <wp:effectExtent l="0" t="0" r="0" b="0"/>
            <wp:docPr id="1154883629" name="Picture 115488362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666875" cy="2066925"/>
                    </a:xfrm>
                    <a:prstGeom prst="rect">
                      <a:avLst/>
                    </a:prstGeom>
                  </pic:spPr>
                </pic:pic>
              </a:graphicData>
            </a:graphic>
          </wp:inline>
        </w:drawing>
      </w:r>
      <w:r>
        <w:rPr>
          <w:noProof/>
        </w:rPr>
        <w:drawing>
          <wp:inline distT="0" distB="0" distL="0" distR="0" wp14:anchorId="77EC03AA" wp14:editId="76D97DD4">
            <wp:extent cx="1990725" cy="1495425"/>
            <wp:effectExtent l="0" t="0" r="0" b="0"/>
            <wp:docPr id="263007018" name="Picture 26300701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1990725" cy="1495425"/>
                    </a:xfrm>
                    <a:prstGeom prst="rect">
                      <a:avLst/>
                    </a:prstGeom>
                  </pic:spPr>
                </pic:pic>
              </a:graphicData>
            </a:graphic>
          </wp:inline>
        </w:drawing>
      </w:r>
      <w:r>
        <w:rPr>
          <w:noProof/>
        </w:rPr>
        <w:drawing>
          <wp:inline distT="0" distB="0" distL="0" distR="0" wp14:anchorId="7D13E158" wp14:editId="68A8930F">
            <wp:extent cx="2447925" cy="1552575"/>
            <wp:effectExtent l="0" t="0" r="0" b="0"/>
            <wp:docPr id="2127978676" name="Picture 212797867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447925" cy="1552575"/>
                    </a:xfrm>
                    <a:prstGeom prst="rect">
                      <a:avLst/>
                    </a:prstGeom>
                  </pic:spPr>
                </pic:pic>
              </a:graphicData>
            </a:graphic>
          </wp:inline>
        </w:drawing>
      </w:r>
      <w:r>
        <w:rPr>
          <w:noProof/>
        </w:rPr>
        <w:drawing>
          <wp:inline distT="0" distB="0" distL="0" distR="0" wp14:anchorId="4F03EF6D" wp14:editId="7590A3EB">
            <wp:extent cx="352425" cy="257175"/>
            <wp:effectExtent l="0" t="0" r="0" b="0"/>
            <wp:docPr id="1067697997" name="Picture 106769799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52425" cy="257175"/>
                    </a:xfrm>
                    <a:prstGeom prst="rect">
                      <a:avLst/>
                    </a:prstGeom>
                  </pic:spPr>
                </pic:pic>
              </a:graphicData>
            </a:graphic>
          </wp:inline>
        </w:drawing>
      </w:r>
      <w:r>
        <w:rPr>
          <w:noProof/>
        </w:rPr>
        <w:drawing>
          <wp:inline distT="0" distB="0" distL="0" distR="0" wp14:anchorId="7851C841" wp14:editId="2BF9A4D4">
            <wp:extent cx="352425" cy="257175"/>
            <wp:effectExtent l="0" t="0" r="0" b="0"/>
            <wp:docPr id="744833982" name="Picture 74483398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52425" cy="257175"/>
                    </a:xfrm>
                    <a:prstGeom prst="rect">
                      <a:avLst/>
                    </a:prstGeom>
                  </pic:spPr>
                </pic:pic>
              </a:graphicData>
            </a:graphic>
          </wp:inline>
        </w:drawing>
      </w:r>
      <w:r>
        <w:rPr>
          <w:noProof/>
        </w:rPr>
        <w:drawing>
          <wp:inline distT="0" distB="0" distL="0" distR="0" wp14:anchorId="4925C596" wp14:editId="231E48F8">
            <wp:extent cx="352425" cy="257175"/>
            <wp:effectExtent l="0" t="0" r="0" b="0"/>
            <wp:docPr id="978894487" name="Picture 97889448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52425" cy="257175"/>
                    </a:xfrm>
                    <a:prstGeom prst="rect">
                      <a:avLst/>
                    </a:prstGeom>
                  </pic:spPr>
                </pic:pic>
              </a:graphicData>
            </a:graphic>
          </wp:inline>
        </w:drawing>
      </w:r>
      <w:r>
        <w:rPr>
          <w:noProof/>
        </w:rPr>
        <w:drawing>
          <wp:inline distT="0" distB="0" distL="0" distR="0" wp14:anchorId="63F6A4B4" wp14:editId="033BA026">
            <wp:extent cx="352425" cy="257175"/>
            <wp:effectExtent l="0" t="0" r="0" b="0"/>
            <wp:docPr id="43257063" name="Picture 4325706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52425" cy="257175"/>
                    </a:xfrm>
                    <a:prstGeom prst="rect">
                      <a:avLst/>
                    </a:prstGeom>
                  </pic:spPr>
                </pic:pic>
              </a:graphicData>
            </a:graphic>
          </wp:inline>
        </w:drawing>
      </w:r>
      <w:r>
        <w:rPr>
          <w:noProof/>
        </w:rPr>
        <w:drawing>
          <wp:inline distT="0" distB="0" distL="0" distR="0" wp14:anchorId="27E35C46" wp14:editId="12EA9381">
            <wp:extent cx="1952625" cy="1952625"/>
            <wp:effectExtent l="0" t="0" r="0" b="0"/>
            <wp:docPr id="1821261049" name="Picture 182126104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952625" cy="1952625"/>
                    </a:xfrm>
                    <a:prstGeom prst="rect">
                      <a:avLst/>
                    </a:prstGeom>
                  </pic:spPr>
                </pic:pic>
              </a:graphicData>
            </a:graphic>
          </wp:inline>
        </w:drawing>
      </w:r>
      <w:r>
        <w:rPr>
          <w:noProof/>
        </w:rPr>
        <w:drawing>
          <wp:inline distT="0" distB="0" distL="0" distR="0" wp14:anchorId="412D0515" wp14:editId="5CBEF0EA">
            <wp:extent cx="47625" cy="447675"/>
            <wp:effectExtent l="0" t="0" r="0" b="0"/>
            <wp:docPr id="994907010" name="Picture 99490701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7625" cy="447675"/>
                    </a:xfrm>
                    <a:prstGeom prst="rect">
                      <a:avLst/>
                    </a:prstGeom>
                  </pic:spPr>
                </pic:pic>
              </a:graphicData>
            </a:graphic>
          </wp:inline>
        </w:drawing>
      </w:r>
      <w:r>
        <w:rPr>
          <w:noProof/>
        </w:rPr>
        <w:drawing>
          <wp:inline distT="0" distB="0" distL="0" distR="0" wp14:anchorId="54C79ABF" wp14:editId="088E35C3">
            <wp:extent cx="47625" cy="447675"/>
            <wp:effectExtent l="0" t="0" r="0" b="0"/>
            <wp:docPr id="1980956862" name="Picture 198095686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7625" cy="447675"/>
                    </a:xfrm>
                    <a:prstGeom prst="rect">
                      <a:avLst/>
                    </a:prstGeom>
                  </pic:spPr>
                </pic:pic>
              </a:graphicData>
            </a:graphic>
          </wp:inline>
        </w:drawing>
      </w:r>
    </w:p>
    <w:p w14:paraId="054F8E6E" w14:textId="0A725FA6" w:rsidR="00FA6250" w:rsidRDefault="00FA6250" w:rsidP="00FA6250">
      <w:pPr>
        <w:rPr>
          <w:lang w:eastAsia="en-US"/>
        </w:rPr>
      </w:pPr>
    </w:p>
    <w:p w14:paraId="24121EF2" w14:textId="397DF406" w:rsidR="00FA6250" w:rsidRDefault="00FA6250" w:rsidP="00FA6250">
      <w:pPr>
        <w:rPr>
          <w:lang w:eastAsia="en-US"/>
        </w:rPr>
      </w:pPr>
    </w:p>
    <w:p w14:paraId="58D1AA41" w14:textId="68019E9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35DCE179" w14:textId="602F1ABD" w:rsidR="00FA6250" w:rsidRDefault="00FA6250" w:rsidP="1269B357">
      <w:pPr>
        <w:rPr>
          <w:lang w:eastAsia="en-US"/>
        </w:rPr>
      </w:pPr>
      <w:r w:rsidRPr="1269B357">
        <w:rPr>
          <w:lang w:eastAsia="en-US"/>
        </w:rPr>
        <w:t>Please follow this link to view my presentation:</w:t>
      </w:r>
      <w:r w:rsidR="49E2C75F" w:rsidRPr="1269B357">
        <w:rPr>
          <w:lang w:eastAsia="en-US"/>
        </w:rPr>
        <w:t xml:space="preserve"> </w:t>
      </w:r>
      <w:hyperlink r:id="rId24">
        <w:r w:rsidR="02B544EB" w:rsidRPr="1269B357">
          <w:rPr>
            <w:rStyle w:val="Hyperlink"/>
            <w:rFonts w:ascii="Calibri" w:eastAsia="Calibri" w:hAnsi="Calibri" w:cs="Calibri"/>
          </w:rPr>
          <w:t>Presentation - Copy.pptx</w:t>
        </w:r>
      </w:hyperlink>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CE71B03" w:rsidR="00FA6250" w:rsidRDefault="00FA6250" w:rsidP="00FA6250">
      <w:pPr>
        <w:pStyle w:val="Heading1"/>
      </w:pPr>
      <w:bookmarkStart w:id="3" w:name="_Toc114220767"/>
      <w:r>
        <w:t xml:space="preserve">Task 4 – </w:t>
      </w:r>
      <w:r w:rsidR="00216AE8">
        <w:t>R</w:t>
      </w:r>
      <w:r>
        <w:t>eflection</w:t>
      </w:r>
      <w:bookmarkEnd w:id="3"/>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059D77E3" w14:textId="77777777" w:rsidR="00F95140" w:rsidRPr="00954714" w:rsidRDefault="00F95140">
      <w:pPr>
        <w:jc w:val="center"/>
        <w:rPr>
          <w:sz w:val="32"/>
          <w:szCs w:val="32"/>
          <w:u w:val="single"/>
        </w:rPr>
      </w:pPr>
      <w:proofErr w:type="spellStart"/>
      <w:r w:rsidRPr="00954714">
        <w:rPr>
          <w:sz w:val="32"/>
          <w:szCs w:val="32"/>
          <w:u w:val="single"/>
        </w:rPr>
        <w:t>Bortons</w:t>
      </w:r>
      <w:proofErr w:type="spellEnd"/>
      <w:r w:rsidRPr="00954714">
        <w:rPr>
          <w:sz w:val="32"/>
          <w:szCs w:val="32"/>
          <w:u w:val="single"/>
        </w:rPr>
        <w:t xml:space="preserve"> reflective tool</w:t>
      </w:r>
    </w:p>
    <w:p w14:paraId="050CFDBC" w14:textId="77777777" w:rsidR="00F95140" w:rsidRDefault="00F95140">
      <w:pPr>
        <w:rPr>
          <w:i/>
          <w:iCs/>
        </w:rPr>
      </w:pPr>
    </w:p>
    <w:p w14:paraId="5E6EC699" w14:textId="77777777" w:rsidR="00F95140" w:rsidRPr="00777197" w:rsidRDefault="00F95140">
      <w:pPr>
        <w:jc w:val="both"/>
        <w:rPr>
          <w:i/>
          <w:iCs/>
        </w:rPr>
      </w:pPr>
      <w:proofErr w:type="spellStart"/>
      <w:r w:rsidRPr="00272F26">
        <w:rPr>
          <w:i/>
          <w:iCs/>
        </w:rPr>
        <w:t>Bortons</w:t>
      </w:r>
      <w:proofErr w:type="spellEnd"/>
      <w:r w:rsidRPr="00272F26">
        <w:rPr>
          <w:i/>
          <w:iCs/>
        </w:rPr>
        <w:t>' reflective tool is the framework I'm using to reflect on my university experience. It consists of three questions: what?, so what?, and how?</w:t>
      </w:r>
      <w:r>
        <w:rPr>
          <w:i/>
          <w:iCs/>
        </w:rPr>
        <w:t xml:space="preserve"> </w:t>
      </w:r>
      <w:r w:rsidRPr="00272F26">
        <w:rPr>
          <w:i/>
          <w:iCs/>
        </w:rPr>
        <w:t>Last but not least, what now? Each category contains a variety of questions that we as individuals can answer, such as "what was I trying to accomplish?" or, what did I do? This self-reflective tool proved extremely useful during my lectures and assignments</w:t>
      </w:r>
      <w:r>
        <w:rPr>
          <w:i/>
          <w:iCs/>
        </w:rPr>
        <w:t xml:space="preserve"> as “</w:t>
      </w:r>
      <w:r w:rsidRPr="00497504">
        <w:rPr>
          <w:i/>
          <w:iCs/>
        </w:rPr>
        <w:t>Reflection gives the brain a chance to pause in the midst of the chaos of observations and experiences. That helps to untangle and sort thoughts, allowing for multiple interpretations.</w:t>
      </w:r>
      <w:r>
        <w:rPr>
          <w:i/>
          <w:iCs/>
        </w:rPr>
        <w:t xml:space="preserve">”- </w:t>
      </w:r>
      <w:proofErr w:type="spellStart"/>
      <w:r>
        <w:rPr>
          <w:i/>
          <w:iCs/>
        </w:rPr>
        <w:t>toolshero</w:t>
      </w:r>
      <w:proofErr w:type="spellEnd"/>
      <w:r>
        <w:rPr>
          <w:i/>
          <w:iCs/>
        </w:rPr>
        <w:t xml:space="preserve"> – 2022. </w:t>
      </w:r>
      <w:r w:rsidRPr="007F74B4">
        <w:rPr>
          <w:i/>
          <w:iCs/>
        </w:rPr>
        <w:t xml:space="preserve">It enables me to reflect on the various stages of university, such as adapting to their learning techniques or the assignment, by using this model to thoughtfully process my feelings. </w:t>
      </w:r>
      <w:r w:rsidRPr="009B0088">
        <w:rPr>
          <w:i/>
          <w:iCs/>
        </w:rPr>
        <w:t>“Reflection means analysing your own experiences to improve the way you learn or work. It’s a valuable skill that can help learners and professionals gain experience, confidence and self-awareness.”</w:t>
      </w:r>
      <w:r>
        <w:rPr>
          <w:i/>
          <w:iCs/>
        </w:rPr>
        <w:t xml:space="preserve">- </w:t>
      </w:r>
      <w:proofErr w:type="spellStart"/>
      <w:r>
        <w:rPr>
          <w:i/>
          <w:iCs/>
        </w:rPr>
        <w:t>Growthvertical</w:t>
      </w:r>
      <w:proofErr w:type="spellEnd"/>
      <w:r>
        <w:rPr>
          <w:i/>
          <w:iCs/>
        </w:rPr>
        <w:t xml:space="preserve">, 2020. </w:t>
      </w:r>
      <w:r w:rsidRPr="007F74B4">
        <w:rPr>
          <w:i/>
          <w:iCs/>
        </w:rPr>
        <w:t xml:space="preserve">Adapting to the different assignments was extremely difficult at first, but I was able to take a step back and ask myself questions like, so what exactly did I feel in that moment? And what kind of assistance do I require to see results from my reflection? </w:t>
      </w:r>
      <w:r>
        <w:rPr>
          <w:i/>
          <w:iCs/>
        </w:rPr>
        <w:t xml:space="preserve">I </w:t>
      </w:r>
      <w:proofErr w:type="spellStart"/>
      <w:r w:rsidRPr="007F74B4">
        <w:rPr>
          <w:i/>
          <w:iCs/>
        </w:rPr>
        <w:t>as</w:t>
      </w:r>
      <w:r>
        <w:rPr>
          <w:i/>
          <w:iCs/>
        </w:rPr>
        <w:t>ed</w:t>
      </w:r>
      <w:proofErr w:type="spellEnd"/>
      <w:r w:rsidRPr="007F74B4">
        <w:rPr>
          <w:i/>
          <w:iCs/>
        </w:rPr>
        <w:t xml:space="preserve"> myself what key information I needed to gather, how I could follow the criteria to get the highest marks, and how I could stay on topic.</w:t>
      </w:r>
      <w:r>
        <w:rPr>
          <w:i/>
          <w:iCs/>
        </w:rPr>
        <w:t xml:space="preserve"> </w:t>
      </w:r>
      <w:r w:rsidRPr="00E70B34">
        <w:rPr>
          <w:i/>
          <w:iCs/>
        </w:rPr>
        <w:t>Understanding my weaknesses before my strengths was critical to passing. Starting university was daunting, but I've gained a lot of confidence since enrolling in online classes and asking questions when I wasn't sure what to do. I was not looking forward to online learning because I suffer from severe anxiety, but I allowed myself to adapt my feelings as the classes progressed over the weeks.</w:t>
      </w:r>
      <w:r>
        <w:rPr>
          <w:i/>
          <w:iCs/>
        </w:rPr>
        <w:t>”</w:t>
      </w:r>
      <w:r w:rsidRPr="009B0088">
        <w:t xml:space="preserve"> </w:t>
      </w:r>
    </w:p>
    <w:p w14:paraId="5AC5C95A" w14:textId="77777777" w:rsidR="00F95140" w:rsidRDefault="00F95140">
      <w:pPr>
        <w:rPr>
          <w:b/>
          <w:bCs/>
          <w:i/>
          <w:iCs/>
          <w:u w:val="single"/>
        </w:rPr>
      </w:pPr>
    </w:p>
    <w:p w14:paraId="70CA5F81" w14:textId="77777777" w:rsidR="00F95140" w:rsidRPr="00C929B9" w:rsidRDefault="00F95140">
      <w:pPr>
        <w:rPr>
          <w:b/>
          <w:bCs/>
          <w:i/>
          <w:iCs/>
          <w:u w:val="single"/>
        </w:rPr>
      </w:pPr>
      <w:r w:rsidRPr="00C929B9">
        <w:rPr>
          <w:b/>
          <w:bCs/>
          <w:i/>
          <w:iCs/>
          <w:u w:val="single"/>
        </w:rPr>
        <w:t xml:space="preserve">Reference list </w:t>
      </w:r>
    </w:p>
    <w:p w14:paraId="1EBEC197" w14:textId="77777777" w:rsidR="00F95140" w:rsidRDefault="00F95140">
      <w:pPr>
        <w:jc w:val="both"/>
        <w:rPr>
          <w:i/>
          <w:iCs/>
        </w:rPr>
      </w:pPr>
      <w:r w:rsidRPr="001510DA">
        <w:rPr>
          <w:i/>
          <w:iCs/>
        </w:rPr>
        <w:t xml:space="preserve">GROWTH VERTICAL. (2020). Why reflection is important. [online] Available at: </w:t>
      </w:r>
      <w:hyperlink r:id="rId25" w:history="1">
        <w:r w:rsidRPr="00A67EE1">
          <w:rPr>
            <w:rStyle w:val="Hyperlink"/>
            <w:i/>
            <w:iCs/>
          </w:rPr>
          <w:t>https://growthvertical.com/blog/why-reflection-is-important/</w:t>
        </w:r>
      </w:hyperlink>
      <w:r w:rsidRPr="001510DA">
        <w:rPr>
          <w:i/>
          <w:iCs/>
        </w:rPr>
        <w:t>.</w:t>
      </w:r>
      <w:r>
        <w:rPr>
          <w:i/>
          <w:iCs/>
        </w:rPr>
        <w:t xml:space="preserve">  {Accessed 8</w:t>
      </w:r>
      <w:r w:rsidRPr="001510DA">
        <w:rPr>
          <w:i/>
          <w:iCs/>
          <w:vertAlign w:val="superscript"/>
        </w:rPr>
        <w:t>th</w:t>
      </w:r>
      <w:r>
        <w:rPr>
          <w:i/>
          <w:iCs/>
        </w:rPr>
        <w:t xml:space="preserve"> November 2022}</w:t>
      </w:r>
    </w:p>
    <w:p w14:paraId="560EE82E" w14:textId="0EDCE6D5" w:rsidR="00F95140" w:rsidRPr="005876ED" w:rsidRDefault="00F95140" w:rsidP="2C3A298A">
      <w:pPr>
        <w:jc w:val="both"/>
        <w:rPr>
          <w:i/>
          <w:iCs/>
        </w:rPr>
      </w:pPr>
      <w:proofErr w:type="spellStart"/>
      <w:r w:rsidRPr="00844E7B">
        <w:rPr>
          <w:i/>
          <w:iCs/>
        </w:rPr>
        <w:t>Janse</w:t>
      </w:r>
      <w:proofErr w:type="spellEnd"/>
      <w:r w:rsidRPr="00844E7B">
        <w:rPr>
          <w:i/>
          <w:iCs/>
        </w:rPr>
        <w:t xml:space="preserve">, B. (2022). </w:t>
      </w:r>
      <w:proofErr w:type="spellStart"/>
      <w:r w:rsidRPr="00844E7B">
        <w:rPr>
          <w:i/>
          <w:iCs/>
        </w:rPr>
        <w:t>Borton’s</w:t>
      </w:r>
      <w:proofErr w:type="spellEnd"/>
      <w:r w:rsidRPr="00844E7B">
        <w:rPr>
          <w:i/>
          <w:iCs/>
        </w:rPr>
        <w:t xml:space="preserve"> Model of Reflection. </w:t>
      </w:r>
      <w:r w:rsidRPr="2C3A298A">
        <w:rPr>
          <w:i/>
          <w:iCs/>
        </w:rPr>
        <w:t xml:space="preserve">Retrieved [insert date] from </w:t>
      </w:r>
      <w:proofErr w:type="spellStart"/>
      <w:r w:rsidRPr="2C3A298A">
        <w:rPr>
          <w:i/>
          <w:iCs/>
        </w:rPr>
        <w:t>Toolshero</w:t>
      </w:r>
      <w:proofErr w:type="spellEnd"/>
      <w:r w:rsidRPr="2C3A298A">
        <w:rPr>
          <w:i/>
          <w:iCs/>
        </w:rPr>
        <w:t xml:space="preserve">: </w:t>
      </w:r>
      <w:hyperlink r:id="rId26">
        <w:r w:rsidRPr="2C3A298A">
          <w:rPr>
            <w:rStyle w:val="Hyperlink"/>
            <w:i/>
            <w:iCs/>
          </w:rPr>
          <w:t>https://www.toolshero.com/personal-development/borton-model-of-reflection/</w:t>
        </w:r>
      </w:hyperlink>
      <w:r w:rsidRPr="2C3A298A">
        <w:rPr>
          <w:i/>
          <w:iCs/>
        </w:rPr>
        <w:t xml:space="preserve"> {Accessed 8</w:t>
      </w:r>
      <w:r w:rsidRPr="2C3A298A">
        <w:rPr>
          <w:i/>
          <w:iCs/>
          <w:vertAlign w:val="superscript"/>
        </w:rPr>
        <w:t>th</w:t>
      </w:r>
      <w:r w:rsidRPr="2C3A298A">
        <w:rPr>
          <w:i/>
          <w:iCs/>
        </w:rPr>
        <w:t xml:space="preserve"> November 2022}</w:t>
      </w:r>
    </w:p>
    <w:p w14:paraId="088753BA" w14:textId="70BFB3D6" w:rsidR="2C3A298A" w:rsidRDefault="2C3A298A" w:rsidP="2C3A298A">
      <w:pPr>
        <w:rPr>
          <w:rFonts w:ascii="Calibri" w:eastAsia="Calibri" w:hAnsi="Calibri" w:cs="Calibri"/>
          <w:color w:val="000000" w:themeColor="text1"/>
        </w:rPr>
      </w:pPr>
    </w:p>
    <w:p w14:paraId="1CC3E5CF" w14:textId="40701CEB" w:rsidR="2C3A298A" w:rsidRDefault="2C3A298A" w:rsidP="2C3A298A">
      <w:pPr>
        <w:rPr>
          <w:rFonts w:ascii="Calibri" w:eastAsia="Calibri" w:hAnsi="Calibri" w:cs="Calibri"/>
          <w:color w:val="000000" w:themeColor="text1"/>
          <w:lang w:val="en-US"/>
        </w:rPr>
      </w:pPr>
    </w:p>
    <w:p w14:paraId="694056FD" w14:textId="7E6E224B" w:rsidR="2C3A298A" w:rsidRDefault="2C3A298A" w:rsidP="2C3A298A">
      <w:pPr>
        <w:jc w:val="both"/>
        <w:rPr>
          <w:i/>
          <w:iC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8916983" w14:textId="77777777" w:rsidR="00A6750C" w:rsidRDefault="00A6750C" w:rsidP="00FA6250">
      <w:pPr>
        <w:pStyle w:val="Heading1"/>
      </w:pPr>
      <w:bookmarkStart w:id="4" w:name="_Toc114220768"/>
    </w:p>
    <w:p w14:paraId="17C7A080" w14:textId="77777777" w:rsidR="00A6750C" w:rsidRDefault="00A6750C" w:rsidP="00FA6250">
      <w:pPr>
        <w:pStyle w:val="Heading1"/>
      </w:pPr>
    </w:p>
    <w:p w14:paraId="20E6A484" w14:textId="77777777" w:rsidR="00A6750C" w:rsidRDefault="00A6750C" w:rsidP="00FA6250">
      <w:pPr>
        <w:pStyle w:val="Heading1"/>
      </w:pPr>
    </w:p>
    <w:p w14:paraId="43C37930" w14:textId="77777777" w:rsidR="00A6750C" w:rsidRDefault="00A6750C" w:rsidP="00FA6250">
      <w:pPr>
        <w:pStyle w:val="Heading1"/>
      </w:pPr>
    </w:p>
    <w:p w14:paraId="5F82B95B" w14:textId="77777777" w:rsidR="00A6750C" w:rsidRDefault="00A6750C" w:rsidP="00FA6250">
      <w:pPr>
        <w:pStyle w:val="Heading1"/>
      </w:pPr>
    </w:p>
    <w:p w14:paraId="54B6B50F" w14:textId="77777777" w:rsidR="00A133FC" w:rsidRPr="00A133FC" w:rsidRDefault="00A133FC" w:rsidP="00A133FC">
      <w:pPr>
        <w:rPr>
          <w:lang w:eastAsia="en-US"/>
        </w:rPr>
      </w:pPr>
    </w:p>
    <w:p w14:paraId="6A37CD2C" w14:textId="77777777" w:rsidR="00A6750C" w:rsidRDefault="00A6750C" w:rsidP="00FA6250">
      <w:pPr>
        <w:pStyle w:val="Heading1"/>
      </w:pPr>
    </w:p>
    <w:p w14:paraId="61DD5349" w14:textId="77777777" w:rsidR="00A6750C" w:rsidRDefault="00A6750C" w:rsidP="00FA6250">
      <w:pPr>
        <w:pStyle w:val="Heading1"/>
      </w:pPr>
    </w:p>
    <w:p w14:paraId="25FE9A21" w14:textId="77777777" w:rsidR="00A6750C" w:rsidRDefault="00A6750C" w:rsidP="00FA6250">
      <w:pPr>
        <w:pStyle w:val="Heading1"/>
      </w:pPr>
    </w:p>
    <w:p w14:paraId="659567B4" w14:textId="3AF6EC09" w:rsidR="00FA6250" w:rsidRDefault="00FA6250" w:rsidP="00FA6250">
      <w:pPr>
        <w:pStyle w:val="Heading1"/>
      </w:pPr>
      <w:r>
        <w:t>Reference list</w:t>
      </w:r>
      <w:bookmarkEnd w:id="4"/>
    </w:p>
    <w:p w14:paraId="3F2987BD" w14:textId="4C2833DC" w:rsidR="00FA6250" w:rsidRPr="00FA6250" w:rsidRDefault="17245B9F" w:rsidP="2C3A298A">
      <w:pPr>
        <w:rPr>
          <w:b/>
          <w:bCs/>
          <w:u w:val="single"/>
        </w:rPr>
      </w:pPr>
      <w:r w:rsidRPr="2C3A298A">
        <w:rPr>
          <w:b/>
          <w:bCs/>
          <w:u w:val="single"/>
        </w:rPr>
        <w:t>Reference list Task 1:</w:t>
      </w:r>
    </w:p>
    <w:p w14:paraId="721A85D9" w14:textId="77777777" w:rsidR="00FA6250" w:rsidRPr="00FA6250" w:rsidRDefault="17245B9F" w:rsidP="00FA6250">
      <w:r>
        <w:t xml:space="preserve">A Handbook for Teaching and Learning in Higher Education. (n.d.). [online] Available at: </w:t>
      </w:r>
      <w:hyperlink r:id="rId27">
        <w:r w:rsidRPr="2C3A298A">
          <w:rPr>
            <w:rStyle w:val="Hyperlink"/>
          </w:rPr>
          <w:t>https://biblioteca.pucv.cl/site/colecciones/manuales_u/A%20Handbook%20for%20Teaching%20and%20Learning%20in%20Higher%20E</w:t>
        </w:r>
      </w:hyperlink>
      <w:r>
        <w:t xml:space="preserve"> { Accessed 7 Nov. 2022}.</w:t>
      </w:r>
    </w:p>
    <w:p w14:paraId="75B54231" w14:textId="77777777" w:rsidR="00FA6250" w:rsidRPr="00FA6250" w:rsidRDefault="00FA6250" w:rsidP="00FA6250"/>
    <w:p w14:paraId="7BD9267E" w14:textId="77777777" w:rsidR="00FA6250" w:rsidRPr="00FA6250" w:rsidRDefault="17245B9F" w:rsidP="00FA6250">
      <w:r>
        <w:t xml:space="preserve">Team, C. (2017). Preparing For Higher Ed: 4 Things Every Student Should Know. [online] </w:t>
      </w:r>
      <w:proofErr w:type="spellStart"/>
      <w:r>
        <w:t>iSTUDENTglobal</w:t>
      </w:r>
      <w:proofErr w:type="spellEnd"/>
      <w:r>
        <w:t xml:space="preserve">. Available at: </w:t>
      </w:r>
      <w:hyperlink r:id="rId28">
        <w:r w:rsidRPr="2C3A298A">
          <w:rPr>
            <w:rStyle w:val="Hyperlink"/>
          </w:rPr>
          <w:t>https://i-studentglobal.com/student-lifestyle/preparing-for-higher-education-4-things-every-high-school-student-should-know</w:t>
        </w:r>
      </w:hyperlink>
      <w:r>
        <w:t xml:space="preserve">  [Accessed 7 Nov. 2022].</w:t>
      </w:r>
    </w:p>
    <w:p w14:paraId="2DC9E825" w14:textId="2DFF63A9" w:rsidR="00FA6250" w:rsidRPr="00FA6250" w:rsidRDefault="00FA6250" w:rsidP="00FA6250">
      <w:pPr>
        <w:rPr>
          <w:lang w:eastAsia="en-US"/>
        </w:rPr>
      </w:pPr>
    </w:p>
    <w:p w14:paraId="0995037F" w14:textId="197B53FE" w:rsidR="00FA6250" w:rsidRPr="00FA6250" w:rsidRDefault="17245B9F" w:rsidP="2C3A298A">
      <w:pPr>
        <w:rPr>
          <w:lang w:eastAsia="en-US"/>
        </w:rPr>
      </w:pPr>
      <w:r w:rsidRPr="2C3A298A">
        <w:rPr>
          <w:lang w:eastAsia="en-US"/>
        </w:rPr>
        <w:t>Task 2:</w:t>
      </w:r>
    </w:p>
    <w:p w14:paraId="5C0B46A5" w14:textId="6B17C3AF" w:rsidR="00FA6250" w:rsidRPr="00FA6250" w:rsidRDefault="17245B9F" w:rsidP="2C3A298A">
      <w:pPr>
        <w:rPr>
          <w:rFonts w:ascii="Calibri" w:eastAsia="Calibri" w:hAnsi="Calibri" w:cs="Calibri"/>
          <w:color w:val="000000" w:themeColor="text1"/>
        </w:rPr>
      </w:pPr>
      <w:r w:rsidRPr="2C3A298A">
        <w:rPr>
          <w:rFonts w:ascii="Calibri" w:eastAsia="Calibri" w:hAnsi="Calibri" w:cs="Calibri"/>
          <w:b/>
          <w:bCs/>
          <w:i/>
          <w:iCs/>
          <w:color w:val="000000" w:themeColor="text1"/>
          <w:u w:val="single"/>
          <w:lang w:val="en-US"/>
        </w:rPr>
        <w:t>References</w:t>
      </w:r>
    </w:p>
    <w:p w14:paraId="4987DDA3" w14:textId="24FF41FB" w:rsidR="00FA6250" w:rsidRPr="00FA6250" w:rsidRDefault="17245B9F" w:rsidP="2C3A298A">
      <w:pPr>
        <w:rPr>
          <w:rFonts w:ascii="Calibri" w:eastAsia="Calibri" w:hAnsi="Calibri" w:cs="Calibri"/>
          <w:color w:val="000000" w:themeColor="text1"/>
        </w:rPr>
      </w:pPr>
      <w:r w:rsidRPr="2C3A298A">
        <w:rPr>
          <w:rFonts w:ascii="Calibri" w:eastAsia="Calibri" w:hAnsi="Calibri" w:cs="Calibri"/>
          <w:color w:val="000000" w:themeColor="text1"/>
          <w:lang w:val="en-US"/>
        </w:rPr>
        <w:t xml:space="preserve">leaper (2015). Social Identity Theory - an overview | ScienceDirect Topics. [online] Sciencedirect.com. Available at: </w:t>
      </w:r>
      <w:hyperlink r:id="rId29">
        <w:r w:rsidRPr="2C3A298A">
          <w:rPr>
            <w:rStyle w:val="Hyperlink"/>
            <w:rFonts w:ascii="Calibri" w:eastAsia="Calibri" w:hAnsi="Calibri" w:cs="Calibri"/>
            <w:lang w:val="en-US"/>
          </w:rPr>
          <w:t>https://www.sciencedirect.com/topics/psychology/social-identity-theory</w:t>
        </w:r>
      </w:hyperlink>
      <w:r w:rsidRPr="2C3A298A">
        <w:rPr>
          <w:rFonts w:ascii="Calibri" w:eastAsia="Calibri" w:hAnsi="Calibri" w:cs="Calibri"/>
          <w:color w:val="000000" w:themeColor="text1"/>
          <w:lang w:val="en-US"/>
        </w:rPr>
        <w:t>. {Accessed 10 Nov 2022}</w:t>
      </w:r>
    </w:p>
    <w:p w14:paraId="116C95EB" w14:textId="70BFB3D6" w:rsidR="00FA6250" w:rsidRPr="00FA6250" w:rsidRDefault="00FA6250" w:rsidP="2C3A298A">
      <w:pPr>
        <w:rPr>
          <w:rFonts w:ascii="Calibri" w:eastAsia="Calibri" w:hAnsi="Calibri" w:cs="Calibri"/>
          <w:color w:val="000000" w:themeColor="text1"/>
        </w:rPr>
      </w:pPr>
    </w:p>
    <w:p w14:paraId="04C93569" w14:textId="16BF15B4" w:rsidR="00FA6250" w:rsidRPr="00FA6250" w:rsidRDefault="17245B9F" w:rsidP="2C3A298A">
      <w:pPr>
        <w:rPr>
          <w:rFonts w:ascii="Calibri" w:eastAsia="Calibri" w:hAnsi="Calibri" w:cs="Calibri"/>
          <w:color w:val="000000" w:themeColor="text1"/>
        </w:rPr>
      </w:pPr>
      <w:r w:rsidRPr="2C3A298A">
        <w:rPr>
          <w:rStyle w:val="Hyperlink"/>
          <w:rFonts w:ascii="Calibri" w:eastAsia="Calibri" w:hAnsi="Calibri" w:cs="Calibri"/>
          <w:lang w:val="en-US"/>
        </w:rPr>
        <w:t>www.bing.com</w:t>
      </w:r>
      <w:r w:rsidRPr="2C3A298A">
        <w:rPr>
          <w:rFonts w:ascii="Calibri" w:eastAsia="Calibri" w:hAnsi="Calibri" w:cs="Calibri"/>
          <w:color w:val="000000" w:themeColor="text1"/>
          <w:lang w:val="en-US"/>
        </w:rPr>
        <w:t xml:space="preserve">. (n.d.). importance of reflection - Search. [online] Available at: </w:t>
      </w:r>
      <w:hyperlink r:id="rId30">
        <w:r w:rsidRPr="2C3A298A">
          <w:rPr>
            <w:rStyle w:val="Hyperlink"/>
            <w:rFonts w:ascii="Calibri" w:eastAsia="Calibri" w:hAnsi="Calibri" w:cs="Calibri"/>
            <w:lang w:val="en-US"/>
          </w:rPr>
          <w:t>https://www.bing.com/search?q=importmnce+of+reflection&amp;cvid=1488ea8111f444ffaca871f1675897b1&amp;aqs=edge..69i57j0l8.5625j0j1&amp;pglt=171&amp;FORM=ANNTA1&amp;PC=ASTS</w:t>
        </w:r>
      </w:hyperlink>
      <w:r w:rsidRPr="2C3A298A">
        <w:rPr>
          <w:rFonts w:ascii="Calibri" w:eastAsia="Calibri" w:hAnsi="Calibri" w:cs="Calibri"/>
          <w:color w:val="000000" w:themeColor="text1"/>
          <w:lang w:val="en-US"/>
        </w:rPr>
        <w:t xml:space="preserve">  [Accessed 10 Nov. 2022].</w:t>
      </w:r>
    </w:p>
    <w:p w14:paraId="1AEC3CDC" w14:textId="5A9EDE14" w:rsidR="00FA6250" w:rsidRPr="00FA6250" w:rsidRDefault="00FA6250" w:rsidP="2C3A298A">
      <w:pPr>
        <w:rPr>
          <w:lang w:eastAsia="en-US"/>
        </w:rPr>
      </w:pPr>
    </w:p>
    <w:p w14:paraId="1DCAB695" w14:textId="77777777" w:rsidR="00D16BB5" w:rsidRDefault="00ED7652" w:rsidP="2C3A298A">
      <w:pPr>
        <w:rPr>
          <w:lang w:eastAsia="en-US"/>
        </w:rPr>
      </w:pPr>
      <w:r>
        <w:rPr>
          <w:lang w:eastAsia="en-US"/>
        </w:rPr>
        <w:t>Task 3:</w:t>
      </w:r>
    </w:p>
    <w:p w14:paraId="38DD543C" w14:textId="77777777" w:rsidR="00D16BB5" w:rsidRPr="00D16BB5" w:rsidRDefault="00D16BB5" w:rsidP="009E03E8">
      <w:pPr>
        <w:rPr>
          <w:lang w:eastAsia="en-US"/>
        </w:rPr>
      </w:pPr>
      <w:r w:rsidRPr="00D16BB5">
        <w:rPr>
          <w:lang w:eastAsia="en-US"/>
        </w:rPr>
        <w:t>Brevity (2021). </w:t>
      </w:r>
      <w:r w:rsidRPr="00D16BB5">
        <w:rPr>
          <w:i/>
          <w:iCs/>
          <w:lang w:eastAsia="en-US"/>
        </w:rPr>
        <w:t>Dunbar’s Theory</w:t>
      </w:r>
      <w:r w:rsidRPr="00D16BB5">
        <w:rPr>
          <w:lang w:eastAsia="en-US"/>
        </w:rPr>
        <w:t xml:space="preserve">. [online] Brevity Marketing. Available at: </w:t>
      </w:r>
      <w:hyperlink r:id="rId31" w:history="1">
        <w:r w:rsidRPr="00D16BB5">
          <w:rPr>
            <w:rStyle w:val="Hyperlink"/>
            <w:lang w:eastAsia="en-US"/>
          </w:rPr>
          <w:t>https://brevity.marketing/knowing-me-knowing-you-dunbars-theory/#:~:text=Many%20people%20think%20that%20having%20large%20numbers%20of,many%20people%20that%20they%20can%20recognise%20and%20remember</w:t>
        </w:r>
      </w:hyperlink>
      <w:r w:rsidRPr="00D16BB5">
        <w:rPr>
          <w:lang w:eastAsia="en-US"/>
        </w:rPr>
        <w:t>.  [Accessed 8 Nov. 2022].</w:t>
      </w:r>
    </w:p>
    <w:p w14:paraId="1DF55917" w14:textId="77777777" w:rsidR="00D16BB5" w:rsidRPr="00D16BB5" w:rsidRDefault="00D16BB5" w:rsidP="009E03E8">
      <w:pPr>
        <w:rPr>
          <w:lang w:eastAsia="en-US"/>
        </w:rPr>
      </w:pPr>
      <w:r w:rsidRPr="00D16BB5">
        <w:rPr>
          <w:lang w:eastAsia="en-US"/>
        </w:rPr>
        <w:t>McLeod, S. (2019). </w:t>
      </w:r>
      <w:r w:rsidRPr="00D16BB5">
        <w:rPr>
          <w:i/>
          <w:iCs/>
          <w:lang w:eastAsia="en-US"/>
        </w:rPr>
        <w:t>Social identity theory</w:t>
      </w:r>
      <w:r w:rsidRPr="00D16BB5">
        <w:rPr>
          <w:lang w:eastAsia="en-US"/>
        </w:rPr>
        <w:t xml:space="preserve">. [online] Simply Psychology. Available at: </w:t>
      </w:r>
      <w:hyperlink r:id="rId32" w:history="1">
        <w:r w:rsidRPr="00D16BB5">
          <w:rPr>
            <w:rStyle w:val="Hyperlink"/>
            <w:lang w:eastAsia="en-US"/>
          </w:rPr>
          <w:t>https://www.simplypsychology.org/social-identity-theory.html</w:t>
        </w:r>
      </w:hyperlink>
      <w:r w:rsidRPr="00D16BB5">
        <w:rPr>
          <w:lang w:eastAsia="en-US"/>
        </w:rPr>
        <w:t>.  Accessed 8 Nov. 2022</w:t>
      </w:r>
    </w:p>
    <w:p w14:paraId="7A508D01" w14:textId="10BC2B02" w:rsidR="00FA6250" w:rsidRDefault="00ED7652" w:rsidP="2C3A298A">
      <w:pPr>
        <w:rPr>
          <w:lang w:eastAsia="en-US"/>
        </w:rPr>
      </w:pPr>
      <w:r>
        <w:rPr>
          <w:lang w:eastAsia="en-US"/>
        </w:rPr>
        <w:t xml:space="preserve"> </w:t>
      </w:r>
    </w:p>
    <w:p w14:paraId="0AEB968F" w14:textId="6C77DE23" w:rsidR="00ED7652" w:rsidRPr="00FA6250" w:rsidRDefault="00ED7652" w:rsidP="2C3A298A">
      <w:pPr>
        <w:rPr>
          <w:lang w:eastAsia="en-US"/>
        </w:rPr>
      </w:pPr>
      <w:r>
        <w:rPr>
          <w:noProof/>
        </w:rPr>
        <mc:AlternateContent>
          <mc:Choice Requires="wps">
            <w:drawing>
              <wp:anchor distT="0" distB="0" distL="114300" distR="114300" simplePos="0" relativeHeight="251658242" behindDoc="0" locked="0" layoutInCell="1" allowOverlap="1" wp14:anchorId="4D91E42B" wp14:editId="427DA65A">
                <wp:simplePos x="0" y="0"/>
                <wp:positionH relativeFrom="column">
                  <wp:posOffset>-914400</wp:posOffset>
                </wp:positionH>
                <wp:positionV relativeFrom="paragraph">
                  <wp:posOffset>-7189470</wp:posOffset>
                </wp:positionV>
                <wp:extent cx="8173060" cy="3616817"/>
                <wp:effectExtent l="0" t="0" r="0" b="0"/>
                <wp:wrapNone/>
                <wp:docPr id="4"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8173060" cy="3616817"/>
                        </a:xfrm>
                        <a:prstGeom prst="rect">
                          <a:avLst/>
                        </a:prstGeom>
                      </wps:spPr>
                      <wps:txbx>
                        <w:txbxContent>
                          <w:p w14:paraId="2F67391C" w14:textId="2003DBC7" w:rsidR="00ED7652" w:rsidRDefault="00ED7652" w:rsidP="00ED7652">
                            <w:pPr>
                              <w:pStyle w:val="ListParagraph"/>
                              <w:rPr>
                                <w:rFonts w:ascii="Calibri" w:hAnsi="Calibri" w:cstheme="minorBidi"/>
                                <w:color w:val="2C3E50"/>
                                <w:kern w:val="24"/>
                                <w:sz w:val="29"/>
                                <w:szCs w:val="36"/>
                                <w:lang w:val="en-GB"/>
                              </w:rPr>
                            </w:pPr>
                          </w:p>
                        </w:txbxContent>
                      </wps:txbx>
                      <wps:bodyPr vert="horz" lIns="91440" tIns="45720" rIns="91440" bIns="45720" rtlCol="0">
                        <a:normAutofit/>
                      </wps:bodyPr>
                    </wps:wsp>
                  </a:graphicData>
                </a:graphic>
              </wp:anchor>
            </w:drawing>
          </mc:Choice>
          <mc:Fallback>
            <w:pict>
              <v:rect w14:anchorId="4D91E42B" id="Content Placeholder 2" o:spid="_x0000_s1028" style="position:absolute;margin-left:-1in;margin-top:-566.1pt;width:643.55pt;height:284.8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" filled="f" stroked="f">
                <o:lock v:ext="edit" grouping="t"/>
                <v:textbox>
                  <w:txbxContent>
                    <w:p w14:paraId="2F67391C" w14:textId="2003DBC7" w:rsidR="00ED7652" w:rsidRDefault="00ED7652" w:rsidP="00ED7652">
                      <w:pPr>
                        <w:pStyle w:val="ListParagraph"/>
                        <w:rPr>
                          <w:rFonts w:ascii="Calibri" w:hAnsi="Calibri" w:cstheme="minorBidi"/>
                          <w:color w:val="2C3E50"/>
                          <w:kern w:val="24"/>
                          <w:sz w:val="29"/>
                          <w:szCs w:val="36"/>
                          <w:lang w:val="en-GB"/>
                        </w:rPr>
                      </w:pPr>
                    </w:p>
                  </w:txbxContent>
                </v:textbox>
              </v:rect>
            </w:pict>
          </mc:Fallback>
        </mc:AlternateContent>
      </w:r>
    </w:p>
    <w:p w14:paraId="691794BB" w14:textId="7D4E418E" w:rsidR="00FA6250" w:rsidRPr="00FA6250" w:rsidRDefault="08CF3964" w:rsidP="2C3A298A">
      <w:pPr>
        <w:rPr>
          <w:b/>
          <w:bCs/>
          <w:i/>
          <w:iCs/>
          <w:u w:val="single"/>
        </w:rPr>
      </w:pPr>
      <w:r w:rsidRPr="2C3A298A">
        <w:rPr>
          <w:lang w:eastAsia="en-US"/>
        </w:rPr>
        <w:t xml:space="preserve">Task 4; </w:t>
      </w:r>
      <w:r w:rsidRPr="2C3A298A">
        <w:rPr>
          <w:b/>
          <w:bCs/>
          <w:i/>
          <w:iCs/>
          <w:u w:val="single"/>
        </w:rPr>
        <w:t xml:space="preserve">Reference list </w:t>
      </w:r>
    </w:p>
    <w:p w14:paraId="7E3B70BA" w14:textId="77777777" w:rsidR="00FA6250" w:rsidRPr="00FA6250" w:rsidRDefault="08CF3964" w:rsidP="2C3A298A">
      <w:pPr>
        <w:jc w:val="both"/>
        <w:rPr>
          <w:i/>
          <w:iCs/>
        </w:rPr>
      </w:pPr>
      <w:r w:rsidRPr="2C3A298A">
        <w:rPr>
          <w:i/>
          <w:iCs/>
        </w:rPr>
        <w:t xml:space="preserve">GROWTH VERTICAL. (2020). Why reflection is important. [online] Available at: </w:t>
      </w:r>
      <w:hyperlink r:id="rId33">
        <w:r w:rsidRPr="2C3A298A">
          <w:rPr>
            <w:rStyle w:val="Hyperlink"/>
            <w:i/>
            <w:iCs/>
          </w:rPr>
          <w:t>https://growthvertical.com/blog/why-reflection-is-important/</w:t>
        </w:r>
      </w:hyperlink>
      <w:r w:rsidRPr="2C3A298A">
        <w:rPr>
          <w:i/>
          <w:iCs/>
        </w:rPr>
        <w:t>.  {Accessed 8</w:t>
      </w:r>
      <w:r w:rsidRPr="2C3A298A">
        <w:rPr>
          <w:i/>
          <w:iCs/>
          <w:vertAlign w:val="superscript"/>
        </w:rPr>
        <w:t>th</w:t>
      </w:r>
      <w:r w:rsidRPr="2C3A298A">
        <w:rPr>
          <w:i/>
          <w:iCs/>
        </w:rPr>
        <w:t xml:space="preserve"> November 2022}</w:t>
      </w:r>
    </w:p>
    <w:p w14:paraId="2FF97F52" w14:textId="0EDCE6D5" w:rsidR="00FA6250" w:rsidRPr="00FA6250" w:rsidRDefault="08CF3964" w:rsidP="2C3A298A">
      <w:pPr>
        <w:jc w:val="both"/>
        <w:rPr>
          <w:i/>
          <w:iCs/>
        </w:rPr>
      </w:pPr>
      <w:proofErr w:type="spellStart"/>
      <w:r w:rsidRPr="2C3A298A">
        <w:rPr>
          <w:i/>
          <w:iCs/>
        </w:rPr>
        <w:t>Janse</w:t>
      </w:r>
      <w:proofErr w:type="spellEnd"/>
      <w:r w:rsidRPr="2C3A298A">
        <w:rPr>
          <w:i/>
          <w:iCs/>
        </w:rPr>
        <w:t xml:space="preserve">, B. (2022). </w:t>
      </w:r>
      <w:proofErr w:type="spellStart"/>
      <w:r w:rsidRPr="2C3A298A">
        <w:rPr>
          <w:i/>
          <w:iCs/>
        </w:rPr>
        <w:t>Borton’s</w:t>
      </w:r>
      <w:proofErr w:type="spellEnd"/>
      <w:r w:rsidRPr="2C3A298A">
        <w:rPr>
          <w:i/>
          <w:iCs/>
        </w:rPr>
        <w:t xml:space="preserve"> Model of Reflection. Retrieved [insert date] from </w:t>
      </w:r>
      <w:proofErr w:type="spellStart"/>
      <w:r w:rsidRPr="2C3A298A">
        <w:rPr>
          <w:i/>
          <w:iCs/>
        </w:rPr>
        <w:t>Toolshero</w:t>
      </w:r>
      <w:proofErr w:type="spellEnd"/>
      <w:r w:rsidRPr="2C3A298A">
        <w:rPr>
          <w:i/>
          <w:iCs/>
        </w:rPr>
        <w:t xml:space="preserve">: </w:t>
      </w:r>
      <w:hyperlink r:id="rId34">
        <w:r w:rsidRPr="2C3A298A">
          <w:rPr>
            <w:rStyle w:val="Hyperlink"/>
            <w:i/>
            <w:iCs/>
          </w:rPr>
          <w:t>https://www.toolshero.com/personal-development/borton-model-of-reflection/</w:t>
        </w:r>
      </w:hyperlink>
      <w:r w:rsidRPr="2C3A298A">
        <w:rPr>
          <w:i/>
          <w:iCs/>
        </w:rPr>
        <w:t xml:space="preserve"> {Accessed 8</w:t>
      </w:r>
      <w:r w:rsidRPr="2C3A298A">
        <w:rPr>
          <w:i/>
          <w:iCs/>
          <w:vertAlign w:val="superscript"/>
        </w:rPr>
        <w:t>th</w:t>
      </w:r>
      <w:r w:rsidRPr="2C3A298A">
        <w:rPr>
          <w:i/>
          <w:iCs/>
        </w:rPr>
        <w:t xml:space="preserve"> November 2022}</w:t>
      </w:r>
    </w:p>
    <w:p w14:paraId="3A61E9CB" w14:textId="70BFB3D6" w:rsidR="00FA6250" w:rsidRPr="00FA6250" w:rsidRDefault="00FA6250" w:rsidP="2C3A298A">
      <w:pPr>
        <w:rPr>
          <w:rFonts w:ascii="Calibri" w:eastAsia="Calibri" w:hAnsi="Calibri" w:cs="Calibri"/>
          <w:color w:val="000000" w:themeColor="text1"/>
        </w:rPr>
      </w:pPr>
    </w:p>
    <w:p w14:paraId="05A3080A" w14:textId="090B5710" w:rsidR="00FA6250" w:rsidRPr="00FA6250" w:rsidRDefault="00FA6250" w:rsidP="00FA6250">
      <w:pPr>
        <w:rPr>
          <w:lang w:eastAsia="en-US"/>
        </w:rPr>
      </w:pPr>
    </w:p>
    <w:sectPr w:rsidR="00FA6250" w:rsidRPr="00FA6250" w:rsidSect="00093204">
      <w:headerReference w:type="default"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81142" w14:textId="77777777" w:rsidR="00D1375E" w:rsidRDefault="00D1375E" w:rsidP="00FA6250">
      <w:pPr>
        <w:spacing w:after="0" w:line="240" w:lineRule="auto"/>
      </w:pPr>
      <w:r>
        <w:separator/>
      </w:r>
    </w:p>
  </w:endnote>
  <w:endnote w:type="continuationSeparator" w:id="0">
    <w:p w14:paraId="62218AFD" w14:textId="77777777" w:rsidR="00D1375E" w:rsidRDefault="00D1375E" w:rsidP="00FA6250">
      <w:pPr>
        <w:spacing w:after="0" w:line="240" w:lineRule="auto"/>
      </w:pPr>
      <w:r>
        <w:continuationSeparator/>
      </w:r>
    </w:p>
  </w:endnote>
  <w:endnote w:type="continuationNotice" w:id="1">
    <w:p w14:paraId="4F69D2E1" w14:textId="77777777" w:rsidR="00D1375E" w:rsidRDefault="00D137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DengXian">
    <w:altName w:val="Microsoft YaHei"/>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487ACB" w14:paraId="000EDD2E" w14:textId="77777777" w:rsidTr="61487ACB">
      <w:tc>
        <w:tcPr>
          <w:tcW w:w="3005" w:type="dxa"/>
        </w:tcPr>
        <w:p w14:paraId="5C82DC00" w14:textId="436D1D40" w:rsidR="61487ACB" w:rsidRDefault="61487ACB" w:rsidP="61487ACB">
          <w:pPr>
            <w:pStyle w:val="Header"/>
            <w:ind w:left="-115"/>
          </w:pPr>
        </w:p>
      </w:tc>
      <w:tc>
        <w:tcPr>
          <w:tcW w:w="3005" w:type="dxa"/>
        </w:tcPr>
        <w:p w14:paraId="0AA533FA" w14:textId="17B6F9B4" w:rsidR="61487ACB" w:rsidRDefault="61487ACB" w:rsidP="61487ACB">
          <w:pPr>
            <w:pStyle w:val="Header"/>
            <w:jc w:val="center"/>
          </w:pPr>
        </w:p>
      </w:tc>
      <w:tc>
        <w:tcPr>
          <w:tcW w:w="3005" w:type="dxa"/>
        </w:tcPr>
        <w:p w14:paraId="16A5C37B" w14:textId="734F12B3" w:rsidR="61487ACB" w:rsidRDefault="61487ACB" w:rsidP="61487ACB">
          <w:pPr>
            <w:pStyle w:val="Header"/>
            <w:ind w:right="-115"/>
            <w:jc w:val="right"/>
          </w:pPr>
        </w:p>
      </w:tc>
    </w:tr>
  </w:tbl>
  <w:p w14:paraId="3DCD0AB7" w14:textId="22D6DF15" w:rsidR="00044805" w:rsidRDefault="00044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0904C" w14:textId="77777777" w:rsidR="00D1375E" w:rsidRDefault="00D1375E" w:rsidP="00FA6250">
      <w:pPr>
        <w:spacing w:after="0" w:line="240" w:lineRule="auto"/>
      </w:pPr>
      <w:r>
        <w:separator/>
      </w:r>
    </w:p>
  </w:footnote>
  <w:footnote w:type="continuationSeparator" w:id="0">
    <w:p w14:paraId="1D051AE3" w14:textId="77777777" w:rsidR="00D1375E" w:rsidRDefault="00D1375E" w:rsidP="00FA6250">
      <w:pPr>
        <w:spacing w:after="0" w:line="240" w:lineRule="auto"/>
      </w:pPr>
      <w:r>
        <w:continuationSeparator/>
      </w:r>
    </w:p>
  </w:footnote>
  <w:footnote w:type="continuationNotice" w:id="1">
    <w:p w14:paraId="5D4D56CF" w14:textId="77777777" w:rsidR="00D1375E" w:rsidRDefault="00D1375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487ACB" w14:paraId="56976DC3" w14:textId="77777777" w:rsidTr="61487ACB">
      <w:tc>
        <w:tcPr>
          <w:tcW w:w="3005" w:type="dxa"/>
        </w:tcPr>
        <w:p w14:paraId="65B37041" w14:textId="23946422" w:rsidR="61487ACB" w:rsidRDefault="61487ACB" w:rsidP="61487ACB">
          <w:pPr>
            <w:pStyle w:val="Header"/>
            <w:ind w:left="-115"/>
          </w:pPr>
        </w:p>
      </w:tc>
      <w:tc>
        <w:tcPr>
          <w:tcW w:w="3005" w:type="dxa"/>
        </w:tcPr>
        <w:p w14:paraId="126DF0A1" w14:textId="3068AF88" w:rsidR="61487ACB" w:rsidRDefault="61487ACB" w:rsidP="61487ACB">
          <w:pPr>
            <w:pStyle w:val="Header"/>
            <w:jc w:val="center"/>
          </w:pPr>
        </w:p>
      </w:tc>
      <w:tc>
        <w:tcPr>
          <w:tcW w:w="3005" w:type="dxa"/>
        </w:tcPr>
        <w:p w14:paraId="69B0863A" w14:textId="473F94D7" w:rsidR="61487ACB" w:rsidRDefault="61487ACB" w:rsidP="61487ACB">
          <w:pPr>
            <w:pStyle w:val="Header"/>
            <w:ind w:right="-115"/>
            <w:jc w:val="right"/>
          </w:pPr>
        </w:p>
      </w:tc>
    </w:tr>
  </w:tbl>
  <w:p w14:paraId="110FA05D" w14:textId="28B8FF84" w:rsidR="00044805" w:rsidRDefault="000448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487ACB" w14:paraId="1472B003" w14:textId="77777777" w:rsidTr="61487ACB">
      <w:tc>
        <w:tcPr>
          <w:tcW w:w="3005" w:type="dxa"/>
        </w:tcPr>
        <w:p w14:paraId="0DC73C49" w14:textId="2F349E6D" w:rsidR="61487ACB" w:rsidRDefault="61487ACB" w:rsidP="61487ACB">
          <w:pPr>
            <w:pStyle w:val="Header"/>
            <w:ind w:left="-115"/>
          </w:pPr>
        </w:p>
      </w:tc>
      <w:tc>
        <w:tcPr>
          <w:tcW w:w="3005" w:type="dxa"/>
        </w:tcPr>
        <w:p w14:paraId="78B313EF" w14:textId="728F0F54" w:rsidR="61487ACB" w:rsidRDefault="61487ACB" w:rsidP="61487ACB">
          <w:pPr>
            <w:pStyle w:val="Header"/>
            <w:jc w:val="center"/>
          </w:pPr>
        </w:p>
      </w:tc>
      <w:tc>
        <w:tcPr>
          <w:tcW w:w="3005" w:type="dxa"/>
        </w:tcPr>
        <w:p w14:paraId="39C2124C" w14:textId="4154512C" w:rsidR="61487ACB" w:rsidRDefault="61487ACB" w:rsidP="61487ACB">
          <w:pPr>
            <w:pStyle w:val="Header"/>
            <w:ind w:right="-115"/>
            <w:jc w:val="right"/>
          </w:pPr>
        </w:p>
      </w:tc>
    </w:tr>
  </w:tbl>
  <w:p w14:paraId="2FCA5FCA" w14:textId="4A34CFDF" w:rsidR="00044805" w:rsidRDefault="000448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F573E"/>
    <w:multiLevelType w:val="hybridMultilevel"/>
    <w:tmpl w:val="FFFFFFFF"/>
    <w:lvl w:ilvl="0" w:tplc="41666FD6">
      <w:start w:val="1"/>
      <w:numFmt w:val="bullet"/>
      <w:lvlText w:val=""/>
      <w:lvlJc w:val="left"/>
      <w:pPr>
        <w:tabs>
          <w:tab w:val="num" w:pos="720"/>
        </w:tabs>
        <w:ind w:left="720" w:hanging="360"/>
      </w:pPr>
      <w:rPr>
        <w:rFonts w:ascii="Wingdings 3" w:hAnsi="Wingdings 3" w:hint="default"/>
      </w:rPr>
    </w:lvl>
    <w:lvl w:ilvl="1" w:tplc="C2BAE280" w:tentative="1">
      <w:start w:val="1"/>
      <w:numFmt w:val="bullet"/>
      <w:lvlText w:val=""/>
      <w:lvlJc w:val="left"/>
      <w:pPr>
        <w:tabs>
          <w:tab w:val="num" w:pos="1440"/>
        </w:tabs>
        <w:ind w:left="1440" w:hanging="360"/>
      </w:pPr>
      <w:rPr>
        <w:rFonts w:ascii="Wingdings 3" w:hAnsi="Wingdings 3" w:hint="default"/>
      </w:rPr>
    </w:lvl>
    <w:lvl w:ilvl="2" w:tplc="FE968E98" w:tentative="1">
      <w:start w:val="1"/>
      <w:numFmt w:val="bullet"/>
      <w:lvlText w:val=""/>
      <w:lvlJc w:val="left"/>
      <w:pPr>
        <w:tabs>
          <w:tab w:val="num" w:pos="2160"/>
        </w:tabs>
        <w:ind w:left="2160" w:hanging="360"/>
      </w:pPr>
      <w:rPr>
        <w:rFonts w:ascii="Wingdings 3" w:hAnsi="Wingdings 3" w:hint="default"/>
      </w:rPr>
    </w:lvl>
    <w:lvl w:ilvl="3" w:tplc="D1B47BFE" w:tentative="1">
      <w:start w:val="1"/>
      <w:numFmt w:val="bullet"/>
      <w:lvlText w:val=""/>
      <w:lvlJc w:val="left"/>
      <w:pPr>
        <w:tabs>
          <w:tab w:val="num" w:pos="2880"/>
        </w:tabs>
        <w:ind w:left="2880" w:hanging="360"/>
      </w:pPr>
      <w:rPr>
        <w:rFonts w:ascii="Wingdings 3" w:hAnsi="Wingdings 3" w:hint="default"/>
      </w:rPr>
    </w:lvl>
    <w:lvl w:ilvl="4" w:tplc="39CCADAE" w:tentative="1">
      <w:start w:val="1"/>
      <w:numFmt w:val="bullet"/>
      <w:lvlText w:val=""/>
      <w:lvlJc w:val="left"/>
      <w:pPr>
        <w:tabs>
          <w:tab w:val="num" w:pos="3600"/>
        </w:tabs>
        <w:ind w:left="3600" w:hanging="360"/>
      </w:pPr>
      <w:rPr>
        <w:rFonts w:ascii="Wingdings 3" w:hAnsi="Wingdings 3" w:hint="default"/>
      </w:rPr>
    </w:lvl>
    <w:lvl w:ilvl="5" w:tplc="95CE7472" w:tentative="1">
      <w:start w:val="1"/>
      <w:numFmt w:val="bullet"/>
      <w:lvlText w:val=""/>
      <w:lvlJc w:val="left"/>
      <w:pPr>
        <w:tabs>
          <w:tab w:val="num" w:pos="4320"/>
        </w:tabs>
        <w:ind w:left="4320" w:hanging="360"/>
      </w:pPr>
      <w:rPr>
        <w:rFonts w:ascii="Wingdings 3" w:hAnsi="Wingdings 3" w:hint="default"/>
      </w:rPr>
    </w:lvl>
    <w:lvl w:ilvl="6" w:tplc="AE42A75E" w:tentative="1">
      <w:start w:val="1"/>
      <w:numFmt w:val="bullet"/>
      <w:lvlText w:val=""/>
      <w:lvlJc w:val="left"/>
      <w:pPr>
        <w:tabs>
          <w:tab w:val="num" w:pos="5040"/>
        </w:tabs>
        <w:ind w:left="5040" w:hanging="360"/>
      </w:pPr>
      <w:rPr>
        <w:rFonts w:ascii="Wingdings 3" w:hAnsi="Wingdings 3" w:hint="default"/>
      </w:rPr>
    </w:lvl>
    <w:lvl w:ilvl="7" w:tplc="3EA82940" w:tentative="1">
      <w:start w:val="1"/>
      <w:numFmt w:val="bullet"/>
      <w:lvlText w:val=""/>
      <w:lvlJc w:val="left"/>
      <w:pPr>
        <w:tabs>
          <w:tab w:val="num" w:pos="5760"/>
        </w:tabs>
        <w:ind w:left="5760" w:hanging="360"/>
      </w:pPr>
      <w:rPr>
        <w:rFonts w:ascii="Wingdings 3" w:hAnsi="Wingdings 3" w:hint="default"/>
      </w:rPr>
    </w:lvl>
    <w:lvl w:ilvl="8" w:tplc="04B03B4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4D460B6"/>
    <w:multiLevelType w:val="hybridMultilevel"/>
    <w:tmpl w:val="F47AB3C4"/>
    <w:lvl w:ilvl="0" w:tplc="09C0792C">
      <w:start w:val="1"/>
      <w:numFmt w:val="bullet"/>
      <w:lvlText w:val=""/>
      <w:lvlJc w:val="left"/>
      <w:pPr>
        <w:tabs>
          <w:tab w:val="num" w:pos="720"/>
        </w:tabs>
        <w:ind w:left="720" w:hanging="360"/>
      </w:pPr>
      <w:rPr>
        <w:rFonts w:ascii="Wingdings 3" w:hAnsi="Wingdings 3" w:hint="default"/>
      </w:rPr>
    </w:lvl>
    <w:lvl w:ilvl="1" w:tplc="2CC2773E" w:tentative="1">
      <w:start w:val="1"/>
      <w:numFmt w:val="bullet"/>
      <w:lvlText w:val=""/>
      <w:lvlJc w:val="left"/>
      <w:pPr>
        <w:tabs>
          <w:tab w:val="num" w:pos="1440"/>
        </w:tabs>
        <w:ind w:left="1440" w:hanging="360"/>
      </w:pPr>
      <w:rPr>
        <w:rFonts w:ascii="Wingdings 3" w:hAnsi="Wingdings 3" w:hint="default"/>
      </w:rPr>
    </w:lvl>
    <w:lvl w:ilvl="2" w:tplc="0178CEE6" w:tentative="1">
      <w:start w:val="1"/>
      <w:numFmt w:val="bullet"/>
      <w:lvlText w:val=""/>
      <w:lvlJc w:val="left"/>
      <w:pPr>
        <w:tabs>
          <w:tab w:val="num" w:pos="2160"/>
        </w:tabs>
        <w:ind w:left="2160" w:hanging="360"/>
      </w:pPr>
      <w:rPr>
        <w:rFonts w:ascii="Wingdings 3" w:hAnsi="Wingdings 3" w:hint="default"/>
      </w:rPr>
    </w:lvl>
    <w:lvl w:ilvl="3" w:tplc="0B7879D0" w:tentative="1">
      <w:start w:val="1"/>
      <w:numFmt w:val="bullet"/>
      <w:lvlText w:val=""/>
      <w:lvlJc w:val="left"/>
      <w:pPr>
        <w:tabs>
          <w:tab w:val="num" w:pos="2880"/>
        </w:tabs>
        <w:ind w:left="2880" w:hanging="360"/>
      </w:pPr>
      <w:rPr>
        <w:rFonts w:ascii="Wingdings 3" w:hAnsi="Wingdings 3" w:hint="default"/>
      </w:rPr>
    </w:lvl>
    <w:lvl w:ilvl="4" w:tplc="A7FE6016" w:tentative="1">
      <w:start w:val="1"/>
      <w:numFmt w:val="bullet"/>
      <w:lvlText w:val=""/>
      <w:lvlJc w:val="left"/>
      <w:pPr>
        <w:tabs>
          <w:tab w:val="num" w:pos="3600"/>
        </w:tabs>
        <w:ind w:left="3600" w:hanging="360"/>
      </w:pPr>
      <w:rPr>
        <w:rFonts w:ascii="Wingdings 3" w:hAnsi="Wingdings 3" w:hint="default"/>
      </w:rPr>
    </w:lvl>
    <w:lvl w:ilvl="5" w:tplc="7FB6E1B8" w:tentative="1">
      <w:start w:val="1"/>
      <w:numFmt w:val="bullet"/>
      <w:lvlText w:val=""/>
      <w:lvlJc w:val="left"/>
      <w:pPr>
        <w:tabs>
          <w:tab w:val="num" w:pos="4320"/>
        </w:tabs>
        <w:ind w:left="4320" w:hanging="360"/>
      </w:pPr>
      <w:rPr>
        <w:rFonts w:ascii="Wingdings 3" w:hAnsi="Wingdings 3" w:hint="default"/>
      </w:rPr>
    </w:lvl>
    <w:lvl w:ilvl="6" w:tplc="F886B82C" w:tentative="1">
      <w:start w:val="1"/>
      <w:numFmt w:val="bullet"/>
      <w:lvlText w:val=""/>
      <w:lvlJc w:val="left"/>
      <w:pPr>
        <w:tabs>
          <w:tab w:val="num" w:pos="5040"/>
        </w:tabs>
        <w:ind w:left="5040" w:hanging="360"/>
      </w:pPr>
      <w:rPr>
        <w:rFonts w:ascii="Wingdings 3" w:hAnsi="Wingdings 3" w:hint="default"/>
      </w:rPr>
    </w:lvl>
    <w:lvl w:ilvl="7" w:tplc="225681DC" w:tentative="1">
      <w:start w:val="1"/>
      <w:numFmt w:val="bullet"/>
      <w:lvlText w:val=""/>
      <w:lvlJc w:val="left"/>
      <w:pPr>
        <w:tabs>
          <w:tab w:val="num" w:pos="5760"/>
        </w:tabs>
        <w:ind w:left="5760" w:hanging="360"/>
      </w:pPr>
      <w:rPr>
        <w:rFonts w:ascii="Wingdings 3" w:hAnsi="Wingdings 3" w:hint="default"/>
      </w:rPr>
    </w:lvl>
    <w:lvl w:ilvl="8" w:tplc="5C186250" w:tentative="1">
      <w:start w:val="1"/>
      <w:numFmt w:val="bullet"/>
      <w:lvlText w:val=""/>
      <w:lvlJc w:val="left"/>
      <w:pPr>
        <w:tabs>
          <w:tab w:val="num" w:pos="6480"/>
        </w:tabs>
        <w:ind w:left="6480" w:hanging="360"/>
      </w:pPr>
      <w:rPr>
        <w:rFonts w:ascii="Wingdings 3" w:hAnsi="Wingdings 3" w:hint="default"/>
      </w:rPr>
    </w:lvl>
  </w:abstractNum>
  <w:num w:numId="1" w16cid:durableId="117068761">
    <w:abstractNumId w:val="0"/>
  </w:num>
  <w:num w:numId="2" w16cid:durableId="795100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34EC6"/>
    <w:rsid w:val="00044805"/>
    <w:rsid w:val="000907EC"/>
    <w:rsid w:val="00093204"/>
    <w:rsid w:val="000B35AA"/>
    <w:rsid w:val="000D5CAC"/>
    <w:rsid w:val="000F56B2"/>
    <w:rsid w:val="00100B6D"/>
    <w:rsid w:val="00123CDF"/>
    <w:rsid w:val="00216AE8"/>
    <w:rsid w:val="002A242A"/>
    <w:rsid w:val="002B73EB"/>
    <w:rsid w:val="002C3BC1"/>
    <w:rsid w:val="002C3CEE"/>
    <w:rsid w:val="002F559A"/>
    <w:rsid w:val="00364553"/>
    <w:rsid w:val="00406958"/>
    <w:rsid w:val="00545332"/>
    <w:rsid w:val="005F57B0"/>
    <w:rsid w:val="00637D37"/>
    <w:rsid w:val="0068595C"/>
    <w:rsid w:val="006A767E"/>
    <w:rsid w:val="006D32D6"/>
    <w:rsid w:val="0077490F"/>
    <w:rsid w:val="00777988"/>
    <w:rsid w:val="00796085"/>
    <w:rsid w:val="007A7FDC"/>
    <w:rsid w:val="007D4C7D"/>
    <w:rsid w:val="007E0A51"/>
    <w:rsid w:val="007F7604"/>
    <w:rsid w:val="00840080"/>
    <w:rsid w:val="008F11D3"/>
    <w:rsid w:val="00905527"/>
    <w:rsid w:val="00956F96"/>
    <w:rsid w:val="00967800"/>
    <w:rsid w:val="009E03E8"/>
    <w:rsid w:val="00A015FA"/>
    <w:rsid w:val="00A071DD"/>
    <w:rsid w:val="00A133FC"/>
    <w:rsid w:val="00A20199"/>
    <w:rsid w:val="00A35DEB"/>
    <w:rsid w:val="00A4386C"/>
    <w:rsid w:val="00A6750C"/>
    <w:rsid w:val="00AC67EF"/>
    <w:rsid w:val="00B40519"/>
    <w:rsid w:val="00B4289A"/>
    <w:rsid w:val="00BD6E1C"/>
    <w:rsid w:val="00C07CD9"/>
    <w:rsid w:val="00C1038F"/>
    <w:rsid w:val="00C3647C"/>
    <w:rsid w:val="00CF57A9"/>
    <w:rsid w:val="00D0128E"/>
    <w:rsid w:val="00D11F5A"/>
    <w:rsid w:val="00D1375E"/>
    <w:rsid w:val="00D16BB5"/>
    <w:rsid w:val="00DA0837"/>
    <w:rsid w:val="00DB2216"/>
    <w:rsid w:val="00DC7E02"/>
    <w:rsid w:val="00E62189"/>
    <w:rsid w:val="00E76191"/>
    <w:rsid w:val="00E8096B"/>
    <w:rsid w:val="00E904B1"/>
    <w:rsid w:val="00ED7652"/>
    <w:rsid w:val="00F064FA"/>
    <w:rsid w:val="00F65CED"/>
    <w:rsid w:val="00F95140"/>
    <w:rsid w:val="00FA6250"/>
    <w:rsid w:val="00FA7467"/>
    <w:rsid w:val="00FB565A"/>
    <w:rsid w:val="00FE1DFA"/>
    <w:rsid w:val="02B544EB"/>
    <w:rsid w:val="073E624A"/>
    <w:rsid w:val="08CF3964"/>
    <w:rsid w:val="08E81383"/>
    <w:rsid w:val="092D0A72"/>
    <w:rsid w:val="0A07CB0B"/>
    <w:rsid w:val="11482939"/>
    <w:rsid w:val="11A97950"/>
    <w:rsid w:val="1269B357"/>
    <w:rsid w:val="17245B9F"/>
    <w:rsid w:val="1A368C88"/>
    <w:rsid w:val="1A560DD9"/>
    <w:rsid w:val="1F746A38"/>
    <w:rsid w:val="2155962F"/>
    <w:rsid w:val="24405377"/>
    <w:rsid w:val="2A907851"/>
    <w:rsid w:val="2BEDAAB7"/>
    <w:rsid w:val="2C3A298A"/>
    <w:rsid w:val="32A0E70B"/>
    <w:rsid w:val="342683E4"/>
    <w:rsid w:val="34DDC953"/>
    <w:rsid w:val="3DED1ACF"/>
    <w:rsid w:val="49E2C75F"/>
    <w:rsid w:val="521D01D5"/>
    <w:rsid w:val="56A3F425"/>
    <w:rsid w:val="5756D97B"/>
    <w:rsid w:val="61487ACB"/>
    <w:rsid w:val="63EC4C42"/>
    <w:rsid w:val="6AD3DB2B"/>
    <w:rsid w:val="6BFCBAFC"/>
    <w:rsid w:val="6EEC84C3"/>
    <w:rsid w:val="6F5ACD7B"/>
    <w:rsid w:val="6FF2378A"/>
    <w:rsid w:val="750A9F9C"/>
    <w:rsid w:val="7E4FCBA6"/>
    <w:rsid w:val="7E5401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4F7943FA-C0F8-4FC5-8AB8-FADA9536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2C3CEE"/>
    <w:rPr>
      <w:color w:val="605E5C"/>
      <w:shd w:val="clear" w:color="auto" w:fill="E1DFDD"/>
    </w:rPr>
  </w:style>
  <w:style w:type="table" w:styleId="TableGrid">
    <w:name w:val="Table Grid"/>
    <w:basedOn w:val="TableNormal"/>
    <w:uiPriority w:val="59"/>
    <w:rsid w:val="000448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2C3BC1"/>
    <w:rPr>
      <w:color w:val="954F72" w:themeColor="followedHyperlink"/>
      <w:u w:val="single"/>
    </w:rPr>
  </w:style>
  <w:style w:type="paragraph" w:styleId="ListParagraph">
    <w:name w:val="List Paragraph"/>
    <w:basedOn w:val="Normal"/>
    <w:uiPriority w:val="34"/>
    <w:qFormat/>
    <w:rsid w:val="00ED7652"/>
    <w:pPr>
      <w:spacing w:after="0" w:line="240" w:lineRule="auto"/>
      <w:ind w:left="720"/>
      <w:contextualSpacing/>
    </w:pPr>
    <w:rPr>
      <w:rFonts w:ascii="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413604">
      <w:bodyDiv w:val="1"/>
      <w:marLeft w:val="0"/>
      <w:marRight w:val="0"/>
      <w:marTop w:val="0"/>
      <w:marBottom w:val="0"/>
      <w:divBdr>
        <w:top w:val="none" w:sz="0" w:space="0" w:color="auto"/>
        <w:left w:val="none" w:sz="0" w:space="0" w:color="auto"/>
        <w:bottom w:val="none" w:sz="0" w:space="0" w:color="auto"/>
        <w:right w:val="none" w:sz="0" w:space="0" w:color="auto"/>
      </w:divBdr>
      <w:divsChild>
        <w:div w:id="1346515101">
          <w:marLeft w:val="547"/>
          <w:marRight w:val="0"/>
          <w:marTop w:val="200"/>
          <w:marBottom w:val="0"/>
          <w:divBdr>
            <w:top w:val="none" w:sz="0" w:space="0" w:color="auto"/>
            <w:left w:val="none" w:sz="0" w:space="0" w:color="auto"/>
            <w:bottom w:val="none" w:sz="0" w:space="0" w:color="auto"/>
            <w:right w:val="none" w:sz="0" w:space="0" w:color="auto"/>
          </w:divBdr>
        </w:div>
        <w:div w:id="204177762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search?q=importmnce+of+reflection&amp;cvid=1488ea8111f444ffaca871f1675897b1&amp;aqs=edge..69i57j0l8.5625j0j1&amp;pglt=171&amp;FORM=ANNTA1&amp;PC=ASTS" TargetMode="External"/><Relationship Id="rId18" Type="http://schemas.openxmlformats.org/officeDocument/2006/relationships/image" Target="media/image6.png"/><Relationship Id="rId26" Type="http://schemas.openxmlformats.org/officeDocument/2006/relationships/hyperlink" Target="https://www.toolshero.com/personal-development/borton-model-of-reflection/" TargetMode="External"/><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hyperlink" Target="https://www.toolshero.com/personal-development/borton-model-of-reflection/" TargetMode="External"/><Relationship Id="rId7" Type="http://schemas.openxmlformats.org/officeDocument/2006/relationships/footnotes" Target="footnotes.xml"/><Relationship Id="rId12" Type="http://schemas.openxmlformats.org/officeDocument/2006/relationships/hyperlink" Target="https://www.sciencedirect.com/topics/psychology/social-identity-theory" TargetMode="External"/><Relationship Id="rId17" Type="http://schemas.openxmlformats.org/officeDocument/2006/relationships/image" Target="media/image5.png"/><Relationship Id="rId25" Type="http://schemas.openxmlformats.org/officeDocument/2006/relationships/hyperlink" Target="https://growthvertical.com/blog/why-reflection-is-important/" TargetMode="External"/><Relationship Id="rId33" Type="http://schemas.openxmlformats.org/officeDocument/2006/relationships/hyperlink" Target="https://growthvertical.com/blog/why-reflection-is-important/"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sciencedirect.com/topics/psychology/social-identity-theo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studentglobal.com/student-lifestyle/preparing-for-higher-education-4-things-every-high-school-student-should-know" TargetMode="External"/><Relationship Id="rId24" Type="http://schemas.openxmlformats.org/officeDocument/2006/relationships/hyperlink" Target="https://uowtsd-my.sharepoint.com/:p:/g/personal/2209835_student_uwtsd_ac_uk/EVAUjU1VQ5dKr9KLPLUad7cBSdvu8p6evS2maLiFrTJAeQ?e=GvTNbe" TargetMode="External"/><Relationship Id="rId32" Type="http://schemas.openxmlformats.org/officeDocument/2006/relationships/hyperlink" Target="https://www.simplypsychology.org/social-identity-theory.html"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i-studentglobal.com/student-lifestyle/preparing-for-higher-education-4-things-every-high-school-student-should-know" TargetMode="External"/><Relationship Id="rId36" Type="http://schemas.openxmlformats.org/officeDocument/2006/relationships/footer" Target="footer1.xml"/><Relationship Id="rId10" Type="http://schemas.openxmlformats.org/officeDocument/2006/relationships/hyperlink" Target="https://biblioteca.pucv.cl/site/colecciones/manuales_u/A%20Handbook%20for%20Teaching%20and%20Learning%20in%20Higher%20E" TargetMode="External"/><Relationship Id="rId19" Type="http://schemas.openxmlformats.org/officeDocument/2006/relationships/image" Target="media/image7.png"/><Relationship Id="rId31" Type="http://schemas.openxmlformats.org/officeDocument/2006/relationships/hyperlink" Target="https://brevity.marketing/knowing-me-knowing-you-dunbars-theor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biblioteca.pucv.cl/site/colecciones/manuales_u/A%20Handbook%20for%20Teaching%20and%20Learning%20in%20Higher%20E" TargetMode="External"/><Relationship Id="rId30" Type="http://schemas.openxmlformats.org/officeDocument/2006/relationships/hyperlink" Target="https://www.bing.com/search?q=importmnce+of+reflection&amp;cvid=1488ea8111f444ffaca871f1675897b1&amp;aqs=edge..69i57j0l8.5625j0j1&amp;pglt=171&amp;FORM=ANNTA1&amp;PC=ASTS"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1418</Words>
  <Characters>8089</Characters>
  <Application>Microsoft Office Word</Application>
  <DocSecurity>4</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9489</CharactersWithSpaces>
  <SharedDoc>false</SharedDoc>
  <HLinks>
    <vt:vector size="120" baseType="variant">
      <vt:variant>
        <vt:i4>6422641</vt:i4>
      </vt:variant>
      <vt:variant>
        <vt:i4>78</vt:i4>
      </vt:variant>
      <vt:variant>
        <vt:i4>0</vt:i4>
      </vt:variant>
      <vt:variant>
        <vt:i4>5</vt:i4>
      </vt:variant>
      <vt:variant>
        <vt:lpwstr>https://www.toolshero.com/personal-development/borton-model-of-reflection/</vt:lpwstr>
      </vt:variant>
      <vt:variant>
        <vt:lpwstr/>
      </vt:variant>
      <vt:variant>
        <vt:i4>1376273</vt:i4>
      </vt:variant>
      <vt:variant>
        <vt:i4>75</vt:i4>
      </vt:variant>
      <vt:variant>
        <vt:i4>0</vt:i4>
      </vt:variant>
      <vt:variant>
        <vt:i4>5</vt:i4>
      </vt:variant>
      <vt:variant>
        <vt:lpwstr>https://growthvertical.com/blog/why-reflection-is-important/</vt:lpwstr>
      </vt:variant>
      <vt:variant>
        <vt:lpwstr/>
      </vt:variant>
      <vt:variant>
        <vt:i4>5898267</vt:i4>
      </vt:variant>
      <vt:variant>
        <vt:i4>72</vt:i4>
      </vt:variant>
      <vt:variant>
        <vt:i4>0</vt:i4>
      </vt:variant>
      <vt:variant>
        <vt:i4>5</vt:i4>
      </vt:variant>
      <vt:variant>
        <vt:lpwstr>https://www.simplypsychology.org/social-identity-theory.html</vt:lpwstr>
      </vt:variant>
      <vt:variant>
        <vt:lpwstr/>
      </vt:variant>
      <vt:variant>
        <vt:i4>1900615</vt:i4>
      </vt:variant>
      <vt:variant>
        <vt:i4>69</vt:i4>
      </vt:variant>
      <vt:variant>
        <vt:i4>0</vt:i4>
      </vt:variant>
      <vt:variant>
        <vt:i4>5</vt:i4>
      </vt:variant>
      <vt:variant>
        <vt:lpwstr>https://brevity.marketing/knowing-me-knowing-you-dunbars-theory/</vt:lpwstr>
      </vt:variant>
      <vt:variant>
        <vt:lpwstr/>
      </vt:variant>
      <vt:variant>
        <vt:i4>2228333</vt:i4>
      </vt:variant>
      <vt:variant>
        <vt:i4>66</vt:i4>
      </vt:variant>
      <vt:variant>
        <vt:i4>0</vt:i4>
      </vt:variant>
      <vt:variant>
        <vt:i4>5</vt:i4>
      </vt:variant>
      <vt:variant>
        <vt:lpwstr>https://www.bing.com/search?q=importmnce+of+reflection&amp;cvid=1488ea8111f444ffaca871f1675897b1&amp;aqs=edge..69i57j0l8.5625j0j1&amp;pglt=171&amp;FORM=ANNTA1&amp;PC=ASTS</vt:lpwstr>
      </vt:variant>
      <vt:variant>
        <vt:lpwstr/>
      </vt:variant>
      <vt:variant>
        <vt:i4>3342371</vt:i4>
      </vt:variant>
      <vt:variant>
        <vt:i4>63</vt:i4>
      </vt:variant>
      <vt:variant>
        <vt:i4>0</vt:i4>
      </vt:variant>
      <vt:variant>
        <vt:i4>5</vt:i4>
      </vt:variant>
      <vt:variant>
        <vt:lpwstr>https://www.sciencedirect.com/topics/psychology/social-identity-theory</vt:lpwstr>
      </vt:variant>
      <vt:variant>
        <vt:lpwstr/>
      </vt:variant>
      <vt:variant>
        <vt:i4>6619263</vt:i4>
      </vt:variant>
      <vt:variant>
        <vt:i4>60</vt:i4>
      </vt:variant>
      <vt:variant>
        <vt:i4>0</vt:i4>
      </vt:variant>
      <vt:variant>
        <vt:i4>5</vt:i4>
      </vt:variant>
      <vt:variant>
        <vt:lpwstr>https://i-studentglobal.com/student-lifestyle/preparing-for-higher-education-4-things-every-high-school-student-should-know</vt:lpwstr>
      </vt:variant>
      <vt:variant>
        <vt:lpwstr/>
      </vt:variant>
      <vt:variant>
        <vt:i4>3473495</vt:i4>
      </vt:variant>
      <vt:variant>
        <vt:i4>57</vt:i4>
      </vt:variant>
      <vt:variant>
        <vt:i4>0</vt:i4>
      </vt:variant>
      <vt:variant>
        <vt:i4>5</vt:i4>
      </vt:variant>
      <vt:variant>
        <vt:lpwstr>https://biblioteca.pucv.cl/site/colecciones/manuales_u/A Handbook for Teaching and Learning in Higher E</vt:lpwstr>
      </vt:variant>
      <vt:variant>
        <vt:lpwstr/>
      </vt:variant>
      <vt:variant>
        <vt:i4>6422641</vt:i4>
      </vt:variant>
      <vt:variant>
        <vt:i4>54</vt:i4>
      </vt:variant>
      <vt:variant>
        <vt:i4>0</vt:i4>
      </vt:variant>
      <vt:variant>
        <vt:i4>5</vt:i4>
      </vt:variant>
      <vt:variant>
        <vt:lpwstr>https://www.toolshero.com/personal-development/borton-model-of-reflection/</vt:lpwstr>
      </vt:variant>
      <vt:variant>
        <vt:lpwstr/>
      </vt:variant>
      <vt:variant>
        <vt:i4>1376273</vt:i4>
      </vt:variant>
      <vt:variant>
        <vt:i4>51</vt:i4>
      </vt:variant>
      <vt:variant>
        <vt:i4>0</vt:i4>
      </vt:variant>
      <vt:variant>
        <vt:i4>5</vt:i4>
      </vt:variant>
      <vt:variant>
        <vt:lpwstr>https://growthvertical.com/blog/why-reflection-is-important/</vt:lpwstr>
      </vt:variant>
      <vt:variant>
        <vt:lpwstr/>
      </vt:variant>
      <vt:variant>
        <vt:i4>458816</vt:i4>
      </vt:variant>
      <vt:variant>
        <vt:i4>48</vt:i4>
      </vt:variant>
      <vt:variant>
        <vt:i4>0</vt:i4>
      </vt:variant>
      <vt:variant>
        <vt:i4>5</vt:i4>
      </vt:variant>
      <vt:variant>
        <vt:lpwstr>https://uowtsd-my.sharepoint.com/:p:/g/personal/2209835_student_uwtsd_ac_uk/EVAUjU1VQ5dKr9KLPLUad7cBSdvu8p6evS2maLiFrTJAeQ?e=GvTNbe</vt:lpwstr>
      </vt:variant>
      <vt:variant>
        <vt:lpwstr/>
      </vt:variant>
      <vt:variant>
        <vt:i4>2228333</vt:i4>
      </vt:variant>
      <vt:variant>
        <vt:i4>45</vt:i4>
      </vt:variant>
      <vt:variant>
        <vt:i4>0</vt:i4>
      </vt:variant>
      <vt:variant>
        <vt:i4>5</vt:i4>
      </vt:variant>
      <vt:variant>
        <vt:lpwstr>https://www.bing.com/search?q=importmnce+of+reflection&amp;cvid=1488ea8111f444ffaca871f1675897b1&amp;aqs=edge..69i57j0l8.5625j0j1&amp;pglt=171&amp;FORM=ANNTA1&amp;PC=ASTS</vt:lpwstr>
      </vt:variant>
      <vt:variant>
        <vt:lpwstr/>
      </vt:variant>
      <vt:variant>
        <vt:i4>3342371</vt:i4>
      </vt:variant>
      <vt:variant>
        <vt:i4>39</vt:i4>
      </vt:variant>
      <vt:variant>
        <vt:i4>0</vt:i4>
      </vt:variant>
      <vt:variant>
        <vt:i4>5</vt:i4>
      </vt:variant>
      <vt:variant>
        <vt:lpwstr>https://www.sciencedirect.com/topics/psychology/social-identity-theory</vt:lpwstr>
      </vt:variant>
      <vt:variant>
        <vt:lpwstr/>
      </vt:variant>
      <vt:variant>
        <vt:i4>6619263</vt:i4>
      </vt:variant>
      <vt:variant>
        <vt:i4>36</vt:i4>
      </vt:variant>
      <vt:variant>
        <vt:i4>0</vt:i4>
      </vt:variant>
      <vt:variant>
        <vt:i4>5</vt:i4>
      </vt:variant>
      <vt:variant>
        <vt:lpwstr>https://i-studentglobal.com/student-lifestyle/preparing-for-higher-education-4-things-every-high-school-student-should-know</vt:lpwstr>
      </vt:variant>
      <vt:variant>
        <vt:lpwstr/>
      </vt:variant>
      <vt:variant>
        <vt:i4>3473495</vt:i4>
      </vt:variant>
      <vt:variant>
        <vt:i4>33</vt:i4>
      </vt:variant>
      <vt:variant>
        <vt:i4>0</vt:i4>
      </vt:variant>
      <vt:variant>
        <vt:i4>5</vt:i4>
      </vt:variant>
      <vt:variant>
        <vt:lpwstr>https://biblioteca.pucv.cl/site/colecciones/manuales_u/A Handbook for Teaching and Learning in Higher E</vt:lpwstr>
      </vt:variant>
      <vt:variant>
        <vt:lpwstr/>
      </vt:variant>
      <vt:variant>
        <vt:i4>1179696</vt:i4>
      </vt:variant>
      <vt:variant>
        <vt:i4>26</vt:i4>
      </vt:variant>
      <vt:variant>
        <vt:i4>0</vt:i4>
      </vt:variant>
      <vt:variant>
        <vt:i4>5</vt:i4>
      </vt:variant>
      <vt:variant>
        <vt:lpwstr/>
      </vt:variant>
      <vt:variant>
        <vt:lpwstr>_Toc114220768</vt:lpwstr>
      </vt:variant>
      <vt:variant>
        <vt:i4>1179696</vt:i4>
      </vt:variant>
      <vt:variant>
        <vt:i4>20</vt:i4>
      </vt:variant>
      <vt:variant>
        <vt:i4>0</vt:i4>
      </vt:variant>
      <vt:variant>
        <vt:i4>5</vt:i4>
      </vt:variant>
      <vt:variant>
        <vt:lpwstr/>
      </vt:variant>
      <vt:variant>
        <vt:lpwstr>_Toc114220767</vt:lpwstr>
      </vt:variant>
      <vt:variant>
        <vt:i4>1179696</vt:i4>
      </vt:variant>
      <vt:variant>
        <vt:i4>14</vt:i4>
      </vt:variant>
      <vt:variant>
        <vt:i4>0</vt:i4>
      </vt:variant>
      <vt:variant>
        <vt:i4>5</vt:i4>
      </vt:variant>
      <vt:variant>
        <vt:lpwstr/>
      </vt:variant>
      <vt:variant>
        <vt:lpwstr>_Toc114220766</vt:lpwstr>
      </vt:variant>
      <vt:variant>
        <vt:i4>1179696</vt:i4>
      </vt:variant>
      <vt:variant>
        <vt:i4>8</vt:i4>
      </vt:variant>
      <vt:variant>
        <vt:i4>0</vt:i4>
      </vt:variant>
      <vt:variant>
        <vt:i4>5</vt:i4>
      </vt:variant>
      <vt:variant>
        <vt:lpwstr/>
      </vt:variant>
      <vt:variant>
        <vt:lpwstr>_Toc114220765</vt:lpwstr>
      </vt:variant>
      <vt:variant>
        <vt:i4>1179696</vt:i4>
      </vt:variant>
      <vt:variant>
        <vt:i4>2</vt:i4>
      </vt:variant>
      <vt:variant>
        <vt:i4>0</vt:i4>
      </vt:variant>
      <vt:variant>
        <vt:i4>5</vt:i4>
      </vt:variant>
      <vt:variant>
        <vt:lpwstr/>
      </vt:variant>
      <vt:variant>
        <vt:lpwstr>_Toc114220764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Tameem Ahmed</dc:creator>
  <cp:keywords/>
  <dc:description/>
  <cp:lastModifiedBy>Tameem Ahmed</cp:lastModifiedBy>
  <cp:revision>32</cp:revision>
  <dcterms:created xsi:type="dcterms:W3CDTF">2022-11-12T07:56:00Z</dcterms:created>
  <dcterms:modified xsi:type="dcterms:W3CDTF">2022-11-12T03:59:00Z</dcterms:modified>
</cp:coreProperties>
</file>