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7BED36B1" w14:textId="77777777" w:rsidR="000F06ED"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85702" w:rsidRPr="000C3EA0">
        <w:rPr>
          <w:rFonts w:ascii="Arial" w:hAnsi="Arial" w:cs="Arial"/>
          <w:b/>
          <w:bCs/>
          <w:color w:val="000000" w:themeColor="text1"/>
          <w:sz w:val="36"/>
          <w:szCs w:val="36"/>
        </w:rPr>
        <w:t xml:space="preserve"> Commercial Dance</w:t>
      </w:r>
      <w:r w:rsidR="000F06ED">
        <w:rPr>
          <w:rFonts w:ascii="Arial" w:hAnsi="Arial" w:cs="Arial"/>
          <w:b/>
          <w:bCs/>
          <w:color w:val="000000" w:themeColor="text1"/>
          <w:sz w:val="36"/>
          <w:szCs w:val="36"/>
        </w:rPr>
        <w:t xml:space="preserve"> </w:t>
      </w:r>
    </w:p>
    <w:p w14:paraId="64A96296" w14:textId="506A24F4" w:rsidR="000F06ED" w:rsidRDefault="000F06ED" w:rsidP="004F02DE">
      <w:pPr>
        <w:pStyle w:val="CM95"/>
        <w:jc w:val="center"/>
        <w:rPr>
          <w:rFonts w:ascii="Arial" w:hAnsi="Arial" w:cs="Arial"/>
          <w:b/>
          <w:bCs/>
          <w:color w:val="000000" w:themeColor="text1"/>
          <w:sz w:val="36"/>
          <w:szCs w:val="36"/>
        </w:rPr>
      </w:pPr>
      <w:r>
        <w:rPr>
          <w:rFonts w:ascii="Arial" w:hAnsi="Arial" w:cs="Arial"/>
          <w:b/>
          <w:bCs/>
          <w:color w:val="000000" w:themeColor="text1"/>
          <w:sz w:val="36"/>
          <w:szCs w:val="36"/>
        </w:rPr>
        <w:t>Independent Project,</w:t>
      </w:r>
    </w:p>
    <w:p w14:paraId="09656422" w14:textId="40756F1E" w:rsidR="000F06ED" w:rsidRDefault="000F06ED" w:rsidP="004F02DE">
      <w:pPr>
        <w:pStyle w:val="CM95"/>
        <w:jc w:val="center"/>
        <w:rPr>
          <w:rFonts w:ascii="Arial" w:hAnsi="Arial" w:cs="Arial"/>
          <w:b/>
          <w:bCs/>
          <w:color w:val="000000" w:themeColor="text1"/>
          <w:sz w:val="36"/>
          <w:szCs w:val="36"/>
        </w:rPr>
      </w:pPr>
      <w:r>
        <w:rPr>
          <w:rFonts w:ascii="Arial" w:hAnsi="Arial" w:cs="Arial"/>
          <w:b/>
          <w:bCs/>
          <w:color w:val="000000" w:themeColor="text1"/>
          <w:sz w:val="36"/>
          <w:szCs w:val="36"/>
        </w:rPr>
        <w:t xml:space="preserve"> Dissertation Reflective Essay,</w:t>
      </w:r>
    </w:p>
    <w:p w14:paraId="5B24561C" w14:textId="39DB23D1" w:rsidR="00F951FD" w:rsidRDefault="000F06ED" w:rsidP="004F02DE">
      <w:pPr>
        <w:pStyle w:val="CM95"/>
        <w:jc w:val="center"/>
        <w:rPr>
          <w:rFonts w:ascii="Arial" w:hAnsi="Arial" w:cs="Arial"/>
          <w:b/>
          <w:bCs/>
          <w:color w:val="000000" w:themeColor="text1"/>
          <w:sz w:val="36"/>
          <w:szCs w:val="36"/>
        </w:rPr>
      </w:pPr>
      <w:r>
        <w:rPr>
          <w:rFonts w:ascii="Arial" w:hAnsi="Arial" w:cs="Arial"/>
          <w:b/>
          <w:bCs/>
          <w:color w:val="000000" w:themeColor="text1"/>
          <w:sz w:val="36"/>
          <w:szCs w:val="36"/>
        </w:rPr>
        <w:t xml:space="preserve"> And Research Journal</w:t>
      </w:r>
    </w:p>
    <w:p w14:paraId="31FED35E" w14:textId="0F15F941" w:rsidR="000F06ED" w:rsidRPr="000F06ED" w:rsidRDefault="000F06ED" w:rsidP="000F06ED">
      <w:pPr>
        <w:rPr>
          <w:lang w:eastAsia="en-GB"/>
        </w:rPr>
      </w:pP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Pr="000C3EA0" w:rsidRDefault="00085702"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034700D1"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91040E">
        <w:rPr>
          <w:rFonts w:ascii="Arial" w:hAnsi="Arial" w:cs="Arial"/>
          <w:color w:val="000000" w:themeColor="text1"/>
          <w:sz w:val="28"/>
          <w:szCs w:val="28"/>
        </w:rPr>
        <w:t xml:space="preserve"> A</w:t>
      </w:r>
      <w:r w:rsidR="0091040E" w:rsidRPr="0091040E">
        <w:rPr>
          <w:rFonts w:ascii="Arial" w:hAnsi="Arial" w:cs="Arial"/>
          <w:color w:val="000000" w:themeColor="text1"/>
          <w:sz w:val="28"/>
          <w:szCs w:val="28"/>
        </w:rPr>
        <w:t xml:space="preserve">melia </w:t>
      </w:r>
      <w:r w:rsidR="0091040E">
        <w:rPr>
          <w:rFonts w:ascii="Arial" w:hAnsi="Arial" w:cs="Arial"/>
          <w:color w:val="000000" w:themeColor="text1"/>
          <w:sz w:val="28"/>
          <w:szCs w:val="28"/>
        </w:rPr>
        <w:t>Gr</w:t>
      </w:r>
      <w:r w:rsidR="0091040E" w:rsidRPr="0091040E">
        <w:rPr>
          <w:rFonts w:ascii="Arial" w:hAnsi="Arial" w:cs="Arial"/>
          <w:color w:val="000000" w:themeColor="text1"/>
          <w:sz w:val="28"/>
          <w:szCs w:val="28"/>
        </w:rPr>
        <w:t>iffin</w:t>
      </w:r>
    </w:p>
    <w:p w14:paraId="135483E9" w14:textId="77777777" w:rsidR="00AB60AA" w:rsidRPr="000C3EA0" w:rsidRDefault="00AB60AA" w:rsidP="00AB60AA">
      <w:pPr>
        <w:rPr>
          <w:rFonts w:ascii="Arial" w:hAnsi="Arial" w:cs="Arial"/>
          <w:sz w:val="28"/>
          <w:szCs w:val="28"/>
          <w:lang w:eastAsia="en-GB"/>
        </w:rPr>
      </w:pPr>
    </w:p>
    <w:p w14:paraId="71632A99" w14:textId="4D0AA1AA"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91040E">
        <w:rPr>
          <w:rFonts w:ascii="Arial" w:hAnsi="Arial" w:cs="Arial"/>
          <w:color w:val="000000" w:themeColor="text1"/>
          <w:sz w:val="28"/>
          <w:szCs w:val="28"/>
        </w:rPr>
        <w:t xml:space="preserve"> 2306098</w:t>
      </w:r>
    </w:p>
    <w:p w14:paraId="5E351B62" w14:textId="610D523F"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0F06ED">
        <w:rPr>
          <w:rFonts w:ascii="Arial" w:hAnsi="Arial" w:cs="Arial"/>
          <w:sz w:val="28"/>
          <w:szCs w:val="28"/>
          <w:lang w:eastAsia="en-GB"/>
        </w:rPr>
        <w:t>Independent Project</w:t>
      </w:r>
    </w:p>
    <w:p w14:paraId="5D016E1E" w14:textId="77777777" w:rsidR="003256A8" w:rsidRDefault="003256A8" w:rsidP="00AB60AA">
      <w:pPr>
        <w:rPr>
          <w:rFonts w:ascii="Arial" w:hAnsi="Arial" w:cs="Arial"/>
          <w:sz w:val="28"/>
          <w:szCs w:val="28"/>
          <w:lang w:eastAsia="en-GB"/>
        </w:rPr>
      </w:pPr>
    </w:p>
    <w:p w14:paraId="6609A6A2" w14:textId="58FC54D3" w:rsidR="004F02DE" w:rsidRPr="000C3EA0" w:rsidRDefault="003256A8" w:rsidP="00AB60AA">
      <w:pPr>
        <w:rPr>
          <w:rFonts w:ascii="Arial" w:hAnsi="Arial" w:cs="Arial"/>
          <w:sz w:val="28"/>
          <w:szCs w:val="28"/>
          <w:lang w:eastAsia="en-GB"/>
        </w:rPr>
      </w:pPr>
      <w:r>
        <w:rPr>
          <w:rFonts w:ascii="Arial" w:hAnsi="Arial" w:cs="Arial"/>
          <w:sz w:val="28"/>
          <w:szCs w:val="28"/>
          <w:lang w:eastAsia="en-GB"/>
        </w:rPr>
        <w:t>Module Code:</w:t>
      </w:r>
      <w:r w:rsidR="000F06ED">
        <w:rPr>
          <w:rFonts w:ascii="Arial" w:hAnsi="Arial" w:cs="Arial"/>
          <w:sz w:val="28"/>
          <w:szCs w:val="28"/>
          <w:lang w:eastAsia="en-GB"/>
        </w:rPr>
        <w:t xml:space="preserve"> (ADPA6000)</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91040E">
        <w:rPr>
          <w:rFonts w:ascii="Arial" w:hAnsi="Arial" w:cs="Arial"/>
          <w:sz w:val="28"/>
          <w:szCs w:val="28"/>
          <w:lang w:eastAsia="en-GB"/>
        </w:rPr>
        <w:t xml:space="preserve"> </w:t>
      </w:r>
      <w:r w:rsidR="000F06ED">
        <w:rPr>
          <w:rFonts w:ascii="Arial" w:hAnsi="Arial" w:cs="Arial"/>
          <w:sz w:val="28"/>
          <w:szCs w:val="28"/>
          <w:lang w:eastAsia="en-GB"/>
        </w:rPr>
        <w:t>Reflective Essay and Research Journal.</w:t>
      </w:r>
    </w:p>
    <w:p w14:paraId="2E7EC861" w14:textId="43645D0D" w:rsidR="0091040E" w:rsidRDefault="00731CE5" w:rsidP="0091040E">
      <w:pPr>
        <w:rPr>
          <w:rFonts w:ascii="Arial" w:hAnsi="Arial" w:cs="Arial"/>
          <w:sz w:val="28"/>
          <w:szCs w:val="28"/>
          <w:lang w:eastAsia="en-GB"/>
        </w:rPr>
      </w:pPr>
      <w:r w:rsidRPr="000C3EA0">
        <w:rPr>
          <w:rFonts w:ascii="Arial" w:hAnsi="Arial" w:cs="Arial"/>
          <w:sz w:val="28"/>
          <w:szCs w:val="28"/>
          <w:lang w:eastAsia="en-GB"/>
        </w:rPr>
        <w:br/>
        <w:t>Word Count:</w:t>
      </w:r>
      <w:r w:rsidR="000F06ED">
        <w:rPr>
          <w:rFonts w:ascii="Arial" w:hAnsi="Arial" w:cs="Arial"/>
          <w:sz w:val="28"/>
          <w:szCs w:val="28"/>
          <w:lang w:eastAsia="en-GB"/>
        </w:rPr>
        <w:t xml:space="preserve"> </w:t>
      </w:r>
      <w:r w:rsidR="005C1E28">
        <w:rPr>
          <w:rFonts w:ascii="Arial" w:hAnsi="Arial" w:cs="Arial"/>
          <w:sz w:val="28"/>
          <w:szCs w:val="28"/>
          <w:lang w:eastAsia="en-GB"/>
        </w:rPr>
        <w:t>3,250</w:t>
      </w:r>
      <w:r w:rsidR="000F06ED">
        <w:rPr>
          <w:rFonts w:ascii="Arial" w:hAnsi="Arial" w:cs="Arial"/>
          <w:sz w:val="28"/>
          <w:szCs w:val="28"/>
          <w:lang w:eastAsia="en-GB"/>
        </w:rPr>
        <w:t xml:space="preserve"> (Not including reference list, contents page and the cover page)</w:t>
      </w:r>
    </w:p>
    <w:p w14:paraId="4FA4EDCA" w14:textId="77777777" w:rsidR="00EA6896" w:rsidRDefault="00EA6896" w:rsidP="00EA6896">
      <w:pPr>
        <w:rPr>
          <w:rFonts w:ascii="Arial" w:hAnsi="Arial" w:cs="Arial"/>
          <w:sz w:val="28"/>
          <w:szCs w:val="28"/>
          <w:lang w:eastAsia="en-GB"/>
        </w:rPr>
      </w:pPr>
    </w:p>
    <w:p w14:paraId="0CF3A136" w14:textId="71CECCB7" w:rsidR="007F6FEC" w:rsidRDefault="00EA6896" w:rsidP="00EA6896">
      <w:pPr>
        <w:rPr>
          <w:rFonts w:ascii="Arial" w:hAnsi="Arial" w:cs="Arial"/>
          <w:sz w:val="28"/>
          <w:szCs w:val="28"/>
          <w:lang w:eastAsia="en-GB"/>
        </w:rPr>
      </w:pPr>
      <w:r>
        <w:rPr>
          <w:rFonts w:ascii="Arial" w:hAnsi="Arial" w:cs="Arial"/>
          <w:sz w:val="28"/>
          <w:szCs w:val="28"/>
          <w:lang w:eastAsia="en-GB"/>
        </w:rPr>
        <w:t xml:space="preserve">Research journal link: </w:t>
      </w:r>
      <w:hyperlink r:id="rId8" w:history="1">
        <w:r w:rsidRPr="00EA6896">
          <w:rPr>
            <w:rStyle w:val="Hyperlink"/>
            <w:rFonts w:ascii="Arial" w:hAnsi="Arial" w:cs="Arial"/>
            <w:sz w:val="28"/>
            <w:szCs w:val="28"/>
            <w:lang w:eastAsia="en-GB"/>
          </w:rPr>
          <w:t>THE GAZE Resea</w:t>
        </w:r>
        <w:r w:rsidRPr="00EA6896">
          <w:rPr>
            <w:rStyle w:val="Hyperlink"/>
            <w:rFonts w:ascii="Arial" w:hAnsi="Arial" w:cs="Arial"/>
            <w:sz w:val="28"/>
            <w:szCs w:val="28"/>
            <w:lang w:eastAsia="en-GB"/>
          </w:rPr>
          <w:t>r</w:t>
        </w:r>
        <w:r w:rsidRPr="00EA6896">
          <w:rPr>
            <w:rStyle w:val="Hyperlink"/>
            <w:rFonts w:ascii="Arial" w:hAnsi="Arial" w:cs="Arial"/>
            <w:sz w:val="28"/>
            <w:szCs w:val="28"/>
            <w:lang w:eastAsia="en-GB"/>
          </w:rPr>
          <w:t>ch J</w:t>
        </w:r>
        <w:r w:rsidRPr="00EA6896">
          <w:rPr>
            <w:rStyle w:val="Hyperlink"/>
            <w:rFonts w:ascii="Arial" w:hAnsi="Arial" w:cs="Arial"/>
            <w:sz w:val="28"/>
            <w:szCs w:val="28"/>
            <w:lang w:eastAsia="en-GB"/>
          </w:rPr>
          <w:t>o</w:t>
        </w:r>
        <w:r w:rsidRPr="00EA6896">
          <w:rPr>
            <w:rStyle w:val="Hyperlink"/>
            <w:rFonts w:ascii="Arial" w:hAnsi="Arial" w:cs="Arial"/>
            <w:sz w:val="28"/>
            <w:szCs w:val="28"/>
            <w:lang w:eastAsia="en-GB"/>
          </w:rPr>
          <w:t>urnal Presentation.pd</w:t>
        </w:r>
        <w:r w:rsidRPr="00EA6896">
          <w:rPr>
            <w:rStyle w:val="Hyperlink"/>
            <w:rFonts w:ascii="Arial" w:hAnsi="Arial" w:cs="Arial"/>
            <w:sz w:val="28"/>
            <w:szCs w:val="28"/>
            <w:lang w:eastAsia="en-GB"/>
          </w:rPr>
          <w:t>f</w:t>
        </w:r>
      </w:hyperlink>
      <w:r w:rsidR="0091040E">
        <w:rPr>
          <w:rFonts w:ascii="Arial" w:hAnsi="Arial" w:cs="Arial"/>
          <w:sz w:val="28"/>
          <w:szCs w:val="28"/>
          <w:lang w:eastAsia="en-GB"/>
        </w:rPr>
        <w:br w:type="page"/>
      </w:r>
    </w:p>
    <w:p w14:paraId="438E0774" w14:textId="77777777" w:rsidR="004B0C12" w:rsidRDefault="004B0C12" w:rsidP="00EA6896">
      <w:pPr>
        <w:rPr>
          <w:rFonts w:ascii="Arial" w:hAnsi="Arial" w:cs="Arial"/>
          <w:b/>
          <w:bCs/>
          <w:color w:val="000000" w:themeColor="text1"/>
          <w:sz w:val="32"/>
          <w:szCs w:val="32"/>
          <w:u w:val="single"/>
          <w:lang w:eastAsia="en-GB"/>
        </w:rPr>
      </w:pPr>
    </w:p>
    <w:p w14:paraId="01DA4E60" w14:textId="56375205" w:rsidR="00EA6896" w:rsidRPr="004B0C12" w:rsidRDefault="00622358" w:rsidP="004B0C12">
      <w:pPr>
        <w:jc w:val="center"/>
        <w:rPr>
          <w:rFonts w:ascii="Arial" w:hAnsi="Arial" w:cs="Arial"/>
          <w:b/>
          <w:bCs/>
          <w:color w:val="000000" w:themeColor="text1"/>
          <w:sz w:val="36"/>
          <w:szCs w:val="36"/>
          <w:u w:val="single"/>
          <w:lang w:eastAsia="en-GB"/>
        </w:rPr>
      </w:pPr>
      <w:r w:rsidRPr="004B0C12">
        <w:rPr>
          <w:rFonts w:ascii="Arial" w:hAnsi="Arial" w:cs="Arial"/>
          <w:b/>
          <w:bCs/>
          <w:color w:val="000000" w:themeColor="text1"/>
          <w:sz w:val="36"/>
          <w:szCs w:val="36"/>
          <w:u w:val="single"/>
          <w:lang w:eastAsia="en-GB"/>
        </w:rPr>
        <w:t xml:space="preserve">Contents </w:t>
      </w:r>
      <w:r w:rsidR="004B0C12">
        <w:rPr>
          <w:rFonts w:ascii="Arial" w:hAnsi="Arial" w:cs="Arial"/>
          <w:b/>
          <w:bCs/>
          <w:color w:val="000000" w:themeColor="text1"/>
          <w:sz w:val="36"/>
          <w:szCs w:val="36"/>
          <w:u w:val="single"/>
          <w:lang w:eastAsia="en-GB"/>
        </w:rPr>
        <w:t>P</w:t>
      </w:r>
      <w:r w:rsidRPr="004B0C12">
        <w:rPr>
          <w:rFonts w:ascii="Arial" w:hAnsi="Arial" w:cs="Arial"/>
          <w:b/>
          <w:bCs/>
          <w:color w:val="000000" w:themeColor="text1"/>
          <w:sz w:val="36"/>
          <w:szCs w:val="36"/>
          <w:u w:val="single"/>
          <w:lang w:eastAsia="en-GB"/>
        </w:rPr>
        <w:t>age</w:t>
      </w:r>
    </w:p>
    <w:p w14:paraId="315734AA" w14:textId="77777777" w:rsidR="005C1E28" w:rsidRDefault="005C1E28" w:rsidP="00EA6896">
      <w:pPr>
        <w:rPr>
          <w:rFonts w:ascii="Arial" w:hAnsi="Arial" w:cs="Arial"/>
          <w:b/>
          <w:bCs/>
          <w:color w:val="000000" w:themeColor="text1"/>
          <w:sz w:val="32"/>
          <w:szCs w:val="32"/>
          <w:u w:val="single"/>
          <w:lang w:eastAsia="en-GB"/>
        </w:rPr>
      </w:pPr>
    </w:p>
    <w:p w14:paraId="1185EE0B" w14:textId="36329980" w:rsidR="005C1E28" w:rsidRDefault="005C1E28" w:rsidP="00EA6896">
      <w:pPr>
        <w:rPr>
          <w:rFonts w:ascii="Arial" w:hAnsi="Arial" w:cs="Arial"/>
          <w:color w:val="000000" w:themeColor="text1"/>
          <w:sz w:val="28"/>
          <w:szCs w:val="28"/>
          <w:lang w:eastAsia="en-GB"/>
        </w:rPr>
      </w:pPr>
      <w:r>
        <w:rPr>
          <w:rFonts w:ascii="Arial" w:hAnsi="Arial" w:cs="Arial"/>
          <w:color w:val="000000" w:themeColor="text1"/>
          <w:sz w:val="28"/>
          <w:szCs w:val="28"/>
          <w:lang w:eastAsia="en-GB"/>
        </w:rPr>
        <w:t xml:space="preserve">PAGE </w:t>
      </w:r>
      <w:r w:rsidR="004B0C12">
        <w:rPr>
          <w:rFonts w:ascii="Arial" w:hAnsi="Arial" w:cs="Arial"/>
          <w:color w:val="000000" w:themeColor="text1"/>
          <w:sz w:val="28"/>
          <w:szCs w:val="28"/>
          <w:lang w:eastAsia="en-GB"/>
        </w:rPr>
        <w:t>3: Introduction.</w:t>
      </w:r>
    </w:p>
    <w:p w14:paraId="2F4599F7" w14:textId="77777777" w:rsidR="004B0C12" w:rsidRDefault="004B0C12" w:rsidP="00EA6896">
      <w:pPr>
        <w:rPr>
          <w:rFonts w:ascii="Arial" w:hAnsi="Arial" w:cs="Arial"/>
          <w:color w:val="000000" w:themeColor="text1"/>
          <w:sz w:val="28"/>
          <w:szCs w:val="28"/>
          <w:lang w:eastAsia="en-GB"/>
        </w:rPr>
      </w:pPr>
    </w:p>
    <w:p w14:paraId="0A14F45F" w14:textId="6C69E993" w:rsidR="004B0C12" w:rsidRDefault="004B0C12" w:rsidP="00EA6896">
      <w:pPr>
        <w:rPr>
          <w:rFonts w:ascii="Arial" w:hAnsi="Arial" w:cs="Arial"/>
          <w:color w:val="000000" w:themeColor="text1"/>
          <w:sz w:val="28"/>
          <w:szCs w:val="28"/>
          <w:lang w:eastAsia="en-GB"/>
        </w:rPr>
      </w:pPr>
      <w:r>
        <w:rPr>
          <w:rFonts w:ascii="Arial" w:hAnsi="Arial" w:cs="Arial"/>
          <w:color w:val="000000" w:themeColor="text1"/>
          <w:sz w:val="28"/>
          <w:szCs w:val="28"/>
          <w:lang w:eastAsia="en-GB"/>
        </w:rPr>
        <w:t xml:space="preserve">PAGE 4: </w:t>
      </w:r>
      <w:r w:rsidRPr="004B0C12">
        <w:rPr>
          <w:rFonts w:ascii="Arial" w:hAnsi="Arial" w:cs="Arial"/>
          <w:sz w:val="28"/>
          <w:szCs w:val="28"/>
        </w:rPr>
        <w:t>Conceptual Origins and Research Positioning</w:t>
      </w:r>
      <w:r>
        <w:rPr>
          <w:rFonts w:ascii="Arial" w:hAnsi="Arial" w:cs="Arial"/>
          <w:sz w:val="28"/>
          <w:szCs w:val="28"/>
        </w:rPr>
        <w:t>.</w:t>
      </w:r>
    </w:p>
    <w:p w14:paraId="39811B7F" w14:textId="42D7D096" w:rsidR="004B0C12" w:rsidRPr="008C0FD3" w:rsidRDefault="004B0C12" w:rsidP="004B0C12">
      <w:pPr>
        <w:spacing w:before="100" w:beforeAutospacing="1" w:after="100" w:afterAutospacing="1"/>
        <w:outlineLvl w:val="1"/>
        <w:rPr>
          <w:rFonts w:ascii="Arial" w:eastAsia="Times New Roman" w:hAnsi="Arial" w:cs="Arial"/>
          <w:b/>
          <w:bCs/>
          <w:sz w:val="32"/>
          <w:szCs w:val="32"/>
          <w:u w:val="single"/>
          <w:lang w:eastAsia="en-GB"/>
        </w:rPr>
      </w:pPr>
      <w:r>
        <w:rPr>
          <w:rFonts w:ascii="Arial" w:hAnsi="Arial" w:cs="Arial"/>
          <w:color w:val="000000" w:themeColor="text1"/>
          <w:sz w:val="28"/>
          <w:szCs w:val="28"/>
          <w:lang w:eastAsia="en-GB"/>
        </w:rPr>
        <w:t xml:space="preserve">PAGE 5: </w:t>
      </w:r>
      <w:r w:rsidRPr="00271624">
        <w:rPr>
          <w:rFonts w:ascii="Arial" w:eastAsia="Times New Roman" w:hAnsi="Arial" w:cs="Arial"/>
          <w:sz w:val="28"/>
          <w:szCs w:val="28"/>
          <w:lang w:eastAsia="en-GB"/>
        </w:rPr>
        <w:t>Methodology and Reflexive Practice</w:t>
      </w:r>
      <w:r>
        <w:rPr>
          <w:rFonts w:ascii="Arial" w:eastAsia="Times New Roman" w:hAnsi="Arial" w:cs="Arial"/>
          <w:sz w:val="28"/>
          <w:szCs w:val="28"/>
          <w:lang w:eastAsia="en-GB"/>
        </w:rPr>
        <w:t>.</w:t>
      </w:r>
    </w:p>
    <w:p w14:paraId="06D69D2D" w14:textId="2D737EE5" w:rsidR="004B0C12" w:rsidRDefault="004B0C12" w:rsidP="004B0C12">
      <w:pPr>
        <w:autoSpaceDE w:val="0"/>
        <w:autoSpaceDN w:val="0"/>
        <w:adjustRightInd w:val="0"/>
        <w:rPr>
          <w:rFonts w:ascii="Arial" w:hAnsi="Arial" w:cs="Arial"/>
          <w:b/>
          <w:bCs/>
          <w:sz w:val="32"/>
          <w:szCs w:val="32"/>
          <w:u w:val="single"/>
        </w:rPr>
      </w:pPr>
      <w:r>
        <w:rPr>
          <w:rFonts w:ascii="Arial" w:hAnsi="Arial" w:cs="Arial"/>
          <w:color w:val="000000" w:themeColor="text1"/>
          <w:sz w:val="28"/>
          <w:szCs w:val="28"/>
          <w:lang w:eastAsia="en-GB"/>
        </w:rPr>
        <w:t xml:space="preserve">PAGE 7: </w:t>
      </w:r>
      <w:r w:rsidRPr="004B0C12">
        <w:rPr>
          <w:rFonts w:ascii="Arial" w:hAnsi="Arial" w:cs="Arial"/>
          <w:sz w:val="28"/>
          <w:szCs w:val="28"/>
        </w:rPr>
        <w:t>Narrative Structure as Conceptual Strategy</w:t>
      </w:r>
      <w:r>
        <w:rPr>
          <w:rFonts w:ascii="Arial" w:hAnsi="Arial" w:cs="Arial"/>
          <w:sz w:val="28"/>
          <w:szCs w:val="28"/>
        </w:rPr>
        <w:t>.</w:t>
      </w:r>
    </w:p>
    <w:p w14:paraId="62DA7381" w14:textId="725878F3" w:rsidR="004B0C12" w:rsidRDefault="004B0C12" w:rsidP="00EA6896">
      <w:pPr>
        <w:rPr>
          <w:rFonts w:ascii="Arial" w:hAnsi="Arial" w:cs="Arial"/>
          <w:color w:val="000000" w:themeColor="text1"/>
          <w:sz w:val="28"/>
          <w:szCs w:val="28"/>
          <w:lang w:eastAsia="en-GB"/>
        </w:rPr>
      </w:pPr>
    </w:p>
    <w:p w14:paraId="2F7E6A3B" w14:textId="52F21DF1" w:rsidR="004B0C12" w:rsidRPr="008C0FD3" w:rsidRDefault="004B0C12" w:rsidP="004B0C12">
      <w:pPr>
        <w:autoSpaceDE w:val="0"/>
        <w:autoSpaceDN w:val="0"/>
        <w:adjustRightInd w:val="0"/>
        <w:rPr>
          <w:rFonts w:ascii="Arial" w:hAnsi="Arial" w:cs="Arial"/>
          <w:sz w:val="32"/>
          <w:szCs w:val="32"/>
          <w:u w:val="single"/>
        </w:rPr>
      </w:pPr>
      <w:r>
        <w:rPr>
          <w:rFonts w:ascii="Arial" w:hAnsi="Arial" w:cs="Arial"/>
          <w:color w:val="000000" w:themeColor="text1"/>
          <w:sz w:val="28"/>
          <w:szCs w:val="28"/>
          <w:lang w:eastAsia="en-GB"/>
        </w:rPr>
        <w:t xml:space="preserve">PAGE 8: </w:t>
      </w:r>
      <w:r w:rsidRPr="004B0C12">
        <w:rPr>
          <w:rFonts w:ascii="Arial" w:hAnsi="Arial" w:cs="Arial"/>
          <w:sz w:val="28"/>
          <w:szCs w:val="28"/>
        </w:rPr>
        <w:t>Visual Strategy and the Politics of Framing</w:t>
      </w:r>
      <w:r>
        <w:rPr>
          <w:rFonts w:ascii="Arial" w:hAnsi="Arial" w:cs="Arial"/>
          <w:sz w:val="28"/>
          <w:szCs w:val="28"/>
        </w:rPr>
        <w:t>.</w:t>
      </w:r>
    </w:p>
    <w:p w14:paraId="3691D96E" w14:textId="1FBE2770" w:rsidR="004B0C12" w:rsidRDefault="004B0C12" w:rsidP="00EA6896">
      <w:pPr>
        <w:rPr>
          <w:rFonts w:ascii="Arial" w:hAnsi="Arial" w:cs="Arial"/>
          <w:color w:val="000000" w:themeColor="text1"/>
          <w:sz w:val="28"/>
          <w:szCs w:val="28"/>
          <w:lang w:eastAsia="en-GB"/>
        </w:rPr>
      </w:pPr>
    </w:p>
    <w:p w14:paraId="439E51AD" w14:textId="6CA361F6" w:rsidR="004B0C12" w:rsidRPr="001734F5" w:rsidRDefault="004B0C12" w:rsidP="004B0C12">
      <w:pPr>
        <w:autoSpaceDE w:val="0"/>
        <w:autoSpaceDN w:val="0"/>
        <w:adjustRightInd w:val="0"/>
        <w:rPr>
          <w:rFonts w:ascii="Arial" w:hAnsi="Arial" w:cs="Arial"/>
          <w:sz w:val="32"/>
          <w:szCs w:val="32"/>
          <w:u w:val="single"/>
        </w:rPr>
      </w:pPr>
      <w:r>
        <w:rPr>
          <w:rFonts w:ascii="Arial" w:hAnsi="Arial" w:cs="Arial"/>
          <w:color w:val="000000" w:themeColor="text1"/>
          <w:sz w:val="28"/>
          <w:szCs w:val="28"/>
          <w:lang w:eastAsia="en-GB"/>
        </w:rPr>
        <w:t>PAGE 10</w:t>
      </w:r>
      <w:r w:rsidRPr="004B0C12">
        <w:rPr>
          <w:rFonts w:ascii="Arial" w:hAnsi="Arial" w:cs="Arial"/>
          <w:color w:val="000000" w:themeColor="text1"/>
          <w:sz w:val="28"/>
          <w:szCs w:val="28"/>
          <w:lang w:eastAsia="en-GB"/>
        </w:rPr>
        <w:t>:</w:t>
      </w:r>
      <w:r w:rsidRPr="004B0C12">
        <w:rPr>
          <w:rFonts w:ascii="Arial" w:hAnsi="Arial" w:cs="Arial"/>
          <w:sz w:val="28"/>
          <w:szCs w:val="28"/>
        </w:rPr>
        <w:t xml:space="preserve"> </w:t>
      </w:r>
      <w:r w:rsidRPr="004B0C12">
        <w:rPr>
          <w:rFonts w:ascii="Arial" w:hAnsi="Arial" w:cs="Arial"/>
          <w:sz w:val="28"/>
          <w:szCs w:val="28"/>
        </w:rPr>
        <w:t>Sound, Music and Embodied Experience</w:t>
      </w:r>
      <w:r>
        <w:rPr>
          <w:rFonts w:ascii="Arial" w:hAnsi="Arial" w:cs="Arial"/>
          <w:sz w:val="28"/>
          <w:szCs w:val="28"/>
        </w:rPr>
        <w:t>.</w:t>
      </w:r>
    </w:p>
    <w:p w14:paraId="30873652" w14:textId="19367487" w:rsidR="004B0C12" w:rsidRDefault="004B0C12" w:rsidP="00EA6896">
      <w:pPr>
        <w:rPr>
          <w:rFonts w:ascii="Arial" w:hAnsi="Arial" w:cs="Arial"/>
          <w:color w:val="000000" w:themeColor="text1"/>
          <w:sz w:val="28"/>
          <w:szCs w:val="28"/>
          <w:lang w:eastAsia="en-GB"/>
        </w:rPr>
      </w:pPr>
    </w:p>
    <w:p w14:paraId="5921234D" w14:textId="33EED663" w:rsidR="004B0C12" w:rsidRPr="001734F5" w:rsidRDefault="004B0C12" w:rsidP="004B0C12">
      <w:pPr>
        <w:autoSpaceDE w:val="0"/>
        <w:autoSpaceDN w:val="0"/>
        <w:adjustRightInd w:val="0"/>
        <w:rPr>
          <w:rFonts w:ascii="Arial" w:hAnsi="Arial" w:cs="Arial"/>
          <w:sz w:val="32"/>
          <w:szCs w:val="32"/>
          <w:u w:val="single"/>
        </w:rPr>
      </w:pPr>
      <w:r>
        <w:rPr>
          <w:rFonts w:ascii="Arial" w:hAnsi="Arial" w:cs="Arial"/>
          <w:color w:val="000000" w:themeColor="text1"/>
          <w:sz w:val="28"/>
          <w:szCs w:val="28"/>
          <w:lang w:eastAsia="en-GB"/>
        </w:rPr>
        <w:t>PAGE 12</w:t>
      </w:r>
      <w:r w:rsidRPr="004B0C12">
        <w:rPr>
          <w:rFonts w:ascii="Arial" w:hAnsi="Arial" w:cs="Arial"/>
          <w:color w:val="000000" w:themeColor="text1"/>
          <w:sz w:val="28"/>
          <w:szCs w:val="28"/>
          <w:lang w:eastAsia="en-GB"/>
        </w:rPr>
        <w:t>:</w:t>
      </w:r>
      <w:r w:rsidRPr="004B0C12">
        <w:rPr>
          <w:rFonts w:ascii="Arial" w:hAnsi="Arial" w:cs="Arial"/>
          <w:sz w:val="28"/>
          <w:szCs w:val="28"/>
        </w:rPr>
        <w:t xml:space="preserve"> </w:t>
      </w:r>
      <w:r w:rsidRPr="004B0C12">
        <w:rPr>
          <w:rFonts w:ascii="Arial" w:hAnsi="Arial" w:cs="Arial"/>
          <w:sz w:val="28"/>
          <w:szCs w:val="28"/>
        </w:rPr>
        <w:t>Challenges, Ethics and Growth</w:t>
      </w:r>
      <w:r>
        <w:rPr>
          <w:rFonts w:ascii="Arial" w:hAnsi="Arial" w:cs="Arial"/>
          <w:sz w:val="28"/>
          <w:szCs w:val="28"/>
        </w:rPr>
        <w:t>.</w:t>
      </w:r>
    </w:p>
    <w:p w14:paraId="5D578081" w14:textId="6EFB3BE1" w:rsidR="004B0C12" w:rsidRDefault="004B0C12" w:rsidP="00EA6896">
      <w:pPr>
        <w:rPr>
          <w:rFonts w:ascii="Arial" w:hAnsi="Arial" w:cs="Arial"/>
          <w:color w:val="000000" w:themeColor="text1"/>
          <w:sz w:val="28"/>
          <w:szCs w:val="28"/>
          <w:lang w:eastAsia="en-GB"/>
        </w:rPr>
      </w:pPr>
    </w:p>
    <w:p w14:paraId="02CB61A7" w14:textId="0750703F" w:rsidR="004B0C12" w:rsidRPr="001734F5" w:rsidRDefault="004B0C12" w:rsidP="004B0C12">
      <w:pPr>
        <w:autoSpaceDE w:val="0"/>
        <w:autoSpaceDN w:val="0"/>
        <w:adjustRightInd w:val="0"/>
        <w:rPr>
          <w:rFonts w:ascii="Arial" w:hAnsi="Arial" w:cs="Arial"/>
          <w:sz w:val="32"/>
          <w:szCs w:val="32"/>
          <w:u w:val="single"/>
        </w:rPr>
      </w:pPr>
      <w:r>
        <w:rPr>
          <w:rFonts w:ascii="Arial" w:hAnsi="Arial" w:cs="Arial"/>
          <w:color w:val="000000" w:themeColor="text1"/>
          <w:sz w:val="28"/>
          <w:szCs w:val="28"/>
          <w:lang w:eastAsia="en-GB"/>
        </w:rPr>
        <w:t>PAGE 14</w:t>
      </w:r>
      <w:r w:rsidRPr="004B0C12">
        <w:rPr>
          <w:rFonts w:ascii="Arial" w:hAnsi="Arial" w:cs="Arial"/>
          <w:color w:val="000000" w:themeColor="text1"/>
          <w:sz w:val="28"/>
          <w:szCs w:val="28"/>
          <w:lang w:eastAsia="en-GB"/>
        </w:rPr>
        <w:t>:</w:t>
      </w:r>
      <w:r w:rsidRPr="004B0C12">
        <w:rPr>
          <w:rFonts w:ascii="Arial" w:hAnsi="Arial" w:cs="Arial"/>
          <w:sz w:val="28"/>
          <w:szCs w:val="28"/>
        </w:rPr>
        <w:t xml:space="preserve"> </w:t>
      </w:r>
      <w:r w:rsidRPr="004B0C12">
        <w:rPr>
          <w:rFonts w:ascii="Arial" w:hAnsi="Arial" w:cs="Arial"/>
          <w:sz w:val="28"/>
          <w:szCs w:val="28"/>
        </w:rPr>
        <w:t>Conclusion</w:t>
      </w:r>
      <w:r>
        <w:rPr>
          <w:rFonts w:ascii="Arial" w:hAnsi="Arial" w:cs="Arial"/>
          <w:sz w:val="28"/>
          <w:szCs w:val="28"/>
        </w:rPr>
        <w:t>.</w:t>
      </w:r>
    </w:p>
    <w:p w14:paraId="39BA2BA6" w14:textId="4F6DEBAE" w:rsidR="004B0C12" w:rsidRDefault="004B0C12" w:rsidP="00EA6896">
      <w:pPr>
        <w:rPr>
          <w:rFonts w:ascii="Arial" w:hAnsi="Arial" w:cs="Arial"/>
          <w:color w:val="000000" w:themeColor="text1"/>
          <w:sz w:val="28"/>
          <w:szCs w:val="28"/>
          <w:lang w:eastAsia="en-GB"/>
        </w:rPr>
      </w:pPr>
    </w:p>
    <w:p w14:paraId="0202CB68" w14:textId="3954DA88" w:rsidR="004B0C12" w:rsidRPr="005C1E28" w:rsidRDefault="004B0C12" w:rsidP="00EA6896">
      <w:pPr>
        <w:rPr>
          <w:rFonts w:ascii="Arial" w:hAnsi="Arial" w:cs="Arial"/>
          <w:color w:val="000000" w:themeColor="text1"/>
          <w:sz w:val="28"/>
          <w:szCs w:val="28"/>
          <w:lang w:eastAsia="en-GB"/>
        </w:rPr>
      </w:pPr>
      <w:r>
        <w:rPr>
          <w:rFonts w:ascii="Arial" w:hAnsi="Arial" w:cs="Arial"/>
          <w:color w:val="000000" w:themeColor="text1"/>
          <w:sz w:val="28"/>
          <w:szCs w:val="28"/>
          <w:lang w:eastAsia="en-GB"/>
        </w:rPr>
        <w:t>PAGE 16: Reference list.</w:t>
      </w:r>
    </w:p>
    <w:p w14:paraId="4B88C67D" w14:textId="65C1F030" w:rsidR="00622358" w:rsidRDefault="00622358" w:rsidP="00EA6896">
      <w:pPr>
        <w:rPr>
          <w:rFonts w:ascii="Arial" w:hAnsi="Arial" w:cs="Arial"/>
          <w:sz w:val="28"/>
          <w:szCs w:val="28"/>
          <w:lang w:eastAsia="en-GB"/>
        </w:rPr>
      </w:pPr>
    </w:p>
    <w:p w14:paraId="5C284CA9" w14:textId="77777777" w:rsidR="00622358" w:rsidRDefault="00622358">
      <w:pPr>
        <w:rPr>
          <w:rFonts w:ascii="Arial" w:hAnsi="Arial" w:cs="Arial"/>
          <w:sz w:val="28"/>
          <w:szCs w:val="28"/>
          <w:lang w:eastAsia="en-GB"/>
        </w:rPr>
      </w:pPr>
      <w:r>
        <w:rPr>
          <w:rFonts w:ascii="Arial" w:hAnsi="Arial" w:cs="Arial"/>
          <w:sz w:val="28"/>
          <w:szCs w:val="28"/>
          <w:lang w:eastAsia="en-GB"/>
        </w:rPr>
        <w:br w:type="page"/>
      </w:r>
    </w:p>
    <w:p w14:paraId="788125A1" w14:textId="5DDDD085" w:rsidR="008C0FD3" w:rsidRDefault="004B0C12" w:rsidP="000856A8">
      <w:pPr>
        <w:autoSpaceDE w:val="0"/>
        <w:autoSpaceDN w:val="0"/>
        <w:adjustRightInd w:val="0"/>
        <w:rPr>
          <w:rFonts w:ascii="Arial" w:hAnsi="Arial" w:cs="Arial"/>
          <w:b/>
          <w:bCs/>
          <w:sz w:val="32"/>
          <w:szCs w:val="32"/>
        </w:rPr>
      </w:pPr>
      <w:r>
        <w:rPr>
          <w:rFonts w:ascii="Arial" w:hAnsi="Arial" w:cs="Arial"/>
          <w:b/>
          <w:bCs/>
          <w:sz w:val="32"/>
          <w:szCs w:val="32"/>
        </w:rPr>
        <w:lastRenderedPageBreak/>
        <w:t xml:space="preserve"> </w:t>
      </w:r>
    </w:p>
    <w:p w14:paraId="736AD9F6" w14:textId="3FFD6E66" w:rsidR="008C0FD3" w:rsidRDefault="00622358" w:rsidP="000856A8">
      <w:pPr>
        <w:autoSpaceDE w:val="0"/>
        <w:autoSpaceDN w:val="0"/>
        <w:adjustRightInd w:val="0"/>
        <w:rPr>
          <w:rFonts w:ascii="Arial" w:hAnsi="Arial" w:cs="Arial"/>
          <w:b/>
          <w:bCs/>
          <w:sz w:val="32"/>
          <w:szCs w:val="32"/>
          <w:u w:val="single"/>
        </w:rPr>
      </w:pPr>
      <w:r w:rsidRPr="008C0FD3">
        <w:rPr>
          <w:rFonts w:ascii="Arial" w:hAnsi="Arial" w:cs="Arial"/>
          <w:b/>
          <w:bCs/>
          <w:sz w:val="32"/>
          <w:szCs w:val="32"/>
          <w:u w:val="single"/>
        </w:rPr>
        <w:t>Introduction</w:t>
      </w:r>
    </w:p>
    <w:p w14:paraId="4F3BE458" w14:textId="77777777" w:rsidR="008C0FD3" w:rsidRPr="008C0FD3" w:rsidRDefault="008C0FD3" w:rsidP="000856A8">
      <w:pPr>
        <w:autoSpaceDE w:val="0"/>
        <w:autoSpaceDN w:val="0"/>
        <w:adjustRightInd w:val="0"/>
        <w:rPr>
          <w:rFonts w:ascii="Arial" w:hAnsi="Arial" w:cs="Arial"/>
          <w:b/>
          <w:bCs/>
          <w:sz w:val="32"/>
          <w:szCs w:val="32"/>
          <w:u w:val="single"/>
        </w:rPr>
      </w:pPr>
    </w:p>
    <w:p w14:paraId="6FF7A24E" w14:textId="37D68E5A" w:rsidR="000856A8" w:rsidRPr="008C0FD3" w:rsidRDefault="000856A8" w:rsidP="008C0FD3">
      <w:pPr>
        <w:autoSpaceDE w:val="0"/>
        <w:autoSpaceDN w:val="0"/>
        <w:adjustRightInd w:val="0"/>
        <w:spacing w:line="480" w:lineRule="auto"/>
        <w:rPr>
          <w:rFonts w:ascii="Arial" w:hAnsi="Arial" w:cs="Arial"/>
          <w:b/>
          <w:bCs/>
        </w:rPr>
      </w:pPr>
      <w:r w:rsidRPr="008C0FD3">
        <w:rPr>
          <w:rFonts w:ascii="Arial" w:hAnsi="Arial" w:cs="Arial"/>
          <w:i/>
          <w:iCs/>
        </w:rPr>
        <w:t>T</w:t>
      </w:r>
      <w:r w:rsidRPr="008C0FD3">
        <w:rPr>
          <w:rFonts w:ascii="Arial" w:hAnsi="Arial" w:cs="Arial"/>
          <w:i/>
          <w:iCs/>
        </w:rPr>
        <w:t>he Gaze</w:t>
      </w:r>
      <w:r w:rsidRPr="008C0FD3">
        <w:rPr>
          <w:rFonts w:ascii="Arial" w:hAnsi="Arial" w:cs="Arial"/>
        </w:rPr>
        <w:t xml:space="preserve"> began long before I picked up a camera. It began in the studio, in front of the mirror, in the feeling of stepping into heels and discovering a version of myself that felt stronger and more certain. For me, heels dance has never been about performing for others; it has been about embodiment</w:t>
      </w:r>
      <w:r w:rsidR="008C0FD3" w:rsidRPr="008C0FD3">
        <w:rPr>
          <w:rFonts w:ascii="Arial" w:hAnsi="Arial" w:cs="Arial"/>
        </w:rPr>
        <w:t xml:space="preserve">, </w:t>
      </w:r>
      <w:r w:rsidRPr="008C0FD3">
        <w:rPr>
          <w:rFonts w:ascii="Arial" w:hAnsi="Arial" w:cs="Arial"/>
        </w:rPr>
        <w:t>about locating power in movement. Yet outside of that space, I repeatedly encountered a different narrative. Through social media and cultural assumptions, heels dance was often reduced to something sexualised or superficial. The distance between how it felt internally and how it was interpreted externally became impossible to ignore.</w:t>
      </w:r>
    </w:p>
    <w:p w14:paraId="0A1A8C57" w14:textId="77777777" w:rsidR="000856A8" w:rsidRPr="008C0FD3" w:rsidRDefault="000856A8" w:rsidP="008C0FD3">
      <w:pPr>
        <w:autoSpaceDE w:val="0"/>
        <w:autoSpaceDN w:val="0"/>
        <w:adjustRightInd w:val="0"/>
        <w:spacing w:line="480" w:lineRule="auto"/>
        <w:rPr>
          <w:rFonts w:ascii="Arial" w:hAnsi="Arial" w:cs="Arial"/>
        </w:rPr>
      </w:pPr>
    </w:p>
    <w:p w14:paraId="37869EC7" w14:textId="3DB4B82D"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 xml:space="preserve">As both </w:t>
      </w:r>
      <w:r w:rsidR="008C0FD3" w:rsidRPr="008C0FD3">
        <w:rPr>
          <w:rFonts w:ascii="Arial" w:hAnsi="Arial" w:cs="Arial"/>
        </w:rPr>
        <w:t xml:space="preserve">a </w:t>
      </w:r>
      <w:r w:rsidRPr="008C0FD3">
        <w:rPr>
          <w:rFonts w:ascii="Arial" w:hAnsi="Arial" w:cs="Arial"/>
        </w:rPr>
        <w:t xml:space="preserve">filmmaker and </w:t>
      </w:r>
      <w:r w:rsidR="008C0FD3" w:rsidRPr="008C0FD3">
        <w:rPr>
          <w:rFonts w:ascii="Arial" w:hAnsi="Arial" w:cs="Arial"/>
        </w:rPr>
        <w:t xml:space="preserve">a </w:t>
      </w:r>
      <w:r w:rsidRPr="008C0FD3">
        <w:rPr>
          <w:rFonts w:ascii="Arial" w:hAnsi="Arial" w:cs="Arial"/>
        </w:rPr>
        <w:t>heels dancer, I was not researching something distant from myself</w:t>
      </w:r>
      <w:r w:rsidR="008C0FD3" w:rsidRPr="008C0FD3">
        <w:rPr>
          <w:rFonts w:ascii="Arial" w:hAnsi="Arial" w:cs="Arial"/>
        </w:rPr>
        <w:t>,</w:t>
      </w:r>
      <w:r w:rsidRPr="008C0FD3">
        <w:rPr>
          <w:rFonts w:ascii="Arial" w:hAnsi="Arial" w:cs="Arial"/>
        </w:rPr>
        <w:t xml:space="preserve"> I was researching something I live. This dual role shaped the entire development of the documentary. I was not neutral, and I did not attempt to perform neutrality. Instead, I embraced reflexivity, continually questioning how my own experiences and assumptions shaped the work. The process required honesty not only about representation, but about my own relationship to visibility and vulnerability.</w:t>
      </w:r>
    </w:p>
    <w:p w14:paraId="42860279" w14:textId="77777777" w:rsidR="000856A8" w:rsidRPr="008C0FD3" w:rsidRDefault="000856A8" w:rsidP="008C0FD3">
      <w:pPr>
        <w:autoSpaceDE w:val="0"/>
        <w:autoSpaceDN w:val="0"/>
        <w:adjustRightInd w:val="0"/>
        <w:spacing w:line="480" w:lineRule="auto"/>
        <w:rPr>
          <w:rFonts w:ascii="Arial" w:hAnsi="Arial" w:cs="Arial"/>
        </w:rPr>
      </w:pPr>
    </w:p>
    <w:p w14:paraId="2A19AF0E" w14:textId="6886F09E"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To articulate these tensions, I turned to feminist media theory. Mulvey’s (1975) concept of the “male gaze” provided language for something I had intuitively felt</w:t>
      </w:r>
      <w:r w:rsidR="008C0FD3" w:rsidRPr="008C0FD3">
        <w:rPr>
          <w:rFonts w:ascii="Arial" w:hAnsi="Arial" w:cs="Arial"/>
        </w:rPr>
        <w:t xml:space="preserve">: </w:t>
      </w:r>
      <w:r w:rsidRPr="008C0FD3">
        <w:rPr>
          <w:rFonts w:ascii="Arial" w:hAnsi="Arial" w:cs="Arial"/>
        </w:rPr>
        <w:t xml:space="preserve">that women’s bodies are often positioned to be looked at rather than to look back. Although her work focuses on cinema, I recognised its relevance within digital culture, where performance is recorded, circulated and scrutinised online. Gill (2007) and McRobbie (2009) further argue that empowerment and surveillance coexist </w:t>
      </w:r>
      <w:r w:rsidRPr="008C0FD3">
        <w:rPr>
          <w:rFonts w:ascii="Arial" w:hAnsi="Arial" w:cs="Arial"/>
        </w:rPr>
        <w:lastRenderedPageBreak/>
        <w:t>within postfeminist culture, where confidence is encouraged yet continuously evaluated. These theories did not feel abstract; they clarified lived experience.</w:t>
      </w:r>
    </w:p>
    <w:p w14:paraId="365D706C" w14:textId="77777777" w:rsidR="000856A8" w:rsidRPr="008C0FD3" w:rsidRDefault="000856A8" w:rsidP="008C0FD3">
      <w:pPr>
        <w:autoSpaceDE w:val="0"/>
        <w:autoSpaceDN w:val="0"/>
        <w:adjustRightInd w:val="0"/>
        <w:spacing w:line="480" w:lineRule="auto"/>
        <w:rPr>
          <w:rFonts w:ascii="Arial" w:hAnsi="Arial" w:cs="Arial"/>
        </w:rPr>
      </w:pPr>
    </w:p>
    <w:p w14:paraId="15C89B63" w14:textId="75167A8F" w:rsidR="005E0522" w:rsidRPr="008C0FD3" w:rsidRDefault="000856A8" w:rsidP="008C0FD3">
      <w:pPr>
        <w:autoSpaceDE w:val="0"/>
        <w:autoSpaceDN w:val="0"/>
        <w:adjustRightInd w:val="0"/>
        <w:spacing w:line="480" w:lineRule="auto"/>
        <w:rPr>
          <w:rFonts w:ascii="Arial" w:hAnsi="Arial" w:cs="Arial"/>
          <w:sz w:val="26"/>
          <w:szCs w:val="26"/>
        </w:rPr>
      </w:pPr>
      <w:r w:rsidRPr="008C0FD3">
        <w:rPr>
          <w:rFonts w:ascii="Arial" w:hAnsi="Arial" w:cs="Arial"/>
        </w:rPr>
        <w:t xml:space="preserve">This essay reflects on </w:t>
      </w:r>
      <w:r w:rsidRPr="008C0FD3">
        <w:rPr>
          <w:rFonts w:ascii="Arial" w:hAnsi="Arial" w:cs="Arial"/>
          <w:i/>
          <w:iCs/>
        </w:rPr>
        <w:t>The Gaze</w:t>
      </w:r>
      <w:r w:rsidRPr="008C0FD3">
        <w:rPr>
          <w:rFonts w:ascii="Arial" w:hAnsi="Arial" w:cs="Arial"/>
        </w:rPr>
        <w:t xml:space="preserve"> as both </w:t>
      </w:r>
      <w:r w:rsidR="008C0FD3" w:rsidRPr="008C0FD3">
        <w:rPr>
          <w:rFonts w:ascii="Arial" w:hAnsi="Arial" w:cs="Arial"/>
        </w:rPr>
        <w:t xml:space="preserve">a </w:t>
      </w:r>
      <w:r w:rsidRPr="008C0FD3">
        <w:rPr>
          <w:rFonts w:ascii="Arial" w:hAnsi="Arial" w:cs="Arial"/>
        </w:rPr>
        <w:t>creative practice and personal inquiry. It explores how theory informed my decisions, how reflexivity shaped my methodology, and how visual and sonic choices were constructed to question dominant ways of seeing. More than documenting heels dance, the project became an exploration of how I navigate the gaze and how empowerment can exist within visibility rather than outside it.</w:t>
      </w:r>
    </w:p>
    <w:p w14:paraId="4BFDDCB6" w14:textId="1CC9B967" w:rsidR="005E0522" w:rsidRDefault="005E0522" w:rsidP="005E0522">
      <w:pPr>
        <w:autoSpaceDE w:val="0"/>
        <w:autoSpaceDN w:val="0"/>
        <w:adjustRightInd w:val="0"/>
        <w:rPr>
          <w:rFonts w:ascii="Arial" w:hAnsi="Arial" w:cs="Arial"/>
          <w:b/>
          <w:bCs/>
          <w:sz w:val="32"/>
          <w:szCs w:val="32"/>
          <w:u w:val="single"/>
        </w:rPr>
      </w:pPr>
      <w:r w:rsidRPr="008C0FD3">
        <w:rPr>
          <w:rFonts w:ascii="Arial" w:hAnsi="Arial" w:cs="Arial"/>
          <w:b/>
          <w:bCs/>
          <w:sz w:val="32"/>
          <w:szCs w:val="32"/>
          <w:u w:val="single"/>
        </w:rPr>
        <w:t>Conceptual Origins and Research Positioning</w:t>
      </w:r>
    </w:p>
    <w:p w14:paraId="32508802" w14:textId="77777777" w:rsidR="008C0FD3" w:rsidRPr="008C0FD3" w:rsidRDefault="008C0FD3" w:rsidP="005E0522">
      <w:pPr>
        <w:autoSpaceDE w:val="0"/>
        <w:autoSpaceDN w:val="0"/>
        <w:adjustRightInd w:val="0"/>
        <w:rPr>
          <w:rFonts w:ascii="Arial" w:hAnsi="Arial" w:cs="Arial"/>
          <w:sz w:val="32"/>
          <w:szCs w:val="32"/>
          <w:u w:val="single"/>
        </w:rPr>
      </w:pPr>
    </w:p>
    <w:p w14:paraId="05EBE050" w14:textId="361B6A28" w:rsidR="000856A8" w:rsidRDefault="000856A8" w:rsidP="008C0FD3">
      <w:pPr>
        <w:autoSpaceDE w:val="0"/>
        <w:autoSpaceDN w:val="0"/>
        <w:adjustRightInd w:val="0"/>
        <w:spacing w:line="480" w:lineRule="auto"/>
        <w:rPr>
          <w:rFonts w:ascii="AppleSystemUIFont" w:hAnsi="AppleSystemUIFont" w:cs="AppleSystemUIFont"/>
        </w:rPr>
      </w:pPr>
      <w:r w:rsidRPr="008C0FD3">
        <w:rPr>
          <w:rFonts w:ascii="AppleSystemUIFont" w:hAnsi="AppleSystemUIFont" w:cs="AppleSystemUIFont"/>
        </w:rPr>
        <w:t xml:space="preserve">The origins of </w:t>
      </w:r>
      <w:r w:rsidRPr="008C0FD3">
        <w:rPr>
          <w:rFonts w:ascii="AppleSystemUIFont" w:hAnsi="AppleSystemUIFont" w:cs="AppleSystemUIFont"/>
          <w:i/>
          <w:iCs/>
        </w:rPr>
        <w:t>The Gaze</w:t>
      </w:r>
      <w:r w:rsidRPr="008C0FD3">
        <w:rPr>
          <w:rFonts w:ascii="AppleSystemUIFont" w:hAnsi="AppleSystemUIFont" w:cs="AppleSystemUIFont"/>
        </w:rPr>
        <w:t xml:space="preserve"> began with a tension I felt before I could name it academically. Heels danc</w:t>
      </w:r>
      <w:r w:rsidR="001734F5">
        <w:rPr>
          <w:rFonts w:ascii="AppleSystemUIFont" w:hAnsi="AppleSystemUIFont" w:cs="AppleSystemUIFont"/>
        </w:rPr>
        <w:t>ing</w:t>
      </w:r>
      <w:r w:rsidRPr="008C0FD3">
        <w:rPr>
          <w:rFonts w:ascii="AppleSystemUIFont" w:hAnsi="AppleSystemUIFont" w:cs="AppleSystemUIFont"/>
        </w:rPr>
        <w:t xml:space="preserve"> has always felt grounding and empowering to me</w:t>
      </w:r>
      <w:r w:rsidR="001734F5">
        <w:rPr>
          <w:rFonts w:ascii="AppleSystemUIFont" w:hAnsi="AppleSystemUIFont" w:cs="AppleSystemUIFont"/>
        </w:rPr>
        <w:t>,</w:t>
      </w:r>
      <w:r w:rsidRPr="008C0FD3">
        <w:rPr>
          <w:rFonts w:ascii="AppleSystemUIFont" w:hAnsi="AppleSystemUIFont" w:cs="AppleSystemUIFont"/>
        </w:rPr>
        <w:t xml:space="preserve"> a space where I feel connected to my body and fully present. In the studio, I feel control over how I move and express myself. Online, however, I noticed a shift. What felt like strength to me was often interpreted through a sexualised lens. Over time, this disconnect accumulated into a question: why is something that feels empowering so easily reduced?</w:t>
      </w:r>
    </w:p>
    <w:p w14:paraId="1CBFB5F7" w14:textId="77777777" w:rsidR="008C0FD3" w:rsidRPr="008C0FD3" w:rsidRDefault="008C0FD3" w:rsidP="008C0FD3">
      <w:pPr>
        <w:autoSpaceDE w:val="0"/>
        <w:autoSpaceDN w:val="0"/>
        <w:adjustRightInd w:val="0"/>
        <w:spacing w:line="480" w:lineRule="auto"/>
        <w:rPr>
          <w:rFonts w:ascii="AppleSystemUIFont" w:hAnsi="AppleSystemUIFont" w:cs="AppleSystemUIFont"/>
        </w:rPr>
      </w:pPr>
    </w:p>
    <w:p w14:paraId="45091303" w14:textId="77777777" w:rsidR="000856A8" w:rsidRPr="008C0FD3" w:rsidRDefault="000856A8" w:rsidP="008C0FD3">
      <w:pPr>
        <w:autoSpaceDE w:val="0"/>
        <w:autoSpaceDN w:val="0"/>
        <w:adjustRightInd w:val="0"/>
        <w:spacing w:line="480" w:lineRule="auto"/>
        <w:rPr>
          <w:rFonts w:ascii="AppleSystemUIFont" w:hAnsi="AppleSystemUIFont" w:cs="AppleSystemUIFont"/>
        </w:rPr>
      </w:pPr>
      <w:r w:rsidRPr="008C0FD3">
        <w:rPr>
          <w:rFonts w:ascii="AppleSystemUIFont" w:hAnsi="AppleSystemUIFont" w:cs="AppleSystemUIFont"/>
        </w:rPr>
        <w:t>That discomfort evolved into my central research question: how do female heels dancers negotiate the tension between sexualisation within contemporary digital culture and their embodied experiences of empowerment?</w:t>
      </w:r>
    </w:p>
    <w:p w14:paraId="082B2B8A" w14:textId="77777777" w:rsidR="000856A8" w:rsidRPr="008C0FD3" w:rsidRDefault="000856A8" w:rsidP="008C0FD3">
      <w:pPr>
        <w:autoSpaceDE w:val="0"/>
        <w:autoSpaceDN w:val="0"/>
        <w:adjustRightInd w:val="0"/>
        <w:spacing w:line="480" w:lineRule="auto"/>
        <w:rPr>
          <w:rFonts w:ascii="AppleSystemUIFont" w:hAnsi="AppleSystemUIFont" w:cs="AppleSystemUIFont"/>
        </w:rPr>
      </w:pPr>
    </w:p>
    <w:p w14:paraId="7B32119D" w14:textId="3DACC46C" w:rsidR="000856A8" w:rsidRPr="008C0FD3" w:rsidRDefault="000856A8" w:rsidP="008C0FD3">
      <w:pPr>
        <w:autoSpaceDE w:val="0"/>
        <w:autoSpaceDN w:val="0"/>
        <w:adjustRightInd w:val="0"/>
        <w:spacing w:line="480" w:lineRule="auto"/>
        <w:rPr>
          <w:rFonts w:ascii="AppleSystemUIFont" w:hAnsi="AppleSystemUIFont" w:cs="AppleSystemUIFont"/>
        </w:rPr>
      </w:pPr>
      <w:r w:rsidRPr="008C0FD3">
        <w:rPr>
          <w:rFonts w:ascii="AppleSystemUIFont" w:hAnsi="AppleSystemUIFont" w:cs="AppleSystemUIFont"/>
        </w:rPr>
        <w:t>The word “negotiate” was deliberate. I did not experience empowerment and sexualisation as opposites. Instead, they overlapped. Gill’s (2007) discussion of postfeminist media culture helped me recognise that contemporary femininity often operates within contradiction</w:t>
      </w:r>
      <w:r w:rsidR="001734F5">
        <w:rPr>
          <w:rFonts w:ascii="AppleSystemUIFont" w:hAnsi="AppleSystemUIFont" w:cs="AppleSystemUIFont"/>
        </w:rPr>
        <w:t xml:space="preserve">, </w:t>
      </w:r>
      <w:r w:rsidRPr="008C0FD3">
        <w:rPr>
          <w:rFonts w:ascii="AppleSystemUIFont" w:hAnsi="AppleSystemUIFont" w:cs="AppleSystemUIFont"/>
        </w:rPr>
        <w:t xml:space="preserve">framed as empowered while embedded in scrutiny. McRobbie (2009) similarly argues that </w:t>
      </w:r>
      <w:r w:rsidRPr="008C0FD3">
        <w:rPr>
          <w:rFonts w:ascii="AppleSystemUIFont" w:hAnsi="AppleSystemUIFont" w:cs="AppleSystemUIFont"/>
        </w:rPr>
        <w:lastRenderedPageBreak/>
        <w:t>modern femininity exists within a culture of visibility, where confidence is celebrated but monitored. Reading this theory felt clarifying rather than distant. It revealed that my experience was not isolated, but structural.</w:t>
      </w:r>
    </w:p>
    <w:p w14:paraId="4ADAB4FD" w14:textId="77777777" w:rsidR="000856A8" w:rsidRPr="008C0FD3" w:rsidRDefault="000856A8" w:rsidP="008C0FD3">
      <w:pPr>
        <w:autoSpaceDE w:val="0"/>
        <w:autoSpaceDN w:val="0"/>
        <w:adjustRightInd w:val="0"/>
        <w:spacing w:line="480" w:lineRule="auto"/>
        <w:rPr>
          <w:rFonts w:ascii="AppleSystemUIFont" w:hAnsi="AppleSystemUIFont" w:cs="AppleSystemUIFont"/>
        </w:rPr>
      </w:pPr>
    </w:p>
    <w:p w14:paraId="65091159" w14:textId="435E189D" w:rsidR="005E0522" w:rsidRPr="008C0FD3" w:rsidRDefault="000856A8" w:rsidP="008C0FD3">
      <w:pPr>
        <w:autoSpaceDE w:val="0"/>
        <w:autoSpaceDN w:val="0"/>
        <w:adjustRightInd w:val="0"/>
        <w:spacing w:line="480" w:lineRule="auto"/>
        <w:rPr>
          <w:rFonts w:ascii="AppleSystemUIFont" w:hAnsi="AppleSystemUIFont" w:cs="AppleSystemUIFont"/>
        </w:rPr>
      </w:pPr>
      <w:r w:rsidRPr="008C0FD3">
        <w:rPr>
          <w:rFonts w:ascii="AppleSystemUIFont" w:hAnsi="AppleSystemUIFont" w:cs="AppleSystemUIFont"/>
        </w:rPr>
        <w:t>Because of this, I chose not to frame the documentary as a defence of heels dance. I did not want to argue simplistically against sexualisation. Instead, I wanted to explore the complexity of visibility itself. How do we move within systems that watch us? How do we retain agency while being interpreted? Shifting from defence to inquiry reshaped the project. It allowed me to approach the subject with curiosity rather than protection and to accept that negotiation, rather than resolution, is often where empowerment resides.</w:t>
      </w:r>
    </w:p>
    <w:p w14:paraId="0DB349E8" w14:textId="1DD5B649" w:rsidR="00271624" w:rsidRPr="008C0FD3" w:rsidRDefault="00271624" w:rsidP="00271624">
      <w:pPr>
        <w:spacing w:before="100" w:beforeAutospacing="1" w:after="100" w:afterAutospacing="1"/>
        <w:outlineLvl w:val="1"/>
        <w:rPr>
          <w:rFonts w:ascii="Arial" w:eastAsia="Times New Roman" w:hAnsi="Arial" w:cs="Arial"/>
          <w:b/>
          <w:bCs/>
          <w:sz w:val="32"/>
          <w:szCs w:val="32"/>
          <w:u w:val="single"/>
          <w:lang w:eastAsia="en-GB"/>
        </w:rPr>
      </w:pPr>
      <w:r w:rsidRPr="00271624">
        <w:rPr>
          <w:rFonts w:ascii="Arial" w:eastAsia="Times New Roman" w:hAnsi="Arial" w:cs="Arial"/>
          <w:b/>
          <w:bCs/>
          <w:sz w:val="32"/>
          <w:szCs w:val="32"/>
          <w:u w:val="single"/>
          <w:lang w:eastAsia="en-GB"/>
        </w:rPr>
        <w:t>Methodology and Reflexive Practice</w:t>
      </w:r>
    </w:p>
    <w:p w14:paraId="4736FC93" w14:textId="3C758EB0"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From the outset, I knew my methodology could not be separated from who I am. I was not entering an unfamiliar space</w:t>
      </w:r>
      <w:r w:rsidR="001734F5">
        <w:rPr>
          <w:rFonts w:ascii="Arial" w:hAnsi="Arial" w:cs="Arial"/>
        </w:rPr>
        <w:t>;</w:t>
      </w:r>
      <w:r w:rsidRPr="008C0FD3">
        <w:rPr>
          <w:rFonts w:ascii="Arial" w:hAnsi="Arial" w:cs="Arial"/>
        </w:rPr>
        <w:t xml:space="preserve"> I was documenting one I belong to. Heels dance forms part of my identity. Because of this, methodological decisions became questions of honesty rather than distance.</w:t>
      </w:r>
    </w:p>
    <w:p w14:paraId="23846C32" w14:textId="77777777" w:rsidR="000856A8" w:rsidRPr="008C0FD3" w:rsidRDefault="000856A8" w:rsidP="008C0FD3">
      <w:pPr>
        <w:autoSpaceDE w:val="0"/>
        <w:autoSpaceDN w:val="0"/>
        <w:adjustRightInd w:val="0"/>
        <w:spacing w:line="480" w:lineRule="auto"/>
        <w:rPr>
          <w:rFonts w:ascii="Arial" w:hAnsi="Arial" w:cs="Arial"/>
        </w:rPr>
      </w:pPr>
    </w:p>
    <w:p w14:paraId="2A377702" w14:textId="77777777"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I adopted a mixed-method approach, combining semi-structured interviews, an online survey (29 participants), observational footage and my own reflexive inclusion. No single method felt sufficient. I wanted to move beyond my perspective while acknowledging that I could not remove myself from the narrative. Haraway’s (1988) concept of situated knowledge allowed me to stop striving for detachment and instead prioritise transparency.</w:t>
      </w:r>
    </w:p>
    <w:p w14:paraId="2CDD4E16" w14:textId="77777777" w:rsidR="000856A8" w:rsidRPr="008C0FD3" w:rsidRDefault="000856A8" w:rsidP="008C0FD3">
      <w:pPr>
        <w:autoSpaceDE w:val="0"/>
        <w:autoSpaceDN w:val="0"/>
        <w:adjustRightInd w:val="0"/>
        <w:spacing w:line="480" w:lineRule="auto"/>
        <w:rPr>
          <w:rFonts w:ascii="Arial" w:hAnsi="Arial" w:cs="Arial"/>
        </w:rPr>
      </w:pPr>
    </w:p>
    <w:p w14:paraId="41096AF9" w14:textId="22DBE248"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 xml:space="preserve">Interviewing other heels dancers felt collaborative rather than extractive. We shared an understanding of rehearsals, mirrors and music. That </w:t>
      </w:r>
      <w:r w:rsidR="008C0FD3" w:rsidRPr="008C0FD3">
        <w:rPr>
          <w:rFonts w:ascii="Arial" w:hAnsi="Arial" w:cs="Arial"/>
        </w:rPr>
        <w:t>familiarity-built</w:t>
      </w:r>
      <w:r w:rsidRPr="008C0FD3">
        <w:rPr>
          <w:rFonts w:ascii="Arial" w:hAnsi="Arial" w:cs="Arial"/>
        </w:rPr>
        <w:t xml:space="preserve"> trust, but it </w:t>
      </w:r>
      <w:r w:rsidRPr="008C0FD3">
        <w:rPr>
          <w:rFonts w:ascii="Arial" w:hAnsi="Arial" w:cs="Arial"/>
        </w:rPr>
        <w:lastRenderedPageBreak/>
        <w:t>also required discipline. I had to ensure I was listening rather than projecting. The interviews became conversations grounded in mutual vulnerability rather than formal interrogation.</w:t>
      </w:r>
    </w:p>
    <w:p w14:paraId="2159A927" w14:textId="77777777" w:rsidR="000856A8" w:rsidRPr="008C0FD3" w:rsidRDefault="000856A8" w:rsidP="008C0FD3">
      <w:pPr>
        <w:autoSpaceDE w:val="0"/>
        <w:autoSpaceDN w:val="0"/>
        <w:adjustRightInd w:val="0"/>
        <w:spacing w:line="480" w:lineRule="auto"/>
        <w:rPr>
          <w:rFonts w:ascii="Arial" w:hAnsi="Arial" w:cs="Arial"/>
        </w:rPr>
      </w:pPr>
    </w:p>
    <w:p w14:paraId="07BAF6B7" w14:textId="12B58B8A"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 xml:space="preserve">The survey introduced measurable context. When 75% reported feeling empowered, I felt affirmed. When 87.5% acknowledged </w:t>
      </w:r>
      <w:r w:rsidR="008C0FD3">
        <w:rPr>
          <w:rFonts w:ascii="Arial" w:hAnsi="Arial" w:cs="Arial"/>
        </w:rPr>
        <w:t xml:space="preserve">that </w:t>
      </w:r>
      <w:r w:rsidRPr="008C0FD3">
        <w:rPr>
          <w:rFonts w:ascii="Arial" w:hAnsi="Arial" w:cs="Arial"/>
        </w:rPr>
        <w:t>heels dance is frequently sexualised, I felt unsettled but unsurprised. Over half had experienced sexualisation online, and many felt pressure to curate themselves for audience appeal. Gill’s (2007) description of empowerment and objectification coexisting no longer felt theoretical</w:t>
      </w:r>
      <w:r w:rsidR="001734F5">
        <w:rPr>
          <w:rFonts w:ascii="Arial" w:hAnsi="Arial" w:cs="Arial"/>
        </w:rPr>
        <w:t xml:space="preserve">; </w:t>
      </w:r>
      <w:r w:rsidRPr="008C0FD3">
        <w:rPr>
          <w:rFonts w:ascii="Arial" w:hAnsi="Arial" w:cs="Arial"/>
        </w:rPr>
        <w:t>it felt descriptive. The data revealed that what I experienced as personal contradiction was widely shared.</w:t>
      </w:r>
    </w:p>
    <w:p w14:paraId="2A979124" w14:textId="77777777" w:rsidR="000856A8" w:rsidRPr="008C0FD3" w:rsidRDefault="000856A8" w:rsidP="008C0FD3">
      <w:pPr>
        <w:autoSpaceDE w:val="0"/>
        <w:autoSpaceDN w:val="0"/>
        <w:adjustRightInd w:val="0"/>
        <w:spacing w:line="480" w:lineRule="auto"/>
        <w:rPr>
          <w:rFonts w:ascii="Arial" w:hAnsi="Arial" w:cs="Arial"/>
        </w:rPr>
      </w:pPr>
    </w:p>
    <w:p w14:paraId="13A7D092" w14:textId="77777777"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Including myself in the documentary was the most vulnerable decision. Initially, I hesitated. However, excluding myself felt dishonest. I am implicated in the gaze I critique. Haraway (1988) argues that objectivity lies in accountability, not disembodiment. Appearing within the film acknowledged that authorship shapes representation.</w:t>
      </w:r>
    </w:p>
    <w:p w14:paraId="27F93740" w14:textId="77777777" w:rsidR="000856A8" w:rsidRPr="008C0FD3" w:rsidRDefault="000856A8" w:rsidP="008C0FD3">
      <w:pPr>
        <w:autoSpaceDE w:val="0"/>
        <w:autoSpaceDN w:val="0"/>
        <w:adjustRightInd w:val="0"/>
        <w:spacing w:line="480" w:lineRule="auto"/>
        <w:rPr>
          <w:rFonts w:ascii="Arial" w:hAnsi="Arial" w:cs="Arial"/>
        </w:rPr>
      </w:pPr>
    </w:p>
    <w:p w14:paraId="6559E9DC" w14:textId="25672508" w:rsidR="000856A8" w:rsidRDefault="000856A8" w:rsidP="008C0FD3">
      <w:pPr>
        <w:spacing w:before="100" w:beforeAutospacing="1" w:after="100" w:afterAutospacing="1" w:line="480" w:lineRule="auto"/>
        <w:outlineLvl w:val="1"/>
        <w:rPr>
          <w:rFonts w:ascii="Arial" w:hAnsi="Arial" w:cs="Arial"/>
        </w:rPr>
      </w:pPr>
      <w:r w:rsidRPr="008C0FD3">
        <w:rPr>
          <w:rFonts w:ascii="Arial" w:hAnsi="Arial" w:cs="Arial"/>
        </w:rPr>
        <w:t>Throughout, reflexivity became ongoing self-questioning: Am I analysing fairly? Am I protecting too much? Am I simplifying? The methodological process mirrored the subject matter</w:t>
      </w:r>
      <w:r w:rsidR="001734F5">
        <w:rPr>
          <w:rFonts w:ascii="Arial" w:hAnsi="Arial" w:cs="Arial"/>
        </w:rPr>
        <w:t xml:space="preserve">, </w:t>
      </w:r>
      <w:r w:rsidRPr="008C0FD3">
        <w:rPr>
          <w:rFonts w:ascii="Arial" w:hAnsi="Arial" w:cs="Arial"/>
        </w:rPr>
        <w:t>a constant balancing of closeness and critique. Recognising this did not weaken the research; it strengthened its integrity.</w:t>
      </w:r>
    </w:p>
    <w:p w14:paraId="0F4836BA" w14:textId="77777777" w:rsidR="008C0FD3" w:rsidRDefault="008C0FD3" w:rsidP="008C0FD3">
      <w:pPr>
        <w:spacing w:before="100" w:beforeAutospacing="1" w:after="100" w:afterAutospacing="1" w:line="480" w:lineRule="auto"/>
        <w:outlineLvl w:val="1"/>
        <w:rPr>
          <w:rFonts w:ascii="Arial" w:hAnsi="Arial" w:cs="Arial"/>
        </w:rPr>
      </w:pPr>
    </w:p>
    <w:p w14:paraId="60B11458" w14:textId="77777777" w:rsidR="008C0FD3" w:rsidRPr="008C0FD3" w:rsidRDefault="008C0FD3" w:rsidP="008C0FD3">
      <w:pPr>
        <w:spacing w:before="100" w:beforeAutospacing="1" w:after="100" w:afterAutospacing="1" w:line="480" w:lineRule="auto"/>
        <w:outlineLvl w:val="1"/>
        <w:rPr>
          <w:rFonts w:ascii="Arial" w:eastAsia="Times New Roman" w:hAnsi="Arial" w:cs="Arial"/>
          <w:b/>
          <w:bCs/>
          <w:lang w:eastAsia="en-GB"/>
        </w:rPr>
      </w:pPr>
    </w:p>
    <w:p w14:paraId="23F71E75" w14:textId="77777777" w:rsidR="001734F5" w:rsidRDefault="001734F5" w:rsidP="005E0522">
      <w:pPr>
        <w:autoSpaceDE w:val="0"/>
        <w:autoSpaceDN w:val="0"/>
        <w:adjustRightInd w:val="0"/>
        <w:rPr>
          <w:rFonts w:ascii="Arial" w:hAnsi="Arial" w:cs="Arial"/>
          <w:b/>
          <w:bCs/>
          <w:sz w:val="32"/>
          <w:szCs w:val="32"/>
          <w:u w:val="single"/>
        </w:rPr>
      </w:pPr>
    </w:p>
    <w:p w14:paraId="734B14B0" w14:textId="01047B34" w:rsidR="005E0522" w:rsidRDefault="005E0522" w:rsidP="005E0522">
      <w:pPr>
        <w:autoSpaceDE w:val="0"/>
        <w:autoSpaceDN w:val="0"/>
        <w:adjustRightInd w:val="0"/>
        <w:rPr>
          <w:rFonts w:ascii="Arial" w:hAnsi="Arial" w:cs="Arial"/>
          <w:b/>
          <w:bCs/>
          <w:sz w:val="32"/>
          <w:szCs w:val="32"/>
          <w:u w:val="single"/>
        </w:rPr>
      </w:pPr>
      <w:r w:rsidRPr="008C0FD3">
        <w:rPr>
          <w:rFonts w:ascii="Arial" w:hAnsi="Arial" w:cs="Arial"/>
          <w:b/>
          <w:bCs/>
          <w:sz w:val="32"/>
          <w:szCs w:val="32"/>
          <w:u w:val="single"/>
        </w:rPr>
        <w:t>Narrative Structure as Conceptual Strategy</w:t>
      </w:r>
    </w:p>
    <w:p w14:paraId="12F3E76D" w14:textId="77777777" w:rsidR="008C0FD3" w:rsidRPr="008C0FD3" w:rsidRDefault="008C0FD3" w:rsidP="005E0522">
      <w:pPr>
        <w:autoSpaceDE w:val="0"/>
        <w:autoSpaceDN w:val="0"/>
        <w:adjustRightInd w:val="0"/>
        <w:rPr>
          <w:rFonts w:ascii="Arial" w:hAnsi="Arial" w:cs="Arial"/>
          <w:sz w:val="32"/>
          <w:szCs w:val="32"/>
          <w:u w:val="single"/>
        </w:rPr>
      </w:pPr>
    </w:p>
    <w:p w14:paraId="0759E167" w14:textId="436153F0"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 xml:space="preserve">The structure of </w:t>
      </w:r>
      <w:r w:rsidRPr="008C0FD3">
        <w:rPr>
          <w:rFonts w:ascii="Arial" w:hAnsi="Arial" w:cs="Arial"/>
          <w:i/>
          <w:iCs/>
        </w:rPr>
        <w:t>The Gaze</w:t>
      </w:r>
      <w:r w:rsidRPr="008C0FD3">
        <w:rPr>
          <w:rFonts w:ascii="Arial" w:hAnsi="Arial" w:cs="Arial"/>
        </w:rPr>
        <w:t xml:space="preserve"> emerged during editing rather than being imposed from the start. As I reviewed footage, I noticed emotional patterns that reflected my own experience. The progression</w:t>
      </w:r>
      <w:r w:rsidR="001734F5">
        <w:rPr>
          <w:rFonts w:ascii="Arial" w:hAnsi="Arial" w:cs="Arial"/>
        </w:rPr>
        <w:t xml:space="preserve"> </w:t>
      </w:r>
      <w:r w:rsidRPr="008C0FD3">
        <w:rPr>
          <w:rFonts w:ascii="Arial" w:hAnsi="Arial" w:cs="Arial"/>
        </w:rPr>
        <w:t>introduction, confidence, sexualisation, reflexive pivot and reclamation mirrors not only the research question but my lived negotiation of visibility.</w:t>
      </w:r>
    </w:p>
    <w:p w14:paraId="1E28DE19" w14:textId="77777777" w:rsidR="000856A8" w:rsidRPr="008C0FD3" w:rsidRDefault="000856A8" w:rsidP="008C0FD3">
      <w:pPr>
        <w:autoSpaceDE w:val="0"/>
        <w:autoSpaceDN w:val="0"/>
        <w:adjustRightInd w:val="0"/>
        <w:spacing w:line="480" w:lineRule="auto"/>
        <w:rPr>
          <w:rFonts w:ascii="Arial" w:hAnsi="Arial" w:cs="Arial"/>
        </w:rPr>
      </w:pPr>
    </w:p>
    <w:p w14:paraId="20DD28F8" w14:textId="77777777"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The opening focuses on preparation rather than performance. Close-ups of heels being fastened and bodies grounding themselves emphasise ritual and labour. For me, the most meaningful moments in heels practice happen before anyone watches. Beginning here resists immediate spectacle.</w:t>
      </w:r>
    </w:p>
    <w:p w14:paraId="5F797B4C" w14:textId="77777777" w:rsidR="000856A8" w:rsidRPr="008C0FD3" w:rsidRDefault="000856A8" w:rsidP="008C0FD3">
      <w:pPr>
        <w:autoSpaceDE w:val="0"/>
        <w:autoSpaceDN w:val="0"/>
        <w:adjustRightInd w:val="0"/>
        <w:spacing w:line="480" w:lineRule="auto"/>
        <w:rPr>
          <w:rFonts w:ascii="Arial" w:hAnsi="Arial" w:cs="Arial"/>
        </w:rPr>
      </w:pPr>
    </w:p>
    <w:p w14:paraId="527BFE35" w14:textId="335613AD"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 xml:space="preserve">The “confidence” section felt affirming to edit. Hearing dancers describe strength reminded me </w:t>
      </w:r>
      <w:r w:rsidR="001734F5">
        <w:rPr>
          <w:rFonts w:ascii="Arial" w:hAnsi="Arial" w:cs="Arial"/>
        </w:rPr>
        <w:t xml:space="preserve">of </w:t>
      </w:r>
      <w:r w:rsidRPr="008C0FD3">
        <w:rPr>
          <w:rFonts w:ascii="Arial" w:hAnsi="Arial" w:cs="Arial"/>
        </w:rPr>
        <w:t>why I dance. I chose eye-level and full-body framing, conscious of Mulvey’s (1975) critique of fragmentation. This choice was protective as much as theoretical. I wanted the dancers to appear whole and self-possessed.</w:t>
      </w:r>
    </w:p>
    <w:p w14:paraId="79D40ACC" w14:textId="77777777" w:rsidR="000856A8" w:rsidRPr="008C0FD3" w:rsidRDefault="000856A8" w:rsidP="008C0FD3">
      <w:pPr>
        <w:autoSpaceDE w:val="0"/>
        <w:autoSpaceDN w:val="0"/>
        <w:adjustRightInd w:val="0"/>
        <w:spacing w:line="480" w:lineRule="auto"/>
        <w:rPr>
          <w:rFonts w:ascii="Arial" w:hAnsi="Arial" w:cs="Arial"/>
        </w:rPr>
      </w:pPr>
    </w:p>
    <w:p w14:paraId="56AF2241" w14:textId="094A81FE" w:rsidR="000856A8" w:rsidRPr="008C0FD3" w:rsidRDefault="000856A8" w:rsidP="008C0FD3">
      <w:pPr>
        <w:autoSpaceDE w:val="0"/>
        <w:autoSpaceDN w:val="0"/>
        <w:adjustRightInd w:val="0"/>
        <w:spacing w:line="480" w:lineRule="auto"/>
        <w:rPr>
          <w:rFonts w:ascii="Arial" w:hAnsi="Arial" w:cs="Arial"/>
        </w:rPr>
      </w:pPr>
      <w:r w:rsidRPr="008C0FD3">
        <w:rPr>
          <w:rFonts w:ascii="Arial" w:hAnsi="Arial" w:cs="Arial"/>
        </w:rPr>
        <w:t xml:space="preserve">The midpoint, addressing sexualisation, was the most difficult to shape. Slower pacing reflected emotional weight. Including screenshots of sexualised </w:t>
      </w:r>
      <w:r w:rsidR="001734F5" w:rsidRPr="008C0FD3">
        <w:rPr>
          <w:rFonts w:ascii="Arial" w:hAnsi="Arial" w:cs="Arial"/>
        </w:rPr>
        <w:t>messages</w:t>
      </w:r>
      <w:r w:rsidRPr="008C0FD3">
        <w:rPr>
          <w:rFonts w:ascii="Arial" w:hAnsi="Arial" w:cs="Arial"/>
        </w:rPr>
        <w:t xml:space="preserve"> I had received was </w:t>
      </w:r>
      <w:r w:rsidR="001734F5" w:rsidRPr="008C0FD3">
        <w:rPr>
          <w:rFonts w:ascii="Arial" w:hAnsi="Arial" w:cs="Arial"/>
        </w:rPr>
        <w:t>uncomfortable</w:t>
      </w:r>
      <w:r w:rsidR="001734F5">
        <w:rPr>
          <w:rFonts w:ascii="Arial" w:hAnsi="Arial" w:cs="Arial"/>
        </w:rPr>
        <w:t>,</w:t>
      </w:r>
      <w:r w:rsidR="001734F5" w:rsidRPr="008C0FD3">
        <w:rPr>
          <w:rFonts w:ascii="Arial" w:hAnsi="Arial" w:cs="Arial"/>
        </w:rPr>
        <w:t xml:space="preserve"> but</w:t>
      </w:r>
      <w:r w:rsidRPr="008C0FD3">
        <w:rPr>
          <w:rFonts w:ascii="Arial" w:hAnsi="Arial" w:cs="Arial"/>
        </w:rPr>
        <w:t xml:space="preserve"> omitting them felt evasive. Making them visible grounded the gaze in reality rather than abstraction.</w:t>
      </w:r>
    </w:p>
    <w:p w14:paraId="17C1F1E8" w14:textId="77777777" w:rsidR="000856A8" w:rsidRPr="008C0FD3" w:rsidRDefault="000856A8" w:rsidP="008C0FD3">
      <w:pPr>
        <w:autoSpaceDE w:val="0"/>
        <w:autoSpaceDN w:val="0"/>
        <w:adjustRightInd w:val="0"/>
        <w:spacing w:line="480" w:lineRule="auto"/>
        <w:rPr>
          <w:rFonts w:ascii="Arial" w:hAnsi="Arial" w:cs="Arial"/>
        </w:rPr>
      </w:pPr>
    </w:p>
    <w:p w14:paraId="2B90404C" w14:textId="531AA8C1" w:rsidR="000856A8" w:rsidRPr="005C1E28" w:rsidRDefault="000856A8" w:rsidP="005C1E28">
      <w:pPr>
        <w:pStyle w:val="p1"/>
        <w:spacing w:line="480" w:lineRule="auto"/>
        <w:rPr>
          <w:rFonts w:ascii="Arial" w:hAnsi="Arial" w:cs="Arial"/>
        </w:rPr>
      </w:pPr>
      <w:r w:rsidRPr="005C1E28">
        <w:rPr>
          <w:rFonts w:ascii="Arial" w:hAnsi="Arial" w:cs="Arial"/>
        </w:rPr>
        <w:t>My appearance in the documentary</w:t>
      </w:r>
      <w:r w:rsidR="001734F5" w:rsidRPr="005C1E28">
        <w:rPr>
          <w:rFonts w:ascii="Arial" w:hAnsi="Arial" w:cs="Arial"/>
        </w:rPr>
        <w:t xml:space="preserve"> </w:t>
      </w:r>
      <w:r w:rsidRPr="005C1E28">
        <w:rPr>
          <w:rFonts w:ascii="Arial" w:hAnsi="Arial" w:cs="Arial"/>
        </w:rPr>
        <w:t>the reflexive pivot</w:t>
      </w:r>
      <w:r w:rsidR="001734F5" w:rsidRPr="005C1E28">
        <w:rPr>
          <w:rFonts w:ascii="Arial" w:hAnsi="Arial" w:cs="Arial"/>
        </w:rPr>
        <w:t xml:space="preserve"> </w:t>
      </w:r>
      <w:r w:rsidRPr="005C1E28">
        <w:rPr>
          <w:rFonts w:ascii="Arial" w:hAnsi="Arial" w:cs="Arial"/>
        </w:rPr>
        <w:t xml:space="preserve">was not planned. During editing, I felt uneasy remaining invisible while shaping meaning. Including myself </w:t>
      </w:r>
      <w:r w:rsidRPr="005C1E28">
        <w:rPr>
          <w:rFonts w:ascii="Arial" w:hAnsi="Arial" w:cs="Arial"/>
        </w:rPr>
        <w:lastRenderedPageBreak/>
        <w:t>aligned with Haraway’s (1988) argument that knowledge is situated. If the film explored negotiation within visibility, I could not position myself outside it.</w:t>
      </w:r>
      <w:r w:rsidR="005C1E28">
        <w:rPr>
          <w:rFonts w:ascii="Arial" w:hAnsi="Arial" w:cs="Arial"/>
        </w:rPr>
        <w:t xml:space="preserve"> </w:t>
      </w:r>
      <w:r w:rsidR="005C1E28" w:rsidRPr="005C1E28">
        <w:rPr>
          <w:rFonts w:ascii="Arial" w:hAnsi="Arial" w:cs="Arial"/>
          <w:color w:val="000000" w:themeColor="text1"/>
        </w:rPr>
        <w:t>As Nichols (2017) suggests, documentary authorship is never neutral; it reflects the perspective of the filmmaker</w:t>
      </w:r>
      <w:r w:rsidR="005C1E28">
        <w:rPr>
          <w:rFonts w:ascii="Arial" w:hAnsi="Arial" w:cs="Arial"/>
          <w:color w:val="000000" w:themeColor="text1"/>
        </w:rPr>
        <w:t>.</w:t>
      </w:r>
    </w:p>
    <w:p w14:paraId="22659AA0" w14:textId="57FF7415" w:rsidR="005E0522" w:rsidRPr="005C1E28" w:rsidRDefault="000856A8" w:rsidP="005C1E28">
      <w:pPr>
        <w:autoSpaceDE w:val="0"/>
        <w:autoSpaceDN w:val="0"/>
        <w:adjustRightInd w:val="0"/>
        <w:spacing w:line="480" w:lineRule="auto"/>
        <w:rPr>
          <w:rFonts w:ascii="Arial" w:hAnsi="Arial" w:cs="Arial"/>
        </w:rPr>
      </w:pPr>
      <w:r w:rsidRPr="005C1E28">
        <w:rPr>
          <w:rFonts w:ascii="Arial" w:hAnsi="Arial" w:cs="Arial"/>
        </w:rPr>
        <w:t>The documentary concludes without resolution. Empowerment is not presented as fixed but negotiated. Structurally, the film moves through tension rather than erasing it, mirroring my own journey toward a more nuanced understanding of agency.</w:t>
      </w:r>
    </w:p>
    <w:p w14:paraId="21A1D49A" w14:textId="77777777" w:rsidR="001734F5" w:rsidRPr="008C0FD3" w:rsidRDefault="001734F5" w:rsidP="008C0FD3">
      <w:pPr>
        <w:autoSpaceDE w:val="0"/>
        <w:autoSpaceDN w:val="0"/>
        <w:adjustRightInd w:val="0"/>
        <w:spacing w:line="480" w:lineRule="auto"/>
        <w:rPr>
          <w:rFonts w:ascii="Arial" w:hAnsi="Arial" w:cs="Arial"/>
        </w:rPr>
      </w:pPr>
    </w:p>
    <w:p w14:paraId="2BE3A4F4" w14:textId="77777777" w:rsidR="005E0522" w:rsidRPr="008C0FD3" w:rsidRDefault="005E0522" w:rsidP="005E0522">
      <w:pPr>
        <w:autoSpaceDE w:val="0"/>
        <w:autoSpaceDN w:val="0"/>
        <w:adjustRightInd w:val="0"/>
        <w:rPr>
          <w:rFonts w:ascii="Arial" w:hAnsi="Arial" w:cs="Arial"/>
          <w:sz w:val="32"/>
          <w:szCs w:val="32"/>
          <w:u w:val="single"/>
        </w:rPr>
      </w:pPr>
      <w:r w:rsidRPr="008C0FD3">
        <w:rPr>
          <w:rFonts w:ascii="Arial" w:hAnsi="Arial" w:cs="Arial"/>
          <w:b/>
          <w:bCs/>
          <w:sz w:val="32"/>
          <w:szCs w:val="32"/>
          <w:u w:val="single"/>
        </w:rPr>
        <w:t>Visual Strategy and the Politics of Framing</w:t>
      </w:r>
    </w:p>
    <w:p w14:paraId="573BFE07" w14:textId="77777777" w:rsidR="005E0522" w:rsidRDefault="005E0522" w:rsidP="005E0522">
      <w:pPr>
        <w:autoSpaceDE w:val="0"/>
        <w:autoSpaceDN w:val="0"/>
        <w:adjustRightInd w:val="0"/>
        <w:rPr>
          <w:rFonts w:ascii="AppleSystemUIFont" w:hAnsi="AppleSystemUIFont" w:cs="AppleSystemUIFont"/>
          <w:sz w:val="26"/>
          <w:szCs w:val="26"/>
        </w:rPr>
      </w:pPr>
    </w:p>
    <w:p w14:paraId="338D4722" w14:textId="56B22374" w:rsidR="005E0522" w:rsidRPr="008C0FD3" w:rsidRDefault="005E0522" w:rsidP="008C0FD3">
      <w:pPr>
        <w:autoSpaceDE w:val="0"/>
        <w:autoSpaceDN w:val="0"/>
        <w:adjustRightInd w:val="0"/>
        <w:spacing w:line="480" w:lineRule="auto"/>
        <w:rPr>
          <w:rFonts w:ascii="Arial" w:hAnsi="Arial" w:cs="Arial"/>
        </w:rPr>
      </w:pPr>
      <w:r w:rsidRPr="008C0FD3">
        <w:rPr>
          <w:rFonts w:ascii="Arial" w:hAnsi="Arial" w:cs="Arial"/>
        </w:rPr>
        <w:t>My visual strategy developed from a place of awareness and, if I am honest, from a place of sensitivity. Before I thought about theory, I thought about how it feels to be watched. As a heels dancer, I am used to mirrors, cameras and eyes in the room. I am also used to the subtle shift that happens when movement is interpreted rather than experienced. While Mulvey’s (1975) discussion of fragmentation helped me articulate this critically, my resistance to fragmenting the body came from something more instinctive. I did not want to film heels dance in a way that echoed the kinds of images that have made me feel reduced in the past.</w:t>
      </w:r>
    </w:p>
    <w:p w14:paraId="4DEEAF1B" w14:textId="77777777" w:rsidR="005E0522" w:rsidRPr="008C0FD3" w:rsidRDefault="005E0522" w:rsidP="008C0FD3">
      <w:pPr>
        <w:autoSpaceDE w:val="0"/>
        <w:autoSpaceDN w:val="0"/>
        <w:adjustRightInd w:val="0"/>
        <w:spacing w:line="480" w:lineRule="auto"/>
        <w:rPr>
          <w:rFonts w:ascii="Arial" w:hAnsi="Arial" w:cs="Arial"/>
        </w:rPr>
      </w:pPr>
    </w:p>
    <w:p w14:paraId="3AB7DAE4" w14:textId="01DFE020" w:rsidR="005C1E28" w:rsidRPr="005C1E28" w:rsidRDefault="005E0522" w:rsidP="005C1E28">
      <w:pPr>
        <w:spacing w:line="480" w:lineRule="auto"/>
        <w:rPr>
          <w:rFonts w:ascii="Arial" w:eastAsia="Times New Roman" w:hAnsi="Arial" w:cs="Arial"/>
          <w:color w:val="000000" w:themeColor="text1"/>
          <w:lang w:eastAsia="en-GB"/>
        </w:rPr>
      </w:pPr>
      <w:r w:rsidRPr="008C0FD3">
        <w:rPr>
          <w:rFonts w:ascii="Arial" w:hAnsi="Arial" w:cs="Arial"/>
        </w:rPr>
        <w:t>When positioning the camera, I became increasingly conscious of power. A slightly lowered angle can elevate; a slightly raised one can diminish. A cropped frame can isolate; a wider one can contextualise. I found myself constantly adjusting, stepping back, lowering the lens to eye level, widening the frame. Eye-level shots felt respectful. They felt equal. Full-body compositions allowed the dancers to occupy space fully rather than being broken into parts. I realised that framing was not neutral</w:t>
      </w:r>
      <w:r w:rsidR="001734F5">
        <w:rPr>
          <w:rFonts w:ascii="Arial" w:hAnsi="Arial" w:cs="Arial"/>
        </w:rPr>
        <w:t xml:space="preserve">; </w:t>
      </w:r>
      <w:r w:rsidRPr="008C0FD3">
        <w:rPr>
          <w:rFonts w:ascii="Arial" w:hAnsi="Arial" w:cs="Arial"/>
        </w:rPr>
        <w:t xml:space="preserve">it was political. The decision not to isolate a hip, a leg or a torso was not </w:t>
      </w:r>
      <w:r w:rsidRPr="008C0FD3">
        <w:rPr>
          <w:rFonts w:ascii="Arial" w:hAnsi="Arial" w:cs="Arial"/>
        </w:rPr>
        <w:lastRenderedPageBreak/>
        <w:t>accidental; it was deliberate. I wanted the dancers and m</w:t>
      </w:r>
      <w:r w:rsidR="001734F5">
        <w:rPr>
          <w:rFonts w:ascii="Arial" w:hAnsi="Arial" w:cs="Arial"/>
        </w:rPr>
        <w:t>e</w:t>
      </w:r>
      <w:r w:rsidRPr="008C0FD3">
        <w:rPr>
          <w:rFonts w:ascii="Arial" w:hAnsi="Arial" w:cs="Arial"/>
        </w:rPr>
        <w:t xml:space="preserve"> to be </w:t>
      </w:r>
      <w:r w:rsidR="001734F5" w:rsidRPr="008C0FD3">
        <w:rPr>
          <w:rFonts w:ascii="Arial" w:hAnsi="Arial" w:cs="Arial"/>
        </w:rPr>
        <w:t>seen</w:t>
      </w:r>
      <w:r w:rsidRPr="008C0FD3">
        <w:rPr>
          <w:rFonts w:ascii="Arial" w:hAnsi="Arial" w:cs="Arial"/>
        </w:rPr>
        <w:t>.</w:t>
      </w:r>
      <w:r w:rsidR="005C1E28" w:rsidRPr="005C1E28">
        <w:rPr>
          <w:rStyle w:val="CM95"/>
          <w:rFonts w:ascii="Arial" w:hAnsi="Arial" w:cs="Arial"/>
          <w:color w:val="000000" w:themeColor="text1"/>
        </w:rPr>
        <w:t xml:space="preserve"> </w:t>
      </w:r>
      <w:r w:rsidR="005C1E28" w:rsidRPr="005C1E28">
        <w:rPr>
          <w:rFonts w:ascii="Arial" w:eastAsia="Times New Roman" w:hAnsi="Arial" w:cs="Arial"/>
          <w:color w:val="000000" w:themeColor="text1"/>
          <w:lang w:eastAsia="en-GB"/>
        </w:rPr>
        <w:t>Rose (2016) argues that visual images must be analysed not only for what they show but how they construct meaning.</w:t>
      </w:r>
    </w:p>
    <w:p w14:paraId="68CD81E6" w14:textId="77777777" w:rsidR="005E0522" w:rsidRPr="008C0FD3" w:rsidRDefault="005E0522" w:rsidP="008C0FD3">
      <w:pPr>
        <w:autoSpaceDE w:val="0"/>
        <w:autoSpaceDN w:val="0"/>
        <w:adjustRightInd w:val="0"/>
        <w:spacing w:line="480" w:lineRule="auto"/>
        <w:rPr>
          <w:rFonts w:ascii="Arial" w:hAnsi="Arial" w:cs="Arial"/>
        </w:rPr>
      </w:pPr>
    </w:p>
    <w:p w14:paraId="2EFD4F70" w14:textId="77777777" w:rsidR="005E0522" w:rsidRPr="008C0FD3" w:rsidRDefault="005E0522" w:rsidP="008C0FD3">
      <w:pPr>
        <w:autoSpaceDE w:val="0"/>
        <w:autoSpaceDN w:val="0"/>
        <w:adjustRightInd w:val="0"/>
        <w:spacing w:line="480" w:lineRule="auto"/>
        <w:rPr>
          <w:rFonts w:ascii="Arial" w:hAnsi="Arial" w:cs="Arial"/>
        </w:rPr>
      </w:pPr>
      <w:r w:rsidRPr="008C0FD3">
        <w:rPr>
          <w:rFonts w:ascii="Arial" w:hAnsi="Arial" w:cs="Arial"/>
        </w:rPr>
        <w:t>Mirrors became one of the most revealing visual elements in the film. Initially, I included them simply because they are an unavoidable part of studio spaces. But as I edited, I noticed how often reflection appeared in the frame. I began to see the mirror as more than background; it symbolised the layered experience of being watched. When I dance, I am aware of myself through reflection. When I film, I am aware of the camera. When the documentary is screened, the audience becomes another layer of observation. The mirror captured that complexity visually. It made visible the idea that the gaze is never singular.</w:t>
      </w:r>
    </w:p>
    <w:p w14:paraId="46DD5155" w14:textId="77777777" w:rsidR="005E0522" w:rsidRPr="008C0FD3" w:rsidRDefault="005E0522" w:rsidP="008C0FD3">
      <w:pPr>
        <w:autoSpaceDE w:val="0"/>
        <w:autoSpaceDN w:val="0"/>
        <w:adjustRightInd w:val="0"/>
        <w:spacing w:line="480" w:lineRule="auto"/>
        <w:rPr>
          <w:rFonts w:ascii="Arial" w:hAnsi="Arial" w:cs="Arial"/>
        </w:rPr>
      </w:pPr>
    </w:p>
    <w:p w14:paraId="3385F4F5" w14:textId="1477C5CA" w:rsidR="005E0522" w:rsidRPr="008C0FD3" w:rsidRDefault="005E0522" w:rsidP="008C0FD3">
      <w:pPr>
        <w:autoSpaceDE w:val="0"/>
        <w:autoSpaceDN w:val="0"/>
        <w:adjustRightInd w:val="0"/>
        <w:spacing w:line="480" w:lineRule="auto"/>
        <w:rPr>
          <w:rFonts w:ascii="Arial" w:hAnsi="Arial" w:cs="Arial"/>
        </w:rPr>
      </w:pPr>
      <w:r w:rsidRPr="008C0FD3">
        <w:rPr>
          <w:rFonts w:ascii="Arial" w:hAnsi="Arial" w:cs="Arial"/>
        </w:rPr>
        <w:t>The decision to include archival material</w:t>
      </w:r>
      <w:r w:rsidR="001734F5">
        <w:rPr>
          <w:rFonts w:ascii="Arial" w:hAnsi="Arial" w:cs="Arial"/>
        </w:rPr>
        <w:t xml:space="preserve">, </w:t>
      </w:r>
      <w:r w:rsidRPr="008C0FD3">
        <w:rPr>
          <w:rFonts w:ascii="Arial" w:hAnsi="Arial" w:cs="Arial"/>
        </w:rPr>
        <w:t>childhood photographs</w:t>
      </w:r>
      <w:r w:rsidR="001734F5">
        <w:rPr>
          <w:rFonts w:ascii="Arial" w:hAnsi="Arial" w:cs="Arial"/>
        </w:rPr>
        <w:t>,</w:t>
      </w:r>
      <w:r w:rsidRPr="008C0FD3">
        <w:rPr>
          <w:rFonts w:ascii="Arial" w:hAnsi="Arial" w:cs="Arial"/>
        </w:rPr>
        <w:t xml:space="preserve"> alongside present-day images</w:t>
      </w:r>
      <w:r w:rsidR="001734F5">
        <w:rPr>
          <w:rFonts w:ascii="Arial" w:hAnsi="Arial" w:cs="Arial"/>
        </w:rPr>
        <w:t xml:space="preserve"> </w:t>
      </w:r>
      <w:r w:rsidRPr="008C0FD3">
        <w:rPr>
          <w:rFonts w:ascii="Arial" w:hAnsi="Arial" w:cs="Arial"/>
        </w:rPr>
        <w:t>was deeply personal. I did not want the dancers to exist only as bodies in motion. Heel danc</w:t>
      </w:r>
      <w:r w:rsidR="001734F5">
        <w:rPr>
          <w:rFonts w:ascii="Arial" w:hAnsi="Arial" w:cs="Arial"/>
        </w:rPr>
        <w:t>ing</w:t>
      </w:r>
      <w:r w:rsidRPr="008C0FD3">
        <w:rPr>
          <w:rFonts w:ascii="Arial" w:hAnsi="Arial" w:cs="Arial"/>
        </w:rPr>
        <w:t xml:space="preserve"> can easily be reduced to </w:t>
      </w:r>
      <w:r w:rsidR="001734F5">
        <w:rPr>
          <w:rFonts w:ascii="Arial" w:hAnsi="Arial" w:cs="Arial"/>
        </w:rPr>
        <w:t xml:space="preserve">an </w:t>
      </w:r>
      <w:r w:rsidRPr="008C0FD3">
        <w:rPr>
          <w:rFonts w:ascii="Arial" w:hAnsi="Arial" w:cs="Arial"/>
        </w:rPr>
        <w:t>aesthetic surface, particularly online. By showing childhood images, I wanted to remind viewers that these women have histories, vulnerabilities and growth that extend beyond the frame. When I placed those images next to current footage, I felt the contrast</w:t>
      </w:r>
      <w:r w:rsidR="001734F5">
        <w:rPr>
          <w:rFonts w:ascii="Arial" w:hAnsi="Arial" w:cs="Arial"/>
        </w:rPr>
        <w:t xml:space="preserve"> and</w:t>
      </w:r>
      <w:r w:rsidRPr="008C0FD3">
        <w:rPr>
          <w:rFonts w:ascii="Arial" w:hAnsi="Arial" w:cs="Arial"/>
        </w:rPr>
        <w:t xml:space="preserve"> continuity between who we were and who we are becoming. It disrupted the idea that heels dance </w:t>
      </w:r>
      <w:r w:rsidR="001734F5">
        <w:rPr>
          <w:rFonts w:ascii="Arial" w:hAnsi="Arial" w:cs="Arial"/>
        </w:rPr>
        <w:t xml:space="preserve">in heels </w:t>
      </w:r>
      <w:r w:rsidRPr="008C0FD3">
        <w:rPr>
          <w:rFonts w:ascii="Arial" w:hAnsi="Arial" w:cs="Arial"/>
        </w:rPr>
        <w:t>defines us entirely.</w:t>
      </w:r>
    </w:p>
    <w:p w14:paraId="351334FE" w14:textId="77777777" w:rsidR="005E0522" w:rsidRPr="008C0FD3" w:rsidRDefault="005E0522" w:rsidP="008C0FD3">
      <w:pPr>
        <w:autoSpaceDE w:val="0"/>
        <w:autoSpaceDN w:val="0"/>
        <w:adjustRightInd w:val="0"/>
        <w:spacing w:line="480" w:lineRule="auto"/>
        <w:rPr>
          <w:rFonts w:ascii="Arial" w:hAnsi="Arial" w:cs="Arial"/>
        </w:rPr>
      </w:pPr>
    </w:p>
    <w:p w14:paraId="3CE4D3E2" w14:textId="51EB9C5D" w:rsidR="005E0522" w:rsidRPr="008C0FD3" w:rsidRDefault="005E0522" w:rsidP="008C0FD3">
      <w:pPr>
        <w:autoSpaceDE w:val="0"/>
        <w:autoSpaceDN w:val="0"/>
        <w:adjustRightInd w:val="0"/>
        <w:spacing w:line="480" w:lineRule="auto"/>
        <w:rPr>
          <w:rFonts w:ascii="Arial" w:hAnsi="Arial" w:cs="Arial"/>
        </w:rPr>
      </w:pPr>
      <w:r w:rsidRPr="008C0FD3">
        <w:rPr>
          <w:rFonts w:ascii="Arial" w:hAnsi="Arial" w:cs="Arial"/>
        </w:rPr>
        <w:t>Adding on-screen text with names, ages</w:t>
      </w:r>
      <w:r w:rsidR="001734F5">
        <w:rPr>
          <w:rFonts w:ascii="Arial" w:hAnsi="Arial" w:cs="Arial"/>
        </w:rPr>
        <w:t>,</w:t>
      </w:r>
      <w:r w:rsidRPr="008C0FD3">
        <w:rPr>
          <w:rFonts w:ascii="Arial" w:hAnsi="Arial" w:cs="Arial"/>
        </w:rPr>
        <w:t xml:space="preserve"> and years of experience was another quiet intervention. On social media, dancers are often consumed quickly, without context. I wanted to slow that down. Naming each dancer felt grounding. It anchored them in individuality rather than anonymity. These textual details are subtle, but they interrupt </w:t>
      </w:r>
      <w:r w:rsidRPr="008C0FD3">
        <w:rPr>
          <w:rFonts w:ascii="Arial" w:hAnsi="Arial" w:cs="Arial"/>
        </w:rPr>
        <w:lastRenderedPageBreak/>
        <w:t>passive viewing. They ask the audience to pause and recognise a person rather than just a performance.</w:t>
      </w:r>
    </w:p>
    <w:p w14:paraId="31A15640" w14:textId="77777777" w:rsidR="005E0522" w:rsidRPr="008C0FD3" w:rsidRDefault="005E0522" w:rsidP="008C0FD3">
      <w:pPr>
        <w:autoSpaceDE w:val="0"/>
        <w:autoSpaceDN w:val="0"/>
        <w:adjustRightInd w:val="0"/>
        <w:spacing w:line="480" w:lineRule="auto"/>
        <w:rPr>
          <w:rFonts w:ascii="Arial" w:hAnsi="Arial" w:cs="Arial"/>
        </w:rPr>
      </w:pPr>
    </w:p>
    <w:p w14:paraId="2BFF494F" w14:textId="74C72B72" w:rsidR="005E0522" w:rsidRDefault="005E0522" w:rsidP="008C0FD3">
      <w:pPr>
        <w:spacing w:line="480" w:lineRule="auto"/>
        <w:rPr>
          <w:rFonts w:ascii="Arial" w:hAnsi="Arial" w:cs="Arial"/>
        </w:rPr>
      </w:pPr>
      <w:r w:rsidRPr="008C0FD3">
        <w:rPr>
          <w:rFonts w:ascii="Arial" w:hAnsi="Arial" w:cs="Arial"/>
        </w:rPr>
        <w:t>Through this process, I came to understand that visual strategy is not just about composition; it is about responsibility. The camera has the power to reproduce the gaze or to challenge it. Every framing choice required me to consider which side of that line I was standing on. In learning how to frame others, I also became more aware of how I frame myself both on screen and within systems of visibility more broadly.</w:t>
      </w:r>
    </w:p>
    <w:p w14:paraId="199F619B" w14:textId="77777777" w:rsidR="001734F5" w:rsidRPr="008C0FD3" w:rsidRDefault="001734F5" w:rsidP="008C0FD3">
      <w:pPr>
        <w:spacing w:line="480" w:lineRule="auto"/>
        <w:rPr>
          <w:rFonts w:ascii="Arial" w:hAnsi="Arial" w:cs="Arial"/>
        </w:rPr>
      </w:pPr>
    </w:p>
    <w:p w14:paraId="5118FE1D" w14:textId="77777777" w:rsidR="002D427A" w:rsidRPr="001734F5" w:rsidRDefault="002D427A" w:rsidP="002D427A">
      <w:pPr>
        <w:autoSpaceDE w:val="0"/>
        <w:autoSpaceDN w:val="0"/>
        <w:adjustRightInd w:val="0"/>
        <w:rPr>
          <w:rFonts w:ascii="Arial" w:hAnsi="Arial" w:cs="Arial"/>
          <w:sz w:val="32"/>
          <w:szCs w:val="32"/>
          <w:u w:val="single"/>
        </w:rPr>
      </w:pPr>
      <w:r w:rsidRPr="001734F5">
        <w:rPr>
          <w:rFonts w:ascii="Arial" w:hAnsi="Arial" w:cs="Arial"/>
          <w:b/>
          <w:bCs/>
          <w:sz w:val="32"/>
          <w:szCs w:val="32"/>
          <w:u w:val="single"/>
        </w:rPr>
        <w:t>Sound, Music and Embodied Experience</w:t>
      </w:r>
    </w:p>
    <w:p w14:paraId="46D970E2" w14:textId="77777777" w:rsidR="002D427A" w:rsidRDefault="002D427A" w:rsidP="002D427A">
      <w:pPr>
        <w:autoSpaceDE w:val="0"/>
        <w:autoSpaceDN w:val="0"/>
        <w:adjustRightInd w:val="0"/>
        <w:rPr>
          <w:rFonts w:ascii="AppleSystemUIFont" w:hAnsi="AppleSystemUIFont" w:cs="AppleSystemUIFont"/>
          <w:sz w:val="26"/>
          <w:szCs w:val="26"/>
        </w:rPr>
      </w:pPr>
    </w:p>
    <w:p w14:paraId="1ECC597B" w14:textId="59A6AD4A"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 xml:space="preserve">Sound became one of the most intimate parts of constructing </w:t>
      </w:r>
      <w:r w:rsidRPr="001734F5">
        <w:rPr>
          <w:rFonts w:ascii="Arial" w:hAnsi="Arial" w:cs="Arial"/>
          <w:i/>
          <w:iCs/>
        </w:rPr>
        <w:t>The Gaze</w:t>
      </w:r>
      <w:r w:rsidRPr="001734F5">
        <w:rPr>
          <w:rFonts w:ascii="Arial" w:hAnsi="Arial" w:cs="Arial"/>
        </w:rPr>
        <w:t>. While the project centres on visibility and spectatorship, I began to realise during editing that embodiment is not only something seen</w:t>
      </w:r>
      <w:r w:rsidR="00753A9F">
        <w:rPr>
          <w:rFonts w:ascii="Arial" w:hAnsi="Arial" w:cs="Arial"/>
        </w:rPr>
        <w:t>, but</w:t>
      </w:r>
      <w:r w:rsidR="001734F5">
        <w:rPr>
          <w:rFonts w:ascii="Arial" w:hAnsi="Arial" w:cs="Arial"/>
        </w:rPr>
        <w:t xml:space="preserve"> </w:t>
      </w:r>
      <w:r w:rsidRPr="001734F5">
        <w:rPr>
          <w:rFonts w:ascii="Arial" w:hAnsi="Arial" w:cs="Arial"/>
        </w:rPr>
        <w:t>it is something heard and felt. The sound of heels against the studio floor has always carried meaning for me. It is sharp, grounded and unapologetic. When I amplified the sound of walking in heels, I was not just enhancing texture; I was emphasising weight and presence. Each step communicates balance, pressure and effort. I wanted the audience to hear the physicality of heels dance</w:t>
      </w:r>
      <w:r w:rsidR="00753A9F">
        <w:rPr>
          <w:rFonts w:ascii="Arial" w:hAnsi="Arial" w:cs="Arial"/>
        </w:rPr>
        <w:t xml:space="preserve"> </w:t>
      </w:r>
      <w:r w:rsidRPr="001734F5">
        <w:rPr>
          <w:rFonts w:ascii="Arial" w:hAnsi="Arial" w:cs="Arial"/>
        </w:rPr>
        <w:t>the labour that is often overlooked when movement is reduced to aesthetic surface.</w:t>
      </w:r>
    </w:p>
    <w:p w14:paraId="2091932F" w14:textId="77777777" w:rsidR="002D427A" w:rsidRPr="001734F5" w:rsidRDefault="002D427A" w:rsidP="001734F5">
      <w:pPr>
        <w:autoSpaceDE w:val="0"/>
        <w:autoSpaceDN w:val="0"/>
        <w:adjustRightInd w:val="0"/>
        <w:spacing w:line="480" w:lineRule="auto"/>
        <w:rPr>
          <w:rFonts w:ascii="Arial" w:hAnsi="Arial" w:cs="Arial"/>
        </w:rPr>
      </w:pPr>
    </w:p>
    <w:p w14:paraId="0BC84134" w14:textId="322A8610"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There were moments in the edit where I debated smoothing the audio to make it cleaner or more polished. Breath, subtle scuffs on the floor and the quiet echo of the studio can easily be removed in pursuit of professionalism. Yet removing them felt like removing honesty. Breath signals exertion. It reminds us that strength requires effort. The ambient sounds of the studio</w:t>
      </w:r>
      <w:r w:rsidR="00753A9F">
        <w:rPr>
          <w:rFonts w:ascii="Arial" w:hAnsi="Arial" w:cs="Arial"/>
        </w:rPr>
        <w:t>,</w:t>
      </w:r>
      <w:r w:rsidRPr="001734F5">
        <w:rPr>
          <w:rFonts w:ascii="Arial" w:hAnsi="Arial" w:cs="Arial"/>
        </w:rPr>
        <w:t xml:space="preserve"> faint reverberations, shifting weight, </w:t>
      </w:r>
      <w:r w:rsidR="00753A9F">
        <w:rPr>
          <w:rFonts w:ascii="Arial" w:hAnsi="Arial" w:cs="Arial"/>
        </w:rPr>
        <w:t xml:space="preserve">and </w:t>
      </w:r>
      <w:r w:rsidRPr="001734F5">
        <w:rPr>
          <w:rFonts w:ascii="Arial" w:hAnsi="Arial" w:cs="Arial"/>
        </w:rPr>
        <w:lastRenderedPageBreak/>
        <w:t>pauses between movement situate the body within space. Preserving those sounds was my way of resisting the transformation of heels dance into spectacle. I wanted the viewer to feel proximity rather than distance.</w:t>
      </w:r>
    </w:p>
    <w:p w14:paraId="1C7A142D" w14:textId="77777777" w:rsidR="002D427A" w:rsidRPr="001734F5" w:rsidRDefault="002D427A" w:rsidP="001734F5">
      <w:pPr>
        <w:autoSpaceDE w:val="0"/>
        <w:autoSpaceDN w:val="0"/>
        <w:adjustRightInd w:val="0"/>
        <w:spacing w:line="480" w:lineRule="auto"/>
        <w:rPr>
          <w:rFonts w:ascii="Arial" w:hAnsi="Arial" w:cs="Arial"/>
        </w:rPr>
      </w:pPr>
    </w:p>
    <w:p w14:paraId="1264C33D" w14:textId="1DEE7D8A"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 xml:space="preserve">Music selection was deeply personal and emotionally charged. </w:t>
      </w:r>
      <w:r w:rsidRPr="001734F5">
        <w:rPr>
          <w:rFonts w:ascii="Arial" w:hAnsi="Arial" w:cs="Arial"/>
          <w:i/>
          <w:iCs/>
        </w:rPr>
        <w:t>Dirty Diana</w:t>
      </w:r>
      <w:r w:rsidRPr="001734F5">
        <w:rPr>
          <w:rFonts w:ascii="Arial" w:hAnsi="Arial" w:cs="Arial"/>
        </w:rPr>
        <w:t xml:space="preserve"> (Michael Jackson) captured the discomfort of </w:t>
      </w:r>
      <w:r w:rsidR="00753A9F">
        <w:rPr>
          <w:rFonts w:ascii="Arial" w:hAnsi="Arial" w:cs="Arial"/>
        </w:rPr>
        <w:t xml:space="preserve">the </w:t>
      </w:r>
      <w:r w:rsidRPr="001734F5">
        <w:rPr>
          <w:rFonts w:ascii="Arial" w:hAnsi="Arial" w:cs="Arial"/>
        </w:rPr>
        <w:t>external projection</w:t>
      </w:r>
      <w:r w:rsidR="00753A9F">
        <w:rPr>
          <w:rFonts w:ascii="Arial" w:hAnsi="Arial" w:cs="Arial"/>
        </w:rPr>
        <w:t xml:space="preserve"> </w:t>
      </w:r>
      <w:r w:rsidRPr="001734F5">
        <w:rPr>
          <w:rFonts w:ascii="Arial" w:hAnsi="Arial" w:cs="Arial"/>
        </w:rPr>
        <w:t xml:space="preserve">the narrative imposed onto women’s bodies. Its tone felt confrontational, almost invasive, mirroring the feeling of being interpreted through a sexualised lens. Including it was a way of acknowledging that discomfort rather than avoiding it. In contrast, </w:t>
      </w:r>
      <w:r w:rsidRPr="001734F5">
        <w:rPr>
          <w:rFonts w:ascii="Arial" w:hAnsi="Arial" w:cs="Arial"/>
          <w:i/>
          <w:iCs/>
        </w:rPr>
        <w:t>What Was I Made For?</w:t>
      </w:r>
      <w:r w:rsidRPr="001734F5">
        <w:rPr>
          <w:rFonts w:ascii="Arial" w:hAnsi="Arial" w:cs="Arial"/>
        </w:rPr>
        <w:t xml:space="preserve"> (Billie Eilish) reflected vulnerability and introspection. Editing to that track felt quiet and reflective; it echoed the moments in this process where I questioned how I see myself and how I am seen by others. Finally, </w:t>
      </w:r>
      <w:r w:rsidRPr="001734F5">
        <w:rPr>
          <w:rFonts w:ascii="Arial" w:hAnsi="Arial" w:cs="Arial"/>
          <w:i/>
          <w:iCs/>
        </w:rPr>
        <w:t>High Heels</w:t>
      </w:r>
      <w:r w:rsidRPr="001734F5">
        <w:rPr>
          <w:rFonts w:ascii="Arial" w:hAnsi="Arial" w:cs="Arial"/>
        </w:rPr>
        <w:t xml:space="preserve"> (JoJo) brought energy and ownership back into the frame. That song felt like a return to confidence, to agency, to the reason I dance in the first place. Each track marked an emotional shift within the documentary and mirrored my own shifting relationship to the subject matter as I created it.</w:t>
      </w:r>
    </w:p>
    <w:p w14:paraId="3EA2BA2D" w14:textId="77777777" w:rsidR="002D427A" w:rsidRPr="001734F5" w:rsidRDefault="002D427A" w:rsidP="001734F5">
      <w:pPr>
        <w:autoSpaceDE w:val="0"/>
        <w:autoSpaceDN w:val="0"/>
        <w:adjustRightInd w:val="0"/>
        <w:spacing w:line="480" w:lineRule="auto"/>
        <w:rPr>
          <w:rFonts w:ascii="Arial" w:hAnsi="Arial" w:cs="Arial"/>
        </w:rPr>
      </w:pPr>
    </w:p>
    <w:p w14:paraId="03CD20F9" w14:textId="400E3606"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Sobchak’s</w:t>
      </w:r>
      <w:r w:rsidRPr="001734F5">
        <w:rPr>
          <w:rFonts w:ascii="Arial" w:hAnsi="Arial" w:cs="Arial"/>
        </w:rPr>
        <w:t xml:space="preserve"> (2004) phenomenological approach to cinema, which emphasises lived bodily experience, helped me articulate something I had been intuitively feeling. I did not want the audience to watch heels dance as distant observers; I wanted them to experience it sensorially. This is why silence became as important as sound. Leaving moments without music was uncomfortable at first. Silence can feel exposed. But those pauses allowed space for breath, for thought, for interpretation. Rather than directing the viewer toward a single emotional response, I wanted to create room for reflection.</w:t>
      </w:r>
    </w:p>
    <w:p w14:paraId="6F76B504" w14:textId="77777777" w:rsidR="002D427A" w:rsidRPr="001734F5" w:rsidRDefault="002D427A" w:rsidP="001734F5">
      <w:pPr>
        <w:autoSpaceDE w:val="0"/>
        <w:autoSpaceDN w:val="0"/>
        <w:adjustRightInd w:val="0"/>
        <w:spacing w:line="480" w:lineRule="auto"/>
        <w:rPr>
          <w:rFonts w:ascii="Arial" w:hAnsi="Arial" w:cs="Arial"/>
        </w:rPr>
      </w:pPr>
    </w:p>
    <w:p w14:paraId="6EA25B12" w14:textId="5FC17867" w:rsidR="005E0522" w:rsidRDefault="002D427A" w:rsidP="001734F5">
      <w:pPr>
        <w:spacing w:line="480" w:lineRule="auto"/>
        <w:rPr>
          <w:rFonts w:ascii="Arial" w:hAnsi="Arial" w:cs="Arial"/>
        </w:rPr>
      </w:pPr>
      <w:r w:rsidRPr="001734F5">
        <w:rPr>
          <w:rFonts w:ascii="Arial" w:hAnsi="Arial" w:cs="Arial"/>
        </w:rPr>
        <w:lastRenderedPageBreak/>
        <w:t xml:space="preserve">Through shaping the soundscape of </w:t>
      </w:r>
      <w:r w:rsidRPr="001734F5">
        <w:rPr>
          <w:rFonts w:ascii="Arial" w:hAnsi="Arial" w:cs="Arial"/>
          <w:i/>
          <w:iCs/>
        </w:rPr>
        <w:t>The Gaze</w:t>
      </w:r>
      <w:r w:rsidRPr="001734F5">
        <w:rPr>
          <w:rFonts w:ascii="Arial" w:hAnsi="Arial" w:cs="Arial"/>
        </w:rPr>
        <w:t>, I came to understand that embodiment is multi-sensory. The rhythm of heels, the strain of breath, the tension in silence</w:t>
      </w:r>
      <w:r w:rsidR="00753A9F">
        <w:rPr>
          <w:rFonts w:ascii="Arial" w:hAnsi="Arial" w:cs="Arial"/>
        </w:rPr>
        <w:t xml:space="preserve">, </w:t>
      </w:r>
      <w:r w:rsidRPr="001734F5">
        <w:rPr>
          <w:rFonts w:ascii="Arial" w:hAnsi="Arial" w:cs="Arial"/>
        </w:rPr>
        <w:t xml:space="preserve">these elements hold as much meaning as the image itself. Sound, in this project, became a way of grounding the body in reality. It resisted flattening movement into </w:t>
      </w:r>
      <w:r w:rsidRPr="001734F5">
        <w:rPr>
          <w:rFonts w:ascii="Arial" w:hAnsi="Arial" w:cs="Arial"/>
        </w:rPr>
        <w:t xml:space="preserve">an </w:t>
      </w:r>
      <w:r w:rsidRPr="001734F5">
        <w:rPr>
          <w:rFonts w:ascii="Arial" w:hAnsi="Arial" w:cs="Arial"/>
        </w:rPr>
        <w:t>image alone and instead reminded both the viewer and m</w:t>
      </w:r>
      <w:r w:rsidRPr="001734F5">
        <w:rPr>
          <w:rFonts w:ascii="Arial" w:hAnsi="Arial" w:cs="Arial"/>
        </w:rPr>
        <w:t>e</w:t>
      </w:r>
      <w:r w:rsidRPr="001734F5">
        <w:rPr>
          <w:rFonts w:ascii="Arial" w:hAnsi="Arial" w:cs="Arial"/>
        </w:rPr>
        <w:t xml:space="preserve"> that heels dance is lived, felt and negotiated through the body.</w:t>
      </w:r>
    </w:p>
    <w:p w14:paraId="37C8C393" w14:textId="77777777" w:rsidR="00753A9F" w:rsidRDefault="00753A9F" w:rsidP="002D427A">
      <w:pPr>
        <w:autoSpaceDE w:val="0"/>
        <w:autoSpaceDN w:val="0"/>
        <w:adjustRightInd w:val="0"/>
        <w:rPr>
          <w:rFonts w:ascii="Arial" w:hAnsi="Arial" w:cs="Arial"/>
        </w:rPr>
      </w:pPr>
    </w:p>
    <w:p w14:paraId="0B6007E4" w14:textId="1C34FC89" w:rsidR="002D427A" w:rsidRPr="001734F5" w:rsidRDefault="002D427A" w:rsidP="002D427A">
      <w:pPr>
        <w:autoSpaceDE w:val="0"/>
        <w:autoSpaceDN w:val="0"/>
        <w:adjustRightInd w:val="0"/>
        <w:rPr>
          <w:rFonts w:ascii="Arial" w:hAnsi="Arial" w:cs="Arial"/>
          <w:sz w:val="32"/>
          <w:szCs w:val="32"/>
          <w:u w:val="single"/>
        </w:rPr>
      </w:pPr>
      <w:r w:rsidRPr="001734F5">
        <w:rPr>
          <w:rFonts w:ascii="Arial" w:hAnsi="Arial" w:cs="Arial"/>
          <w:b/>
          <w:bCs/>
          <w:sz w:val="32"/>
          <w:szCs w:val="32"/>
          <w:u w:val="single"/>
        </w:rPr>
        <w:t>Challenges, Ethics and Growth</w:t>
      </w:r>
    </w:p>
    <w:p w14:paraId="7E1B5C1D" w14:textId="77777777" w:rsidR="002D427A" w:rsidRDefault="002D427A" w:rsidP="002D427A">
      <w:pPr>
        <w:autoSpaceDE w:val="0"/>
        <w:autoSpaceDN w:val="0"/>
        <w:adjustRightInd w:val="0"/>
        <w:rPr>
          <w:rFonts w:ascii="AppleSystemUIFont" w:hAnsi="AppleSystemUIFont" w:cs="AppleSystemUIFont"/>
          <w:sz w:val="26"/>
          <w:szCs w:val="26"/>
        </w:rPr>
      </w:pPr>
    </w:p>
    <w:p w14:paraId="7AA9BDC4" w14:textId="25193BB3"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One of the most difficult aspects of this project was learning how to analyse something I care about without instinctively defending it. As someone who dances in heels myself, I felt protective not only of the community I was representing, but of the version of myself that finds strength in that space. At times, I worried that critically examining heels dance might feel like exposing it to further scrutiny. There were moments where I questioned whether I was reinforcing the gaze simply by drawing attention to it. Balancing emotional proximity with critical distance was not straightforward; it required me to sit with discomfort rather than avoid it. Reflexivity became less about academic obligation and more about personal accountability.</w:t>
      </w:r>
    </w:p>
    <w:p w14:paraId="5CE2045C" w14:textId="77777777" w:rsidR="002D427A" w:rsidRPr="001734F5" w:rsidRDefault="002D427A" w:rsidP="001734F5">
      <w:pPr>
        <w:autoSpaceDE w:val="0"/>
        <w:autoSpaceDN w:val="0"/>
        <w:adjustRightInd w:val="0"/>
        <w:spacing w:line="480" w:lineRule="auto"/>
        <w:rPr>
          <w:rFonts w:ascii="Arial" w:hAnsi="Arial" w:cs="Arial"/>
        </w:rPr>
      </w:pPr>
    </w:p>
    <w:p w14:paraId="65CE1682" w14:textId="278C3EF4"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 xml:space="preserve">Editing intensified this tension. Watching the footage repeatedly meant confronting the complexity of the subject matter in ways I had not anticipated. </w:t>
      </w:r>
      <w:r w:rsidR="00753A9F">
        <w:rPr>
          <w:rFonts w:ascii="Arial" w:hAnsi="Arial" w:cs="Arial"/>
        </w:rPr>
        <w:t>Som</w:t>
      </w:r>
      <w:r w:rsidRPr="001734F5">
        <w:rPr>
          <w:rFonts w:ascii="Arial" w:hAnsi="Arial" w:cs="Arial"/>
        </w:rPr>
        <w:t xml:space="preserve">e sections made me feel proud and affirmed, and others made me uneasy. Time constraints forced me to make decisive choices about pacing, about inclusion, about emphasis. I had to let go of footage that I felt emotionally attached to because it did not serve the broader narrative. That process taught me that clarity is not about including everything; it is about shaping meaning responsibly. The pressure of time sharpened </w:t>
      </w:r>
      <w:r w:rsidRPr="001734F5">
        <w:rPr>
          <w:rFonts w:ascii="Arial" w:hAnsi="Arial" w:cs="Arial"/>
        </w:rPr>
        <w:lastRenderedPageBreak/>
        <w:t>my judgement, but it also exposed how much I had invested emotionally in the material.</w:t>
      </w:r>
    </w:p>
    <w:p w14:paraId="2E42784E" w14:textId="77777777" w:rsidR="002D427A" w:rsidRPr="001734F5" w:rsidRDefault="002D427A" w:rsidP="001734F5">
      <w:pPr>
        <w:autoSpaceDE w:val="0"/>
        <w:autoSpaceDN w:val="0"/>
        <w:adjustRightInd w:val="0"/>
        <w:spacing w:line="480" w:lineRule="auto"/>
        <w:rPr>
          <w:rFonts w:ascii="Arial" w:hAnsi="Arial" w:cs="Arial"/>
        </w:rPr>
      </w:pPr>
    </w:p>
    <w:p w14:paraId="470E2493" w14:textId="473A8BE9"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 xml:space="preserve">Ethically, I was constantly aware of how easily narratives around sexualisation can slide into victimhood. I did not want to frame myself or the other dancers as powerless within systems of surveillance. At the same time, I did not want to dilute or soften the reality of being misinterpreted online. Finding that balance was challenging. Including screenshots of sexualised messages, for example, required me to confront my own vulnerability. I questioned whether sharing them would make the documentary too </w:t>
      </w:r>
      <w:r w:rsidR="00753A9F" w:rsidRPr="001734F5">
        <w:rPr>
          <w:rFonts w:ascii="Arial" w:hAnsi="Arial" w:cs="Arial"/>
        </w:rPr>
        <w:t>personal</w:t>
      </w:r>
      <w:r w:rsidR="00753A9F">
        <w:rPr>
          <w:rFonts w:ascii="Arial" w:hAnsi="Arial" w:cs="Arial"/>
        </w:rPr>
        <w:t>,</w:t>
      </w:r>
      <w:r w:rsidR="00753A9F" w:rsidRPr="001734F5">
        <w:rPr>
          <w:rFonts w:ascii="Arial" w:hAnsi="Arial" w:cs="Arial"/>
        </w:rPr>
        <w:t xml:space="preserve"> but</w:t>
      </w:r>
      <w:r w:rsidRPr="001734F5">
        <w:rPr>
          <w:rFonts w:ascii="Arial" w:hAnsi="Arial" w:cs="Arial"/>
        </w:rPr>
        <w:t xml:space="preserve"> excluding them felt like hiding part of the truth. Ultimately, I chose to include them because honesty felt more ethical than protection.</w:t>
      </w:r>
    </w:p>
    <w:p w14:paraId="049DE5E3" w14:textId="77777777" w:rsidR="002D427A" w:rsidRPr="001734F5" w:rsidRDefault="002D427A" w:rsidP="001734F5">
      <w:pPr>
        <w:autoSpaceDE w:val="0"/>
        <w:autoSpaceDN w:val="0"/>
        <w:adjustRightInd w:val="0"/>
        <w:spacing w:line="480" w:lineRule="auto"/>
        <w:rPr>
          <w:rFonts w:ascii="Arial" w:hAnsi="Arial" w:cs="Arial"/>
        </w:rPr>
      </w:pPr>
    </w:p>
    <w:p w14:paraId="3888D7B5" w14:textId="6B78FBA7"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Through these challenges, my understanding of empowerment shifted profoundly. At the beginning of this project, I thought of empowerment as something stable</w:t>
      </w:r>
      <w:r w:rsidR="00753A9F">
        <w:rPr>
          <w:rFonts w:ascii="Arial" w:hAnsi="Arial" w:cs="Arial"/>
        </w:rPr>
        <w:t xml:space="preserve"> </w:t>
      </w:r>
      <w:r w:rsidRPr="001734F5">
        <w:rPr>
          <w:rFonts w:ascii="Arial" w:hAnsi="Arial" w:cs="Arial"/>
        </w:rPr>
        <w:t xml:space="preserve">something I felt when I danced. By the end, I understood it as something negotiated and contextual. Empowerment does not exist outside of visibility; it exists within it. It fluctuates, it is challenged, and it requires awareness. The documentary did not provide neat answers, and that </w:t>
      </w:r>
      <w:r w:rsidR="00753A9F" w:rsidRPr="001734F5">
        <w:rPr>
          <w:rFonts w:ascii="Arial" w:hAnsi="Arial" w:cs="Arial"/>
        </w:rPr>
        <w:t>was</w:t>
      </w:r>
      <w:r w:rsidRPr="001734F5">
        <w:rPr>
          <w:rFonts w:ascii="Arial" w:hAnsi="Arial" w:cs="Arial"/>
        </w:rPr>
        <w:t xml:space="preserve"> growth. I learned that complexity is not a weakness in an argument</w:t>
      </w:r>
      <w:r w:rsidR="00753A9F">
        <w:rPr>
          <w:rFonts w:ascii="Arial" w:hAnsi="Arial" w:cs="Arial"/>
        </w:rPr>
        <w:t>;</w:t>
      </w:r>
      <w:r w:rsidRPr="001734F5">
        <w:rPr>
          <w:rFonts w:ascii="Arial" w:hAnsi="Arial" w:cs="Arial"/>
        </w:rPr>
        <w:t xml:space="preserve"> it is often the most truthful position.</w:t>
      </w:r>
    </w:p>
    <w:p w14:paraId="74C814F7" w14:textId="77777777" w:rsidR="002D427A" w:rsidRPr="001734F5" w:rsidRDefault="002D427A" w:rsidP="001734F5">
      <w:pPr>
        <w:autoSpaceDE w:val="0"/>
        <w:autoSpaceDN w:val="0"/>
        <w:adjustRightInd w:val="0"/>
        <w:spacing w:line="480" w:lineRule="auto"/>
        <w:rPr>
          <w:rFonts w:ascii="Arial" w:hAnsi="Arial" w:cs="Arial"/>
        </w:rPr>
      </w:pPr>
    </w:p>
    <w:p w14:paraId="63ACDA4A" w14:textId="578AFC7B" w:rsidR="002D427A" w:rsidRPr="001734F5" w:rsidRDefault="002D427A" w:rsidP="001734F5">
      <w:pPr>
        <w:spacing w:line="480" w:lineRule="auto"/>
        <w:rPr>
          <w:rFonts w:ascii="Arial" w:hAnsi="Arial" w:cs="Arial"/>
        </w:rPr>
      </w:pPr>
      <w:r w:rsidRPr="001734F5">
        <w:rPr>
          <w:rFonts w:ascii="Arial" w:hAnsi="Arial" w:cs="Arial"/>
        </w:rPr>
        <w:t>This process changed how I see heels dance, how I see spectatorship, and how I see myself within both. It forced me to confront not only how I am looked at, but how I internalise that gaze. In navigating these challenges, I did not resolve the tension at the heart of the project</w:t>
      </w:r>
      <w:r w:rsidR="00753A9F">
        <w:rPr>
          <w:rFonts w:ascii="Arial" w:hAnsi="Arial" w:cs="Arial"/>
        </w:rPr>
        <w:t>,</w:t>
      </w:r>
      <w:r w:rsidRPr="001734F5">
        <w:rPr>
          <w:rFonts w:ascii="Arial" w:hAnsi="Arial" w:cs="Arial"/>
        </w:rPr>
        <w:t xml:space="preserve"> but I learned how to live within it more consciously.</w:t>
      </w:r>
    </w:p>
    <w:p w14:paraId="1B25C88B" w14:textId="77777777" w:rsidR="002D427A" w:rsidRDefault="002D427A" w:rsidP="002D427A">
      <w:pPr>
        <w:rPr>
          <w:rFonts w:ascii="AppleSystemUIFont" w:hAnsi="AppleSystemUIFont" w:cs="AppleSystemUIFont"/>
          <w:sz w:val="26"/>
          <w:szCs w:val="26"/>
        </w:rPr>
      </w:pPr>
    </w:p>
    <w:p w14:paraId="61B14D7C" w14:textId="77777777" w:rsidR="005C1E28" w:rsidRDefault="005C1E28" w:rsidP="002D427A">
      <w:pPr>
        <w:autoSpaceDE w:val="0"/>
        <w:autoSpaceDN w:val="0"/>
        <w:adjustRightInd w:val="0"/>
        <w:rPr>
          <w:rFonts w:ascii="Arial" w:hAnsi="Arial" w:cs="Arial"/>
          <w:b/>
          <w:bCs/>
          <w:sz w:val="32"/>
          <w:szCs w:val="32"/>
          <w:u w:val="single"/>
        </w:rPr>
      </w:pPr>
    </w:p>
    <w:p w14:paraId="323AA4BE" w14:textId="77777777" w:rsidR="005C1E28" w:rsidRDefault="005C1E28" w:rsidP="002D427A">
      <w:pPr>
        <w:autoSpaceDE w:val="0"/>
        <w:autoSpaceDN w:val="0"/>
        <w:adjustRightInd w:val="0"/>
        <w:rPr>
          <w:rFonts w:ascii="Arial" w:hAnsi="Arial" w:cs="Arial"/>
          <w:b/>
          <w:bCs/>
          <w:sz w:val="32"/>
          <w:szCs w:val="32"/>
          <w:u w:val="single"/>
        </w:rPr>
      </w:pPr>
    </w:p>
    <w:p w14:paraId="1D953B77" w14:textId="69F68AE0" w:rsidR="002D427A" w:rsidRPr="001734F5" w:rsidRDefault="002D427A" w:rsidP="002D427A">
      <w:pPr>
        <w:autoSpaceDE w:val="0"/>
        <w:autoSpaceDN w:val="0"/>
        <w:adjustRightInd w:val="0"/>
        <w:rPr>
          <w:rFonts w:ascii="Arial" w:hAnsi="Arial" w:cs="Arial"/>
          <w:sz w:val="32"/>
          <w:szCs w:val="32"/>
          <w:u w:val="single"/>
        </w:rPr>
      </w:pPr>
      <w:r w:rsidRPr="001734F5">
        <w:rPr>
          <w:rFonts w:ascii="Arial" w:hAnsi="Arial" w:cs="Arial"/>
          <w:b/>
          <w:bCs/>
          <w:sz w:val="32"/>
          <w:szCs w:val="32"/>
          <w:u w:val="single"/>
        </w:rPr>
        <w:t>Conclusion</w:t>
      </w:r>
    </w:p>
    <w:p w14:paraId="0116F709" w14:textId="77777777" w:rsidR="002D427A" w:rsidRDefault="002D427A" w:rsidP="002D427A">
      <w:pPr>
        <w:autoSpaceDE w:val="0"/>
        <w:autoSpaceDN w:val="0"/>
        <w:adjustRightInd w:val="0"/>
        <w:rPr>
          <w:rFonts w:ascii="AppleSystemUIFont" w:hAnsi="AppleSystemUIFont" w:cs="AppleSystemUIFont"/>
          <w:sz w:val="26"/>
          <w:szCs w:val="26"/>
        </w:rPr>
      </w:pPr>
    </w:p>
    <w:p w14:paraId="690FCD96" w14:textId="77777777"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 xml:space="preserve">When I began </w:t>
      </w:r>
      <w:r w:rsidRPr="001734F5">
        <w:rPr>
          <w:rFonts w:ascii="Arial" w:hAnsi="Arial" w:cs="Arial"/>
          <w:i/>
          <w:iCs/>
        </w:rPr>
        <w:t>The Gaze</w:t>
      </w:r>
      <w:r w:rsidRPr="001734F5">
        <w:rPr>
          <w:rFonts w:ascii="Arial" w:hAnsi="Arial" w:cs="Arial"/>
        </w:rPr>
        <w:t>, I thought I was making a documentary about heels dance. What I did not anticipate was how much I would end up interrogating my own relationship to visibility, confidence and perception. Over time, the project shifted from being something I was producing to something I was experiencing. It became less about proving a point and more about understanding a tension I had been living with for years.</w:t>
      </w:r>
    </w:p>
    <w:p w14:paraId="1E4EF1FA" w14:textId="77777777" w:rsidR="002D427A" w:rsidRPr="001734F5" w:rsidRDefault="002D427A" w:rsidP="001734F5">
      <w:pPr>
        <w:autoSpaceDE w:val="0"/>
        <w:autoSpaceDN w:val="0"/>
        <w:adjustRightInd w:val="0"/>
        <w:spacing w:line="480" w:lineRule="auto"/>
        <w:rPr>
          <w:rFonts w:ascii="Arial" w:hAnsi="Arial" w:cs="Arial"/>
        </w:rPr>
      </w:pPr>
    </w:p>
    <w:p w14:paraId="55A5B3C6" w14:textId="1DA5B575"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 xml:space="preserve">Grounded in feminist media theory, the documentary allowed me to place language around feelings that </w:t>
      </w:r>
      <w:r w:rsidR="00753A9F">
        <w:rPr>
          <w:rFonts w:ascii="Arial" w:hAnsi="Arial" w:cs="Arial"/>
        </w:rPr>
        <w:t xml:space="preserve">I </w:t>
      </w:r>
      <w:r w:rsidRPr="001734F5">
        <w:rPr>
          <w:rFonts w:ascii="Arial" w:hAnsi="Arial" w:cs="Arial"/>
        </w:rPr>
        <w:t>had previously felt instinctive</w:t>
      </w:r>
      <w:r w:rsidR="00753A9F">
        <w:rPr>
          <w:rFonts w:ascii="Arial" w:hAnsi="Arial" w:cs="Arial"/>
        </w:rPr>
        <w:t>ly</w:t>
      </w:r>
      <w:r w:rsidRPr="001734F5">
        <w:rPr>
          <w:rFonts w:ascii="Arial" w:hAnsi="Arial" w:cs="Arial"/>
        </w:rPr>
        <w:t>. Mulvey’s (1975) concept of the gaze gave me a framework to understand how women’s bodies are positioned within visual culture. Yet through the process of filming, editing and reflecting, I realised that contemporary digital spaces complicate this dynamic in ways that feel more immediate and personal. McRobbie’s (2009) idea of surveillance and Gill’s (2007) analysis of postfeminist contradictions helped me see that empowerment and sexualisation are not opposites</w:t>
      </w:r>
      <w:r w:rsidR="00753A9F">
        <w:rPr>
          <w:rFonts w:ascii="Arial" w:hAnsi="Arial" w:cs="Arial"/>
        </w:rPr>
        <w:t>;</w:t>
      </w:r>
      <w:r w:rsidRPr="001734F5">
        <w:rPr>
          <w:rFonts w:ascii="Arial" w:hAnsi="Arial" w:cs="Arial"/>
        </w:rPr>
        <w:t xml:space="preserve"> they are often intertwined. That realisation was uncomfortable at first. I wanted empowerment to feel pure and unchallenged. Instead, I came to understand it as negotiated.</w:t>
      </w:r>
    </w:p>
    <w:p w14:paraId="50EE965C" w14:textId="77777777" w:rsidR="002D427A" w:rsidRPr="001734F5" w:rsidRDefault="002D427A" w:rsidP="001734F5">
      <w:pPr>
        <w:autoSpaceDE w:val="0"/>
        <w:autoSpaceDN w:val="0"/>
        <w:adjustRightInd w:val="0"/>
        <w:spacing w:line="480" w:lineRule="auto"/>
        <w:rPr>
          <w:rFonts w:ascii="Arial" w:hAnsi="Arial" w:cs="Arial"/>
        </w:rPr>
      </w:pPr>
    </w:p>
    <w:p w14:paraId="6C0B22AF" w14:textId="37342E0E"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The interviews and survey findings reinforced that I was not alone in this experience. Other dancers articulated the same complexity</w:t>
      </w:r>
      <w:r w:rsidR="00753A9F">
        <w:rPr>
          <w:rFonts w:ascii="Arial" w:hAnsi="Arial" w:cs="Arial"/>
        </w:rPr>
        <w:t xml:space="preserve">, the </w:t>
      </w:r>
      <w:r w:rsidRPr="001734F5">
        <w:rPr>
          <w:rFonts w:ascii="Arial" w:hAnsi="Arial" w:cs="Arial"/>
        </w:rPr>
        <w:t>same strength, the same vulnerability, the same awareness of being watched. Hearing their voices made the project feel collective rather than personal. It reminded me that the negotiation of the gaze is not something we face individually; it is something we move through together.</w:t>
      </w:r>
    </w:p>
    <w:p w14:paraId="023E768F" w14:textId="77777777" w:rsidR="002D427A" w:rsidRPr="001734F5" w:rsidRDefault="002D427A" w:rsidP="001734F5">
      <w:pPr>
        <w:autoSpaceDE w:val="0"/>
        <w:autoSpaceDN w:val="0"/>
        <w:adjustRightInd w:val="0"/>
        <w:spacing w:line="480" w:lineRule="auto"/>
        <w:rPr>
          <w:rFonts w:ascii="Arial" w:hAnsi="Arial" w:cs="Arial"/>
        </w:rPr>
      </w:pPr>
    </w:p>
    <w:p w14:paraId="3156FD7A" w14:textId="5BE71B3D"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 xml:space="preserve">I no longer see the aim of </w:t>
      </w:r>
      <w:r w:rsidRPr="001734F5">
        <w:rPr>
          <w:rFonts w:ascii="Arial" w:hAnsi="Arial" w:cs="Arial"/>
          <w:i/>
          <w:iCs/>
        </w:rPr>
        <w:t>The Gaze</w:t>
      </w:r>
      <w:r w:rsidRPr="001734F5">
        <w:rPr>
          <w:rFonts w:ascii="Arial" w:hAnsi="Arial" w:cs="Arial"/>
        </w:rPr>
        <w:t xml:space="preserve"> as eliminating the gaze. That feels impossible. Instead, I see its purpose as making the gaze visible and accountable. By revealing its presence through framing, sound, structure and reflexivity</w:t>
      </w:r>
      <w:r w:rsidR="00753A9F">
        <w:rPr>
          <w:rFonts w:ascii="Arial" w:hAnsi="Arial" w:cs="Arial"/>
        </w:rPr>
        <w:t>,</w:t>
      </w:r>
      <w:r w:rsidRPr="001734F5">
        <w:rPr>
          <w:rFonts w:ascii="Arial" w:hAnsi="Arial" w:cs="Arial"/>
        </w:rPr>
        <w:t xml:space="preserve"> I sought to question how meaning is constructed around feminine performance. In doing so, I also had to question how I internalise that meaning.</w:t>
      </w:r>
    </w:p>
    <w:p w14:paraId="71470DA2" w14:textId="77777777" w:rsidR="002D427A" w:rsidRPr="001734F5" w:rsidRDefault="002D427A" w:rsidP="001734F5">
      <w:pPr>
        <w:autoSpaceDE w:val="0"/>
        <w:autoSpaceDN w:val="0"/>
        <w:adjustRightInd w:val="0"/>
        <w:spacing w:line="480" w:lineRule="auto"/>
        <w:rPr>
          <w:rFonts w:ascii="Arial" w:hAnsi="Arial" w:cs="Arial"/>
        </w:rPr>
      </w:pPr>
    </w:p>
    <w:p w14:paraId="4DE2E84D" w14:textId="243DB25C" w:rsidR="002D427A" w:rsidRPr="001734F5" w:rsidRDefault="002D427A" w:rsidP="001734F5">
      <w:pPr>
        <w:autoSpaceDE w:val="0"/>
        <w:autoSpaceDN w:val="0"/>
        <w:adjustRightInd w:val="0"/>
        <w:spacing w:line="480" w:lineRule="auto"/>
        <w:rPr>
          <w:rFonts w:ascii="Arial" w:hAnsi="Arial" w:cs="Arial"/>
        </w:rPr>
      </w:pPr>
      <w:r w:rsidRPr="001734F5">
        <w:rPr>
          <w:rFonts w:ascii="Arial" w:hAnsi="Arial" w:cs="Arial"/>
        </w:rPr>
        <w:t>This project changed my understanding of empowerment. I began thinking of empowerment as a feeling I accessed when I danced. I now understand it as something more fluid and contextual</w:t>
      </w:r>
      <w:r w:rsidR="00753A9F">
        <w:rPr>
          <w:rFonts w:ascii="Arial" w:hAnsi="Arial" w:cs="Arial"/>
        </w:rPr>
        <w:t>,</w:t>
      </w:r>
      <w:r w:rsidRPr="001734F5">
        <w:rPr>
          <w:rFonts w:ascii="Arial" w:hAnsi="Arial" w:cs="Arial"/>
        </w:rPr>
        <w:t xml:space="preserve"> something that exists within visibility rather than outside of it. It requires awareness. It requires negotiation. And sometimes, it requires discomfort.</w:t>
      </w:r>
    </w:p>
    <w:p w14:paraId="14F6B3C2" w14:textId="77777777" w:rsidR="002D427A" w:rsidRPr="001734F5" w:rsidRDefault="002D427A" w:rsidP="001734F5">
      <w:pPr>
        <w:autoSpaceDE w:val="0"/>
        <w:autoSpaceDN w:val="0"/>
        <w:adjustRightInd w:val="0"/>
        <w:spacing w:line="480" w:lineRule="auto"/>
        <w:rPr>
          <w:rFonts w:ascii="Arial" w:hAnsi="Arial" w:cs="Arial"/>
        </w:rPr>
      </w:pPr>
    </w:p>
    <w:p w14:paraId="5F8B004E" w14:textId="5B60D511" w:rsidR="002D427A" w:rsidRPr="001734F5" w:rsidRDefault="002D427A" w:rsidP="001734F5">
      <w:pPr>
        <w:spacing w:line="480" w:lineRule="auto"/>
        <w:rPr>
          <w:rFonts w:ascii="Arial" w:hAnsi="Arial" w:cs="Arial"/>
        </w:rPr>
      </w:pPr>
      <w:r w:rsidRPr="001734F5">
        <w:rPr>
          <w:rFonts w:ascii="Arial" w:hAnsi="Arial" w:cs="Arial"/>
        </w:rPr>
        <w:t xml:space="preserve">Ultimately, </w:t>
      </w:r>
      <w:r w:rsidRPr="001734F5">
        <w:rPr>
          <w:rFonts w:ascii="Arial" w:hAnsi="Arial" w:cs="Arial"/>
          <w:i/>
          <w:iCs/>
        </w:rPr>
        <w:t>The Gaze</w:t>
      </w:r>
      <w:r w:rsidRPr="001734F5">
        <w:rPr>
          <w:rFonts w:ascii="Arial" w:hAnsi="Arial" w:cs="Arial"/>
        </w:rPr>
        <w:t xml:space="preserve"> allowed me to step back and look at myself looking. It made me more conscious of how I frame others and how I frame myself. In interrogating spectatorship, I did not escape the gaze</w:t>
      </w:r>
      <w:r w:rsidR="00753A9F">
        <w:rPr>
          <w:rFonts w:ascii="Arial" w:hAnsi="Arial" w:cs="Arial"/>
        </w:rPr>
        <w:t xml:space="preserve">, </w:t>
      </w:r>
      <w:r w:rsidRPr="001734F5">
        <w:rPr>
          <w:rFonts w:ascii="Arial" w:hAnsi="Arial" w:cs="Arial"/>
        </w:rPr>
        <w:t>but I learned how to stand within it more deliberately. And for me, that awareness is where agency truly begins.</w:t>
      </w:r>
    </w:p>
    <w:p w14:paraId="60902E9F" w14:textId="29C2FBF3" w:rsidR="00753A9F" w:rsidRDefault="00753A9F" w:rsidP="001734F5">
      <w:pPr>
        <w:spacing w:line="480" w:lineRule="auto"/>
        <w:rPr>
          <w:rFonts w:ascii="Arial" w:hAnsi="Arial" w:cs="Arial"/>
          <w:lang w:eastAsia="en-GB"/>
        </w:rPr>
      </w:pPr>
    </w:p>
    <w:p w14:paraId="3848736B" w14:textId="77777777" w:rsidR="00753A9F" w:rsidRDefault="00753A9F">
      <w:pPr>
        <w:rPr>
          <w:rFonts w:ascii="Arial" w:hAnsi="Arial" w:cs="Arial"/>
          <w:lang w:eastAsia="en-GB"/>
        </w:rPr>
      </w:pPr>
      <w:r>
        <w:rPr>
          <w:rFonts w:ascii="Arial" w:hAnsi="Arial" w:cs="Arial"/>
          <w:lang w:eastAsia="en-GB"/>
        </w:rPr>
        <w:br w:type="page"/>
      </w:r>
    </w:p>
    <w:p w14:paraId="73F4C1D2" w14:textId="77777777" w:rsidR="005C1E28" w:rsidRDefault="005C1E28" w:rsidP="005C1E28">
      <w:pPr>
        <w:pStyle w:val="p1"/>
        <w:spacing w:line="480" w:lineRule="auto"/>
        <w:rPr>
          <w:rStyle w:val="s1"/>
          <w:rFonts w:ascii="Arial" w:hAnsi="Arial" w:cs="Arial"/>
          <w:b/>
          <w:bCs/>
          <w:sz w:val="32"/>
          <w:szCs w:val="32"/>
          <w:u w:val="single"/>
        </w:rPr>
      </w:pPr>
      <w:r w:rsidRPr="005C1E28">
        <w:rPr>
          <w:rStyle w:val="s1"/>
          <w:rFonts w:ascii="Arial" w:hAnsi="Arial" w:cs="Arial"/>
          <w:b/>
          <w:bCs/>
          <w:sz w:val="32"/>
          <w:szCs w:val="32"/>
          <w:u w:val="single"/>
        </w:rPr>
        <w:lastRenderedPageBreak/>
        <w:t>Reference list</w:t>
      </w:r>
    </w:p>
    <w:p w14:paraId="227195BA" w14:textId="0BD13541" w:rsidR="005C1E28" w:rsidRPr="005C1E28" w:rsidRDefault="005C1E28" w:rsidP="005C1E28">
      <w:pPr>
        <w:pStyle w:val="p1"/>
        <w:spacing w:line="480" w:lineRule="auto"/>
        <w:rPr>
          <w:rFonts w:ascii="Arial" w:hAnsi="Arial" w:cs="Arial"/>
          <w:b/>
          <w:bCs/>
          <w:sz w:val="32"/>
          <w:szCs w:val="32"/>
          <w:u w:val="single"/>
        </w:rPr>
      </w:pPr>
      <w:r w:rsidRPr="005C1E28">
        <w:rPr>
          <w:rStyle w:val="s1"/>
          <w:rFonts w:ascii="Arial" w:hAnsi="Arial" w:cs="Arial"/>
        </w:rPr>
        <w:t xml:space="preserve">Gill, R. (2007) </w:t>
      </w:r>
      <w:r w:rsidRPr="005C1E28">
        <w:rPr>
          <w:rStyle w:val="s2"/>
          <w:rFonts w:ascii="Arial" w:hAnsi="Arial" w:cs="Arial"/>
        </w:rPr>
        <w:t>Gender and the media</w:t>
      </w:r>
      <w:r w:rsidRPr="005C1E28">
        <w:rPr>
          <w:rStyle w:val="s1"/>
          <w:rFonts w:ascii="Arial" w:hAnsi="Arial" w:cs="Arial"/>
        </w:rPr>
        <w:t>. Cambridge: Polity Press.</w:t>
      </w:r>
    </w:p>
    <w:p w14:paraId="7A89B23F" w14:textId="77777777" w:rsidR="005C1E28" w:rsidRPr="005C1E28" w:rsidRDefault="005C1E28" w:rsidP="005C1E28">
      <w:pPr>
        <w:pStyle w:val="p2"/>
        <w:spacing w:line="480" w:lineRule="auto"/>
        <w:rPr>
          <w:rFonts w:ascii="Arial" w:hAnsi="Arial" w:cs="Arial"/>
        </w:rPr>
      </w:pPr>
    </w:p>
    <w:p w14:paraId="0F880523" w14:textId="77777777" w:rsidR="005C1E28" w:rsidRPr="005C1E28" w:rsidRDefault="005C1E28" w:rsidP="005C1E28">
      <w:pPr>
        <w:pStyle w:val="p1"/>
        <w:spacing w:line="480" w:lineRule="auto"/>
        <w:rPr>
          <w:rFonts w:ascii="Arial" w:hAnsi="Arial" w:cs="Arial"/>
        </w:rPr>
      </w:pPr>
      <w:r w:rsidRPr="005C1E28">
        <w:rPr>
          <w:rStyle w:val="s1"/>
          <w:rFonts w:ascii="Arial" w:hAnsi="Arial" w:cs="Arial"/>
        </w:rPr>
        <w:t xml:space="preserve">Haraway, D. (1988) ‘Situated knowledges: The science question in feminism and the privilege of partial perspective’, </w:t>
      </w:r>
      <w:r w:rsidRPr="005C1E28">
        <w:rPr>
          <w:rStyle w:val="s2"/>
          <w:rFonts w:ascii="Arial" w:hAnsi="Arial" w:cs="Arial"/>
        </w:rPr>
        <w:t>Feminist Studies</w:t>
      </w:r>
      <w:r w:rsidRPr="005C1E28">
        <w:rPr>
          <w:rStyle w:val="s1"/>
          <w:rFonts w:ascii="Arial" w:hAnsi="Arial" w:cs="Arial"/>
        </w:rPr>
        <w:t>, 14(3), pp. 575–599.</w:t>
      </w:r>
    </w:p>
    <w:p w14:paraId="7039D8EB" w14:textId="77777777" w:rsidR="005C1E28" w:rsidRPr="005C1E28" w:rsidRDefault="005C1E28" w:rsidP="005C1E28">
      <w:pPr>
        <w:pStyle w:val="p2"/>
        <w:spacing w:line="480" w:lineRule="auto"/>
        <w:rPr>
          <w:rFonts w:ascii="Arial" w:hAnsi="Arial" w:cs="Arial"/>
        </w:rPr>
      </w:pPr>
    </w:p>
    <w:p w14:paraId="76439AF7" w14:textId="77777777" w:rsidR="005C1E28" w:rsidRPr="005C1E28" w:rsidRDefault="005C1E28" w:rsidP="005C1E28">
      <w:pPr>
        <w:pStyle w:val="p1"/>
        <w:spacing w:line="480" w:lineRule="auto"/>
        <w:rPr>
          <w:rFonts w:ascii="Arial" w:hAnsi="Arial" w:cs="Arial"/>
        </w:rPr>
      </w:pPr>
      <w:r w:rsidRPr="005C1E28">
        <w:rPr>
          <w:rStyle w:val="s1"/>
          <w:rFonts w:ascii="Arial" w:hAnsi="Arial" w:cs="Arial"/>
        </w:rPr>
        <w:t xml:space="preserve">McRobbie, A. (2009) </w:t>
      </w:r>
      <w:r w:rsidRPr="005C1E28">
        <w:rPr>
          <w:rStyle w:val="s2"/>
          <w:rFonts w:ascii="Arial" w:hAnsi="Arial" w:cs="Arial"/>
        </w:rPr>
        <w:t>The aftermath of feminism: Gender, culture and social change</w:t>
      </w:r>
      <w:r w:rsidRPr="005C1E28">
        <w:rPr>
          <w:rStyle w:val="s1"/>
          <w:rFonts w:ascii="Arial" w:hAnsi="Arial" w:cs="Arial"/>
        </w:rPr>
        <w:t>. London: Sage.</w:t>
      </w:r>
    </w:p>
    <w:p w14:paraId="1A9CEFA4" w14:textId="77777777" w:rsidR="005C1E28" w:rsidRPr="005C1E28" w:rsidRDefault="005C1E28" w:rsidP="005C1E28">
      <w:pPr>
        <w:pStyle w:val="p2"/>
        <w:spacing w:line="480" w:lineRule="auto"/>
        <w:rPr>
          <w:rFonts w:ascii="Arial" w:hAnsi="Arial" w:cs="Arial"/>
        </w:rPr>
      </w:pPr>
    </w:p>
    <w:p w14:paraId="11A22E70" w14:textId="77777777" w:rsidR="005C1E28" w:rsidRPr="005C1E28" w:rsidRDefault="005C1E28" w:rsidP="005C1E28">
      <w:pPr>
        <w:pStyle w:val="p1"/>
        <w:spacing w:line="480" w:lineRule="auto"/>
        <w:rPr>
          <w:rFonts w:ascii="Arial" w:hAnsi="Arial" w:cs="Arial"/>
        </w:rPr>
      </w:pPr>
      <w:r w:rsidRPr="005C1E28">
        <w:rPr>
          <w:rStyle w:val="s1"/>
          <w:rFonts w:ascii="Arial" w:hAnsi="Arial" w:cs="Arial"/>
        </w:rPr>
        <w:t xml:space="preserve">Mulvey, L. (1975) ‘Visual pleasure and narrative cinema’, </w:t>
      </w:r>
      <w:r w:rsidRPr="005C1E28">
        <w:rPr>
          <w:rStyle w:val="s2"/>
          <w:rFonts w:ascii="Arial" w:hAnsi="Arial" w:cs="Arial"/>
        </w:rPr>
        <w:t>Screen</w:t>
      </w:r>
      <w:r w:rsidRPr="005C1E28">
        <w:rPr>
          <w:rStyle w:val="s1"/>
          <w:rFonts w:ascii="Arial" w:hAnsi="Arial" w:cs="Arial"/>
        </w:rPr>
        <w:t>, 16(3), pp. 6–18.</w:t>
      </w:r>
    </w:p>
    <w:p w14:paraId="15DC3996" w14:textId="77777777" w:rsidR="005C1E28" w:rsidRPr="005C1E28" w:rsidRDefault="005C1E28" w:rsidP="005C1E28">
      <w:pPr>
        <w:pStyle w:val="p2"/>
        <w:spacing w:line="480" w:lineRule="auto"/>
        <w:rPr>
          <w:rFonts w:ascii="Arial" w:hAnsi="Arial" w:cs="Arial"/>
        </w:rPr>
      </w:pPr>
    </w:p>
    <w:p w14:paraId="3C99DA20" w14:textId="77777777" w:rsidR="005C1E28" w:rsidRPr="005C1E28" w:rsidRDefault="005C1E28" w:rsidP="005C1E28">
      <w:pPr>
        <w:pStyle w:val="p1"/>
        <w:spacing w:line="480" w:lineRule="auto"/>
        <w:rPr>
          <w:rFonts w:ascii="Arial" w:hAnsi="Arial" w:cs="Arial"/>
        </w:rPr>
      </w:pPr>
      <w:r w:rsidRPr="005C1E28">
        <w:rPr>
          <w:rStyle w:val="s1"/>
          <w:rFonts w:ascii="Arial" w:hAnsi="Arial" w:cs="Arial"/>
        </w:rPr>
        <w:t xml:space="preserve">Nichols, B. (2017) </w:t>
      </w:r>
      <w:r w:rsidRPr="005C1E28">
        <w:rPr>
          <w:rStyle w:val="s2"/>
          <w:rFonts w:ascii="Arial" w:hAnsi="Arial" w:cs="Arial"/>
        </w:rPr>
        <w:t>Introduction to documentary</w:t>
      </w:r>
      <w:r w:rsidRPr="005C1E28">
        <w:rPr>
          <w:rStyle w:val="s1"/>
          <w:rFonts w:ascii="Arial" w:hAnsi="Arial" w:cs="Arial"/>
        </w:rPr>
        <w:t>. 3rd edn. Bloomington: Indiana University Press.</w:t>
      </w:r>
    </w:p>
    <w:p w14:paraId="7551E506" w14:textId="77777777" w:rsidR="005C1E28" w:rsidRPr="005C1E28" w:rsidRDefault="005C1E28" w:rsidP="005C1E28">
      <w:pPr>
        <w:pStyle w:val="p2"/>
        <w:spacing w:line="480" w:lineRule="auto"/>
        <w:rPr>
          <w:rFonts w:ascii="Arial" w:hAnsi="Arial" w:cs="Arial"/>
        </w:rPr>
      </w:pPr>
    </w:p>
    <w:p w14:paraId="61CC0A7E" w14:textId="77777777" w:rsidR="005C1E28" w:rsidRPr="005C1E28" w:rsidRDefault="005C1E28" w:rsidP="005C1E28">
      <w:pPr>
        <w:pStyle w:val="p1"/>
        <w:spacing w:line="480" w:lineRule="auto"/>
        <w:rPr>
          <w:rFonts w:ascii="Arial" w:hAnsi="Arial" w:cs="Arial"/>
        </w:rPr>
      </w:pPr>
      <w:r w:rsidRPr="005C1E28">
        <w:rPr>
          <w:rStyle w:val="s1"/>
          <w:rFonts w:ascii="Arial" w:hAnsi="Arial" w:cs="Arial"/>
        </w:rPr>
        <w:t xml:space="preserve">Rose, G. (2016) </w:t>
      </w:r>
      <w:r w:rsidRPr="005C1E28">
        <w:rPr>
          <w:rStyle w:val="s2"/>
          <w:rFonts w:ascii="Arial" w:hAnsi="Arial" w:cs="Arial"/>
        </w:rPr>
        <w:t>Visual methodologies: An introduction to researching with visual materials</w:t>
      </w:r>
      <w:r w:rsidRPr="005C1E28">
        <w:rPr>
          <w:rStyle w:val="s1"/>
          <w:rFonts w:ascii="Arial" w:hAnsi="Arial" w:cs="Arial"/>
        </w:rPr>
        <w:t>. 4th edn. London: Sage.</w:t>
      </w:r>
    </w:p>
    <w:p w14:paraId="6BBB7297" w14:textId="77777777" w:rsidR="005C1E28" w:rsidRPr="005C1E28" w:rsidRDefault="005C1E28" w:rsidP="005C1E28">
      <w:pPr>
        <w:pStyle w:val="p2"/>
        <w:spacing w:line="480" w:lineRule="auto"/>
        <w:rPr>
          <w:rFonts w:ascii="Arial" w:hAnsi="Arial" w:cs="Arial"/>
        </w:rPr>
      </w:pPr>
    </w:p>
    <w:p w14:paraId="63E02A48" w14:textId="76776800" w:rsidR="005E0522" w:rsidRPr="005C1E28" w:rsidRDefault="005C1E28" w:rsidP="004B0C12">
      <w:pPr>
        <w:pStyle w:val="p1"/>
        <w:spacing w:line="480" w:lineRule="auto"/>
        <w:rPr>
          <w:rFonts w:ascii="Arial" w:hAnsi="Arial" w:cs="Arial"/>
        </w:rPr>
      </w:pPr>
      <w:r w:rsidRPr="005C1E28">
        <w:rPr>
          <w:rStyle w:val="s1"/>
          <w:rFonts w:ascii="Arial" w:hAnsi="Arial" w:cs="Arial"/>
        </w:rPr>
        <w:t xml:space="preserve">Sobchack, V. (2004) </w:t>
      </w:r>
      <w:r w:rsidRPr="005C1E28">
        <w:rPr>
          <w:rStyle w:val="s2"/>
          <w:rFonts w:ascii="Arial" w:hAnsi="Arial" w:cs="Arial"/>
        </w:rPr>
        <w:t>Carnal thoughts: Embodiment and moving image culture</w:t>
      </w:r>
      <w:r w:rsidRPr="005C1E28">
        <w:rPr>
          <w:rStyle w:val="s1"/>
          <w:rFonts w:ascii="Arial" w:hAnsi="Arial" w:cs="Arial"/>
        </w:rPr>
        <w:t>. Berkeley: University of California Press.</w:t>
      </w:r>
    </w:p>
    <w:sectPr w:rsidR="005E0522" w:rsidRPr="005C1E28" w:rsidSect="008B647F">
      <w:headerReference w:type="default" r:id="rId9"/>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0ACF6" w14:textId="77777777" w:rsidR="00F94500" w:rsidRDefault="00F94500" w:rsidP="002200BC">
      <w:r>
        <w:separator/>
      </w:r>
    </w:p>
  </w:endnote>
  <w:endnote w:type="continuationSeparator" w:id="0">
    <w:p w14:paraId="4B52AE82" w14:textId="77777777" w:rsidR="00F94500" w:rsidRDefault="00F94500"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35047" w14:textId="77777777" w:rsidR="00F94500" w:rsidRDefault="00F94500" w:rsidP="002200BC">
      <w:r>
        <w:separator/>
      </w:r>
    </w:p>
  </w:footnote>
  <w:footnote w:type="continuationSeparator" w:id="0">
    <w:p w14:paraId="2D833EE7" w14:textId="77777777" w:rsidR="00F94500" w:rsidRDefault="00F94500"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E4" w14:textId="47F2B15C" w:rsidR="002200BC" w:rsidRDefault="0091040E" w:rsidP="0091040E">
    <w:pPr>
      <w:pStyle w:val="Header"/>
    </w:pPr>
    <w:r>
      <w:t xml:space="preserve">AMELIA GRIFFIN </w:t>
    </w:r>
    <w:r>
      <w:ptab w:relativeTo="margin" w:alignment="center" w:leader="none"/>
    </w:r>
    <w:r>
      <w:t>INDEPENDENT PROJECT REFLECTIVE ESSAY</w:t>
    </w:r>
    <w:r>
      <w:ptab w:relativeTo="margin" w:alignment="right" w:leader="none"/>
    </w:r>
    <w:r>
      <w:t>2306098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6A8"/>
    <w:rsid w:val="00085702"/>
    <w:rsid w:val="000C3EA0"/>
    <w:rsid w:val="000F06ED"/>
    <w:rsid w:val="00166ED8"/>
    <w:rsid w:val="001734F5"/>
    <w:rsid w:val="002200BC"/>
    <w:rsid w:val="0027044D"/>
    <w:rsid w:val="00271624"/>
    <w:rsid w:val="002D427A"/>
    <w:rsid w:val="003256A8"/>
    <w:rsid w:val="003370F9"/>
    <w:rsid w:val="0036082A"/>
    <w:rsid w:val="00487140"/>
    <w:rsid w:val="004B0C12"/>
    <w:rsid w:val="004F02DE"/>
    <w:rsid w:val="00537A7F"/>
    <w:rsid w:val="005C1E28"/>
    <w:rsid w:val="005E0522"/>
    <w:rsid w:val="00622358"/>
    <w:rsid w:val="00663E54"/>
    <w:rsid w:val="00681000"/>
    <w:rsid w:val="00731CE5"/>
    <w:rsid w:val="00753A9F"/>
    <w:rsid w:val="007A2568"/>
    <w:rsid w:val="007F6FEC"/>
    <w:rsid w:val="0080385B"/>
    <w:rsid w:val="00883BF0"/>
    <w:rsid w:val="008B647F"/>
    <w:rsid w:val="008C0FD3"/>
    <w:rsid w:val="00900881"/>
    <w:rsid w:val="0091040E"/>
    <w:rsid w:val="009F263D"/>
    <w:rsid w:val="00A40F67"/>
    <w:rsid w:val="00AB60AA"/>
    <w:rsid w:val="00C06AE1"/>
    <w:rsid w:val="00C63266"/>
    <w:rsid w:val="00D37814"/>
    <w:rsid w:val="00DD46B0"/>
    <w:rsid w:val="00E33B94"/>
    <w:rsid w:val="00EA6896"/>
    <w:rsid w:val="00F17880"/>
    <w:rsid w:val="00F83517"/>
    <w:rsid w:val="00F94500"/>
    <w:rsid w:val="00F951FD"/>
    <w:rsid w:val="00FB2764"/>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71624"/>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character" w:styleId="Hyperlink">
    <w:name w:val="Hyperlink"/>
    <w:basedOn w:val="DefaultParagraphFont"/>
    <w:uiPriority w:val="99"/>
    <w:unhideWhenUsed/>
    <w:rsid w:val="00EA6896"/>
    <w:rPr>
      <w:color w:val="0563C1" w:themeColor="hyperlink"/>
      <w:u w:val="single"/>
    </w:rPr>
  </w:style>
  <w:style w:type="character" w:styleId="UnresolvedMention">
    <w:name w:val="Unresolved Mention"/>
    <w:basedOn w:val="DefaultParagraphFont"/>
    <w:uiPriority w:val="99"/>
    <w:semiHidden/>
    <w:unhideWhenUsed/>
    <w:rsid w:val="00EA6896"/>
    <w:rPr>
      <w:color w:val="605E5C"/>
      <w:shd w:val="clear" w:color="auto" w:fill="E1DFDD"/>
    </w:rPr>
  </w:style>
  <w:style w:type="character" w:styleId="FollowedHyperlink">
    <w:name w:val="FollowedHyperlink"/>
    <w:basedOn w:val="DefaultParagraphFont"/>
    <w:uiPriority w:val="99"/>
    <w:semiHidden/>
    <w:unhideWhenUsed/>
    <w:rsid w:val="00EA6896"/>
    <w:rPr>
      <w:color w:val="954F72" w:themeColor="followedHyperlink"/>
      <w:u w:val="single"/>
    </w:rPr>
  </w:style>
  <w:style w:type="character" w:customStyle="1" w:styleId="Heading2Char">
    <w:name w:val="Heading 2 Char"/>
    <w:basedOn w:val="DefaultParagraphFont"/>
    <w:link w:val="Heading2"/>
    <w:uiPriority w:val="9"/>
    <w:rsid w:val="00271624"/>
    <w:rPr>
      <w:rFonts w:ascii="Times New Roman" w:eastAsia="Times New Roman" w:hAnsi="Times New Roman" w:cs="Times New Roman"/>
      <w:b/>
      <w:bCs/>
      <w:sz w:val="36"/>
      <w:szCs w:val="36"/>
      <w:lang w:eastAsia="en-GB"/>
    </w:rPr>
  </w:style>
  <w:style w:type="character" w:customStyle="1" w:styleId="s1">
    <w:name w:val="s1"/>
    <w:basedOn w:val="DefaultParagraphFont"/>
    <w:rsid w:val="00271624"/>
  </w:style>
  <w:style w:type="paragraph" w:customStyle="1" w:styleId="p2">
    <w:name w:val="p2"/>
    <w:basedOn w:val="Normal"/>
    <w:rsid w:val="00271624"/>
    <w:pPr>
      <w:spacing w:before="100" w:beforeAutospacing="1" w:after="100" w:afterAutospacing="1"/>
    </w:pPr>
    <w:rPr>
      <w:rFonts w:ascii="Times New Roman" w:eastAsia="Times New Roman" w:hAnsi="Times New Roman" w:cs="Times New Roman"/>
      <w:lang w:eastAsia="en-GB"/>
    </w:rPr>
  </w:style>
  <w:style w:type="character" w:customStyle="1" w:styleId="s2">
    <w:name w:val="s2"/>
    <w:basedOn w:val="DefaultParagraphFont"/>
    <w:rsid w:val="00271624"/>
  </w:style>
  <w:style w:type="paragraph" w:customStyle="1" w:styleId="p3">
    <w:name w:val="p3"/>
    <w:basedOn w:val="Normal"/>
    <w:rsid w:val="00271624"/>
    <w:pPr>
      <w:spacing w:before="100" w:beforeAutospacing="1" w:after="100" w:afterAutospacing="1"/>
    </w:pPr>
    <w:rPr>
      <w:rFonts w:ascii="Times New Roman" w:eastAsia="Times New Roman" w:hAnsi="Times New Roman" w:cs="Times New Roman"/>
      <w:lang w:eastAsia="en-GB"/>
    </w:rPr>
  </w:style>
  <w:style w:type="character" w:customStyle="1" w:styleId="s3">
    <w:name w:val="s3"/>
    <w:basedOn w:val="DefaultParagraphFont"/>
    <w:rsid w:val="00271624"/>
  </w:style>
  <w:style w:type="paragraph" w:customStyle="1" w:styleId="p1">
    <w:name w:val="p1"/>
    <w:basedOn w:val="Normal"/>
    <w:rsid w:val="005C1E2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ameliagriffinxo/Downloads/THE%20GAZE%20Research%20Journal%20Presentation.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3365</Words>
  <Characters>19185</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Amelia Griffin (2306098)</cp:lastModifiedBy>
  <cp:revision>2</cp:revision>
  <dcterms:created xsi:type="dcterms:W3CDTF">2026-02-20T17:54:00Z</dcterms:created>
  <dcterms:modified xsi:type="dcterms:W3CDTF">2026-02-20T17:54:00Z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139f4040ea5307ded1542a2f00e743a5e6e4209cd3c2cb5e18f552d3cf580369</vt:lpwstr>
  </property>
</Properties>
</file>