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950590138"/>
        <w:docPartObj>
          <w:docPartGallery w:val="Cover Pages"/>
          <w:docPartUnique/>
        </w:docPartObj>
      </w:sdtPr>
      <w:sdtEndPr/>
      <w:sdtContent>
        <w:p w14:paraId="74E37A0B" w14:textId="77777777" w:rsidR="008B14ED" w:rsidRPr="00B87CB7" w:rsidRDefault="00261C90">
          <w:pPr>
            <w:pStyle w:val="NoSpacing"/>
            <w:spacing w:before="1540" w:after="240"/>
            <w:jc w:val="center"/>
            <w:rPr>
              <w:noProof/>
            </w:rPr>
          </w:pPr>
          <w:r w:rsidRPr="00B87CB7">
            <w:rPr>
              <w:noProof/>
            </w:rPr>
            <w:drawing>
              <wp:inline distT="0" distB="0" distL="0" distR="0" wp14:anchorId="602B03CA" wp14:editId="6D3D58D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72"/>
              <w:szCs w:val="72"/>
            </w:rPr>
            <w:alias w:val="Title"/>
            <w:id w:val="1735040861"/>
            <w:dataBinding w:prefixMappings="xmlns:ns0='http://purl.org/dc/elements/1.1/' xmlns:ns1='http://schemas.openxmlformats.org/package/2006/metadata/core-properties' " w:xpath="/ns1:coreProperties[1]/ns0:title[1]" w:storeItemID="{6C3C8BC8-F283-45AE-878A-BAB7291924A1}"/>
            <w:text/>
          </w:sdtPr>
          <w:sdtEndPr/>
          <w:sdtContent>
            <w:p w14:paraId="74E37A0C" w14:textId="147E247A" w:rsidR="008B14ED" w:rsidRPr="00B87CB7" w:rsidRDefault="00261C90">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sz w:val="72"/>
                  <w:szCs w:val="72"/>
                </w:rPr>
              </w:pPr>
              <w:r w:rsidRPr="00B87CB7">
                <w:rPr>
                  <w:rFonts w:ascii="Arial" w:eastAsiaTheme="majorEastAsia" w:hAnsi="Arial" w:cs="Arial"/>
                  <w:caps/>
                  <w:sz w:val="72"/>
                  <w:szCs w:val="72"/>
                </w:rPr>
                <w:t>Zero-based budgeting technique</w:t>
              </w:r>
            </w:p>
          </w:sdtContent>
        </w:sdt>
        <w:sdt>
          <w:sdtPr>
            <w:rPr>
              <w:rFonts w:ascii="Arial" w:hAnsi="Arial" w:cs="Arial"/>
              <w:sz w:val="40"/>
              <w:szCs w:val="40"/>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sdtContent>
            <w:p w14:paraId="74E37A0D" w14:textId="4EE41C7E" w:rsidR="008B14ED" w:rsidRPr="00B87CB7" w:rsidRDefault="00261C90">
              <w:pPr>
                <w:pStyle w:val="NoSpacing"/>
                <w:jc w:val="center"/>
                <w:rPr>
                  <w:sz w:val="28"/>
                  <w:szCs w:val="28"/>
                </w:rPr>
              </w:pPr>
              <w:r w:rsidRPr="00B87CB7">
                <w:rPr>
                  <w:rFonts w:ascii="Arial" w:hAnsi="Arial" w:cs="Arial"/>
                  <w:sz w:val="40"/>
                  <w:szCs w:val="40"/>
                </w:rPr>
                <w:t>Report</w:t>
              </w:r>
            </w:p>
          </w:sdtContent>
        </w:sdt>
        <w:p w14:paraId="5D30DC1C" w14:textId="77777777" w:rsidR="00DA1964" w:rsidRPr="00B87CB7" w:rsidRDefault="00DA1964">
          <w:pPr>
            <w:pStyle w:val="NoSpacing"/>
            <w:spacing w:before="480"/>
            <w:jc w:val="center"/>
            <w:rPr>
              <w:noProof/>
            </w:rPr>
          </w:pPr>
        </w:p>
        <w:p w14:paraId="0CAF1F3E" w14:textId="288F5BCC" w:rsidR="006071E4" w:rsidRPr="00B87CB7" w:rsidRDefault="00261C90" w:rsidP="00DA1964">
          <w:pPr>
            <w:pStyle w:val="NoSpacing"/>
            <w:spacing w:before="480"/>
            <w:rPr>
              <w:noProof/>
            </w:rPr>
          </w:pPr>
          <w:r w:rsidRPr="00B87CB7">
            <w:rPr>
              <w:rFonts w:ascii="Arial" w:hAnsi="Arial" w:cs="Arial"/>
              <w:noProof/>
              <w:sz w:val="40"/>
              <w:szCs w:val="40"/>
            </w:rPr>
            <w:t>Student: Alexandra Boata</w:t>
          </w:r>
          <w:r w:rsidR="008B5F18" w:rsidRPr="00B87CB7">
            <w:rPr>
              <w:noProof/>
            </w:rPr>
            <w:t xml:space="preserve">, </w:t>
          </w:r>
          <w:r w:rsidRPr="00B87CB7">
            <w:rPr>
              <w:rFonts w:ascii="Arial" w:hAnsi="Arial" w:cs="Arial"/>
              <w:noProof/>
              <w:sz w:val="40"/>
              <w:szCs w:val="40"/>
            </w:rPr>
            <w:t>2014200</w:t>
          </w:r>
        </w:p>
        <w:p w14:paraId="1427360E" w14:textId="203BC98A" w:rsidR="006071E4" w:rsidRPr="00B87CB7" w:rsidRDefault="00261C90" w:rsidP="00DA1964">
          <w:pPr>
            <w:pStyle w:val="NoSpacing"/>
            <w:spacing w:before="480"/>
            <w:rPr>
              <w:rFonts w:ascii="Arial" w:hAnsi="Arial" w:cs="Arial"/>
              <w:noProof/>
              <w:sz w:val="40"/>
              <w:szCs w:val="40"/>
            </w:rPr>
          </w:pPr>
          <w:r w:rsidRPr="00B87CB7">
            <w:rPr>
              <w:rFonts w:ascii="Arial" w:hAnsi="Arial" w:cs="Arial"/>
              <w:noProof/>
              <w:sz w:val="40"/>
              <w:szCs w:val="40"/>
              <w:lang w:val="en-GB"/>
            </w:rPr>
            <w:t>Financial Management for the Hotel Industry BMIH5007</w:t>
          </w:r>
        </w:p>
        <w:p w14:paraId="27EEB98B" w14:textId="19B22B1C" w:rsidR="006071E4" w:rsidRPr="00B87CB7" w:rsidRDefault="00261C90" w:rsidP="00DA1964">
          <w:pPr>
            <w:pStyle w:val="NoSpacing"/>
            <w:spacing w:before="480"/>
            <w:rPr>
              <w:rFonts w:ascii="Arial" w:hAnsi="Arial" w:cs="Arial"/>
              <w:noProof/>
              <w:sz w:val="40"/>
              <w:szCs w:val="40"/>
            </w:rPr>
          </w:pPr>
          <w:r w:rsidRPr="00B87CB7">
            <w:rPr>
              <w:rFonts w:ascii="Arial" w:hAnsi="Arial" w:cs="Arial"/>
              <w:noProof/>
              <w:sz w:val="40"/>
              <w:szCs w:val="40"/>
            </w:rPr>
            <w:t>Lecturer:</w:t>
          </w:r>
          <w:r w:rsidR="00C47902" w:rsidRPr="00B87CB7">
            <w:rPr>
              <w:rFonts w:ascii="Arial" w:hAnsi="Arial" w:cs="Arial"/>
              <w:noProof/>
              <w:sz w:val="40"/>
              <w:szCs w:val="40"/>
            </w:rPr>
            <w:t xml:space="preserve"> Dale Clarke</w:t>
          </w:r>
        </w:p>
        <w:p w14:paraId="077A65EA" w14:textId="77777777" w:rsidR="006071E4" w:rsidRPr="00B87CB7" w:rsidRDefault="006071E4">
          <w:pPr>
            <w:pStyle w:val="NoSpacing"/>
            <w:spacing w:before="480"/>
            <w:jc w:val="center"/>
            <w:rPr>
              <w:rFonts w:ascii="Arial" w:hAnsi="Arial" w:cs="Arial"/>
              <w:noProof/>
              <w:sz w:val="40"/>
              <w:szCs w:val="40"/>
            </w:rPr>
          </w:pPr>
        </w:p>
        <w:p w14:paraId="2997E395" w14:textId="77777777" w:rsidR="006071E4" w:rsidRPr="00B87CB7" w:rsidRDefault="006071E4">
          <w:pPr>
            <w:pStyle w:val="NoSpacing"/>
            <w:spacing w:before="480"/>
            <w:jc w:val="center"/>
            <w:rPr>
              <w:noProof/>
            </w:rPr>
          </w:pPr>
        </w:p>
        <w:p w14:paraId="74E37A0E" w14:textId="4E54C94E" w:rsidR="008B14ED" w:rsidRPr="00B87CB7" w:rsidRDefault="00261C90">
          <w:pPr>
            <w:pStyle w:val="NoSpacing"/>
            <w:spacing w:before="480"/>
            <w:jc w:val="center"/>
          </w:pPr>
          <w:r w:rsidRPr="00B87CB7">
            <w:rPr>
              <w:noProof/>
            </w:rPr>
            <mc:AlternateContent>
              <mc:Choice Requires="wps">
                <w:drawing>
                  <wp:anchor distT="0" distB="0" distL="114300" distR="114300" simplePos="0" relativeHeight="251658240" behindDoc="0" locked="0" layoutInCell="1" allowOverlap="1" wp14:anchorId="6585FEA1" wp14:editId="60864E1D">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116205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5728970" cy="116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076CA783" w14:textId="77777777" w:rsidR="008B14ED" w:rsidRPr="00DA1964" w:rsidRDefault="00261C90">
                                    <w:pPr>
                                      <w:pStyle w:val="NoSpacing"/>
                                      <w:spacing w:after="40"/>
                                      <w:jc w:val="center"/>
                                      <w:rPr>
                                        <w:rFonts w:ascii="Arial" w:hAnsi="Arial" w:cs="Arial"/>
                                        <w:caps/>
                                        <w:color w:val="5B9BD5" w:themeColor="accent1"/>
                                        <w:sz w:val="28"/>
                                        <w:szCs w:val="28"/>
                                      </w:rPr>
                                    </w:pPr>
                                    <w:r w:rsidRPr="00DA1964">
                                      <w:rPr>
                                        <w:rFonts w:ascii="Arial" w:hAnsi="Arial" w:cs="Arial"/>
                                        <w:caps/>
                                        <w:color w:val="5B9BD5" w:themeColor="accent1"/>
                                        <w:sz w:val="28"/>
                                        <w:szCs w:val="28"/>
                                      </w:rPr>
                                      <w:t>March 23, 2022</w:t>
                                    </w:r>
                                  </w:p>
                                </w:sdtContent>
                              </w:sdt>
                              <w:p w14:paraId="6E630FDF" w14:textId="77777777" w:rsidR="008B14ED" w:rsidRPr="00DA1964" w:rsidRDefault="008B14ED" w:rsidP="008B5F18">
                                <w:pPr>
                                  <w:pStyle w:val="NoSpacing"/>
                                  <w:rPr>
                                    <w:rFonts w:ascii="Arial" w:hAnsi="Arial" w:cs="Arial"/>
                                    <w:color w:val="5B9BD5" w:themeColor="accent1"/>
                                  </w:rPr>
                                </w:pPr>
                              </w:p>
                              <w:p w14:paraId="6964E28F" w14:textId="77777777" w:rsidR="008B14ED" w:rsidRDefault="00EC33F2">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C4790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margin">
                      <wp14:pctWidth>100000</wp14:pctWidth>
                    </wp14:sizeRelH>
                    <wp14:sizeRelV relativeFrom="margin">
                      <wp14:pctHeight>0</wp14:pctHeight>
                    </wp14:sizeRelV>
                  </wp:anchor>
                </w:drawing>
              </mc:Choice>
              <mc:Fallback>
                <w:pict>
                  <v:shapetype w14:anchorId="6585FEA1" id="_x0000_t202" coordsize="21600,21600" o:spt="202" path="m,l,21600r21600,l21600,xe">
                    <v:stroke joinstyle="miter"/>
                    <v:path gradientshapeok="t" o:connecttype="rect"/>
                  </v:shapetype>
                  <v:shape id="Text Box 142" o:spid="_x0000_s1026" type="#_x0000_t202" style="position:absolute;left:0;text-align:left;margin-left:399.9pt;margin-top:0;width:451.1pt;height:91.5pt;z-index:251658240;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" filled="f" stroked="f" strokeweight=".5pt">
                    <v:textbox inset="0,0,0,0">
                      <w:txbxContent>
                        <w:sdt>
                          <w:sdtPr>
                            <w:rPr>
                              <w:rFonts w:ascii="Arial" w:hAnsi="Arial" w:cs="Arial"/>
                              <w:caps/>
                              <w:color w:val="5B9BD5" w:themeColor="accent1"/>
                              <w:sz w:val="28"/>
                              <w:szCs w:val="28"/>
                            </w:rPr>
                            <w:alias w:val="Date"/>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076CA783" w14:textId="77777777" w:rsidR="008B14ED" w:rsidRPr="00DA1964" w:rsidRDefault="00261C90">
                              <w:pPr>
                                <w:pStyle w:val="NoSpacing"/>
                                <w:spacing w:after="40"/>
                                <w:jc w:val="center"/>
                                <w:rPr>
                                  <w:rFonts w:ascii="Arial" w:hAnsi="Arial" w:cs="Arial"/>
                                  <w:caps/>
                                  <w:color w:val="5B9BD5" w:themeColor="accent1"/>
                                  <w:sz w:val="28"/>
                                  <w:szCs w:val="28"/>
                                </w:rPr>
                              </w:pPr>
                              <w:r w:rsidRPr="00DA1964">
                                <w:rPr>
                                  <w:rFonts w:ascii="Arial" w:hAnsi="Arial" w:cs="Arial"/>
                                  <w:caps/>
                                  <w:color w:val="5B9BD5" w:themeColor="accent1"/>
                                  <w:sz w:val="28"/>
                                  <w:szCs w:val="28"/>
                                </w:rPr>
                                <w:t>March 23, 2022</w:t>
                              </w:r>
                            </w:p>
                          </w:sdtContent>
                        </w:sdt>
                        <w:p w14:paraId="6E630FDF" w14:textId="77777777" w:rsidR="008B14ED" w:rsidRPr="00DA1964" w:rsidRDefault="008B14ED" w:rsidP="008B5F18">
                          <w:pPr>
                            <w:pStyle w:val="NoSpacing"/>
                            <w:rPr>
                              <w:rFonts w:ascii="Arial" w:hAnsi="Arial" w:cs="Arial"/>
                              <w:color w:val="5B9BD5" w:themeColor="accent1"/>
                            </w:rPr>
                          </w:pPr>
                        </w:p>
                        <w:p w14:paraId="6964E28F" w14:textId="77777777" w:rsidR="008B14ED" w:rsidRDefault="00EC33F2">
                          <w:pPr>
                            <w:pStyle w:val="NoSpacing"/>
                            <w:jc w:val="center"/>
                            <w:rPr>
                              <w:color w:val="5B9BD5" w:themeColor="accent1"/>
                            </w:rPr>
                          </w:pPr>
                          <w:sdt>
                            <w:sdtPr>
                              <w:rPr>
                                <w:color w:val="5B9BD5" w:themeColor="accent1"/>
                              </w:rPr>
                              <w:alias w:val="Address"/>
                              <w:id w:val="-726379553"/>
                              <w:showingPlcHdr/>
                              <w:dataBinding w:prefixMappings="xmlns:ns0='http://schemas.microsoft.com/office/2006/coverPageProps' " w:xpath="/ns0:CoverPageProperties[1]/ns0:CompanyAddress[1]" w:storeItemID="{55AF091B-3C7A-41E3-B477-F2FDAA23CFDA}"/>
                              <w:text/>
                            </w:sdtPr>
                            <w:sdtEndPr/>
                            <w:sdtContent>
                              <w:r w:rsidR="00C47902">
                                <w:rPr>
                                  <w:color w:val="5B9BD5" w:themeColor="accent1"/>
                                </w:rPr>
                                <w:t xml:space="preserve">     </w:t>
                              </w:r>
                            </w:sdtContent>
                          </w:sdt>
                        </w:p>
                      </w:txbxContent>
                    </v:textbox>
                    <w10:wrap anchorx="margin" anchory="page"/>
                  </v:shape>
                </w:pict>
              </mc:Fallback>
            </mc:AlternateContent>
          </w:r>
          <w:r w:rsidRPr="00B87CB7">
            <w:rPr>
              <w:noProof/>
            </w:rPr>
            <w:drawing>
              <wp:inline distT="0" distB="0" distL="0" distR="0" wp14:anchorId="1B6F9065" wp14:editId="22032EB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06FA6FC" w14:textId="1EC17149" w:rsidR="006071E4" w:rsidRPr="00B87CB7" w:rsidRDefault="006071E4" w:rsidP="005D244E">
          <w:pPr>
            <w:pStyle w:val="NoSpacing"/>
            <w:spacing w:before="480"/>
          </w:pPr>
        </w:p>
        <w:p w14:paraId="7E23CD04" w14:textId="77777777" w:rsidR="008B5F18" w:rsidRPr="00B87CB7" w:rsidRDefault="008B5F18" w:rsidP="005D244E">
          <w:pPr>
            <w:pStyle w:val="NoSpacing"/>
            <w:spacing w:before="480"/>
          </w:pPr>
        </w:p>
        <w:p w14:paraId="1F68B18E" w14:textId="60031E54" w:rsidR="005D244E" w:rsidRPr="00B87CB7" w:rsidRDefault="00261C90" w:rsidP="005D244E">
          <w:pPr>
            <w:rPr>
              <w:rFonts w:ascii="Arial" w:hAnsi="Arial" w:cs="Arial"/>
              <w:sz w:val="44"/>
              <w:szCs w:val="44"/>
            </w:rPr>
          </w:pPr>
          <w:r w:rsidRPr="00B87CB7">
            <w:rPr>
              <w:rFonts w:ascii="Arial" w:hAnsi="Arial" w:cs="Arial"/>
              <w:sz w:val="44"/>
              <w:szCs w:val="44"/>
            </w:rPr>
            <w:t>Executive Summary</w:t>
          </w:r>
        </w:p>
        <w:p w14:paraId="72AF6FC1" w14:textId="77777777" w:rsidR="005B5303" w:rsidRPr="00B87CB7" w:rsidRDefault="005B5303" w:rsidP="005D244E">
          <w:pPr>
            <w:rPr>
              <w:rFonts w:ascii="Arial" w:hAnsi="Arial" w:cs="Arial"/>
              <w:sz w:val="36"/>
              <w:szCs w:val="36"/>
            </w:rPr>
          </w:pPr>
        </w:p>
        <w:p w14:paraId="0E705CD2" w14:textId="57AADF65" w:rsidR="005D244E" w:rsidRPr="00B87CB7" w:rsidRDefault="00261C90" w:rsidP="00F43B93">
          <w:pPr>
            <w:spacing w:line="360" w:lineRule="auto"/>
            <w:jc w:val="both"/>
            <w:rPr>
              <w:rFonts w:ascii="Arial" w:hAnsi="Arial" w:cs="Arial"/>
              <w:sz w:val="24"/>
              <w:szCs w:val="24"/>
            </w:rPr>
          </w:pPr>
          <w:r w:rsidRPr="00B87CB7">
            <w:rPr>
              <w:rFonts w:ascii="Arial" w:hAnsi="Arial" w:cs="Arial"/>
              <w:sz w:val="24"/>
              <w:szCs w:val="24"/>
            </w:rPr>
            <w:t>Th</w:t>
          </w:r>
          <w:r w:rsidR="007C7AFF" w:rsidRPr="00B87CB7">
            <w:rPr>
              <w:rFonts w:ascii="Arial" w:hAnsi="Arial" w:cs="Arial"/>
              <w:sz w:val="24"/>
              <w:szCs w:val="24"/>
            </w:rPr>
            <w:t>e purpose of this report is to present the advantages that zero-based budgeting has over the traditional budget and its way easier to be implemented especially for the small business, or even to start-up a business.</w:t>
          </w:r>
        </w:p>
        <w:p w14:paraId="5148FBDC" w14:textId="367404F4" w:rsidR="007C7AFF" w:rsidRPr="00B87CB7" w:rsidRDefault="00261C90" w:rsidP="00F43B93">
          <w:pPr>
            <w:spacing w:line="360" w:lineRule="auto"/>
            <w:jc w:val="both"/>
            <w:rPr>
              <w:rFonts w:ascii="Arial" w:hAnsi="Arial" w:cs="Arial"/>
              <w:sz w:val="24"/>
              <w:szCs w:val="24"/>
            </w:rPr>
          </w:pPr>
          <w:r w:rsidRPr="00B87CB7">
            <w:rPr>
              <w:rFonts w:ascii="Arial" w:hAnsi="Arial" w:cs="Arial"/>
              <w:sz w:val="24"/>
              <w:szCs w:val="24"/>
            </w:rPr>
            <w:t xml:space="preserve">Zero-based budgeting aims to help the hospitality industry to grow and to </w:t>
          </w:r>
          <w:r w:rsidR="00F43B93" w:rsidRPr="00B87CB7">
            <w:rPr>
              <w:rFonts w:ascii="Arial" w:hAnsi="Arial" w:cs="Arial"/>
              <w:sz w:val="24"/>
              <w:szCs w:val="24"/>
            </w:rPr>
            <w:t>build up confidence between management and its employees.</w:t>
          </w:r>
        </w:p>
        <w:p w14:paraId="1BEEC947" w14:textId="77777777" w:rsidR="00F43B93" w:rsidRPr="00B87CB7" w:rsidRDefault="00F43B93" w:rsidP="005D244E"/>
        <w:p w14:paraId="7A4FE639" w14:textId="77777777" w:rsidR="005D244E" w:rsidRPr="00B87CB7" w:rsidRDefault="00261C90" w:rsidP="005D244E">
          <w:r w:rsidRPr="00B87CB7">
            <w:br w:type="page"/>
          </w:r>
        </w:p>
      </w:sdtContent>
    </w:sdt>
    <w:p w14:paraId="74E37A13" w14:textId="77777777" w:rsidR="008B14ED" w:rsidRPr="00B87CB7" w:rsidRDefault="008B14ED"/>
    <w:p w14:paraId="74E37A2B" w14:textId="77777777" w:rsidR="007B172B" w:rsidRPr="00B87CB7" w:rsidRDefault="007B172B"/>
    <w:p w14:paraId="74E37A2C" w14:textId="0B2DA52C" w:rsidR="007B172B" w:rsidRDefault="007B172B"/>
    <w:p w14:paraId="712649B8" w14:textId="64E715A5" w:rsidR="00B87CB7" w:rsidRDefault="00B87CB7"/>
    <w:p w14:paraId="10365A3F" w14:textId="1030EDAB" w:rsidR="00B87CB7" w:rsidRDefault="00B87CB7"/>
    <w:p w14:paraId="401A773D" w14:textId="77777777" w:rsidR="00B87CB7" w:rsidRPr="00B87CB7" w:rsidRDefault="00B87CB7"/>
    <w:p w14:paraId="74E37A2D" w14:textId="77777777" w:rsidR="007B172B" w:rsidRPr="00B87CB7" w:rsidRDefault="007B172B"/>
    <w:sdt>
      <w:sdtPr>
        <w:rPr>
          <w:rFonts w:asciiTheme="minorHAnsi" w:eastAsiaTheme="minorHAnsi" w:hAnsiTheme="minorHAnsi" w:cstheme="minorBidi"/>
          <w:color w:val="auto"/>
          <w:sz w:val="44"/>
          <w:szCs w:val="44"/>
          <w:lang w:val="en-GB"/>
        </w:rPr>
        <w:id w:val="669685344"/>
        <w:docPartObj>
          <w:docPartGallery w:val="Table of Contents"/>
          <w:docPartUnique/>
        </w:docPartObj>
      </w:sdtPr>
      <w:sdtEndPr>
        <w:rPr>
          <w:b/>
          <w:bCs/>
          <w:noProof/>
          <w:sz w:val="22"/>
          <w:szCs w:val="22"/>
        </w:rPr>
      </w:sdtEndPr>
      <w:sdtContent>
        <w:p w14:paraId="74E37A2E" w14:textId="77777777" w:rsidR="008B14ED" w:rsidRPr="00B87CB7" w:rsidRDefault="00261C90">
          <w:pPr>
            <w:pStyle w:val="TOCHeading"/>
            <w:rPr>
              <w:color w:val="auto"/>
              <w:sz w:val="44"/>
              <w:szCs w:val="44"/>
            </w:rPr>
          </w:pPr>
          <w:r w:rsidRPr="00B87CB7">
            <w:rPr>
              <w:color w:val="auto"/>
              <w:sz w:val="44"/>
              <w:szCs w:val="44"/>
            </w:rPr>
            <w:t>Table of Contents</w:t>
          </w:r>
        </w:p>
        <w:p w14:paraId="585394E6" w14:textId="274BEB58" w:rsidR="00261C90" w:rsidRPr="00261C90" w:rsidRDefault="00261C90">
          <w:pPr>
            <w:pStyle w:val="TOC1"/>
            <w:tabs>
              <w:tab w:val="left" w:pos="440"/>
              <w:tab w:val="right" w:leader="dot" w:pos="9016"/>
            </w:tabs>
            <w:rPr>
              <w:rFonts w:eastAsiaTheme="minorEastAsia"/>
              <w:noProof/>
              <w:sz w:val="28"/>
              <w:szCs w:val="28"/>
              <w:lang w:eastAsia="en-GB"/>
            </w:rPr>
          </w:pPr>
          <w:r w:rsidRPr="00B87CB7">
            <w:fldChar w:fldCharType="begin"/>
          </w:r>
          <w:r w:rsidRPr="00B87CB7">
            <w:instrText xml:space="preserve"> TOC \o "1-3" \h \z \u </w:instrText>
          </w:r>
          <w:r w:rsidRPr="00B87CB7">
            <w:fldChar w:fldCharType="separate"/>
          </w:r>
          <w:hyperlink w:anchor="_Toc98884423" w:history="1">
            <w:r w:rsidRPr="00261C90">
              <w:rPr>
                <w:rStyle w:val="Hyperlink"/>
                <w:noProof/>
                <w:sz w:val="28"/>
                <w:szCs w:val="28"/>
              </w:rPr>
              <w:t>1.</w:t>
            </w:r>
            <w:r w:rsidRPr="00261C90">
              <w:rPr>
                <w:rFonts w:eastAsiaTheme="minorEastAsia"/>
                <w:noProof/>
                <w:sz w:val="28"/>
                <w:szCs w:val="28"/>
                <w:lang w:eastAsia="en-GB"/>
              </w:rPr>
              <w:tab/>
            </w:r>
            <w:r w:rsidRPr="00261C90">
              <w:rPr>
                <w:rStyle w:val="Hyperlink"/>
                <w:noProof/>
                <w:sz w:val="28"/>
                <w:szCs w:val="28"/>
              </w:rPr>
              <w:t>Introduction</w:t>
            </w:r>
            <w:r w:rsidRPr="00261C90">
              <w:rPr>
                <w:noProof/>
                <w:webHidden/>
                <w:sz w:val="28"/>
                <w:szCs w:val="28"/>
              </w:rPr>
              <w:tab/>
            </w:r>
            <w:r w:rsidRPr="00261C90">
              <w:rPr>
                <w:noProof/>
                <w:webHidden/>
                <w:sz w:val="28"/>
                <w:szCs w:val="28"/>
              </w:rPr>
              <w:fldChar w:fldCharType="begin"/>
            </w:r>
            <w:r w:rsidRPr="00261C90">
              <w:rPr>
                <w:noProof/>
                <w:webHidden/>
                <w:sz w:val="28"/>
                <w:szCs w:val="28"/>
              </w:rPr>
              <w:instrText xml:space="preserve"> PAGEREF _Toc98884423 \h </w:instrText>
            </w:r>
            <w:r w:rsidRPr="00261C90">
              <w:rPr>
                <w:noProof/>
                <w:webHidden/>
                <w:sz w:val="28"/>
                <w:szCs w:val="28"/>
              </w:rPr>
            </w:r>
            <w:r w:rsidRPr="00261C90">
              <w:rPr>
                <w:noProof/>
                <w:webHidden/>
                <w:sz w:val="28"/>
                <w:szCs w:val="28"/>
              </w:rPr>
              <w:fldChar w:fldCharType="separate"/>
            </w:r>
            <w:r w:rsidRPr="00261C90">
              <w:rPr>
                <w:noProof/>
                <w:webHidden/>
                <w:sz w:val="28"/>
                <w:szCs w:val="28"/>
              </w:rPr>
              <w:t>3</w:t>
            </w:r>
            <w:r w:rsidRPr="00261C90">
              <w:rPr>
                <w:noProof/>
                <w:webHidden/>
                <w:sz w:val="28"/>
                <w:szCs w:val="28"/>
              </w:rPr>
              <w:fldChar w:fldCharType="end"/>
            </w:r>
          </w:hyperlink>
        </w:p>
        <w:p w14:paraId="19841446" w14:textId="5FD99960" w:rsidR="00261C90" w:rsidRPr="00261C90" w:rsidRDefault="00EC33F2">
          <w:pPr>
            <w:pStyle w:val="TOC1"/>
            <w:tabs>
              <w:tab w:val="left" w:pos="440"/>
              <w:tab w:val="right" w:leader="dot" w:pos="9016"/>
            </w:tabs>
            <w:rPr>
              <w:rFonts w:eastAsiaTheme="minorEastAsia"/>
              <w:noProof/>
              <w:sz w:val="28"/>
              <w:szCs w:val="28"/>
              <w:lang w:eastAsia="en-GB"/>
            </w:rPr>
          </w:pPr>
          <w:hyperlink w:anchor="_Toc98884424" w:history="1">
            <w:r w:rsidR="00261C90" w:rsidRPr="00261C90">
              <w:rPr>
                <w:rStyle w:val="Hyperlink"/>
                <w:noProof/>
                <w:sz w:val="28"/>
                <w:szCs w:val="28"/>
              </w:rPr>
              <w:t>2.</w:t>
            </w:r>
            <w:r w:rsidR="00261C90" w:rsidRPr="00261C90">
              <w:rPr>
                <w:rFonts w:eastAsiaTheme="minorEastAsia"/>
                <w:noProof/>
                <w:sz w:val="28"/>
                <w:szCs w:val="28"/>
                <w:lang w:eastAsia="en-GB"/>
              </w:rPr>
              <w:tab/>
            </w:r>
            <w:r w:rsidR="00261C90" w:rsidRPr="00261C90">
              <w:rPr>
                <w:rStyle w:val="Hyperlink"/>
                <w:noProof/>
                <w:sz w:val="28"/>
                <w:szCs w:val="28"/>
              </w:rPr>
              <w:t>Zero Based Budgeting</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_Toc98884424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3</w:t>
            </w:r>
            <w:r w:rsidR="00261C90" w:rsidRPr="00261C90">
              <w:rPr>
                <w:noProof/>
                <w:webHidden/>
                <w:sz w:val="28"/>
                <w:szCs w:val="28"/>
              </w:rPr>
              <w:fldChar w:fldCharType="end"/>
            </w:r>
          </w:hyperlink>
        </w:p>
        <w:p w14:paraId="7B0A774D" w14:textId="3B99C4A3" w:rsidR="00261C90" w:rsidRPr="00261C90" w:rsidRDefault="00EC33F2">
          <w:pPr>
            <w:pStyle w:val="TOC2"/>
            <w:tabs>
              <w:tab w:val="right" w:leader="dot" w:pos="9016"/>
            </w:tabs>
            <w:rPr>
              <w:rFonts w:eastAsiaTheme="minorEastAsia"/>
              <w:noProof/>
              <w:sz w:val="28"/>
              <w:szCs w:val="28"/>
              <w:lang w:eastAsia="en-GB"/>
            </w:rPr>
          </w:pPr>
          <w:hyperlink w:anchor="_Toc98884425" w:history="1">
            <w:r w:rsidR="00261C90" w:rsidRPr="00261C90">
              <w:rPr>
                <w:rStyle w:val="Hyperlink"/>
                <w:noProof/>
                <w:sz w:val="28"/>
                <w:szCs w:val="28"/>
              </w:rPr>
              <w:t>2.1. Zero-based budgeting</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_Toc98884425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3</w:t>
            </w:r>
            <w:r w:rsidR="00261C90" w:rsidRPr="00261C90">
              <w:rPr>
                <w:noProof/>
                <w:webHidden/>
                <w:sz w:val="28"/>
                <w:szCs w:val="28"/>
              </w:rPr>
              <w:fldChar w:fldCharType="end"/>
            </w:r>
          </w:hyperlink>
        </w:p>
        <w:p w14:paraId="5B8FB5D0" w14:textId="48F05E2A" w:rsidR="00261C90" w:rsidRPr="00261C90" w:rsidRDefault="00EC33F2">
          <w:pPr>
            <w:pStyle w:val="TOC2"/>
            <w:tabs>
              <w:tab w:val="right" w:leader="dot" w:pos="9016"/>
            </w:tabs>
            <w:rPr>
              <w:rFonts w:eastAsiaTheme="minorEastAsia"/>
              <w:noProof/>
              <w:sz w:val="28"/>
              <w:szCs w:val="28"/>
              <w:lang w:eastAsia="en-GB"/>
            </w:rPr>
          </w:pPr>
          <w:hyperlink w:anchor="_Toc98884426" w:history="1">
            <w:r w:rsidR="00261C90" w:rsidRPr="00261C90">
              <w:rPr>
                <w:rStyle w:val="Hyperlink"/>
                <w:noProof/>
                <w:sz w:val="28"/>
                <w:szCs w:val="28"/>
              </w:rPr>
              <w:t>2.2. Process of Zero-base budgeting</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_Toc98884426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4</w:t>
            </w:r>
            <w:r w:rsidR="00261C90" w:rsidRPr="00261C90">
              <w:rPr>
                <w:noProof/>
                <w:webHidden/>
                <w:sz w:val="28"/>
                <w:szCs w:val="28"/>
              </w:rPr>
              <w:fldChar w:fldCharType="end"/>
            </w:r>
          </w:hyperlink>
        </w:p>
        <w:p w14:paraId="333EDBAF" w14:textId="5B9DA424" w:rsidR="00261C90" w:rsidRPr="00261C90" w:rsidRDefault="00EC33F2">
          <w:pPr>
            <w:pStyle w:val="TOC2"/>
            <w:tabs>
              <w:tab w:val="right" w:leader="dot" w:pos="9016"/>
            </w:tabs>
            <w:rPr>
              <w:rFonts w:eastAsiaTheme="minorEastAsia"/>
              <w:noProof/>
              <w:sz w:val="28"/>
              <w:szCs w:val="28"/>
              <w:lang w:eastAsia="en-GB"/>
            </w:rPr>
          </w:pPr>
          <w:hyperlink w:anchor="_Toc98884427" w:history="1">
            <w:r w:rsidR="00261C90" w:rsidRPr="00261C90">
              <w:rPr>
                <w:rStyle w:val="Hyperlink"/>
                <w:noProof/>
                <w:sz w:val="28"/>
                <w:szCs w:val="28"/>
              </w:rPr>
              <w:t>2.3 Advantages of Zero-based budgeting over Traditional Based</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_Toc98884427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6</w:t>
            </w:r>
            <w:r w:rsidR="00261C90" w:rsidRPr="00261C90">
              <w:rPr>
                <w:noProof/>
                <w:webHidden/>
                <w:sz w:val="28"/>
                <w:szCs w:val="28"/>
              </w:rPr>
              <w:fldChar w:fldCharType="end"/>
            </w:r>
          </w:hyperlink>
        </w:p>
        <w:p w14:paraId="0D7E8A5D" w14:textId="2A64EA26" w:rsidR="00261C90" w:rsidRPr="00261C90" w:rsidRDefault="00EC33F2">
          <w:pPr>
            <w:pStyle w:val="TOC2"/>
            <w:tabs>
              <w:tab w:val="right" w:leader="dot" w:pos="9016"/>
            </w:tabs>
            <w:rPr>
              <w:rFonts w:eastAsiaTheme="minorEastAsia"/>
              <w:noProof/>
              <w:sz w:val="28"/>
              <w:szCs w:val="28"/>
              <w:lang w:eastAsia="en-GB"/>
            </w:rPr>
          </w:pPr>
          <w:hyperlink w:anchor="_Toc98884428" w:history="1">
            <w:r w:rsidR="00261C90" w:rsidRPr="00261C90">
              <w:rPr>
                <w:rStyle w:val="Hyperlink"/>
                <w:noProof/>
                <w:sz w:val="28"/>
                <w:szCs w:val="28"/>
              </w:rPr>
              <w:t xml:space="preserve">2.4 </w:t>
            </w:r>
            <w:r w:rsidR="00261C90" w:rsidRPr="00261C90">
              <w:rPr>
                <w:rStyle w:val="Hyperlink"/>
                <w:rFonts w:eastAsia="Calibri"/>
                <w:noProof/>
                <w:sz w:val="28"/>
                <w:szCs w:val="28"/>
              </w:rPr>
              <w:t>How the Organisation Might introduce Zero-based Budgeting</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_Toc98884428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7</w:t>
            </w:r>
            <w:r w:rsidR="00261C90" w:rsidRPr="00261C90">
              <w:rPr>
                <w:noProof/>
                <w:webHidden/>
                <w:sz w:val="28"/>
                <w:szCs w:val="28"/>
              </w:rPr>
              <w:fldChar w:fldCharType="end"/>
            </w:r>
          </w:hyperlink>
        </w:p>
        <w:p w14:paraId="4A8ED7B1" w14:textId="7F9CE666" w:rsidR="00261C90" w:rsidRPr="00261C90" w:rsidRDefault="00EC33F2">
          <w:pPr>
            <w:pStyle w:val="TOC1"/>
            <w:tabs>
              <w:tab w:val="left" w:pos="440"/>
              <w:tab w:val="right" w:leader="dot" w:pos="9016"/>
            </w:tabs>
            <w:rPr>
              <w:rFonts w:eastAsiaTheme="minorEastAsia"/>
              <w:noProof/>
              <w:sz w:val="28"/>
              <w:szCs w:val="28"/>
              <w:lang w:eastAsia="en-GB"/>
            </w:rPr>
          </w:pPr>
          <w:hyperlink w:anchor="_Toc98884429" w:history="1">
            <w:r w:rsidR="00261C90" w:rsidRPr="00261C90">
              <w:rPr>
                <w:rStyle w:val="Hyperlink"/>
                <w:noProof/>
                <w:sz w:val="28"/>
                <w:szCs w:val="28"/>
              </w:rPr>
              <w:t>3.</w:t>
            </w:r>
            <w:r w:rsidR="00261C90" w:rsidRPr="00261C90">
              <w:rPr>
                <w:rFonts w:eastAsiaTheme="minorEastAsia"/>
                <w:noProof/>
                <w:sz w:val="28"/>
                <w:szCs w:val="28"/>
                <w:lang w:eastAsia="en-GB"/>
              </w:rPr>
              <w:tab/>
            </w:r>
            <w:r w:rsidR="00261C90" w:rsidRPr="00261C90">
              <w:rPr>
                <w:rStyle w:val="Hyperlink"/>
                <w:noProof/>
                <w:sz w:val="28"/>
                <w:szCs w:val="28"/>
              </w:rPr>
              <w:t>Conclusion</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_Toc98884429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8</w:t>
            </w:r>
            <w:r w:rsidR="00261C90" w:rsidRPr="00261C90">
              <w:rPr>
                <w:noProof/>
                <w:webHidden/>
                <w:sz w:val="28"/>
                <w:szCs w:val="28"/>
              </w:rPr>
              <w:fldChar w:fldCharType="end"/>
            </w:r>
          </w:hyperlink>
        </w:p>
        <w:p w14:paraId="64F58D32" w14:textId="4579C934" w:rsidR="00261C90" w:rsidRPr="00261C90" w:rsidRDefault="00EC33F2">
          <w:pPr>
            <w:pStyle w:val="TOC1"/>
            <w:tabs>
              <w:tab w:val="left" w:pos="440"/>
              <w:tab w:val="right" w:leader="dot" w:pos="9016"/>
            </w:tabs>
            <w:rPr>
              <w:rFonts w:eastAsiaTheme="minorEastAsia"/>
              <w:noProof/>
              <w:sz w:val="28"/>
              <w:szCs w:val="28"/>
              <w:lang w:eastAsia="en-GB"/>
            </w:rPr>
          </w:pPr>
          <w:hyperlink w:anchor="_Toc98884430" w:history="1">
            <w:r w:rsidR="00261C90" w:rsidRPr="00261C90">
              <w:rPr>
                <w:rStyle w:val="Hyperlink"/>
                <w:noProof/>
                <w:sz w:val="28"/>
                <w:szCs w:val="28"/>
              </w:rPr>
              <w:t>4.</w:t>
            </w:r>
            <w:r w:rsidR="00261C90" w:rsidRPr="00261C90">
              <w:rPr>
                <w:rFonts w:eastAsiaTheme="minorEastAsia"/>
                <w:noProof/>
                <w:sz w:val="28"/>
                <w:szCs w:val="28"/>
                <w:lang w:eastAsia="en-GB"/>
              </w:rPr>
              <w:tab/>
            </w:r>
            <w:r w:rsidR="00261C90" w:rsidRPr="00261C90">
              <w:rPr>
                <w:rStyle w:val="Hyperlink"/>
                <w:noProof/>
                <w:sz w:val="28"/>
                <w:szCs w:val="28"/>
              </w:rPr>
              <w:t>Budget Calculations</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_Toc98884430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9</w:t>
            </w:r>
            <w:r w:rsidR="00261C90" w:rsidRPr="00261C90">
              <w:rPr>
                <w:noProof/>
                <w:webHidden/>
                <w:sz w:val="28"/>
                <w:szCs w:val="28"/>
              </w:rPr>
              <w:fldChar w:fldCharType="end"/>
            </w:r>
          </w:hyperlink>
        </w:p>
        <w:p w14:paraId="3B36A695" w14:textId="6F25E535" w:rsidR="00261C90" w:rsidRPr="00261C90" w:rsidRDefault="00EC33F2">
          <w:pPr>
            <w:pStyle w:val="TOC1"/>
            <w:tabs>
              <w:tab w:val="right" w:leader="dot" w:pos="9016"/>
            </w:tabs>
            <w:rPr>
              <w:rFonts w:eastAsiaTheme="minorEastAsia"/>
              <w:noProof/>
              <w:sz w:val="28"/>
              <w:szCs w:val="28"/>
              <w:lang w:eastAsia="en-GB"/>
            </w:rPr>
          </w:pPr>
          <w:hyperlink w:anchor="_Toc98884431" w:history="1">
            <w:r w:rsidR="00261C90" w:rsidRPr="00261C90">
              <w:rPr>
                <w:rStyle w:val="Hyperlink"/>
                <w:noProof/>
                <w:sz w:val="28"/>
                <w:szCs w:val="28"/>
              </w:rPr>
              <w:t>5. Reference</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_Toc98884431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11</w:t>
            </w:r>
            <w:r w:rsidR="00261C90" w:rsidRPr="00261C90">
              <w:rPr>
                <w:noProof/>
                <w:webHidden/>
                <w:sz w:val="28"/>
                <w:szCs w:val="28"/>
              </w:rPr>
              <w:fldChar w:fldCharType="end"/>
            </w:r>
          </w:hyperlink>
        </w:p>
        <w:p w14:paraId="3AA17FCA" w14:textId="0351C6B7" w:rsidR="00261C90" w:rsidRPr="00261C90" w:rsidRDefault="00EC33F2">
          <w:pPr>
            <w:pStyle w:val="TOC1"/>
            <w:tabs>
              <w:tab w:val="right" w:leader="dot" w:pos="9016"/>
            </w:tabs>
            <w:rPr>
              <w:rFonts w:eastAsiaTheme="minorEastAsia"/>
              <w:noProof/>
              <w:sz w:val="28"/>
              <w:szCs w:val="28"/>
              <w:lang w:eastAsia="en-GB"/>
            </w:rPr>
          </w:pPr>
          <w:hyperlink w:anchor="_Toc98884432" w:history="1">
            <w:r w:rsidR="00261C90" w:rsidRPr="00261C90">
              <w:rPr>
                <w:rStyle w:val="Hyperlink"/>
                <w:noProof/>
                <w:sz w:val="28"/>
                <w:szCs w:val="28"/>
              </w:rPr>
              <w:t>Appendix</w:t>
            </w:r>
            <w:r w:rsidR="00261C90" w:rsidRPr="00261C90">
              <w:rPr>
                <w:noProof/>
                <w:webHidden/>
                <w:sz w:val="28"/>
                <w:szCs w:val="28"/>
              </w:rPr>
              <w:tab/>
            </w:r>
            <w:r w:rsidR="00261C90" w:rsidRPr="00261C90">
              <w:rPr>
                <w:noProof/>
                <w:webHidden/>
                <w:sz w:val="28"/>
                <w:szCs w:val="28"/>
              </w:rPr>
              <w:fldChar w:fldCharType="begin"/>
            </w:r>
            <w:r w:rsidR="00261C90" w:rsidRPr="00261C90">
              <w:rPr>
                <w:noProof/>
                <w:webHidden/>
                <w:sz w:val="28"/>
                <w:szCs w:val="28"/>
              </w:rPr>
              <w:instrText xml:space="preserve"> PAGEREF _Toc98884432 \h </w:instrText>
            </w:r>
            <w:r w:rsidR="00261C90" w:rsidRPr="00261C90">
              <w:rPr>
                <w:noProof/>
                <w:webHidden/>
                <w:sz w:val="28"/>
                <w:szCs w:val="28"/>
              </w:rPr>
            </w:r>
            <w:r w:rsidR="00261C90" w:rsidRPr="00261C90">
              <w:rPr>
                <w:noProof/>
                <w:webHidden/>
                <w:sz w:val="28"/>
                <w:szCs w:val="28"/>
              </w:rPr>
              <w:fldChar w:fldCharType="separate"/>
            </w:r>
            <w:r w:rsidR="00261C90" w:rsidRPr="00261C90">
              <w:rPr>
                <w:noProof/>
                <w:webHidden/>
                <w:sz w:val="28"/>
                <w:szCs w:val="28"/>
              </w:rPr>
              <w:t>13</w:t>
            </w:r>
            <w:r w:rsidR="00261C90" w:rsidRPr="00261C90">
              <w:rPr>
                <w:noProof/>
                <w:webHidden/>
                <w:sz w:val="28"/>
                <w:szCs w:val="28"/>
              </w:rPr>
              <w:fldChar w:fldCharType="end"/>
            </w:r>
          </w:hyperlink>
        </w:p>
        <w:p w14:paraId="74E37A37" w14:textId="60B0442B" w:rsidR="008B14ED" w:rsidRPr="00B87CB7" w:rsidRDefault="00261C90">
          <w:r w:rsidRPr="00B87CB7">
            <w:rPr>
              <w:b/>
              <w:bCs/>
              <w:noProof/>
            </w:rPr>
            <w:fldChar w:fldCharType="end"/>
          </w:r>
        </w:p>
      </w:sdtContent>
    </w:sdt>
    <w:p w14:paraId="74E37A38" w14:textId="77777777" w:rsidR="008B14ED" w:rsidRPr="00B87CB7" w:rsidRDefault="00261C90">
      <w:r w:rsidRPr="00B87CB7">
        <w:br w:type="page"/>
      </w:r>
    </w:p>
    <w:p w14:paraId="74E37A39" w14:textId="301E0F14" w:rsidR="008B14ED" w:rsidRPr="00B87CB7" w:rsidRDefault="00261C90" w:rsidP="00B421A4">
      <w:pPr>
        <w:pStyle w:val="Heading1"/>
        <w:numPr>
          <w:ilvl w:val="0"/>
          <w:numId w:val="5"/>
        </w:numPr>
        <w:rPr>
          <w:color w:val="auto"/>
          <w:sz w:val="44"/>
          <w:szCs w:val="44"/>
        </w:rPr>
      </w:pPr>
      <w:bookmarkStart w:id="0" w:name="_Toc98884423"/>
      <w:r w:rsidRPr="00B87CB7">
        <w:rPr>
          <w:color w:val="auto"/>
          <w:sz w:val="44"/>
          <w:szCs w:val="44"/>
        </w:rPr>
        <w:lastRenderedPageBreak/>
        <w:t>Introduction</w:t>
      </w:r>
      <w:bookmarkEnd w:id="0"/>
    </w:p>
    <w:p w14:paraId="56950E3A" w14:textId="77777777" w:rsidR="0027014B" w:rsidRPr="00B87CB7" w:rsidRDefault="0027014B"/>
    <w:p w14:paraId="4FDA7B05" w14:textId="2F81131F" w:rsidR="000C6CC9" w:rsidRPr="00E14199" w:rsidRDefault="00261C90" w:rsidP="00B87CB7">
      <w:pPr>
        <w:spacing w:line="360" w:lineRule="auto"/>
        <w:jc w:val="both"/>
        <w:rPr>
          <w:rFonts w:ascii="Arial" w:hAnsi="Arial" w:cs="Arial"/>
          <w:sz w:val="24"/>
          <w:szCs w:val="24"/>
        </w:rPr>
      </w:pPr>
      <w:r w:rsidRPr="00E14199">
        <w:rPr>
          <w:rFonts w:ascii="Arial" w:hAnsi="Arial" w:cs="Arial"/>
          <w:sz w:val="24"/>
          <w:szCs w:val="24"/>
        </w:rPr>
        <w:t>The term zero-based budgeting refers to the concept of creating budgets from zero, with all budget categories having a value of ZERO at the beginning of the process. This is in sharp opposition to the gradual traditional budgeting, which requires a new budget to begin with a balance that is at least equivalent to, or an estimate of, the previous year's entire balance.</w:t>
      </w:r>
    </w:p>
    <w:p w14:paraId="74E37A3A" w14:textId="0BAE53F9" w:rsidR="008B14ED" w:rsidRPr="00B87CB7" w:rsidRDefault="008B14ED"/>
    <w:p w14:paraId="74E37A3B" w14:textId="6B64E6CF" w:rsidR="008B14ED" w:rsidRPr="00B87CB7" w:rsidRDefault="00261C90" w:rsidP="00B421A4">
      <w:pPr>
        <w:pStyle w:val="Heading1"/>
        <w:numPr>
          <w:ilvl w:val="0"/>
          <w:numId w:val="4"/>
        </w:numPr>
        <w:rPr>
          <w:color w:val="auto"/>
          <w:sz w:val="44"/>
          <w:szCs w:val="44"/>
        </w:rPr>
      </w:pPr>
      <w:bookmarkStart w:id="1" w:name="_Toc98884424"/>
      <w:r w:rsidRPr="00B87CB7">
        <w:rPr>
          <w:color w:val="auto"/>
          <w:sz w:val="44"/>
          <w:szCs w:val="44"/>
        </w:rPr>
        <w:t>Zero Based Budgeting</w:t>
      </w:r>
      <w:bookmarkEnd w:id="1"/>
    </w:p>
    <w:p w14:paraId="43D3B9F9" w14:textId="1BC8003A" w:rsidR="00C47902" w:rsidRPr="00B87CB7" w:rsidRDefault="00C47902" w:rsidP="00C47902"/>
    <w:p w14:paraId="16A4A216"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Zero base budgeting means that can be an assumption that in the next period the budget will be at zero until the managers will have justification for money that will enter. </w:t>
      </w:r>
    </w:p>
    <w:p w14:paraId="74E37A3C" w14:textId="56BF5754" w:rsidR="00E35A08" w:rsidRPr="00B87CB7" w:rsidRDefault="00E35A08" w:rsidP="00E35A08"/>
    <w:p w14:paraId="74E37A3D" w14:textId="5F099438" w:rsidR="00E35A08" w:rsidRPr="00B87CB7" w:rsidRDefault="00261C90" w:rsidP="00174C9B">
      <w:pPr>
        <w:pStyle w:val="Heading2"/>
        <w:rPr>
          <w:color w:val="auto"/>
          <w:sz w:val="32"/>
          <w:szCs w:val="32"/>
        </w:rPr>
      </w:pPr>
      <w:bookmarkStart w:id="2" w:name="_Toc98884425"/>
      <w:r w:rsidRPr="00B87CB7">
        <w:rPr>
          <w:color w:val="auto"/>
          <w:sz w:val="32"/>
          <w:szCs w:val="32"/>
        </w:rPr>
        <w:t>2.1. Zero-based budgeting</w:t>
      </w:r>
      <w:bookmarkEnd w:id="2"/>
    </w:p>
    <w:p w14:paraId="717EC81A" w14:textId="77777777" w:rsidR="00C47902" w:rsidRPr="00B87CB7" w:rsidRDefault="00C47902" w:rsidP="00C47902"/>
    <w:p w14:paraId="437B0517" w14:textId="77777777" w:rsidR="00C47902" w:rsidRPr="00B87CB7" w:rsidRDefault="00261C90" w:rsidP="00B87CB7">
      <w:pPr>
        <w:spacing w:line="360" w:lineRule="auto"/>
        <w:jc w:val="both"/>
        <w:rPr>
          <w:rFonts w:ascii="Arial" w:hAnsi="Arial" w:cs="Arial"/>
          <w:sz w:val="24"/>
          <w:szCs w:val="24"/>
        </w:rPr>
      </w:pPr>
      <w:bookmarkStart w:id="3" w:name="_Toc98283612"/>
      <w:r w:rsidRPr="00B87CB7">
        <w:rPr>
          <w:rFonts w:ascii="Arial" w:hAnsi="Arial" w:cs="Arial"/>
          <w:sz w:val="24"/>
          <w:szCs w:val="24"/>
        </w:rPr>
        <w:t>The 5 steps of zero-base budgeting</w:t>
      </w:r>
      <w:bookmarkEnd w:id="3"/>
      <w:r w:rsidRPr="00B87CB7">
        <w:rPr>
          <w:rFonts w:ascii="Arial" w:hAnsi="Arial" w:cs="Arial"/>
          <w:sz w:val="24"/>
          <w:szCs w:val="24"/>
        </w:rPr>
        <w:t xml:space="preserve"> </w:t>
      </w:r>
    </w:p>
    <w:p w14:paraId="351576C0" w14:textId="77777777" w:rsidR="00C47902" w:rsidRPr="00B87CB7" w:rsidRDefault="00C47902" w:rsidP="00C47902"/>
    <w:p w14:paraId="1A10C032" w14:textId="5784E5D6" w:rsidR="00C47902" w:rsidRPr="00B87CB7" w:rsidRDefault="00C47902" w:rsidP="00C47902">
      <w:pPr>
        <w:pStyle w:val="ListParagraph"/>
        <w:ind w:left="750"/>
      </w:pPr>
    </w:p>
    <w:p w14:paraId="20721D7C" w14:textId="2140B950" w:rsidR="00C47902" w:rsidRPr="00B87CB7" w:rsidRDefault="00261C90" w:rsidP="00C47902">
      <w:pPr>
        <w:pStyle w:val="ListParagraph"/>
        <w:ind w:left="750"/>
      </w:pPr>
      <w:r w:rsidRPr="00B87CB7">
        <w:rPr>
          <w:rFonts w:ascii="Arial" w:hAnsi="Arial" w:cs="Arial"/>
          <w:noProof/>
          <w:sz w:val="24"/>
          <w:szCs w:val="24"/>
        </w:rPr>
        <w:drawing>
          <wp:inline distT="0" distB="0" distL="0" distR="0" wp14:anchorId="6F23C28C" wp14:editId="49EB6B2C">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B11EFBA" w14:textId="3D0E7DF3" w:rsidR="00C47902" w:rsidRPr="00B87CB7" w:rsidRDefault="00261C90" w:rsidP="00772F28">
      <w:pPr>
        <w:pStyle w:val="ListParagraph"/>
        <w:ind w:left="750"/>
        <w:jc w:val="right"/>
      </w:pPr>
      <w:r>
        <w:t>(myself design)</w:t>
      </w:r>
    </w:p>
    <w:p w14:paraId="13E70412"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lastRenderedPageBreak/>
        <w:t xml:space="preserve">The first step to start zero-base budgeting is the start point which means the managers are starting from zero by creating and planning a budget without looking at the previous year's budget. </w:t>
      </w:r>
    </w:p>
    <w:p w14:paraId="2093EE66"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Evaluate is the second step on zero-base budgeting that need to take into consideration the cost of every area and help to make decisions to minimise the cost or even to eliminate any unnecessary activities that can drive the business to spend more.</w:t>
      </w:r>
    </w:p>
    <w:p w14:paraId="662D79F2"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The manager is required to identify the costs and saving of each area of the Hotel Continental to justify the components of the budget.</w:t>
      </w:r>
    </w:p>
    <w:p w14:paraId="79AC3046"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Streamline is focusing on the improvements and performance of how the business is promoting its activities and by utilising these can determine if needs any changes across the areas analysed.</w:t>
      </w:r>
    </w:p>
    <w:p w14:paraId="5DC4D4D4"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On the final step of the zero-base budgeting, the manager is required to provide the findings regarding the new budget plan and to communicate accurate information about the process that needs to be followed to have a successful business with good results by the end of the new year. </w:t>
      </w:r>
    </w:p>
    <w:p w14:paraId="22F9DBD8" w14:textId="3C8B97AB" w:rsidR="00C47902" w:rsidRPr="00B87CB7" w:rsidRDefault="00261C90" w:rsidP="00DA1964">
      <w:pPr>
        <w:pStyle w:val="Heading2"/>
        <w:rPr>
          <w:color w:val="auto"/>
          <w:sz w:val="32"/>
          <w:szCs w:val="32"/>
        </w:rPr>
      </w:pPr>
      <w:bookmarkStart w:id="4" w:name="_Toc98283613"/>
      <w:bookmarkStart w:id="5" w:name="_Toc98884426"/>
      <w:r w:rsidRPr="00B87CB7">
        <w:rPr>
          <w:color w:val="auto"/>
          <w:sz w:val="32"/>
          <w:szCs w:val="32"/>
        </w:rPr>
        <w:t>2.2. Process of Zero-base budgeting</w:t>
      </w:r>
      <w:bookmarkEnd w:id="4"/>
      <w:bookmarkEnd w:id="5"/>
      <w:r w:rsidRPr="00B87CB7">
        <w:rPr>
          <w:color w:val="auto"/>
          <w:sz w:val="32"/>
          <w:szCs w:val="32"/>
        </w:rPr>
        <w:t xml:space="preserve"> </w:t>
      </w:r>
    </w:p>
    <w:p w14:paraId="52464380" w14:textId="77777777" w:rsidR="008B5F18" w:rsidRPr="00B87CB7" w:rsidRDefault="008B5F18" w:rsidP="008B5F18"/>
    <w:p w14:paraId="6673B04E" w14:textId="2098E4A1" w:rsidR="00C47902" w:rsidRPr="00B87CB7" w:rsidRDefault="00261C90" w:rsidP="00772F28">
      <w:pPr>
        <w:jc w:val="right"/>
      </w:pPr>
      <w:r w:rsidRPr="00B87CB7">
        <w:rPr>
          <w:noProof/>
        </w:rPr>
        <w:drawing>
          <wp:inline distT="0" distB="0" distL="0" distR="0" wp14:anchorId="677B49A1" wp14:editId="7FC48CBC">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sidR="00FC552C">
        <w:t>(</w:t>
      </w:r>
      <w:r w:rsidR="00772F28">
        <w:t>myself design)</w:t>
      </w:r>
    </w:p>
    <w:p w14:paraId="41616078" w14:textId="612F9601"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lastRenderedPageBreak/>
        <w:t>Determination of the goal is the first stage in identifying the goal of introducing ZBB. It may result in lower employee capital expenses or the demise of initiatives that do not fit within the corporate environment or are unlikely to aid in the achievement of organisational goals.</w:t>
      </w:r>
    </w:p>
    <w:p w14:paraId="608E48A7" w14:textId="3AC2BF4B"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It is impossible to assess </w:t>
      </w:r>
      <w:r w:rsidR="00241959" w:rsidRPr="00B87CB7">
        <w:rPr>
          <w:rFonts w:ascii="Arial" w:hAnsi="Arial" w:cs="Arial"/>
          <w:sz w:val="24"/>
          <w:szCs w:val="24"/>
        </w:rPr>
        <w:t>all the</w:t>
      </w:r>
      <w:r w:rsidRPr="00B87CB7">
        <w:rPr>
          <w:rFonts w:ascii="Arial" w:hAnsi="Arial" w:cs="Arial"/>
          <w:sz w:val="24"/>
          <w:szCs w:val="24"/>
        </w:rPr>
        <w:t xml:space="preserve"> aspect</w:t>
      </w:r>
      <w:r w:rsidR="00241959" w:rsidRPr="00B87CB7">
        <w:rPr>
          <w:rFonts w:ascii="Arial" w:hAnsi="Arial" w:cs="Arial"/>
          <w:sz w:val="24"/>
          <w:szCs w:val="24"/>
        </w:rPr>
        <w:t>s</w:t>
      </w:r>
      <w:r w:rsidRPr="00B87CB7">
        <w:rPr>
          <w:rFonts w:ascii="Arial" w:hAnsi="Arial" w:cs="Arial"/>
          <w:sz w:val="24"/>
          <w:szCs w:val="24"/>
        </w:rPr>
        <w:t xml:space="preserve"> of the business. Following a review of the company structure, management can determine whether ZBB should be implemented across the board or merely in a few key areas on a limited scale</w:t>
      </w:r>
      <w:r w:rsidR="00C35158" w:rsidRPr="00B87CB7">
        <w:rPr>
          <w:rFonts w:ascii="Arial" w:hAnsi="Arial" w:cs="Arial"/>
          <w:sz w:val="24"/>
          <w:szCs w:val="24"/>
        </w:rPr>
        <w:t xml:space="preserve"> and to be able the Zero-based budgeting to introduce a degree </w:t>
      </w:r>
      <w:r w:rsidR="00321885" w:rsidRPr="00B87CB7">
        <w:rPr>
          <w:rFonts w:ascii="Arial" w:hAnsi="Arial" w:cs="Arial"/>
          <w:sz w:val="24"/>
          <w:szCs w:val="24"/>
        </w:rPr>
        <w:t xml:space="preserve">programme </w:t>
      </w:r>
      <w:r w:rsidR="00A83D76" w:rsidRPr="00B87CB7">
        <w:rPr>
          <w:rFonts w:ascii="Arial" w:hAnsi="Arial" w:cs="Arial"/>
          <w:sz w:val="24"/>
          <w:szCs w:val="24"/>
        </w:rPr>
        <w:t>(Cleary</w:t>
      </w:r>
      <w:r w:rsidR="0003597F" w:rsidRPr="00B87CB7">
        <w:rPr>
          <w:rFonts w:ascii="Arial" w:hAnsi="Arial" w:cs="Arial"/>
          <w:sz w:val="24"/>
          <w:szCs w:val="24"/>
        </w:rPr>
        <w:t>, 2015).</w:t>
      </w:r>
    </w:p>
    <w:p w14:paraId="2BD2DFF3" w14:textId="5B9A9201"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Conclusion units import information on which cost-effectiveness analysis must be implemented </w:t>
      </w:r>
      <w:r w:rsidR="00C35158" w:rsidRPr="00B87CB7">
        <w:rPr>
          <w:rFonts w:ascii="Arial" w:hAnsi="Arial" w:cs="Arial"/>
          <w:sz w:val="24"/>
          <w:szCs w:val="24"/>
        </w:rPr>
        <w:t>to</w:t>
      </w:r>
      <w:r w:rsidRPr="00B87CB7">
        <w:rPr>
          <w:rFonts w:ascii="Arial" w:hAnsi="Arial" w:cs="Arial"/>
          <w:sz w:val="24"/>
          <w:szCs w:val="24"/>
        </w:rPr>
        <w:t xml:space="preserve"> respond to these challenges that will assist them in deciding whether to continue or stop a task. A department, a strategy, a product line are all options</w:t>
      </w:r>
      <w:r w:rsidR="00C35158" w:rsidRPr="00B87CB7">
        <w:rPr>
          <w:rFonts w:ascii="Arial" w:hAnsi="Arial" w:cs="Arial"/>
          <w:sz w:val="24"/>
          <w:szCs w:val="24"/>
        </w:rPr>
        <w:t xml:space="preserve"> to increase the number of decision-making</w:t>
      </w:r>
      <w:r w:rsidRPr="00B87CB7">
        <w:rPr>
          <w:rFonts w:ascii="Arial" w:hAnsi="Arial" w:cs="Arial"/>
          <w:sz w:val="24"/>
          <w:szCs w:val="24"/>
        </w:rPr>
        <w:t xml:space="preserve">. The deciding units are separate from the rest of the system so that if the cost-benefit analysis turned out to be undesirable, that </w:t>
      </w:r>
      <w:r w:rsidR="00C35158" w:rsidRPr="00B87CB7">
        <w:rPr>
          <w:rFonts w:ascii="Arial" w:hAnsi="Arial" w:cs="Arial"/>
          <w:sz w:val="24"/>
          <w:szCs w:val="24"/>
        </w:rPr>
        <w:t>unit</w:t>
      </w:r>
      <w:r w:rsidRPr="00B87CB7">
        <w:rPr>
          <w:rFonts w:ascii="Arial" w:hAnsi="Arial" w:cs="Arial"/>
          <w:sz w:val="24"/>
          <w:szCs w:val="24"/>
        </w:rPr>
        <w:t xml:space="preserve"> can be shut down.</w:t>
      </w:r>
    </w:p>
    <w:p w14:paraId="41E1B6FD" w14:textId="6DAFB50D"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The</w:t>
      </w:r>
      <w:r w:rsidR="00C35158" w:rsidRPr="00B87CB7">
        <w:rPr>
          <w:rFonts w:ascii="Arial" w:hAnsi="Arial" w:cs="Arial"/>
          <w:sz w:val="24"/>
          <w:szCs w:val="24"/>
        </w:rPr>
        <w:t xml:space="preserve"> expansion of decision-making </w:t>
      </w:r>
      <w:r w:rsidR="001F77B4" w:rsidRPr="00B87CB7">
        <w:rPr>
          <w:rFonts w:ascii="Arial" w:hAnsi="Arial" w:cs="Arial"/>
          <w:sz w:val="24"/>
          <w:szCs w:val="24"/>
        </w:rPr>
        <w:t>helps</w:t>
      </w:r>
      <w:r w:rsidR="00C35158" w:rsidRPr="00B87CB7">
        <w:rPr>
          <w:rFonts w:ascii="Arial" w:hAnsi="Arial" w:cs="Arial"/>
          <w:sz w:val="24"/>
          <w:szCs w:val="24"/>
        </w:rPr>
        <w:t xml:space="preserve"> the</w:t>
      </w:r>
      <w:r w:rsidRPr="00B87CB7">
        <w:rPr>
          <w:rFonts w:ascii="Arial" w:hAnsi="Arial" w:cs="Arial"/>
          <w:sz w:val="24"/>
          <w:szCs w:val="24"/>
        </w:rPr>
        <w:t xml:space="preserve"> manager </w:t>
      </w:r>
      <w:r w:rsidR="00C35158" w:rsidRPr="00B87CB7">
        <w:rPr>
          <w:rFonts w:ascii="Arial" w:hAnsi="Arial" w:cs="Arial"/>
          <w:sz w:val="24"/>
          <w:szCs w:val="24"/>
        </w:rPr>
        <w:t xml:space="preserve">to </w:t>
      </w:r>
      <w:r w:rsidRPr="00B87CB7">
        <w:rPr>
          <w:rFonts w:ascii="Arial" w:hAnsi="Arial" w:cs="Arial"/>
          <w:sz w:val="24"/>
          <w:szCs w:val="24"/>
        </w:rPr>
        <w:t>evaluate the operations of their decision units to identify decision units for compiling data relevant to the suggestions to be included in the budget. His job entails considering various options for achieving goals. The number of decisions units and packages is determined by the size of the business unit and the volume of goods it deals with.</w:t>
      </w:r>
    </w:p>
    <w:p w14:paraId="2BC3A433" w14:textId="044FD8BC"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The </w:t>
      </w:r>
      <w:r w:rsidR="00D93FBF" w:rsidRPr="00B87CB7">
        <w:rPr>
          <w:rFonts w:ascii="Arial" w:hAnsi="Arial" w:cs="Arial"/>
          <w:sz w:val="24"/>
          <w:szCs w:val="24"/>
        </w:rPr>
        <w:t>decision must</w:t>
      </w:r>
      <w:r w:rsidRPr="00B87CB7">
        <w:rPr>
          <w:rFonts w:ascii="Arial" w:hAnsi="Arial" w:cs="Arial"/>
          <w:sz w:val="24"/>
          <w:szCs w:val="24"/>
        </w:rPr>
        <w:t xml:space="preserve"> include all information that will assist management in determining if the information is required for the firm, as well as the projected advantages and disadvantages that may be predicted.</w:t>
      </w:r>
    </w:p>
    <w:p w14:paraId="257A6B9D" w14:textId="65F3A1FC" w:rsidR="00C47902" w:rsidRPr="00B87CB7" w:rsidRDefault="00672541" w:rsidP="00C47902">
      <w:pPr>
        <w:spacing w:line="360" w:lineRule="auto"/>
        <w:jc w:val="both"/>
        <w:rPr>
          <w:rFonts w:ascii="Arial" w:hAnsi="Arial" w:cs="Arial"/>
          <w:sz w:val="24"/>
          <w:szCs w:val="24"/>
        </w:rPr>
      </w:pPr>
      <w:r>
        <w:rPr>
          <w:rFonts w:ascii="Arial" w:hAnsi="Arial" w:cs="Arial"/>
          <w:sz w:val="24"/>
          <w:szCs w:val="24"/>
        </w:rPr>
        <w:t>The</w:t>
      </w:r>
      <w:r w:rsidR="00261C90" w:rsidRPr="00B87CB7">
        <w:rPr>
          <w:rFonts w:ascii="Arial" w:hAnsi="Arial" w:cs="Arial"/>
          <w:sz w:val="24"/>
          <w:szCs w:val="24"/>
        </w:rPr>
        <w:t xml:space="preserve"> manager</w:t>
      </w:r>
      <w:r>
        <w:rPr>
          <w:rFonts w:ascii="Arial" w:hAnsi="Arial" w:cs="Arial"/>
          <w:sz w:val="24"/>
          <w:szCs w:val="24"/>
        </w:rPr>
        <w:t xml:space="preserve"> it will work </w:t>
      </w:r>
      <w:r w:rsidR="00D93FBF" w:rsidRPr="00B87CB7">
        <w:rPr>
          <w:rFonts w:ascii="Arial" w:hAnsi="Arial" w:cs="Arial"/>
          <w:sz w:val="24"/>
          <w:szCs w:val="24"/>
        </w:rPr>
        <w:t>t</w:t>
      </w:r>
      <w:r>
        <w:rPr>
          <w:rFonts w:ascii="Arial" w:hAnsi="Arial" w:cs="Arial"/>
          <w:sz w:val="24"/>
          <w:szCs w:val="24"/>
        </w:rPr>
        <w:t>o</w:t>
      </w:r>
      <w:r w:rsidR="00D93FBF" w:rsidRPr="00B87CB7">
        <w:rPr>
          <w:rFonts w:ascii="Arial" w:hAnsi="Arial" w:cs="Arial"/>
          <w:sz w:val="24"/>
          <w:szCs w:val="24"/>
        </w:rPr>
        <w:t xml:space="preserve"> evaluat</w:t>
      </w:r>
      <w:r>
        <w:rPr>
          <w:rFonts w:ascii="Arial" w:hAnsi="Arial" w:cs="Arial"/>
          <w:sz w:val="24"/>
          <w:szCs w:val="24"/>
        </w:rPr>
        <w:t>e</w:t>
      </w:r>
      <w:r w:rsidR="00D93FBF" w:rsidRPr="00B87CB7">
        <w:rPr>
          <w:rFonts w:ascii="Arial" w:hAnsi="Arial" w:cs="Arial"/>
          <w:sz w:val="24"/>
          <w:szCs w:val="24"/>
        </w:rPr>
        <w:t xml:space="preserve"> and classifi</w:t>
      </w:r>
      <w:r w:rsidR="009A6FD4">
        <w:rPr>
          <w:rFonts w:ascii="Arial" w:hAnsi="Arial" w:cs="Arial"/>
          <w:sz w:val="24"/>
          <w:szCs w:val="24"/>
        </w:rPr>
        <w:t>ed</w:t>
      </w:r>
      <w:r>
        <w:rPr>
          <w:rFonts w:ascii="Arial" w:hAnsi="Arial" w:cs="Arial"/>
          <w:sz w:val="24"/>
          <w:szCs w:val="24"/>
        </w:rPr>
        <w:t xml:space="preserve"> the</w:t>
      </w:r>
      <w:r w:rsidR="00D93FBF" w:rsidRPr="00B87CB7">
        <w:rPr>
          <w:rFonts w:ascii="Arial" w:hAnsi="Arial" w:cs="Arial"/>
          <w:sz w:val="24"/>
          <w:szCs w:val="24"/>
        </w:rPr>
        <w:t xml:space="preserve"> decision-</w:t>
      </w:r>
      <w:r w:rsidR="0074063B" w:rsidRPr="00B87CB7">
        <w:rPr>
          <w:rFonts w:ascii="Arial" w:hAnsi="Arial" w:cs="Arial"/>
          <w:sz w:val="24"/>
          <w:szCs w:val="24"/>
        </w:rPr>
        <w:t xml:space="preserve">making </w:t>
      </w:r>
      <w:r w:rsidR="009A6FD4">
        <w:rPr>
          <w:rFonts w:ascii="Arial" w:hAnsi="Arial" w:cs="Arial"/>
          <w:sz w:val="24"/>
          <w:szCs w:val="24"/>
        </w:rPr>
        <w:t xml:space="preserve">that </w:t>
      </w:r>
      <w:r w:rsidR="0074063B" w:rsidRPr="00B87CB7">
        <w:rPr>
          <w:rFonts w:ascii="Arial" w:hAnsi="Arial" w:cs="Arial"/>
          <w:sz w:val="24"/>
          <w:szCs w:val="24"/>
        </w:rPr>
        <w:t>will</w:t>
      </w:r>
      <w:r w:rsidR="00261C90" w:rsidRPr="00B87CB7">
        <w:rPr>
          <w:rFonts w:ascii="Arial" w:hAnsi="Arial" w:cs="Arial"/>
          <w:sz w:val="24"/>
          <w:szCs w:val="24"/>
        </w:rPr>
        <w:t xml:space="preserve"> be expected to invest in </w:t>
      </w:r>
      <w:r w:rsidR="009A6FD4">
        <w:rPr>
          <w:rFonts w:ascii="Arial" w:hAnsi="Arial" w:cs="Arial"/>
          <w:sz w:val="24"/>
          <w:szCs w:val="24"/>
        </w:rPr>
        <w:t>tacking the right</w:t>
      </w:r>
      <w:r w:rsidR="00261C90" w:rsidRPr="00B87CB7">
        <w:rPr>
          <w:rFonts w:ascii="Arial" w:hAnsi="Arial" w:cs="Arial"/>
          <w:sz w:val="24"/>
          <w:szCs w:val="24"/>
        </w:rPr>
        <w:t xml:space="preserve"> </w:t>
      </w:r>
      <w:r w:rsidR="009A6FD4" w:rsidRPr="00B87CB7">
        <w:rPr>
          <w:rFonts w:ascii="Arial" w:hAnsi="Arial" w:cs="Arial"/>
          <w:sz w:val="24"/>
          <w:szCs w:val="24"/>
        </w:rPr>
        <w:t>conclusions</w:t>
      </w:r>
      <w:r w:rsidR="00261C90" w:rsidRPr="00B87CB7">
        <w:rPr>
          <w:rFonts w:ascii="Arial" w:hAnsi="Arial" w:cs="Arial"/>
          <w:sz w:val="24"/>
          <w:szCs w:val="24"/>
        </w:rPr>
        <w:t xml:space="preserve"> and to produce an appropriate budget plan that will assist Continental Hotel in achieving its objectives. According to Versel, (1978) these newly created and prepared packages are delivered to the company's next degree of accountability for evaluation reasons. The grading essentially establishes whether the suggestions should be included in the budget. The distinct solution packages are ranked by management in order of diminishing benefit or relevance to the company.</w:t>
      </w:r>
    </w:p>
    <w:p w14:paraId="647F396E" w14:textId="77777777"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lastRenderedPageBreak/>
        <w:t>The unit manager does the initial assessment and then provides it to the upper leaders for additional consideration, who examine the company's core goals.</w:t>
      </w:r>
    </w:p>
    <w:p w14:paraId="408D899D" w14:textId="4D8D76C0"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Budget is used to allocate funds </w:t>
      </w:r>
      <w:r w:rsidR="00174C9B" w:rsidRPr="00B87CB7">
        <w:rPr>
          <w:rFonts w:ascii="Arial" w:hAnsi="Arial" w:cs="Arial"/>
          <w:sz w:val="24"/>
          <w:szCs w:val="24"/>
        </w:rPr>
        <w:t>and is</w:t>
      </w:r>
      <w:r w:rsidRPr="00B87CB7">
        <w:rPr>
          <w:rFonts w:ascii="Arial" w:hAnsi="Arial" w:cs="Arial"/>
          <w:sz w:val="24"/>
          <w:szCs w:val="24"/>
        </w:rPr>
        <w:t xml:space="preserve"> the final phase in the Zero-Based Budgeting method. Management has rankings based on the cost-benefit ratio and the allocation of cash, and so a limit point is determined. The approved designed products are accepted, while the others are rejected, based on acceptable requirements. The cash is then distributed to various decision units, and budgets for each unit are created.</w:t>
      </w:r>
    </w:p>
    <w:p w14:paraId="217E7857" w14:textId="60E32489" w:rsidR="00C47902" w:rsidRPr="00B87CB7" w:rsidRDefault="00261C90" w:rsidP="00174C9B">
      <w:pPr>
        <w:spacing w:line="360" w:lineRule="auto"/>
        <w:jc w:val="both"/>
        <w:rPr>
          <w:rFonts w:ascii="Arial" w:hAnsi="Arial" w:cs="Arial"/>
          <w:sz w:val="24"/>
          <w:szCs w:val="24"/>
        </w:rPr>
      </w:pPr>
      <w:r w:rsidRPr="00B87CB7">
        <w:rPr>
          <w:rFonts w:ascii="Arial" w:hAnsi="Arial" w:cs="Arial"/>
          <w:sz w:val="24"/>
          <w:szCs w:val="24"/>
        </w:rPr>
        <w:t>Zero-based budgeting puts a limit to that repetitive practice and forces everyone to concentrate on what they're achieving. It can be an inspiring exercise for top management, offering the opportunity to engage with how their job fits into the overall perspective. It will almost likely provide chances to decrease expenses as individuals discover where they can perform things more effectively - but to cut the cost is not the main goal</w:t>
      </w:r>
      <w:r w:rsidR="00084250" w:rsidRPr="00B87CB7">
        <w:rPr>
          <w:rFonts w:ascii="Arial" w:hAnsi="Arial" w:cs="Arial"/>
          <w:sz w:val="24"/>
          <w:szCs w:val="24"/>
        </w:rPr>
        <w:t xml:space="preserve"> (Schneider and Charles, 2018).</w:t>
      </w:r>
    </w:p>
    <w:p w14:paraId="059E590B" w14:textId="324CA4B8" w:rsidR="00C47902" w:rsidRPr="00B87CB7" w:rsidRDefault="00C47902" w:rsidP="00C47902">
      <w:pPr>
        <w:pStyle w:val="ListParagraph"/>
        <w:ind w:left="750"/>
      </w:pPr>
    </w:p>
    <w:p w14:paraId="74E37A3E" w14:textId="6C98712B" w:rsidR="00E35A08" w:rsidRPr="00B87CB7" w:rsidRDefault="00261C90" w:rsidP="00DA1964">
      <w:pPr>
        <w:pStyle w:val="Heading2"/>
        <w:rPr>
          <w:color w:val="auto"/>
          <w:sz w:val="32"/>
          <w:szCs w:val="32"/>
        </w:rPr>
      </w:pPr>
      <w:bookmarkStart w:id="6" w:name="_Toc98884427"/>
      <w:r w:rsidRPr="00B87CB7">
        <w:rPr>
          <w:color w:val="auto"/>
          <w:sz w:val="32"/>
          <w:szCs w:val="32"/>
        </w:rPr>
        <w:t>2.3 Advantages of Zero-based budgeting over Traditional Based</w:t>
      </w:r>
      <w:bookmarkEnd w:id="6"/>
    </w:p>
    <w:p w14:paraId="2F3A7F80" w14:textId="77777777" w:rsidR="008B5F18" w:rsidRPr="00B87CB7" w:rsidRDefault="008B5F18" w:rsidP="008B5F18"/>
    <w:p w14:paraId="0DC31B71" w14:textId="715F0A72" w:rsidR="00C47902" w:rsidRPr="00B87CB7" w:rsidRDefault="00C47902" w:rsidP="00C47902">
      <w:pPr>
        <w:pStyle w:val="ListParagraph"/>
        <w:ind w:left="750"/>
        <w:rPr>
          <w:rFonts w:eastAsia="Calibri"/>
        </w:rPr>
      </w:pPr>
    </w:p>
    <w:p w14:paraId="5BE60675" w14:textId="0A849394" w:rsidR="00C47902"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 xml:space="preserve">Traditional budgeting is preferable to zero-based budgeting because it gives a method for methodically evaluating various activities, guarantees that the tasks performed are crucial to the attainment of the goals, allows the managers to assign funds to different operations after conducting a comprehensive cost estimate and it aids in the detection and eradication of excessive expenditures. It allows for a more direct relationship between departmental budgets and corporate </w:t>
      </w:r>
      <w:r w:rsidR="00D20906" w:rsidRPr="00B87CB7">
        <w:rPr>
          <w:rFonts w:ascii="Arial" w:hAnsi="Arial" w:cs="Arial"/>
          <w:sz w:val="24"/>
          <w:szCs w:val="24"/>
        </w:rPr>
        <w:t>goals. It</w:t>
      </w:r>
      <w:r w:rsidRPr="00B87CB7">
        <w:rPr>
          <w:rFonts w:ascii="Arial" w:hAnsi="Arial" w:cs="Arial"/>
          <w:sz w:val="24"/>
          <w:szCs w:val="24"/>
        </w:rPr>
        <w:t xml:space="preserve"> aids in the implementation of a Leadership by Goals strategy</w:t>
      </w:r>
      <w:r w:rsidR="007C40AD" w:rsidRPr="00B87CB7">
        <w:rPr>
          <w:rFonts w:ascii="Arial" w:hAnsi="Arial" w:cs="Arial"/>
          <w:sz w:val="24"/>
          <w:szCs w:val="24"/>
        </w:rPr>
        <w:t xml:space="preserve"> (Draper and Pitsvada,1981).</w:t>
      </w:r>
    </w:p>
    <w:p w14:paraId="6693E8CB" w14:textId="6EC8CCB5" w:rsidR="00D20906" w:rsidRPr="00B87CB7" w:rsidRDefault="00261C90" w:rsidP="00C47902">
      <w:pPr>
        <w:spacing w:line="360" w:lineRule="auto"/>
        <w:jc w:val="both"/>
        <w:rPr>
          <w:rFonts w:ascii="Arial" w:hAnsi="Arial" w:cs="Arial"/>
          <w:sz w:val="24"/>
          <w:szCs w:val="24"/>
        </w:rPr>
      </w:pPr>
      <w:r w:rsidRPr="00B87CB7">
        <w:rPr>
          <w:rFonts w:ascii="Arial" w:hAnsi="Arial" w:cs="Arial"/>
          <w:sz w:val="24"/>
          <w:szCs w:val="24"/>
        </w:rPr>
        <w:t>Because</w:t>
      </w:r>
      <w:r w:rsidR="007C40AD" w:rsidRPr="00B87CB7">
        <w:rPr>
          <w:rFonts w:ascii="Arial" w:hAnsi="Arial" w:cs="Arial"/>
          <w:sz w:val="24"/>
          <w:szCs w:val="24"/>
        </w:rPr>
        <w:t xml:space="preserve"> zero-based budgeting</w:t>
      </w:r>
      <w:r w:rsidRPr="00B87CB7">
        <w:rPr>
          <w:rFonts w:ascii="Arial" w:hAnsi="Arial" w:cs="Arial"/>
          <w:sz w:val="24"/>
          <w:szCs w:val="24"/>
        </w:rPr>
        <w:t xml:space="preserve"> is focused on requirements and outcomes, it results in effective capital allocation</w:t>
      </w:r>
      <w:r w:rsidR="007501ED" w:rsidRPr="00B87CB7">
        <w:rPr>
          <w:rFonts w:ascii="Arial" w:hAnsi="Arial" w:cs="Arial"/>
          <w:sz w:val="24"/>
          <w:szCs w:val="24"/>
        </w:rPr>
        <w:t xml:space="preserve"> the managers are motivated to identify expenses methods to be able to enhance activities </w:t>
      </w:r>
      <w:r w:rsidR="003908EA" w:rsidRPr="00B87CB7">
        <w:rPr>
          <w:rFonts w:ascii="Arial" w:hAnsi="Arial" w:cs="Arial"/>
          <w:sz w:val="24"/>
          <w:szCs w:val="24"/>
        </w:rPr>
        <w:t>from any sector. The zero-based budgeting is designed to detect overspent expenditures, and this is essential in functional areas when identified the result is challenging. Aim to boosts employee engagement by giving them decision-making authority and responsibility, therefore confidence</w:t>
      </w:r>
      <w:r w:rsidR="007C40AD" w:rsidRPr="00B87CB7">
        <w:rPr>
          <w:rFonts w:ascii="Arial" w:hAnsi="Arial" w:cs="Arial"/>
          <w:sz w:val="24"/>
          <w:szCs w:val="24"/>
        </w:rPr>
        <w:t xml:space="preserve"> (Pototschnik et al.,2019).</w:t>
      </w:r>
    </w:p>
    <w:p w14:paraId="7DD4FBF6" w14:textId="7D3B06C9" w:rsidR="00C967D3" w:rsidRPr="00B87CB7" w:rsidRDefault="00261C90" w:rsidP="00C967D3">
      <w:pPr>
        <w:spacing w:line="360" w:lineRule="auto"/>
        <w:jc w:val="both"/>
        <w:rPr>
          <w:rFonts w:ascii="Arial" w:hAnsi="Arial" w:cs="Arial"/>
          <w:sz w:val="24"/>
          <w:szCs w:val="24"/>
        </w:rPr>
      </w:pPr>
      <w:r w:rsidRPr="00B87CB7">
        <w:rPr>
          <w:rFonts w:ascii="Arial" w:hAnsi="Arial" w:cs="Arial"/>
          <w:sz w:val="24"/>
          <w:szCs w:val="24"/>
        </w:rPr>
        <w:lastRenderedPageBreak/>
        <w:t>The zero-based budgeting is known</w:t>
      </w:r>
      <w:r w:rsidR="00E124CE" w:rsidRPr="00B87CB7">
        <w:rPr>
          <w:rFonts w:ascii="Arial" w:hAnsi="Arial" w:cs="Arial"/>
          <w:sz w:val="24"/>
          <w:szCs w:val="24"/>
        </w:rPr>
        <w:t xml:space="preserve"> to be a good improver of company planning and collaboration by analysing and removing inefficient and outdated processes.</w:t>
      </w:r>
    </w:p>
    <w:p w14:paraId="74E37A3F" w14:textId="14F93D5E" w:rsidR="00E35A08" w:rsidRPr="00B87CB7" w:rsidRDefault="00261C90" w:rsidP="00E35A08">
      <w:pPr>
        <w:pStyle w:val="Heading2"/>
        <w:rPr>
          <w:rFonts w:eastAsia="Calibri"/>
          <w:color w:val="auto"/>
          <w:sz w:val="32"/>
          <w:szCs w:val="32"/>
        </w:rPr>
      </w:pPr>
      <w:bookmarkStart w:id="7" w:name="_Toc98884428"/>
      <w:r w:rsidRPr="00B87CB7">
        <w:rPr>
          <w:color w:val="auto"/>
          <w:sz w:val="32"/>
          <w:szCs w:val="32"/>
        </w:rPr>
        <w:t>2.</w:t>
      </w:r>
      <w:r w:rsidR="00DA1964" w:rsidRPr="00B87CB7">
        <w:rPr>
          <w:color w:val="auto"/>
          <w:sz w:val="32"/>
          <w:szCs w:val="32"/>
        </w:rPr>
        <w:t>4</w:t>
      </w:r>
      <w:r w:rsidRPr="00B87CB7">
        <w:rPr>
          <w:color w:val="auto"/>
          <w:sz w:val="32"/>
          <w:szCs w:val="32"/>
        </w:rPr>
        <w:t xml:space="preserve"> </w:t>
      </w:r>
      <w:r w:rsidRPr="00B87CB7">
        <w:rPr>
          <w:rFonts w:eastAsia="Calibri"/>
          <w:color w:val="auto"/>
          <w:sz w:val="32"/>
          <w:szCs w:val="32"/>
        </w:rPr>
        <w:t>How the Organisation Might introduce Zero-based Budgeting</w:t>
      </w:r>
      <w:bookmarkEnd w:id="7"/>
    </w:p>
    <w:p w14:paraId="38B3FACB" w14:textId="6BA907B3" w:rsidR="00651DA2" w:rsidRPr="00B87CB7" w:rsidRDefault="00651DA2" w:rsidP="00651DA2"/>
    <w:p w14:paraId="5A5B5C23" w14:textId="77777777" w:rsidR="00BB1A88" w:rsidRDefault="00261C90" w:rsidP="00651DA2">
      <w:pPr>
        <w:spacing w:line="360" w:lineRule="auto"/>
        <w:jc w:val="both"/>
        <w:rPr>
          <w:rFonts w:ascii="Arial" w:hAnsi="Arial" w:cs="Arial"/>
          <w:sz w:val="24"/>
          <w:szCs w:val="24"/>
        </w:rPr>
      </w:pPr>
      <w:r w:rsidRPr="00B87CB7">
        <w:rPr>
          <w:rFonts w:ascii="Arial" w:hAnsi="Arial" w:cs="Arial"/>
          <w:sz w:val="24"/>
          <w:szCs w:val="24"/>
        </w:rPr>
        <w:t>Hoteliers want precise justifications of how each dollar is spent and how effectively their assets are handled</w:t>
      </w:r>
      <w:r w:rsidR="008B5F18" w:rsidRPr="00B87CB7">
        <w:rPr>
          <w:rFonts w:ascii="Arial" w:hAnsi="Arial" w:cs="Arial"/>
          <w:sz w:val="24"/>
          <w:szCs w:val="24"/>
        </w:rPr>
        <w:t xml:space="preserve"> (Ibrahim, 2019).</w:t>
      </w:r>
      <w:r w:rsidRPr="00B87CB7">
        <w:rPr>
          <w:rFonts w:ascii="Arial" w:hAnsi="Arial" w:cs="Arial"/>
          <w:sz w:val="24"/>
          <w:szCs w:val="24"/>
        </w:rPr>
        <w:t xml:space="preserve"> </w:t>
      </w:r>
    </w:p>
    <w:p w14:paraId="23C1ADB8" w14:textId="0F16021A" w:rsidR="00651DA2" w:rsidRPr="00B87CB7" w:rsidRDefault="0061339D" w:rsidP="00651DA2">
      <w:pPr>
        <w:spacing w:line="360" w:lineRule="auto"/>
        <w:jc w:val="both"/>
        <w:rPr>
          <w:rFonts w:ascii="Arial" w:hAnsi="Arial" w:cs="Arial"/>
          <w:sz w:val="24"/>
          <w:szCs w:val="24"/>
        </w:rPr>
      </w:pPr>
      <w:r w:rsidRPr="00B87CB7">
        <w:rPr>
          <w:rFonts w:ascii="Arial" w:hAnsi="Arial" w:cs="Arial"/>
          <w:sz w:val="24"/>
          <w:szCs w:val="24"/>
        </w:rPr>
        <w:t>According to Goldman, (1977), the</w:t>
      </w:r>
      <w:r w:rsidR="00261C90" w:rsidRPr="00B87CB7">
        <w:rPr>
          <w:rFonts w:ascii="Arial" w:hAnsi="Arial" w:cs="Arial"/>
          <w:sz w:val="24"/>
          <w:szCs w:val="24"/>
        </w:rPr>
        <w:t xml:space="preserve"> link between costs and revenues, hotel nights, meal covers, and other company variables that determine revenue is crucial, and the lack of paperwork detailing this link may make the whole process particularly laborious</w:t>
      </w:r>
      <w:r w:rsidRPr="00B87CB7">
        <w:rPr>
          <w:rFonts w:ascii="Arial" w:hAnsi="Arial" w:cs="Arial"/>
          <w:sz w:val="24"/>
          <w:szCs w:val="24"/>
        </w:rPr>
        <w:t>.</w:t>
      </w:r>
    </w:p>
    <w:p w14:paraId="4E994295" w14:textId="0CDE303B" w:rsidR="00651DA2" w:rsidRPr="00B87CB7" w:rsidRDefault="00261C90" w:rsidP="00651DA2">
      <w:pPr>
        <w:spacing w:line="360" w:lineRule="auto"/>
        <w:jc w:val="both"/>
        <w:rPr>
          <w:rFonts w:ascii="Arial" w:hAnsi="Arial" w:cs="Arial"/>
          <w:sz w:val="24"/>
          <w:szCs w:val="24"/>
        </w:rPr>
      </w:pPr>
      <w:r w:rsidRPr="00B87CB7">
        <w:rPr>
          <w:rFonts w:ascii="Arial" w:hAnsi="Arial" w:cs="Arial"/>
          <w:sz w:val="24"/>
          <w:szCs w:val="24"/>
        </w:rPr>
        <w:t>A quality budgeting system should do away with worksheet budgeting as well as provide individuals with the choice of making possible outcomes and connect every spending with the company. Considering expenditures in the hotel business are always rising and cash flows are very unpredictable, this is required</w:t>
      </w:r>
      <w:r w:rsidR="00237D1E" w:rsidRPr="00B87CB7">
        <w:rPr>
          <w:rFonts w:ascii="Arial" w:hAnsi="Arial" w:cs="Arial"/>
          <w:sz w:val="24"/>
          <w:szCs w:val="24"/>
        </w:rPr>
        <w:t xml:space="preserve"> (4Hoteliers,2022).</w:t>
      </w:r>
    </w:p>
    <w:p w14:paraId="74E37A40" w14:textId="77777777" w:rsidR="00E35A08" w:rsidRPr="00B87CB7" w:rsidRDefault="00E35A08" w:rsidP="00E35A08"/>
    <w:p w14:paraId="74E37A41" w14:textId="2A6BDEAA" w:rsidR="008B14ED" w:rsidRPr="00B87CB7" w:rsidRDefault="00261C90" w:rsidP="008B14ED">
      <w:r w:rsidRPr="00B87CB7">
        <w:rPr>
          <w:rFonts w:ascii="Arial" w:hAnsi="Arial" w:cs="Arial"/>
          <w:noProof/>
          <w:sz w:val="24"/>
          <w:szCs w:val="24"/>
        </w:rPr>
        <w:drawing>
          <wp:inline distT="0" distB="0" distL="0" distR="0" wp14:anchorId="3258140A" wp14:editId="78059454">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0749FB53" w14:textId="6CBB24E2" w:rsidR="00C47902" w:rsidRPr="00B87CB7" w:rsidRDefault="00261C90" w:rsidP="00772F28">
      <w:pPr>
        <w:jc w:val="right"/>
      </w:pPr>
      <w:r>
        <w:t>(myself design)</w:t>
      </w:r>
    </w:p>
    <w:p w14:paraId="705266A5" w14:textId="016A79C5" w:rsidR="00C47902"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According to the Financial Planning and Analysing the Zero-base budgeting can have the best results by being used in combination with different processes as can be seen in the figure below</w:t>
      </w:r>
      <w:r w:rsidR="00084250" w:rsidRPr="00B87CB7">
        <w:rPr>
          <w:rFonts w:ascii="Arial" w:hAnsi="Arial" w:cs="Arial"/>
          <w:sz w:val="24"/>
          <w:szCs w:val="24"/>
        </w:rPr>
        <w:t xml:space="preserve"> (Palmer,2014).</w:t>
      </w:r>
    </w:p>
    <w:p w14:paraId="2438BB7C" w14:textId="6DF7F443" w:rsidR="00C47902"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lastRenderedPageBreak/>
        <w:t>These methods and techniques have the importance to add value to the Scenario planning and Rolling Forecast process and analytical</w:t>
      </w:r>
      <w:r w:rsidR="0061339D" w:rsidRPr="00B87CB7">
        <w:rPr>
          <w:rFonts w:ascii="Arial" w:hAnsi="Arial" w:cs="Arial"/>
          <w:sz w:val="24"/>
          <w:szCs w:val="24"/>
        </w:rPr>
        <w:t xml:space="preserve"> and fill the gaps (</w:t>
      </w:r>
      <w:r w:rsidR="00A83D76" w:rsidRPr="00B87CB7">
        <w:rPr>
          <w:rFonts w:ascii="Arial" w:hAnsi="Arial" w:cs="Arial"/>
          <w:sz w:val="24"/>
          <w:szCs w:val="24"/>
        </w:rPr>
        <w:t>Mahler, 2016</w:t>
      </w:r>
      <w:r w:rsidR="0061339D" w:rsidRPr="00B87CB7">
        <w:rPr>
          <w:rFonts w:ascii="Arial" w:hAnsi="Arial" w:cs="Arial"/>
          <w:sz w:val="24"/>
          <w:szCs w:val="24"/>
        </w:rPr>
        <w:t>).</w:t>
      </w:r>
    </w:p>
    <w:p w14:paraId="2F7D3B1F" w14:textId="39F12E49" w:rsidR="00C47902"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The organisation might introduce the zero-base budgeting technique because is an important process for the business also represents an important tool for starting planning from zero a planned budget for the Hotel Continental</w:t>
      </w:r>
      <w:r w:rsidR="007C40AD" w:rsidRPr="00B87CB7">
        <w:rPr>
          <w:rFonts w:ascii="Arial" w:hAnsi="Arial" w:cs="Arial"/>
          <w:sz w:val="24"/>
          <w:szCs w:val="24"/>
        </w:rPr>
        <w:t xml:space="preserve"> (McNally 2017).</w:t>
      </w:r>
    </w:p>
    <w:p w14:paraId="7251DB24" w14:textId="591560FC" w:rsidR="00C47902"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In this scenario, the Zero-base budget implementation is essential because is about a hotel with a capacity of 15 rooms which means is a small business and can be easily followed and allocated time to find out the areas that need to have improvements</w:t>
      </w:r>
      <w:r w:rsidR="007C40AD" w:rsidRPr="00B87CB7">
        <w:rPr>
          <w:rFonts w:ascii="Arial" w:hAnsi="Arial" w:cs="Arial"/>
          <w:sz w:val="24"/>
          <w:szCs w:val="24"/>
        </w:rPr>
        <w:t xml:space="preserve"> (Kyle et al., 2017).</w:t>
      </w:r>
      <w:r w:rsidRPr="00B87CB7">
        <w:rPr>
          <w:rFonts w:ascii="Arial" w:hAnsi="Arial" w:cs="Arial"/>
          <w:sz w:val="24"/>
          <w:szCs w:val="24"/>
        </w:rPr>
        <w:t xml:space="preserve">  To do this is essential to start preparing a month-by-month cash budget forecast for January to December 2023. </w:t>
      </w:r>
    </w:p>
    <w:p w14:paraId="4950EDD6" w14:textId="7340ACEB" w:rsidR="00C47902"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Aim to utilise compressive the cost and management tasks to reallocate this practice in the specific areas of the hotel where is required changes</w:t>
      </w:r>
      <w:r w:rsidR="008B5F18" w:rsidRPr="00B87CB7">
        <w:rPr>
          <w:rFonts w:ascii="Arial" w:hAnsi="Arial" w:cs="Arial"/>
          <w:sz w:val="24"/>
          <w:szCs w:val="24"/>
        </w:rPr>
        <w:t xml:space="preserve"> (Gondim, 2017).</w:t>
      </w:r>
      <w:r w:rsidRPr="00B87CB7">
        <w:rPr>
          <w:rFonts w:ascii="Arial" w:hAnsi="Arial" w:cs="Arial"/>
          <w:sz w:val="24"/>
          <w:szCs w:val="24"/>
        </w:rPr>
        <w:t xml:space="preserve"> For the hotel, if this technique is successful it will help to save costs and to fill up the gaps that can affect the business at any time.  By utilised this practice it will allow the leaders to provide accurate information to the regional account's director with a perfect view about the costs that occur inside the company, e.g., capital expenditures; operating expenses; sales, general, and administrative costs; marketing costs; variable distribution; or cost of goods sold</w:t>
      </w:r>
      <w:r w:rsidR="007C40AD" w:rsidRPr="00B87CB7">
        <w:rPr>
          <w:rFonts w:ascii="Arial" w:hAnsi="Arial" w:cs="Arial"/>
          <w:sz w:val="24"/>
          <w:szCs w:val="24"/>
        </w:rPr>
        <w:t xml:space="preserve"> (Polley, 2018).</w:t>
      </w:r>
    </w:p>
    <w:p w14:paraId="74E37A42" w14:textId="23C79E37" w:rsidR="008B14ED" w:rsidRDefault="00261C90" w:rsidP="00FC552C">
      <w:pPr>
        <w:spacing w:line="360" w:lineRule="auto"/>
        <w:jc w:val="both"/>
        <w:rPr>
          <w:rFonts w:ascii="Arial" w:hAnsi="Arial" w:cs="Arial"/>
          <w:sz w:val="24"/>
          <w:szCs w:val="24"/>
        </w:rPr>
      </w:pPr>
      <w:r w:rsidRPr="00B87CB7">
        <w:rPr>
          <w:rFonts w:ascii="Arial" w:hAnsi="Arial" w:cs="Arial"/>
          <w:sz w:val="24"/>
          <w:szCs w:val="24"/>
        </w:rPr>
        <w:t>Zero-base budgeting technique can be utilised in the public and private sector</w:t>
      </w:r>
      <w:r w:rsidR="000C6CC9" w:rsidRPr="00B87CB7">
        <w:rPr>
          <w:rFonts w:ascii="Arial" w:hAnsi="Arial" w:cs="Arial"/>
          <w:sz w:val="24"/>
          <w:szCs w:val="24"/>
        </w:rPr>
        <w:t xml:space="preserve">s. </w:t>
      </w:r>
    </w:p>
    <w:p w14:paraId="3C0D7940" w14:textId="77777777" w:rsidR="00FC552C" w:rsidRPr="00FC552C" w:rsidRDefault="00FC552C" w:rsidP="00FC552C">
      <w:pPr>
        <w:spacing w:line="360" w:lineRule="auto"/>
        <w:jc w:val="both"/>
        <w:rPr>
          <w:rFonts w:ascii="Arial" w:hAnsi="Arial" w:cs="Arial"/>
          <w:sz w:val="24"/>
          <w:szCs w:val="24"/>
        </w:rPr>
      </w:pPr>
    </w:p>
    <w:p w14:paraId="74E37A44" w14:textId="49F0FB67" w:rsidR="008B14ED" w:rsidRPr="00B87CB7" w:rsidRDefault="00261C90" w:rsidP="00460F4E">
      <w:pPr>
        <w:pStyle w:val="Heading1"/>
        <w:numPr>
          <w:ilvl w:val="0"/>
          <w:numId w:val="4"/>
        </w:numPr>
        <w:rPr>
          <w:color w:val="auto"/>
          <w:sz w:val="44"/>
          <w:szCs w:val="44"/>
        </w:rPr>
      </w:pPr>
      <w:bookmarkStart w:id="8" w:name="_Toc98884429"/>
      <w:r w:rsidRPr="00B87CB7">
        <w:rPr>
          <w:color w:val="auto"/>
          <w:sz w:val="44"/>
          <w:szCs w:val="44"/>
        </w:rPr>
        <w:t>Conclusion</w:t>
      </w:r>
      <w:bookmarkEnd w:id="8"/>
    </w:p>
    <w:p w14:paraId="74E37A45" w14:textId="77777777" w:rsidR="0092712C" w:rsidRPr="00B87CB7" w:rsidRDefault="0092712C" w:rsidP="0092712C"/>
    <w:p w14:paraId="540B18E6" w14:textId="42699E49" w:rsidR="00C47902" w:rsidRDefault="00261C90" w:rsidP="00C47902">
      <w:pPr>
        <w:spacing w:line="360" w:lineRule="auto"/>
        <w:jc w:val="both"/>
        <w:rPr>
          <w:rFonts w:ascii="Arial" w:hAnsi="Arial" w:cs="Arial"/>
          <w:sz w:val="24"/>
          <w:szCs w:val="24"/>
        </w:rPr>
      </w:pPr>
      <w:r w:rsidRPr="00B87CB7">
        <w:rPr>
          <w:rFonts w:ascii="Arial" w:hAnsi="Arial" w:cs="Arial"/>
          <w:sz w:val="24"/>
          <w:szCs w:val="24"/>
        </w:rPr>
        <w:t>The greatest opportunity of ZBB will start to occur, assisting businesses across all areas in crossing the stormy waves of insecurity of economy, when also the employees will participate by helping to improve the quality of the services or even when the savings are starting to show up w</w:t>
      </w:r>
      <w:r w:rsidR="00866AB9" w:rsidRPr="00B87CB7">
        <w:rPr>
          <w:rFonts w:ascii="Arial" w:hAnsi="Arial" w:cs="Arial"/>
          <w:sz w:val="24"/>
          <w:szCs w:val="24"/>
        </w:rPr>
        <w:t>ith</w:t>
      </w:r>
      <w:r w:rsidRPr="00B87CB7">
        <w:rPr>
          <w:rFonts w:ascii="Arial" w:hAnsi="Arial" w:cs="Arial"/>
          <w:sz w:val="24"/>
          <w:szCs w:val="24"/>
        </w:rPr>
        <w:t>in the budgeting planning.</w:t>
      </w:r>
    </w:p>
    <w:p w14:paraId="68EA35D3" w14:textId="77777777" w:rsidR="00772F28" w:rsidRPr="00B87CB7" w:rsidRDefault="00772F28" w:rsidP="00C47902">
      <w:pPr>
        <w:spacing w:line="360" w:lineRule="auto"/>
        <w:jc w:val="both"/>
        <w:rPr>
          <w:rFonts w:ascii="Arial" w:hAnsi="Arial" w:cs="Arial"/>
          <w:sz w:val="24"/>
          <w:szCs w:val="24"/>
        </w:rPr>
      </w:pPr>
    </w:p>
    <w:p w14:paraId="74E37A61" w14:textId="77777777" w:rsidR="0092712C" w:rsidRPr="00B87CB7" w:rsidRDefault="0092712C" w:rsidP="0092712C"/>
    <w:p w14:paraId="74E37A62" w14:textId="15D29011" w:rsidR="0092712C" w:rsidRPr="00B87CB7" w:rsidRDefault="00261C90" w:rsidP="00B87CB7">
      <w:pPr>
        <w:pStyle w:val="Heading1"/>
        <w:numPr>
          <w:ilvl w:val="0"/>
          <w:numId w:val="4"/>
        </w:numPr>
        <w:rPr>
          <w:color w:val="auto"/>
          <w:sz w:val="44"/>
          <w:szCs w:val="44"/>
        </w:rPr>
      </w:pPr>
      <w:bookmarkStart w:id="9" w:name="_Toc98884430"/>
      <w:r w:rsidRPr="00B87CB7">
        <w:rPr>
          <w:color w:val="auto"/>
          <w:sz w:val="44"/>
          <w:szCs w:val="44"/>
        </w:rPr>
        <w:lastRenderedPageBreak/>
        <w:t>Budget Calculations</w:t>
      </w:r>
      <w:bookmarkEnd w:id="9"/>
    </w:p>
    <w:p w14:paraId="5340517B" w14:textId="6582B179" w:rsidR="00763643" w:rsidRPr="00B87CB7" w:rsidRDefault="00763643" w:rsidP="00763643"/>
    <w:p w14:paraId="61DF6E55" w14:textId="7B55648C" w:rsidR="00763643" w:rsidRPr="00B87CB7" w:rsidRDefault="00261C90" w:rsidP="00A96890">
      <w:pPr>
        <w:spacing w:line="360" w:lineRule="auto"/>
        <w:jc w:val="both"/>
        <w:rPr>
          <w:rFonts w:ascii="Arial" w:hAnsi="Arial" w:cs="Arial"/>
          <w:sz w:val="24"/>
          <w:szCs w:val="24"/>
        </w:rPr>
      </w:pPr>
      <w:r w:rsidRPr="00B87CB7">
        <w:rPr>
          <w:rFonts w:ascii="Arial" w:hAnsi="Arial" w:cs="Arial"/>
          <w:sz w:val="24"/>
          <w:szCs w:val="24"/>
        </w:rPr>
        <w:t xml:space="preserve">According to Bragg, (2022) a budget is an estimate of income and expenditures for a specific period. Budgets are used by businesses, institutions, and </w:t>
      </w:r>
      <w:r w:rsidR="006069C5" w:rsidRPr="00B87CB7">
        <w:rPr>
          <w:rFonts w:ascii="Arial" w:hAnsi="Arial" w:cs="Arial"/>
          <w:sz w:val="24"/>
          <w:szCs w:val="24"/>
        </w:rPr>
        <w:t>families and</w:t>
      </w:r>
      <w:r w:rsidRPr="00B87CB7">
        <w:rPr>
          <w:rFonts w:ascii="Arial" w:hAnsi="Arial" w:cs="Arial"/>
          <w:sz w:val="24"/>
          <w:szCs w:val="24"/>
        </w:rPr>
        <w:t xml:space="preserve"> they are an essential component of running a successful business or lifestyle. Budgeting is used by businesses as a strategic tool for planning as well as a technique of evaluating performance at the end of each </w:t>
      </w:r>
      <w:r w:rsidR="008C6166" w:rsidRPr="00B87CB7">
        <w:rPr>
          <w:rFonts w:ascii="Arial" w:hAnsi="Arial" w:cs="Arial"/>
          <w:sz w:val="24"/>
          <w:szCs w:val="24"/>
        </w:rPr>
        <w:t>quarter (</w:t>
      </w:r>
      <w:r w:rsidRPr="00B87CB7">
        <w:rPr>
          <w:rFonts w:ascii="Arial" w:hAnsi="Arial" w:cs="Arial"/>
          <w:sz w:val="24"/>
          <w:szCs w:val="24"/>
          <w:lang w:val="en-US"/>
        </w:rPr>
        <w:t>CFI,2022</w:t>
      </w:r>
      <w:r w:rsidR="0098645B" w:rsidRPr="00B87CB7">
        <w:rPr>
          <w:rFonts w:ascii="Arial" w:hAnsi="Arial" w:cs="Arial"/>
          <w:sz w:val="24"/>
          <w:szCs w:val="24"/>
          <w:lang w:val="en-US"/>
        </w:rPr>
        <w:t>).</w:t>
      </w:r>
      <w:r w:rsidR="0098645B" w:rsidRPr="00B87CB7">
        <w:rPr>
          <w:rFonts w:ascii="Arial" w:hAnsi="Arial" w:cs="Arial"/>
          <w:sz w:val="24"/>
          <w:szCs w:val="24"/>
        </w:rPr>
        <w:t> </w:t>
      </w:r>
    </w:p>
    <w:p w14:paraId="756EFD54" w14:textId="6350931F" w:rsidR="006069C5" w:rsidRPr="00B87CB7" w:rsidRDefault="00261C90" w:rsidP="00A96890">
      <w:pPr>
        <w:spacing w:line="360" w:lineRule="auto"/>
        <w:jc w:val="both"/>
        <w:rPr>
          <w:rFonts w:ascii="Arial" w:hAnsi="Arial" w:cs="Arial"/>
          <w:sz w:val="24"/>
          <w:szCs w:val="24"/>
        </w:rPr>
      </w:pPr>
      <w:r w:rsidRPr="00B87CB7">
        <w:rPr>
          <w:rFonts w:ascii="Arial" w:hAnsi="Arial" w:cs="Arial"/>
          <w:sz w:val="24"/>
          <w:szCs w:val="24"/>
        </w:rPr>
        <w:t>Budgeting may be difficult for businesses, especially if clients will miss a payment or if the income and expenditures are unpredictable. Companies utilise a variety of budgeting, including operational and master budgets, as well as static and flexible budgets</w:t>
      </w:r>
      <w:r w:rsidR="00E50BA2" w:rsidRPr="00B87CB7">
        <w:rPr>
          <w:rFonts w:ascii="Arial" w:hAnsi="Arial" w:cs="Arial"/>
          <w:sz w:val="24"/>
          <w:szCs w:val="24"/>
        </w:rPr>
        <w:t xml:space="preserve"> (</w:t>
      </w:r>
      <w:r w:rsidR="00E50BA2" w:rsidRPr="00B87CB7">
        <w:rPr>
          <w:rFonts w:ascii="Arial" w:hAnsi="Arial" w:cs="Arial"/>
          <w:sz w:val="24"/>
          <w:szCs w:val="24"/>
          <w:shd w:val="clear" w:color="auto" w:fill="FFFFFF"/>
        </w:rPr>
        <w:t>Investopedia, 2022).</w:t>
      </w:r>
    </w:p>
    <w:p w14:paraId="7D5E1FE6" w14:textId="6282E736" w:rsidR="00CB4B0D" w:rsidRDefault="00261C90" w:rsidP="00763643">
      <w:r w:rsidRPr="00B87CB7">
        <w:rPr>
          <w:noProof/>
        </w:rPr>
        <w:drawing>
          <wp:inline distT="0" distB="0" distL="0" distR="0" wp14:anchorId="09184C69" wp14:editId="04380F39">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52ECFF39" w14:textId="5F61B500" w:rsidR="00772F28" w:rsidRPr="00B87CB7" w:rsidRDefault="00261C90" w:rsidP="00772F28">
      <w:pPr>
        <w:jc w:val="right"/>
      </w:pPr>
      <w:r>
        <w:t>(myself design)</w:t>
      </w:r>
    </w:p>
    <w:p w14:paraId="30B881C0" w14:textId="5F06AECF" w:rsidR="007C393D" w:rsidRPr="00B87CB7" w:rsidRDefault="00C3404F" w:rsidP="00B87CB7">
      <w:pPr>
        <w:spacing w:line="360" w:lineRule="auto"/>
        <w:jc w:val="both"/>
        <w:rPr>
          <w:rFonts w:ascii="Arial" w:hAnsi="Arial" w:cs="Arial"/>
          <w:sz w:val="24"/>
          <w:szCs w:val="24"/>
        </w:rPr>
      </w:pPr>
      <w:r>
        <w:rPr>
          <w:rFonts w:ascii="Arial" w:hAnsi="Arial" w:cs="Arial"/>
          <w:sz w:val="24"/>
          <w:szCs w:val="24"/>
        </w:rPr>
        <w:t xml:space="preserve">The </w:t>
      </w:r>
      <w:r w:rsidR="00127C6A">
        <w:rPr>
          <w:rFonts w:ascii="Arial" w:hAnsi="Arial" w:cs="Arial"/>
          <w:sz w:val="24"/>
          <w:szCs w:val="24"/>
        </w:rPr>
        <w:t>businesses</w:t>
      </w:r>
      <w:r>
        <w:rPr>
          <w:rFonts w:ascii="Arial" w:hAnsi="Arial" w:cs="Arial"/>
          <w:sz w:val="24"/>
          <w:szCs w:val="24"/>
        </w:rPr>
        <w:t xml:space="preserve"> are choosing to use the master budget, because is covering the whole financial year and aim to estimate the company budget.</w:t>
      </w:r>
      <w:r w:rsidRPr="00B87CB7">
        <w:rPr>
          <w:rFonts w:ascii="Arial" w:hAnsi="Arial" w:cs="Arial"/>
          <w:sz w:val="24"/>
          <w:szCs w:val="24"/>
        </w:rPr>
        <w:t xml:space="preserve"> (</w:t>
      </w:r>
      <w:r w:rsidR="003A6203" w:rsidRPr="00B87CB7">
        <w:rPr>
          <w:rFonts w:ascii="Arial" w:hAnsi="Arial" w:cs="Arial"/>
          <w:i/>
          <w:iCs/>
          <w:sz w:val="24"/>
          <w:szCs w:val="24"/>
          <w:lang w:val="en-US"/>
        </w:rPr>
        <w:t>BPP,2019).</w:t>
      </w:r>
    </w:p>
    <w:p w14:paraId="4C4E1F74" w14:textId="0AEA66F0" w:rsidR="008E2FD5" w:rsidRPr="00B87CB7" w:rsidRDefault="00E4020E" w:rsidP="00B87CB7">
      <w:pPr>
        <w:spacing w:line="360" w:lineRule="auto"/>
        <w:jc w:val="both"/>
        <w:rPr>
          <w:rFonts w:ascii="Arial" w:hAnsi="Arial" w:cs="Arial"/>
          <w:sz w:val="24"/>
          <w:szCs w:val="24"/>
        </w:rPr>
      </w:pPr>
      <w:r>
        <w:rPr>
          <w:rFonts w:ascii="Arial" w:hAnsi="Arial" w:cs="Arial"/>
          <w:sz w:val="24"/>
          <w:szCs w:val="24"/>
        </w:rPr>
        <w:t xml:space="preserve">The </w:t>
      </w:r>
      <w:r w:rsidR="00A51C49">
        <w:rPr>
          <w:rFonts w:ascii="Arial" w:hAnsi="Arial" w:cs="Arial"/>
          <w:sz w:val="24"/>
          <w:szCs w:val="24"/>
        </w:rPr>
        <w:t xml:space="preserve">entries and </w:t>
      </w:r>
      <w:r w:rsidR="00A83D76">
        <w:rPr>
          <w:rFonts w:ascii="Arial" w:hAnsi="Arial" w:cs="Arial"/>
          <w:sz w:val="24"/>
          <w:szCs w:val="24"/>
        </w:rPr>
        <w:t>outputs</w:t>
      </w:r>
      <w:r>
        <w:rPr>
          <w:rFonts w:ascii="Arial" w:hAnsi="Arial" w:cs="Arial"/>
          <w:sz w:val="24"/>
          <w:szCs w:val="24"/>
        </w:rPr>
        <w:t xml:space="preserve"> of a corporation can be determinate by using the static financial statement</w:t>
      </w:r>
      <w:r w:rsidR="00127C6A">
        <w:rPr>
          <w:rFonts w:ascii="Arial" w:hAnsi="Arial" w:cs="Arial"/>
          <w:sz w:val="24"/>
          <w:szCs w:val="24"/>
        </w:rPr>
        <w:t>.</w:t>
      </w:r>
      <w:r>
        <w:rPr>
          <w:rFonts w:ascii="Arial" w:hAnsi="Arial" w:cs="Arial"/>
          <w:sz w:val="24"/>
          <w:szCs w:val="24"/>
        </w:rPr>
        <w:t xml:space="preserve"> </w:t>
      </w:r>
      <w:r w:rsidR="00261C90" w:rsidRPr="00B87CB7">
        <w:rPr>
          <w:rFonts w:ascii="Arial" w:hAnsi="Arial" w:cs="Arial"/>
          <w:sz w:val="24"/>
          <w:szCs w:val="24"/>
        </w:rPr>
        <w:t xml:space="preserve">The first stage in budgeting is to create a static budget, which </w:t>
      </w:r>
      <w:r w:rsidR="00DC45DA" w:rsidRPr="00B87CB7">
        <w:rPr>
          <w:rFonts w:ascii="Arial" w:hAnsi="Arial" w:cs="Arial"/>
          <w:sz w:val="24"/>
          <w:szCs w:val="24"/>
        </w:rPr>
        <w:t>determines</w:t>
      </w:r>
      <w:r w:rsidR="00261C90" w:rsidRPr="00B87CB7">
        <w:rPr>
          <w:rFonts w:ascii="Arial" w:hAnsi="Arial" w:cs="Arial"/>
          <w:sz w:val="24"/>
          <w:szCs w:val="24"/>
        </w:rPr>
        <w:t xml:space="preserve"> </w:t>
      </w:r>
      <w:r w:rsidR="001D1C9D">
        <w:rPr>
          <w:rFonts w:ascii="Arial" w:hAnsi="Arial" w:cs="Arial"/>
          <w:sz w:val="24"/>
          <w:szCs w:val="24"/>
        </w:rPr>
        <w:t xml:space="preserve">the estimated </w:t>
      </w:r>
      <w:r w:rsidR="00261C90" w:rsidRPr="00B87CB7">
        <w:rPr>
          <w:rFonts w:ascii="Arial" w:hAnsi="Arial" w:cs="Arial"/>
          <w:sz w:val="24"/>
          <w:szCs w:val="24"/>
        </w:rPr>
        <w:t>further income</w:t>
      </w:r>
      <w:r w:rsidR="001D1C9D">
        <w:rPr>
          <w:rFonts w:ascii="Arial" w:hAnsi="Arial" w:cs="Arial"/>
          <w:sz w:val="24"/>
          <w:szCs w:val="24"/>
        </w:rPr>
        <w:t xml:space="preserve"> that </w:t>
      </w:r>
      <w:r w:rsidR="007111AF">
        <w:rPr>
          <w:rFonts w:ascii="Arial" w:hAnsi="Arial" w:cs="Arial"/>
          <w:sz w:val="24"/>
          <w:szCs w:val="24"/>
        </w:rPr>
        <w:t xml:space="preserve">a </w:t>
      </w:r>
      <w:r w:rsidR="007111AF" w:rsidRPr="00B87CB7">
        <w:rPr>
          <w:rFonts w:ascii="Arial" w:hAnsi="Arial" w:cs="Arial"/>
          <w:sz w:val="24"/>
          <w:szCs w:val="24"/>
        </w:rPr>
        <w:t>company</w:t>
      </w:r>
      <w:r w:rsidR="00261C90" w:rsidRPr="00B87CB7">
        <w:rPr>
          <w:rFonts w:ascii="Arial" w:hAnsi="Arial" w:cs="Arial"/>
          <w:sz w:val="24"/>
          <w:szCs w:val="24"/>
        </w:rPr>
        <w:t xml:space="preserve"> has and </w:t>
      </w:r>
      <w:r w:rsidR="007111AF">
        <w:rPr>
          <w:rFonts w:ascii="Arial" w:hAnsi="Arial" w:cs="Arial"/>
          <w:sz w:val="24"/>
          <w:szCs w:val="24"/>
        </w:rPr>
        <w:t xml:space="preserve">the </w:t>
      </w:r>
      <w:r w:rsidR="00D35089">
        <w:rPr>
          <w:rFonts w:ascii="Arial" w:hAnsi="Arial" w:cs="Arial"/>
          <w:sz w:val="24"/>
          <w:szCs w:val="24"/>
        </w:rPr>
        <w:t xml:space="preserve">investment that will do in order to have a healthy business, therefore the </w:t>
      </w:r>
      <w:r w:rsidR="00FB21E9">
        <w:rPr>
          <w:rFonts w:ascii="Arial" w:hAnsi="Arial" w:cs="Arial"/>
          <w:sz w:val="24"/>
          <w:szCs w:val="24"/>
        </w:rPr>
        <w:t>money</w:t>
      </w:r>
      <w:r w:rsidR="00CD6488">
        <w:rPr>
          <w:rFonts w:ascii="Arial" w:hAnsi="Arial" w:cs="Arial"/>
          <w:sz w:val="24"/>
          <w:szCs w:val="24"/>
        </w:rPr>
        <w:t>s</w:t>
      </w:r>
      <w:r w:rsidR="00FB21E9">
        <w:rPr>
          <w:rFonts w:ascii="Arial" w:hAnsi="Arial" w:cs="Arial"/>
          <w:sz w:val="24"/>
          <w:szCs w:val="24"/>
        </w:rPr>
        <w:t xml:space="preserve"> </w:t>
      </w:r>
      <w:r w:rsidR="00CD6488">
        <w:rPr>
          <w:rFonts w:ascii="Arial" w:hAnsi="Arial" w:cs="Arial"/>
          <w:sz w:val="24"/>
          <w:szCs w:val="24"/>
        </w:rPr>
        <w:t>are</w:t>
      </w:r>
      <w:r w:rsidR="00FB21E9">
        <w:rPr>
          <w:rFonts w:ascii="Arial" w:hAnsi="Arial" w:cs="Arial"/>
          <w:sz w:val="24"/>
          <w:szCs w:val="24"/>
        </w:rPr>
        <w:t xml:space="preserve"> essential </w:t>
      </w:r>
      <w:r w:rsidR="003C7E93">
        <w:rPr>
          <w:rFonts w:ascii="Arial" w:hAnsi="Arial" w:cs="Arial"/>
          <w:sz w:val="24"/>
          <w:szCs w:val="24"/>
        </w:rPr>
        <w:t>in this context</w:t>
      </w:r>
      <w:r w:rsidR="00261C90" w:rsidRPr="00B87CB7">
        <w:rPr>
          <w:rFonts w:ascii="Arial" w:hAnsi="Arial" w:cs="Arial"/>
          <w:sz w:val="24"/>
          <w:szCs w:val="24"/>
        </w:rPr>
        <w:t>.</w:t>
      </w:r>
      <w:r w:rsidR="005339CF">
        <w:rPr>
          <w:rFonts w:ascii="Arial" w:hAnsi="Arial" w:cs="Arial"/>
          <w:sz w:val="24"/>
          <w:szCs w:val="24"/>
        </w:rPr>
        <w:t xml:space="preserve"> </w:t>
      </w:r>
      <w:r w:rsidR="00321F18">
        <w:rPr>
          <w:rFonts w:ascii="Arial" w:hAnsi="Arial" w:cs="Arial"/>
          <w:sz w:val="24"/>
          <w:szCs w:val="24"/>
        </w:rPr>
        <w:t>The expenditures are not affected</w:t>
      </w:r>
      <w:r w:rsidR="005339CF">
        <w:rPr>
          <w:rFonts w:ascii="Arial" w:hAnsi="Arial" w:cs="Arial"/>
          <w:sz w:val="24"/>
          <w:szCs w:val="24"/>
        </w:rPr>
        <w:t xml:space="preserve"> by the level of production or sales </w:t>
      </w:r>
      <w:r w:rsidR="005339CF">
        <w:rPr>
          <w:rFonts w:ascii="Arial" w:hAnsi="Arial" w:cs="Arial"/>
          <w:sz w:val="24"/>
          <w:szCs w:val="24"/>
        </w:rPr>
        <w:lastRenderedPageBreak/>
        <w:t>according to the static budget.</w:t>
      </w:r>
      <w:r w:rsidR="00261C90" w:rsidRPr="00B87CB7">
        <w:rPr>
          <w:rFonts w:ascii="Arial" w:hAnsi="Arial" w:cs="Arial"/>
          <w:sz w:val="24"/>
          <w:szCs w:val="24"/>
        </w:rPr>
        <w:t xml:space="preserve"> </w:t>
      </w:r>
      <w:r w:rsidR="005339CF">
        <w:rPr>
          <w:rFonts w:ascii="Arial" w:hAnsi="Arial" w:cs="Arial"/>
          <w:sz w:val="24"/>
          <w:szCs w:val="24"/>
        </w:rPr>
        <w:t>The r</w:t>
      </w:r>
      <w:r w:rsidR="00261C90" w:rsidRPr="00B87CB7">
        <w:rPr>
          <w:rFonts w:ascii="Arial" w:hAnsi="Arial" w:cs="Arial"/>
          <w:sz w:val="24"/>
          <w:szCs w:val="24"/>
        </w:rPr>
        <w:t xml:space="preserve">ent, </w:t>
      </w:r>
      <w:r w:rsidR="005339CF">
        <w:rPr>
          <w:rFonts w:ascii="Arial" w:hAnsi="Arial" w:cs="Arial"/>
          <w:sz w:val="24"/>
          <w:szCs w:val="24"/>
        </w:rPr>
        <w:t xml:space="preserve">as an example of </w:t>
      </w:r>
      <w:r w:rsidR="00CD6488">
        <w:rPr>
          <w:rFonts w:ascii="Arial" w:hAnsi="Arial" w:cs="Arial"/>
          <w:sz w:val="24"/>
          <w:szCs w:val="24"/>
        </w:rPr>
        <w:t>expenditure</w:t>
      </w:r>
      <w:r w:rsidR="00261C90" w:rsidRPr="00B87CB7">
        <w:rPr>
          <w:rFonts w:ascii="Arial" w:hAnsi="Arial" w:cs="Arial"/>
          <w:sz w:val="24"/>
          <w:szCs w:val="24"/>
        </w:rPr>
        <w:t>, is a constant expense independent of a business's total revenues</w:t>
      </w:r>
      <w:r w:rsidR="0061339D" w:rsidRPr="00B87CB7">
        <w:rPr>
          <w:rFonts w:ascii="Arial" w:hAnsi="Arial" w:cs="Arial"/>
          <w:sz w:val="24"/>
          <w:szCs w:val="24"/>
        </w:rPr>
        <w:t xml:space="preserve"> (Hope, 2016).</w:t>
      </w:r>
    </w:p>
    <w:p w14:paraId="12672C01" w14:textId="79F19217" w:rsidR="00D75320" w:rsidRDefault="00D75320" w:rsidP="00B87CB7">
      <w:pPr>
        <w:spacing w:line="360" w:lineRule="auto"/>
        <w:jc w:val="both"/>
        <w:rPr>
          <w:rFonts w:ascii="Arial" w:hAnsi="Arial" w:cs="Arial"/>
          <w:sz w:val="24"/>
          <w:szCs w:val="24"/>
        </w:rPr>
      </w:pPr>
      <w:r w:rsidRPr="00D75320">
        <w:rPr>
          <w:rFonts w:ascii="Arial" w:hAnsi="Arial" w:cs="Arial"/>
          <w:sz w:val="24"/>
          <w:szCs w:val="24"/>
        </w:rPr>
        <w:t xml:space="preserve">The operating </w:t>
      </w:r>
      <w:r w:rsidR="00736085" w:rsidRPr="00D75320">
        <w:rPr>
          <w:rFonts w:ascii="Arial" w:hAnsi="Arial" w:cs="Arial"/>
          <w:sz w:val="24"/>
          <w:szCs w:val="24"/>
        </w:rPr>
        <w:t>financial plan</w:t>
      </w:r>
      <w:r w:rsidRPr="00D75320">
        <w:rPr>
          <w:rFonts w:ascii="Arial" w:hAnsi="Arial" w:cs="Arial"/>
          <w:sz w:val="24"/>
          <w:szCs w:val="24"/>
        </w:rPr>
        <w:t xml:space="preserve"> is used to track the </w:t>
      </w:r>
      <w:r w:rsidR="00736085" w:rsidRPr="00D75320">
        <w:rPr>
          <w:rFonts w:ascii="Arial" w:hAnsi="Arial" w:cs="Arial"/>
          <w:sz w:val="24"/>
          <w:szCs w:val="24"/>
        </w:rPr>
        <w:t>corporation's</w:t>
      </w:r>
      <w:r w:rsidRPr="00D75320">
        <w:rPr>
          <w:rFonts w:ascii="Arial" w:hAnsi="Arial" w:cs="Arial"/>
          <w:sz w:val="24"/>
          <w:szCs w:val="24"/>
        </w:rPr>
        <w:t xml:space="preserve"> daily revenue and expenses. The </w:t>
      </w:r>
      <w:r w:rsidR="00736085" w:rsidRPr="00D75320">
        <w:rPr>
          <w:rFonts w:ascii="Arial" w:hAnsi="Arial" w:cs="Arial"/>
          <w:sz w:val="24"/>
          <w:szCs w:val="24"/>
        </w:rPr>
        <w:t>price</w:t>
      </w:r>
      <w:r w:rsidRPr="00D75320">
        <w:rPr>
          <w:rFonts w:ascii="Arial" w:hAnsi="Arial" w:cs="Arial"/>
          <w:sz w:val="24"/>
          <w:szCs w:val="24"/>
        </w:rPr>
        <w:t xml:space="preserve"> of goods </w:t>
      </w:r>
      <w:r w:rsidR="00736085" w:rsidRPr="00D75320">
        <w:rPr>
          <w:rFonts w:ascii="Arial" w:hAnsi="Arial" w:cs="Arial"/>
          <w:sz w:val="24"/>
          <w:szCs w:val="24"/>
        </w:rPr>
        <w:t>marketed</w:t>
      </w:r>
      <w:r w:rsidRPr="00D75320">
        <w:rPr>
          <w:rFonts w:ascii="Arial" w:hAnsi="Arial" w:cs="Arial"/>
          <w:sz w:val="24"/>
          <w:szCs w:val="24"/>
        </w:rPr>
        <w:t xml:space="preserve"> (COGS) and revenues or profits are both addressed in the operational budget. The entire cost of products sold including the </w:t>
      </w:r>
      <w:r w:rsidR="00483E30" w:rsidRPr="00D75320">
        <w:rPr>
          <w:rFonts w:ascii="Arial" w:hAnsi="Arial" w:cs="Arial"/>
          <w:sz w:val="24"/>
          <w:szCs w:val="24"/>
        </w:rPr>
        <w:t>price</w:t>
      </w:r>
      <w:r w:rsidRPr="00D75320">
        <w:rPr>
          <w:rFonts w:ascii="Arial" w:hAnsi="Arial" w:cs="Arial"/>
          <w:sz w:val="24"/>
          <w:szCs w:val="24"/>
        </w:rPr>
        <w:t xml:space="preserve"> of </w:t>
      </w:r>
      <w:r w:rsidR="00483E30" w:rsidRPr="00D75320">
        <w:rPr>
          <w:rFonts w:ascii="Arial" w:hAnsi="Arial" w:cs="Arial"/>
          <w:sz w:val="24"/>
          <w:szCs w:val="24"/>
        </w:rPr>
        <w:t>directly</w:t>
      </w:r>
      <w:r w:rsidRPr="00D75320">
        <w:rPr>
          <w:rFonts w:ascii="Arial" w:hAnsi="Arial" w:cs="Arial"/>
          <w:sz w:val="24"/>
          <w:szCs w:val="24"/>
        </w:rPr>
        <w:t xml:space="preserve"> labour </w:t>
      </w:r>
      <w:r w:rsidR="00746592" w:rsidRPr="00D75320">
        <w:rPr>
          <w:rFonts w:ascii="Arial" w:hAnsi="Arial" w:cs="Arial"/>
          <w:sz w:val="24"/>
          <w:szCs w:val="24"/>
        </w:rPr>
        <w:t>and supplies</w:t>
      </w:r>
      <w:r w:rsidRPr="00D75320">
        <w:rPr>
          <w:rFonts w:ascii="Arial" w:hAnsi="Arial" w:cs="Arial"/>
          <w:sz w:val="24"/>
          <w:szCs w:val="24"/>
        </w:rPr>
        <w:t xml:space="preserve"> is known as the </w:t>
      </w:r>
      <w:r w:rsidR="00746592" w:rsidRPr="00D75320">
        <w:rPr>
          <w:rFonts w:ascii="Arial" w:hAnsi="Arial" w:cs="Arial"/>
          <w:sz w:val="24"/>
          <w:szCs w:val="24"/>
        </w:rPr>
        <w:t>amount</w:t>
      </w:r>
      <w:r w:rsidRPr="00D75320">
        <w:rPr>
          <w:rFonts w:ascii="Arial" w:hAnsi="Arial" w:cs="Arial"/>
          <w:sz w:val="24"/>
          <w:szCs w:val="24"/>
        </w:rPr>
        <w:t xml:space="preserve"> of </w:t>
      </w:r>
      <w:r w:rsidR="00746592" w:rsidRPr="00D75320">
        <w:rPr>
          <w:rFonts w:ascii="Arial" w:hAnsi="Arial" w:cs="Arial"/>
          <w:sz w:val="24"/>
          <w:szCs w:val="24"/>
        </w:rPr>
        <w:t>supplies</w:t>
      </w:r>
      <w:r w:rsidRPr="00D75320">
        <w:rPr>
          <w:rFonts w:ascii="Arial" w:hAnsi="Arial" w:cs="Arial"/>
          <w:sz w:val="24"/>
          <w:szCs w:val="24"/>
        </w:rPr>
        <w:t xml:space="preserve"> </w:t>
      </w:r>
      <w:r w:rsidR="00746592" w:rsidRPr="00D75320">
        <w:rPr>
          <w:rFonts w:ascii="Arial" w:hAnsi="Arial" w:cs="Arial"/>
          <w:sz w:val="24"/>
          <w:szCs w:val="24"/>
        </w:rPr>
        <w:t>advertised</w:t>
      </w:r>
      <w:r w:rsidRPr="00D75320">
        <w:rPr>
          <w:rFonts w:ascii="Arial" w:hAnsi="Arial" w:cs="Arial"/>
          <w:sz w:val="24"/>
          <w:szCs w:val="24"/>
        </w:rPr>
        <w:t xml:space="preserve"> (COGS).</w:t>
      </w:r>
    </w:p>
    <w:p w14:paraId="3698BA87" w14:textId="3BC4587D" w:rsidR="0029209D" w:rsidRDefault="0029209D" w:rsidP="00B87CB7">
      <w:pPr>
        <w:spacing w:line="360" w:lineRule="auto"/>
        <w:jc w:val="both"/>
        <w:rPr>
          <w:rFonts w:ascii="Arial" w:hAnsi="Arial" w:cs="Arial"/>
          <w:sz w:val="24"/>
          <w:szCs w:val="24"/>
        </w:rPr>
      </w:pPr>
      <w:r w:rsidRPr="0029209D">
        <w:rPr>
          <w:rFonts w:ascii="Arial" w:hAnsi="Arial" w:cs="Arial"/>
          <w:sz w:val="24"/>
          <w:szCs w:val="24"/>
        </w:rPr>
        <w:t xml:space="preserve">A </w:t>
      </w:r>
      <w:r w:rsidR="00506302">
        <w:rPr>
          <w:rFonts w:ascii="Arial" w:hAnsi="Arial" w:cs="Arial"/>
          <w:sz w:val="24"/>
          <w:szCs w:val="24"/>
        </w:rPr>
        <w:t>funds</w:t>
      </w:r>
      <w:r w:rsidRPr="0029209D">
        <w:rPr>
          <w:rFonts w:ascii="Arial" w:hAnsi="Arial" w:cs="Arial"/>
          <w:sz w:val="24"/>
          <w:szCs w:val="24"/>
        </w:rPr>
        <w:t xml:space="preserve"> budget assists management in estimating the money that a company will make over a certain time period. Because expenditures must be paid back from money gained, cash inflows and outflows are crucial for a corporation.</w:t>
      </w:r>
    </w:p>
    <w:p w14:paraId="71F20683" w14:textId="46FAFE24" w:rsidR="00D93FBF"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A flexible budget includes statistics that are dependent on total performance. To highlight the variances between predicted and current expenditure, the </w:t>
      </w:r>
      <w:r w:rsidR="00A81C55" w:rsidRPr="00B87CB7">
        <w:rPr>
          <w:rFonts w:ascii="Arial" w:hAnsi="Arial" w:cs="Arial"/>
          <w:sz w:val="24"/>
          <w:szCs w:val="24"/>
        </w:rPr>
        <w:t>adaptable</w:t>
      </w:r>
      <w:r w:rsidRPr="00B87CB7">
        <w:rPr>
          <w:rFonts w:ascii="Arial" w:hAnsi="Arial" w:cs="Arial"/>
          <w:sz w:val="24"/>
          <w:szCs w:val="24"/>
        </w:rPr>
        <w:t xml:space="preserve"> </w:t>
      </w:r>
      <w:r w:rsidR="00A81C55" w:rsidRPr="00B87CB7">
        <w:rPr>
          <w:rFonts w:ascii="Arial" w:hAnsi="Arial" w:cs="Arial"/>
          <w:sz w:val="24"/>
          <w:szCs w:val="24"/>
        </w:rPr>
        <w:t>financial statement</w:t>
      </w:r>
      <w:r w:rsidRPr="00B87CB7">
        <w:rPr>
          <w:rFonts w:ascii="Arial" w:hAnsi="Arial" w:cs="Arial"/>
          <w:sz w:val="24"/>
          <w:szCs w:val="24"/>
        </w:rPr>
        <w:t xml:space="preserve"> is evaluated to the </w:t>
      </w:r>
      <w:r w:rsidR="00A81C55" w:rsidRPr="00B87CB7">
        <w:rPr>
          <w:rFonts w:ascii="Arial" w:hAnsi="Arial" w:cs="Arial"/>
          <w:sz w:val="24"/>
          <w:szCs w:val="24"/>
        </w:rPr>
        <w:t>business's</w:t>
      </w:r>
      <w:r w:rsidRPr="00B87CB7">
        <w:rPr>
          <w:rFonts w:ascii="Arial" w:hAnsi="Arial" w:cs="Arial"/>
          <w:sz w:val="24"/>
          <w:szCs w:val="24"/>
        </w:rPr>
        <w:t xml:space="preserve"> static </w:t>
      </w:r>
      <w:r w:rsidR="00A81C55" w:rsidRPr="00B87CB7">
        <w:rPr>
          <w:rFonts w:ascii="Arial" w:hAnsi="Arial" w:cs="Arial"/>
          <w:sz w:val="24"/>
          <w:szCs w:val="24"/>
        </w:rPr>
        <w:t>plan</w:t>
      </w:r>
      <w:r w:rsidRPr="00B87CB7">
        <w:rPr>
          <w:rFonts w:ascii="Arial" w:hAnsi="Arial" w:cs="Arial"/>
          <w:sz w:val="24"/>
          <w:szCs w:val="24"/>
        </w:rPr>
        <w:t>.</w:t>
      </w:r>
    </w:p>
    <w:p w14:paraId="500CC4C6" w14:textId="4304838C" w:rsidR="00A96890"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The flexible budget variance assesses the impact of price levels or expenses on activities by trying to compare the flexible budget to actual </w:t>
      </w:r>
      <w:r w:rsidR="00A07875" w:rsidRPr="00B87CB7">
        <w:rPr>
          <w:rFonts w:ascii="Arial" w:hAnsi="Arial" w:cs="Arial"/>
          <w:sz w:val="24"/>
          <w:szCs w:val="24"/>
        </w:rPr>
        <w:t>results</w:t>
      </w:r>
      <w:r w:rsidRPr="00B87CB7">
        <w:rPr>
          <w:rFonts w:ascii="Arial" w:hAnsi="Arial" w:cs="Arial"/>
          <w:sz w:val="24"/>
          <w:szCs w:val="24"/>
        </w:rPr>
        <w:t>. The sales-volume variance, on the other approach, analyses the flexible and static budgets to evaluate the impact of a company's current activity on processes.</w:t>
      </w:r>
      <w:r w:rsidR="00F27EF4" w:rsidRPr="00B87CB7">
        <w:rPr>
          <w:rFonts w:ascii="Arial" w:hAnsi="Arial" w:cs="Arial"/>
          <w:sz w:val="24"/>
          <w:szCs w:val="24"/>
        </w:rPr>
        <w:t xml:space="preserve"> </w:t>
      </w:r>
      <w:r w:rsidR="004F30F9" w:rsidRPr="00B87CB7">
        <w:rPr>
          <w:rFonts w:ascii="Arial" w:hAnsi="Arial" w:cs="Arial"/>
          <w:sz w:val="24"/>
          <w:szCs w:val="24"/>
        </w:rPr>
        <w:t>Personal</w:t>
      </w:r>
      <w:r w:rsidRPr="00B87CB7">
        <w:rPr>
          <w:rFonts w:ascii="Arial" w:hAnsi="Arial" w:cs="Arial"/>
          <w:sz w:val="24"/>
          <w:szCs w:val="24"/>
        </w:rPr>
        <w:t xml:space="preserve"> flexible and static </w:t>
      </w:r>
      <w:r w:rsidR="004F30F9" w:rsidRPr="00B87CB7">
        <w:rPr>
          <w:rFonts w:ascii="Arial" w:hAnsi="Arial" w:cs="Arial"/>
          <w:sz w:val="24"/>
          <w:szCs w:val="24"/>
        </w:rPr>
        <w:t>financial plan</w:t>
      </w:r>
      <w:r w:rsidRPr="00B87CB7">
        <w:rPr>
          <w:rFonts w:ascii="Arial" w:hAnsi="Arial" w:cs="Arial"/>
          <w:sz w:val="24"/>
          <w:szCs w:val="24"/>
        </w:rPr>
        <w:t xml:space="preserve"> for each aspect of a company's performance can be created using these two budgets which could be positively or negatively variations are identified.</w:t>
      </w:r>
    </w:p>
    <w:p w14:paraId="6DBDCF38" w14:textId="303DDB24" w:rsidR="0005399C"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The company's sales will be less than expected if the sales-volume variance is unfavourable which means </w:t>
      </w:r>
      <w:r w:rsidR="00815A6B" w:rsidRPr="00B87CB7">
        <w:rPr>
          <w:rFonts w:ascii="Arial" w:hAnsi="Arial" w:cs="Arial"/>
          <w:sz w:val="24"/>
          <w:szCs w:val="24"/>
        </w:rPr>
        <w:t xml:space="preserve">that the </w:t>
      </w:r>
      <w:r w:rsidRPr="00B87CB7">
        <w:rPr>
          <w:rFonts w:ascii="Arial" w:hAnsi="Arial" w:cs="Arial"/>
          <w:sz w:val="24"/>
          <w:szCs w:val="24"/>
        </w:rPr>
        <w:t>flexible budget is smaller than the static budget.</w:t>
      </w:r>
    </w:p>
    <w:p w14:paraId="0321D22F" w14:textId="2265534C" w:rsidR="00815A6B"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The adverse flexible budget variance is the outcome of pricing or expenses. Executives can more quickly analyse the firm's quality and help with any required changes if they identify where the organisation is failing to meet or above the benchmark. </w:t>
      </w:r>
    </w:p>
    <w:p w14:paraId="25C38D95" w14:textId="77777777" w:rsidR="0005399C" w:rsidRPr="00B87CB7" w:rsidRDefault="0005399C" w:rsidP="00B87CB7">
      <w:pPr>
        <w:spacing w:line="360" w:lineRule="auto"/>
        <w:jc w:val="both"/>
        <w:rPr>
          <w:rFonts w:ascii="Arial" w:hAnsi="Arial" w:cs="Arial"/>
          <w:sz w:val="24"/>
          <w:szCs w:val="24"/>
        </w:rPr>
      </w:pPr>
    </w:p>
    <w:p w14:paraId="5C81598A" w14:textId="662DA214" w:rsidR="00B87C47" w:rsidRPr="00B87CB7" w:rsidRDefault="00B87C47" w:rsidP="00B87CB7">
      <w:pPr>
        <w:spacing w:line="360" w:lineRule="auto"/>
        <w:jc w:val="both"/>
        <w:rPr>
          <w:rFonts w:ascii="Arial" w:hAnsi="Arial" w:cs="Arial"/>
          <w:sz w:val="24"/>
          <w:szCs w:val="24"/>
        </w:rPr>
      </w:pPr>
    </w:p>
    <w:p w14:paraId="74E37A63" w14:textId="77777777" w:rsidR="0092712C" w:rsidRPr="00B87CB7" w:rsidRDefault="0092712C" w:rsidP="00B87CB7">
      <w:pPr>
        <w:spacing w:line="360" w:lineRule="auto"/>
        <w:jc w:val="both"/>
        <w:rPr>
          <w:rFonts w:ascii="Arial" w:hAnsi="Arial" w:cs="Arial"/>
          <w:sz w:val="24"/>
          <w:szCs w:val="24"/>
        </w:rPr>
      </w:pPr>
    </w:p>
    <w:p w14:paraId="49014C8A" w14:textId="6F49F75C" w:rsidR="00B87CB7" w:rsidRPr="00B87CB7" w:rsidRDefault="00261C90" w:rsidP="00B87CB7">
      <w:pPr>
        <w:spacing w:line="360" w:lineRule="auto"/>
        <w:jc w:val="both"/>
      </w:pPr>
      <w:r w:rsidRPr="00B87CB7">
        <w:rPr>
          <w:rFonts w:ascii="Arial" w:hAnsi="Arial" w:cs="Arial"/>
          <w:sz w:val="24"/>
          <w:szCs w:val="24"/>
        </w:rPr>
        <w:br w:type="page"/>
      </w:r>
    </w:p>
    <w:p w14:paraId="74E37A65" w14:textId="48C1538E" w:rsidR="008B14ED" w:rsidRPr="00E83805" w:rsidRDefault="00261C90" w:rsidP="0092712C">
      <w:pPr>
        <w:pStyle w:val="Heading1"/>
        <w:ind w:left="360"/>
        <w:rPr>
          <w:color w:val="auto"/>
          <w:sz w:val="44"/>
          <w:szCs w:val="44"/>
        </w:rPr>
      </w:pPr>
      <w:bookmarkStart w:id="10" w:name="_Toc98884431"/>
      <w:r w:rsidRPr="00E83805">
        <w:rPr>
          <w:color w:val="auto"/>
          <w:sz w:val="44"/>
          <w:szCs w:val="44"/>
        </w:rPr>
        <w:lastRenderedPageBreak/>
        <w:t>5. Reference</w:t>
      </w:r>
      <w:bookmarkEnd w:id="10"/>
      <w:r w:rsidRPr="00E83805">
        <w:rPr>
          <w:color w:val="auto"/>
          <w:sz w:val="44"/>
          <w:szCs w:val="44"/>
        </w:rPr>
        <w:t xml:space="preserve"> </w:t>
      </w:r>
    </w:p>
    <w:p w14:paraId="221F5E1D" w14:textId="77777777" w:rsidR="00B87CB7" w:rsidRDefault="00B87CB7" w:rsidP="00B87CB7">
      <w:pPr>
        <w:spacing w:line="360" w:lineRule="auto"/>
        <w:jc w:val="both"/>
        <w:rPr>
          <w:rFonts w:ascii="Arial" w:hAnsi="Arial" w:cs="Arial"/>
          <w:sz w:val="24"/>
          <w:szCs w:val="24"/>
        </w:rPr>
      </w:pPr>
    </w:p>
    <w:p w14:paraId="286A5095" w14:textId="2E31E867" w:rsidR="00B87CB7" w:rsidRPr="00B87CB7" w:rsidRDefault="00261C90" w:rsidP="00B87CB7">
      <w:pPr>
        <w:spacing w:line="360" w:lineRule="auto"/>
        <w:jc w:val="both"/>
        <w:rPr>
          <w:rFonts w:ascii="Arial" w:hAnsi="Arial" w:cs="Arial"/>
          <w:sz w:val="24"/>
          <w:szCs w:val="24"/>
          <w:shd w:val="clear" w:color="auto" w:fill="FFFFFF"/>
        </w:rPr>
      </w:pPr>
      <w:r w:rsidRPr="00B87CB7">
        <w:rPr>
          <w:rFonts w:ascii="Arial" w:hAnsi="Arial" w:cs="Arial"/>
          <w:sz w:val="24"/>
          <w:szCs w:val="24"/>
          <w:shd w:val="clear" w:color="auto" w:fill="FFFFFF"/>
        </w:rPr>
        <w:t xml:space="preserve">4Hoteliers, </w:t>
      </w:r>
      <w:r w:rsidR="009A6FD4">
        <w:rPr>
          <w:rFonts w:ascii="Arial" w:hAnsi="Arial" w:cs="Arial"/>
          <w:sz w:val="24"/>
          <w:szCs w:val="24"/>
          <w:shd w:val="clear" w:color="auto" w:fill="FFFFFF"/>
        </w:rPr>
        <w:t>(</w:t>
      </w:r>
      <w:r w:rsidRPr="00B87CB7">
        <w:rPr>
          <w:rFonts w:ascii="Arial" w:hAnsi="Arial" w:cs="Arial"/>
          <w:sz w:val="24"/>
          <w:szCs w:val="24"/>
          <w:shd w:val="clear" w:color="auto" w:fill="FFFFFF"/>
        </w:rPr>
        <w:t>2022</w:t>
      </w:r>
      <w:r w:rsidR="009A6FD4">
        <w:rPr>
          <w:rFonts w:ascii="Arial" w:hAnsi="Arial" w:cs="Arial"/>
          <w:sz w:val="24"/>
          <w:szCs w:val="24"/>
          <w:shd w:val="clear" w:color="auto" w:fill="FFFFFF"/>
        </w:rPr>
        <w:t>)</w:t>
      </w:r>
      <w:r w:rsidRPr="00B87CB7">
        <w:rPr>
          <w:rFonts w:ascii="Arial" w:hAnsi="Arial" w:cs="Arial"/>
          <w:sz w:val="24"/>
          <w:szCs w:val="24"/>
          <w:shd w:val="clear" w:color="auto" w:fill="FFFFFF"/>
        </w:rPr>
        <w:t> </w:t>
      </w:r>
      <w:r w:rsidRPr="00B87CB7">
        <w:rPr>
          <w:rFonts w:ascii="Arial" w:hAnsi="Arial" w:cs="Arial"/>
          <w:i/>
          <w:iCs/>
          <w:sz w:val="24"/>
          <w:szCs w:val="24"/>
          <w:shd w:val="clear" w:color="auto" w:fill="FFFFFF"/>
        </w:rPr>
        <w:t>Zero-Based Budgeting in the Hospitality Industry</w:t>
      </w:r>
      <w:r w:rsidR="00A83D76" w:rsidRPr="00B87CB7">
        <w:rPr>
          <w:rFonts w:ascii="Arial" w:hAnsi="Arial" w:cs="Arial"/>
          <w:i/>
          <w:iCs/>
          <w:sz w:val="24"/>
          <w:szCs w:val="24"/>
          <w:shd w:val="clear" w:color="auto" w:fill="FFFFFF"/>
        </w:rPr>
        <w:t>.:</w:t>
      </w:r>
      <w:r w:rsidRPr="00B87CB7">
        <w:rPr>
          <w:rFonts w:ascii="Arial" w:hAnsi="Arial" w:cs="Arial"/>
          <w:i/>
          <w:iCs/>
          <w:sz w:val="24"/>
          <w:szCs w:val="24"/>
          <w:shd w:val="clear" w:color="auto" w:fill="FFFFFF"/>
        </w:rPr>
        <w:t xml:space="preserve"> 4Hoteliers</w:t>
      </w:r>
      <w:r w:rsidRPr="00B87CB7">
        <w:rPr>
          <w:rFonts w:ascii="Arial" w:hAnsi="Arial" w:cs="Arial"/>
          <w:sz w:val="24"/>
          <w:szCs w:val="24"/>
          <w:shd w:val="clear" w:color="auto" w:fill="FFFFFF"/>
        </w:rPr>
        <w:t>. [online] Available at: &lt;https://www.4hoteliers.com/features/article/1572&gt; [Accessed 20 March 2022].</w:t>
      </w:r>
    </w:p>
    <w:p w14:paraId="11A23A00" w14:textId="77777777"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Cleary, R.M. (2015) ‘“The Commitment Problem”: Spending to Zero to Maximize the Efficiency of the Collections Budget’, Library resources &amp; technical services, 59(4), p. 162–. doi:10.5860/lrts.59n4.162.</w:t>
      </w:r>
    </w:p>
    <w:p w14:paraId="1797CB9F" w14:textId="10FDA81E" w:rsidR="00B87CB7" w:rsidRPr="00B87CB7" w:rsidRDefault="00261C90" w:rsidP="00B87CB7">
      <w:pPr>
        <w:spacing w:line="360" w:lineRule="auto"/>
        <w:jc w:val="both"/>
        <w:rPr>
          <w:rFonts w:ascii="Arial" w:hAnsi="Arial" w:cs="Arial"/>
          <w:i/>
          <w:iCs/>
          <w:sz w:val="24"/>
          <w:szCs w:val="24"/>
          <w:lang w:val="en-US"/>
        </w:rPr>
      </w:pPr>
      <w:r w:rsidRPr="00B87CB7">
        <w:rPr>
          <w:rFonts w:ascii="Arial" w:hAnsi="Arial" w:cs="Arial"/>
          <w:i/>
          <w:iCs/>
          <w:sz w:val="24"/>
          <w:szCs w:val="24"/>
          <w:lang w:val="en-US"/>
        </w:rPr>
        <w:t>Corporate Finance Institute, (2022</w:t>
      </w:r>
      <w:r w:rsidR="009A6FD4" w:rsidRPr="00B87CB7">
        <w:rPr>
          <w:rFonts w:ascii="Arial" w:hAnsi="Arial" w:cs="Arial"/>
          <w:i/>
          <w:iCs/>
          <w:sz w:val="24"/>
          <w:szCs w:val="24"/>
          <w:lang w:val="en-US"/>
        </w:rPr>
        <w:t>)</w:t>
      </w:r>
      <w:r w:rsidR="009A6FD4">
        <w:rPr>
          <w:rFonts w:ascii="Arial" w:hAnsi="Arial" w:cs="Arial"/>
          <w:i/>
          <w:iCs/>
          <w:sz w:val="24"/>
          <w:szCs w:val="24"/>
          <w:lang w:val="en-US"/>
        </w:rPr>
        <w:t xml:space="preserve"> </w:t>
      </w:r>
      <w:r w:rsidR="009A6FD4" w:rsidRPr="00B87CB7">
        <w:rPr>
          <w:rFonts w:ascii="Arial" w:hAnsi="Arial" w:cs="Arial"/>
          <w:i/>
          <w:iCs/>
          <w:sz w:val="24"/>
          <w:szCs w:val="24"/>
          <w:lang w:val="en-US"/>
        </w:rPr>
        <w:t>Budgeting</w:t>
      </w:r>
      <w:r w:rsidRPr="00B87CB7">
        <w:rPr>
          <w:rFonts w:ascii="Arial" w:hAnsi="Arial" w:cs="Arial"/>
          <w:i/>
          <w:iCs/>
          <w:sz w:val="24"/>
          <w:szCs w:val="24"/>
          <w:lang w:val="en-US"/>
        </w:rPr>
        <w:t xml:space="preserve">. [online] Available at: &lt;https://corporatefinanceinstitute.com/resources/knowledge/finance/budgeting/&gt; [Accessed </w:t>
      </w:r>
      <w:r w:rsidR="00BB1A88">
        <w:rPr>
          <w:rFonts w:ascii="Arial" w:hAnsi="Arial" w:cs="Arial"/>
          <w:i/>
          <w:iCs/>
          <w:sz w:val="24"/>
          <w:szCs w:val="24"/>
          <w:lang w:val="en-US"/>
        </w:rPr>
        <w:t>15</w:t>
      </w:r>
      <w:r w:rsidRPr="00B87CB7">
        <w:rPr>
          <w:rFonts w:ascii="Arial" w:hAnsi="Arial" w:cs="Arial"/>
          <w:i/>
          <w:iCs/>
          <w:sz w:val="24"/>
          <w:szCs w:val="24"/>
          <w:lang w:val="en-US"/>
        </w:rPr>
        <w:t xml:space="preserve"> </w:t>
      </w:r>
      <w:r w:rsidR="00BB1A88">
        <w:rPr>
          <w:rFonts w:ascii="Arial" w:hAnsi="Arial" w:cs="Arial"/>
          <w:i/>
          <w:iCs/>
          <w:sz w:val="24"/>
          <w:szCs w:val="24"/>
          <w:lang w:val="en-US"/>
        </w:rPr>
        <w:t>March</w:t>
      </w:r>
      <w:r w:rsidRPr="00B87CB7">
        <w:rPr>
          <w:rFonts w:ascii="Arial" w:hAnsi="Arial" w:cs="Arial"/>
          <w:i/>
          <w:iCs/>
          <w:sz w:val="24"/>
          <w:szCs w:val="24"/>
          <w:lang w:val="en-US"/>
        </w:rPr>
        <w:t xml:space="preserve"> 2022].</w:t>
      </w:r>
    </w:p>
    <w:p w14:paraId="5E546E3A" w14:textId="7C15F6A0" w:rsidR="00B87CB7" w:rsidRPr="00B87CB7" w:rsidRDefault="00261C90" w:rsidP="00B87CB7">
      <w:pPr>
        <w:spacing w:line="360" w:lineRule="auto"/>
        <w:jc w:val="both"/>
        <w:rPr>
          <w:rFonts w:ascii="Arial" w:hAnsi="Arial" w:cs="Arial"/>
          <w:i/>
          <w:iCs/>
          <w:sz w:val="24"/>
          <w:szCs w:val="24"/>
          <w:lang w:val="en-US"/>
        </w:rPr>
      </w:pPr>
      <w:r w:rsidRPr="00B87CB7">
        <w:rPr>
          <w:rFonts w:ascii="Arial" w:hAnsi="Arial" w:cs="Arial"/>
          <w:i/>
          <w:iCs/>
          <w:sz w:val="24"/>
          <w:szCs w:val="24"/>
          <w:lang w:val="en-US"/>
        </w:rPr>
        <w:t xml:space="preserve">Bragg, </w:t>
      </w:r>
      <w:r w:rsidR="00A83D76" w:rsidRPr="00B87CB7">
        <w:rPr>
          <w:rFonts w:ascii="Arial" w:hAnsi="Arial" w:cs="Arial"/>
          <w:i/>
          <w:iCs/>
          <w:sz w:val="24"/>
          <w:szCs w:val="24"/>
          <w:lang w:val="en-US"/>
        </w:rPr>
        <w:t>S., (2022</w:t>
      </w:r>
      <w:r w:rsidRPr="00B87CB7">
        <w:rPr>
          <w:rFonts w:ascii="Arial" w:hAnsi="Arial" w:cs="Arial"/>
          <w:i/>
          <w:iCs/>
          <w:sz w:val="24"/>
          <w:szCs w:val="24"/>
          <w:lang w:val="en-US"/>
        </w:rPr>
        <w:t xml:space="preserve">) Budget definition — Accounting Tools. [online] Accounting Tools. Available at: &lt;https://www.accountingtools.com/articles/what-is-a-budget.html&gt; [Accessed </w:t>
      </w:r>
      <w:r w:rsidR="00BB1A88">
        <w:rPr>
          <w:rFonts w:ascii="Arial" w:hAnsi="Arial" w:cs="Arial"/>
          <w:i/>
          <w:iCs/>
          <w:sz w:val="24"/>
          <w:szCs w:val="24"/>
          <w:lang w:val="en-US"/>
        </w:rPr>
        <w:t>16</w:t>
      </w:r>
      <w:r w:rsidRPr="00B87CB7">
        <w:rPr>
          <w:rFonts w:ascii="Arial" w:hAnsi="Arial" w:cs="Arial"/>
          <w:i/>
          <w:iCs/>
          <w:sz w:val="24"/>
          <w:szCs w:val="24"/>
          <w:lang w:val="en-US"/>
        </w:rPr>
        <w:t xml:space="preserve"> </w:t>
      </w:r>
      <w:r w:rsidR="00BB1A88">
        <w:rPr>
          <w:rFonts w:ascii="Arial" w:hAnsi="Arial" w:cs="Arial"/>
          <w:i/>
          <w:iCs/>
          <w:sz w:val="24"/>
          <w:szCs w:val="24"/>
          <w:lang w:val="en-US"/>
        </w:rPr>
        <w:t>March</w:t>
      </w:r>
      <w:r w:rsidRPr="00B87CB7">
        <w:rPr>
          <w:rFonts w:ascii="Arial" w:hAnsi="Arial" w:cs="Arial"/>
          <w:i/>
          <w:iCs/>
          <w:sz w:val="24"/>
          <w:szCs w:val="24"/>
          <w:lang w:val="en-US"/>
        </w:rPr>
        <w:t xml:space="preserve"> 2022]. </w:t>
      </w:r>
    </w:p>
    <w:p w14:paraId="68157E96" w14:textId="163869BC" w:rsidR="00B87CB7" w:rsidRPr="00B87CB7" w:rsidRDefault="00261C90" w:rsidP="00B87CB7">
      <w:pPr>
        <w:spacing w:line="360" w:lineRule="auto"/>
        <w:jc w:val="both"/>
        <w:rPr>
          <w:rFonts w:ascii="Arial" w:hAnsi="Arial" w:cs="Arial"/>
          <w:i/>
          <w:iCs/>
          <w:sz w:val="24"/>
          <w:szCs w:val="24"/>
          <w:lang w:val="en-US"/>
        </w:rPr>
      </w:pPr>
      <w:r w:rsidRPr="00B87CB7">
        <w:rPr>
          <w:rFonts w:ascii="Arial" w:hAnsi="Arial" w:cs="Arial"/>
          <w:i/>
          <w:iCs/>
          <w:sz w:val="24"/>
          <w:szCs w:val="24"/>
          <w:lang w:val="en-US"/>
        </w:rPr>
        <w:t>BPP Learning Media</w:t>
      </w:r>
      <w:r w:rsidR="009A6FD4">
        <w:rPr>
          <w:rFonts w:ascii="Arial" w:hAnsi="Arial" w:cs="Arial"/>
          <w:i/>
          <w:iCs/>
          <w:sz w:val="24"/>
          <w:szCs w:val="24"/>
          <w:lang w:val="en-US"/>
        </w:rPr>
        <w:t>,</w:t>
      </w:r>
      <w:r w:rsidRPr="00B87CB7">
        <w:rPr>
          <w:rFonts w:ascii="Arial" w:hAnsi="Arial" w:cs="Arial"/>
          <w:i/>
          <w:iCs/>
          <w:sz w:val="24"/>
          <w:szCs w:val="24"/>
          <w:lang w:val="en-US"/>
        </w:rPr>
        <w:t xml:space="preserve"> (2019) Foundation Certificate in Accounting: Elements of cost. London</w:t>
      </w:r>
    </w:p>
    <w:p w14:paraId="356B6063" w14:textId="6E275366"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Draper, F.D. and Pitsvada, B.T.</w:t>
      </w:r>
      <w:r w:rsidR="009A6FD4">
        <w:rPr>
          <w:rFonts w:ascii="Arial" w:hAnsi="Arial" w:cs="Arial"/>
          <w:sz w:val="24"/>
          <w:szCs w:val="24"/>
        </w:rPr>
        <w:t>,</w:t>
      </w:r>
      <w:r w:rsidRPr="00B87CB7">
        <w:rPr>
          <w:rFonts w:ascii="Arial" w:hAnsi="Arial" w:cs="Arial"/>
          <w:sz w:val="24"/>
          <w:szCs w:val="24"/>
        </w:rPr>
        <w:t xml:space="preserve"> (1981) ‘ZBB-Looking Back after Ten Years’, Public administration review, 41(1), pp. 76–83. doi:10.2307/975727.</w:t>
      </w:r>
    </w:p>
    <w:p w14:paraId="735D96B2" w14:textId="3937F812" w:rsidR="00B87CB7" w:rsidRPr="00B87CB7" w:rsidRDefault="00261C90" w:rsidP="00B87CB7">
      <w:pPr>
        <w:pStyle w:val="NormalWeb"/>
        <w:spacing w:before="0" w:beforeAutospacing="0" w:after="0" w:afterAutospacing="0" w:line="360" w:lineRule="auto"/>
        <w:jc w:val="both"/>
        <w:rPr>
          <w:rFonts w:ascii="Arial" w:hAnsi="Arial" w:cs="Arial"/>
        </w:rPr>
      </w:pPr>
      <w:r w:rsidRPr="00B87CB7">
        <w:rPr>
          <w:rFonts w:ascii="Arial" w:hAnsi="Arial" w:cs="Arial"/>
        </w:rPr>
        <w:t>FP&amp;A-trends</w:t>
      </w:r>
      <w:r w:rsidR="009A6FD4">
        <w:rPr>
          <w:rFonts w:ascii="Arial" w:hAnsi="Arial" w:cs="Arial"/>
        </w:rPr>
        <w:t xml:space="preserve">, </w:t>
      </w:r>
      <w:r w:rsidRPr="00B87CB7">
        <w:rPr>
          <w:rFonts w:ascii="Arial" w:hAnsi="Arial" w:cs="Arial"/>
        </w:rPr>
        <w:t>(2022) </w:t>
      </w:r>
      <w:r w:rsidRPr="00B87CB7">
        <w:rPr>
          <w:rFonts w:ascii="Arial" w:hAnsi="Arial" w:cs="Arial"/>
          <w:i/>
          <w:iCs/>
        </w:rPr>
        <w:t>A New Age of Zero-Based Budgeting (ZBB)</w:t>
      </w:r>
      <w:r w:rsidRPr="00B87CB7">
        <w:rPr>
          <w:rFonts w:ascii="Arial" w:hAnsi="Arial" w:cs="Arial"/>
        </w:rPr>
        <w:t>. [online] Available at: https://fpa-trends.com/article/new-age-zero-based-budgeting-zbb [Accessed 16 Mar. 2022].</w:t>
      </w:r>
    </w:p>
    <w:p w14:paraId="686B179C" w14:textId="44DE9C32"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Goldman, H.H.</w:t>
      </w:r>
      <w:r w:rsidR="009A6FD4">
        <w:rPr>
          <w:rFonts w:ascii="Arial" w:hAnsi="Arial" w:cs="Arial"/>
          <w:sz w:val="24"/>
          <w:szCs w:val="24"/>
        </w:rPr>
        <w:t>,</w:t>
      </w:r>
      <w:r w:rsidRPr="00B87CB7">
        <w:rPr>
          <w:rFonts w:ascii="Arial" w:hAnsi="Arial" w:cs="Arial"/>
          <w:sz w:val="24"/>
          <w:szCs w:val="24"/>
        </w:rPr>
        <w:t xml:space="preserve"> (1977) ‘ZBB Without Paperwork: An Informal Approach to Budget Planning’, Management review (Saranac Lake, New York), 66(10), p. 51–.</w:t>
      </w:r>
    </w:p>
    <w:p w14:paraId="6F7599B4" w14:textId="77777777"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Gondim, F.G., (2017) ‘Generating Great Results through ZBB’, The journal of private equity, 20(2), pp. 12–14. doi:10.3905/jpe.2017.20.2.012.</w:t>
      </w:r>
    </w:p>
    <w:p w14:paraId="0D968D06" w14:textId="04C33527"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Hope, </w:t>
      </w:r>
      <w:r w:rsidR="009A6FD4" w:rsidRPr="00B87CB7">
        <w:rPr>
          <w:rFonts w:ascii="Arial" w:hAnsi="Arial" w:cs="Arial"/>
          <w:sz w:val="24"/>
          <w:szCs w:val="24"/>
        </w:rPr>
        <w:t>D., (</w:t>
      </w:r>
      <w:r w:rsidRPr="00B87CB7">
        <w:rPr>
          <w:rFonts w:ascii="Arial" w:hAnsi="Arial" w:cs="Arial"/>
          <w:sz w:val="24"/>
          <w:szCs w:val="24"/>
        </w:rPr>
        <w:t xml:space="preserve">2016) ‘ZBB = zero brain benefit’, </w:t>
      </w:r>
      <w:r w:rsidR="00A83D76" w:rsidRPr="00B87CB7">
        <w:rPr>
          <w:rFonts w:ascii="Arial" w:hAnsi="Arial" w:cs="Arial"/>
          <w:sz w:val="24"/>
          <w:szCs w:val="24"/>
        </w:rPr>
        <w:t>Design: retail</w:t>
      </w:r>
      <w:r w:rsidRPr="00B87CB7">
        <w:rPr>
          <w:rFonts w:ascii="Arial" w:hAnsi="Arial" w:cs="Arial"/>
          <w:sz w:val="24"/>
          <w:szCs w:val="24"/>
        </w:rPr>
        <w:t>, 28(8), p. 10–.</w:t>
      </w:r>
    </w:p>
    <w:p w14:paraId="63ACD1C1" w14:textId="5C6D9D20"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Ibrahim, </w:t>
      </w:r>
      <w:r w:rsidR="009A6FD4" w:rsidRPr="00B87CB7">
        <w:rPr>
          <w:rFonts w:ascii="Arial" w:hAnsi="Arial" w:cs="Arial"/>
          <w:sz w:val="24"/>
          <w:szCs w:val="24"/>
        </w:rPr>
        <w:t>M., (</w:t>
      </w:r>
      <w:r w:rsidRPr="00B87CB7">
        <w:rPr>
          <w:rFonts w:ascii="Arial" w:hAnsi="Arial" w:cs="Arial"/>
          <w:sz w:val="24"/>
          <w:szCs w:val="24"/>
        </w:rPr>
        <w:t xml:space="preserve">2019) ‘Designing zero-based budgeting for public organizations’, </w:t>
      </w:r>
      <w:r w:rsidR="0074063B" w:rsidRPr="00B87CB7">
        <w:rPr>
          <w:rFonts w:ascii="Arial" w:hAnsi="Arial" w:cs="Arial"/>
          <w:sz w:val="24"/>
          <w:szCs w:val="24"/>
        </w:rPr>
        <w:t>Problems,</w:t>
      </w:r>
      <w:r w:rsidRPr="00B87CB7">
        <w:rPr>
          <w:rFonts w:ascii="Arial" w:hAnsi="Arial" w:cs="Arial"/>
          <w:sz w:val="24"/>
          <w:szCs w:val="24"/>
        </w:rPr>
        <w:t xml:space="preserve"> and perspectives in management, 17(2), pp. 323–333. doi:10.21511/ppm.17(2).2019.25.</w:t>
      </w:r>
    </w:p>
    <w:p w14:paraId="77F7CA40" w14:textId="46076FC2" w:rsidR="00B87CB7" w:rsidRPr="00B87CB7" w:rsidRDefault="00261C90" w:rsidP="00B87CB7">
      <w:pPr>
        <w:spacing w:line="360" w:lineRule="auto"/>
        <w:jc w:val="both"/>
        <w:rPr>
          <w:rFonts w:ascii="Arial" w:hAnsi="Arial" w:cs="Arial"/>
          <w:sz w:val="24"/>
          <w:szCs w:val="24"/>
          <w:shd w:val="clear" w:color="auto" w:fill="FFFFFF"/>
        </w:rPr>
      </w:pPr>
      <w:r w:rsidRPr="00B87CB7">
        <w:rPr>
          <w:rFonts w:ascii="Arial" w:hAnsi="Arial" w:cs="Arial"/>
          <w:sz w:val="24"/>
          <w:szCs w:val="24"/>
          <w:shd w:val="clear" w:color="auto" w:fill="FFFFFF"/>
        </w:rPr>
        <w:lastRenderedPageBreak/>
        <w:t>Investopedia. 2022. </w:t>
      </w:r>
      <w:r w:rsidRPr="00B87CB7">
        <w:rPr>
          <w:rFonts w:ascii="Arial" w:hAnsi="Arial" w:cs="Arial"/>
          <w:i/>
          <w:iCs/>
          <w:sz w:val="24"/>
          <w:szCs w:val="24"/>
          <w:shd w:val="clear" w:color="auto" w:fill="FFFFFF"/>
        </w:rPr>
        <w:t>How budgeting works for companies</w:t>
      </w:r>
      <w:r w:rsidRPr="00B87CB7">
        <w:rPr>
          <w:rFonts w:ascii="Arial" w:hAnsi="Arial" w:cs="Arial"/>
          <w:sz w:val="24"/>
          <w:szCs w:val="24"/>
          <w:shd w:val="clear" w:color="auto" w:fill="FFFFFF"/>
        </w:rPr>
        <w:t xml:space="preserve">. [online] Available at: &lt;https://www.investopedia.com/articles/07/budgetingforcompanies.asp&gt; [Accessed </w:t>
      </w:r>
      <w:r w:rsidR="00BB1A88">
        <w:rPr>
          <w:rFonts w:ascii="Arial" w:hAnsi="Arial" w:cs="Arial"/>
          <w:sz w:val="24"/>
          <w:szCs w:val="24"/>
          <w:shd w:val="clear" w:color="auto" w:fill="FFFFFF"/>
        </w:rPr>
        <w:t>19</w:t>
      </w:r>
      <w:r w:rsidRPr="00B87CB7">
        <w:rPr>
          <w:rFonts w:ascii="Arial" w:hAnsi="Arial" w:cs="Arial"/>
          <w:sz w:val="24"/>
          <w:szCs w:val="24"/>
          <w:shd w:val="clear" w:color="auto" w:fill="FFFFFF"/>
        </w:rPr>
        <w:t xml:space="preserve"> March 2022].</w:t>
      </w:r>
    </w:p>
    <w:p w14:paraId="78170417" w14:textId="77777777"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Kyle H. et al., (2017) ‘The truth about zero-based budgeting: ZBB for consumer-goods players’, McKinsey Insights [Preprint].</w:t>
      </w:r>
    </w:p>
    <w:p w14:paraId="2604D686" w14:textId="7431BFEB"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Mahler, D.</w:t>
      </w:r>
      <w:r w:rsidR="009A6FD4">
        <w:rPr>
          <w:rFonts w:ascii="Arial" w:hAnsi="Arial" w:cs="Arial"/>
          <w:sz w:val="24"/>
          <w:szCs w:val="24"/>
        </w:rPr>
        <w:t>,</w:t>
      </w:r>
      <w:r w:rsidRPr="00B87CB7">
        <w:rPr>
          <w:rFonts w:ascii="Arial" w:hAnsi="Arial" w:cs="Arial"/>
          <w:sz w:val="24"/>
          <w:szCs w:val="24"/>
        </w:rPr>
        <w:t xml:space="preserve"> (2016) ‘ZBB governance gap: when zero-based budgeting, boards can safeguard value’, Directors &amp; boards, 40(5), p. 14–.</w:t>
      </w:r>
    </w:p>
    <w:p w14:paraId="22A6A960" w14:textId="4BFF7B0A"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McNally </w:t>
      </w:r>
      <w:r w:rsidR="00A83D76" w:rsidRPr="00B87CB7">
        <w:rPr>
          <w:rFonts w:ascii="Arial" w:hAnsi="Arial" w:cs="Arial"/>
          <w:sz w:val="24"/>
          <w:szCs w:val="24"/>
        </w:rPr>
        <w:t>J.S.</w:t>
      </w:r>
      <w:r w:rsidR="009A6FD4">
        <w:rPr>
          <w:rFonts w:ascii="Arial" w:hAnsi="Arial" w:cs="Arial"/>
          <w:sz w:val="24"/>
          <w:szCs w:val="24"/>
        </w:rPr>
        <w:t>,</w:t>
      </w:r>
      <w:r w:rsidR="00A83D76" w:rsidRPr="00B87CB7">
        <w:rPr>
          <w:rFonts w:ascii="Arial" w:hAnsi="Arial" w:cs="Arial"/>
          <w:sz w:val="24"/>
          <w:szCs w:val="24"/>
        </w:rPr>
        <w:t xml:space="preserve"> (</w:t>
      </w:r>
      <w:r w:rsidRPr="00B87CB7">
        <w:rPr>
          <w:rFonts w:ascii="Arial" w:hAnsi="Arial" w:cs="Arial"/>
          <w:sz w:val="24"/>
          <w:szCs w:val="24"/>
        </w:rPr>
        <w:t>2017) ‘ZERO-BASED BUDGETING: Building for Success Again, and Again’, Pennsylvania CPA Journal, 87(4), p. 30–.</w:t>
      </w:r>
    </w:p>
    <w:p w14:paraId="6EBC816B" w14:textId="1FBB1294"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Palmer</w:t>
      </w:r>
      <w:r w:rsidR="009A6FD4">
        <w:rPr>
          <w:rFonts w:ascii="Arial" w:hAnsi="Arial" w:cs="Arial"/>
          <w:sz w:val="24"/>
          <w:szCs w:val="24"/>
        </w:rPr>
        <w:t>,</w:t>
      </w:r>
      <w:r w:rsidRPr="00B87CB7">
        <w:rPr>
          <w:rFonts w:ascii="Arial" w:hAnsi="Arial" w:cs="Arial"/>
          <w:sz w:val="24"/>
          <w:szCs w:val="24"/>
        </w:rPr>
        <w:t xml:space="preserve"> (2014). Budgeting Approaches in Community Colleges. New Directions for Community Colleges, 2014(168), 29–40. </w:t>
      </w:r>
      <w:hyperlink r:id="rId31" w:history="1">
        <w:r w:rsidRPr="00B87CB7">
          <w:rPr>
            <w:rStyle w:val="Hyperlink"/>
            <w:rFonts w:ascii="Arial" w:hAnsi="Arial" w:cs="Arial"/>
            <w:color w:val="auto"/>
            <w:sz w:val="24"/>
            <w:szCs w:val="24"/>
            <w:u w:val="none"/>
          </w:rPr>
          <w:t>https://doi.org/10.1002/cc.20118</w:t>
        </w:r>
      </w:hyperlink>
    </w:p>
    <w:p w14:paraId="50BDD2E4" w14:textId="66C47D39"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Polley, H.</w:t>
      </w:r>
      <w:r w:rsidR="009A6FD4">
        <w:rPr>
          <w:rFonts w:ascii="Arial" w:hAnsi="Arial" w:cs="Arial"/>
          <w:sz w:val="24"/>
          <w:szCs w:val="24"/>
        </w:rPr>
        <w:t>,</w:t>
      </w:r>
      <w:r w:rsidRPr="00B87CB7">
        <w:rPr>
          <w:rFonts w:ascii="Arial" w:hAnsi="Arial" w:cs="Arial"/>
          <w:sz w:val="24"/>
          <w:szCs w:val="24"/>
        </w:rPr>
        <w:t xml:space="preserve"> (2018) ‘Zero-Based Budgeting “My Way”: CFOs can embrace a more innovative approach to budgeting without committing to the entire ZBB process’, CFO, 34(1), p. 18–.</w:t>
      </w:r>
    </w:p>
    <w:p w14:paraId="1D5059C2" w14:textId="2F70F47A"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Pototschnik L. et al.</w:t>
      </w:r>
      <w:r w:rsidR="009A6FD4">
        <w:rPr>
          <w:rFonts w:ascii="Arial" w:hAnsi="Arial" w:cs="Arial"/>
          <w:sz w:val="24"/>
          <w:szCs w:val="24"/>
        </w:rPr>
        <w:t xml:space="preserve">, </w:t>
      </w:r>
      <w:r w:rsidRPr="00B87CB7">
        <w:rPr>
          <w:rFonts w:ascii="Arial" w:hAnsi="Arial" w:cs="Arial"/>
          <w:sz w:val="24"/>
          <w:szCs w:val="24"/>
        </w:rPr>
        <w:t>(2019) Why Zero-Based Budgeting—and Why Now, BCG Insights. Boston: Boston Consulting Group Boston, MA.</w:t>
      </w:r>
    </w:p>
    <w:p w14:paraId="2E9034A7" w14:textId="77777777"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Schneider K.D. and Charles O., (2018) ‘Zero-Based Budgeting in A Cutback Scenario for A Small Academic Library’, Library leadership &amp; management, 32(2), pp. 1–16.</w:t>
      </w:r>
    </w:p>
    <w:p w14:paraId="6D40C7F4" w14:textId="1B5FB6E0" w:rsidR="00B87CB7" w:rsidRPr="00B87CB7" w:rsidRDefault="00261C90" w:rsidP="00B87CB7">
      <w:pPr>
        <w:spacing w:line="360" w:lineRule="auto"/>
        <w:jc w:val="both"/>
        <w:rPr>
          <w:rFonts w:ascii="Arial" w:hAnsi="Arial" w:cs="Arial"/>
          <w:sz w:val="24"/>
          <w:szCs w:val="24"/>
        </w:rPr>
      </w:pPr>
      <w:r w:rsidRPr="00B87CB7">
        <w:rPr>
          <w:rFonts w:ascii="Arial" w:hAnsi="Arial" w:cs="Arial"/>
          <w:sz w:val="24"/>
          <w:szCs w:val="24"/>
        </w:rPr>
        <w:t xml:space="preserve">  Versel, M.J.</w:t>
      </w:r>
      <w:r w:rsidR="009A6FD4">
        <w:rPr>
          <w:rFonts w:ascii="Arial" w:hAnsi="Arial" w:cs="Arial"/>
          <w:sz w:val="24"/>
          <w:szCs w:val="24"/>
        </w:rPr>
        <w:t>,</w:t>
      </w:r>
      <w:r w:rsidRPr="00B87CB7">
        <w:rPr>
          <w:rFonts w:ascii="Arial" w:hAnsi="Arial" w:cs="Arial"/>
          <w:sz w:val="24"/>
          <w:szCs w:val="24"/>
        </w:rPr>
        <w:t xml:space="preserve"> (1978) ‘Zero-Base Budgeting: Setting Priorities Through the Ranking Process’, Public administration review, 38(6), pp. 524–527. doi:10.2307/976032.</w:t>
      </w:r>
    </w:p>
    <w:p w14:paraId="415416B7" w14:textId="51F839AE" w:rsidR="00B87CB7" w:rsidRDefault="00B87CB7" w:rsidP="00B87CB7">
      <w:pPr>
        <w:spacing w:line="360" w:lineRule="auto"/>
        <w:jc w:val="both"/>
        <w:rPr>
          <w:rFonts w:ascii="Arial" w:hAnsi="Arial" w:cs="Arial"/>
          <w:sz w:val="24"/>
          <w:szCs w:val="24"/>
        </w:rPr>
      </w:pPr>
    </w:p>
    <w:p w14:paraId="3AC9A1D3" w14:textId="6451FEC8" w:rsidR="00B87CB7" w:rsidRDefault="00B87CB7" w:rsidP="00B87CB7">
      <w:pPr>
        <w:spacing w:line="360" w:lineRule="auto"/>
        <w:jc w:val="both"/>
        <w:rPr>
          <w:rFonts w:ascii="Arial" w:hAnsi="Arial" w:cs="Arial"/>
          <w:sz w:val="24"/>
          <w:szCs w:val="24"/>
        </w:rPr>
      </w:pPr>
    </w:p>
    <w:p w14:paraId="38A82469" w14:textId="03A38920" w:rsidR="00B87CB7" w:rsidRDefault="00B87CB7" w:rsidP="00B87CB7">
      <w:pPr>
        <w:spacing w:line="360" w:lineRule="auto"/>
        <w:jc w:val="both"/>
        <w:rPr>
          <w:rFonts w:ascii="Arial" w:hAnsi="Arial" w:cs="Arial"/>
          <w:sz w:val="24"/>
          <w:szCs w:val="24"/>
        </w:rPr>
      </w:pPr>
    </w:p>
    <w:p w14:paraId="33D0381D" w14:textId="56057FCF" w:rsidR="00B87CB7" w:rsidRDefault="00B87CB7" w:rsidP="00B87CB7">
      <w:pPr>
        <w:spacing w:line="360" w:lineRule="auto"/>
        <w:jc w:val="both"/>
        <w:rPr>
          <w:rFonts w:ascii="Arial" w:hAnsi="Arial" w:cs="Arial"/>
          <w:sz w:val="24"/>
          <w:szCs w:val="24"/>
        </w:rPr>
      </w:pPr>
    </w:p>
    <w:p w14:paraId="2C0508C9" w14:textId="582EBFAA" w:rsidR="00B87CB7" w:rsidRDefault="00B87CB7" w:rsidP="00B87CB7">
      <w:pPr>
        <w:spacing w:line="360" w:lineRule="auto"/>
        <w:jc w:val="both"/>
        <w:rPr>
          <w:rFonts w:ascii="Arial" w:hAnsi="Arial" w:cs="Arial"/>
          <w:sz w:val="24"/>
          <w:szCs w:val="24"/>
        </w:rPr>
      </w:pPr>
    </w:p>
    <w:p w14:paraId="147BC2E3" w14:textId="77777777" w:rsidR="00B87CB7" w:rsidRPr="00B87CB7" w:rsidRDefault="00B87CB7" w:rsidP="00B87CB7">
      <w:pPr>
        <w:spacing w:line="360" w:lineRule="auto"/>
        <w:jc w:val="both"/>
        <w:rPr>
          <w:rFonts w:ascii="Arial" w:hAnsi="Arial" w:cs="Arial"/>
          <w:sz w:val="24"/>
          <w:szCs w:val="24"/>
        </w:rPr>
      </w:pPr>
    </w:p>
    <w:p w14:paraId="74E37A69" w14:textId="77777777" w:rsidR="008B14ED" w:rsidRPr="00B87CB7" w:rsidRDefault="008B14ED" w:rsidP="008B14ED"/>
    <w:p w14:paraId="63E03034" w14:textId="77777777" w:rsidR="00084250" w:rsidRPr="00B87CB7" w:rsidRDefault="00261C90" w:rsidP="00084250">
      <w:pPr>
        <w:pStyle w:val="Heading1"/>
        <w:rPr>
          <w:color w:val="auto"/>
          <w:sz w:val="44"/>
          <w:szCs w:val="44"/>
        </w:rPr>
      </w:pPr>
      <w:bookmarkStart w:id="11" w:name="_Toc98884432"/>
      <w:r w:rsidRPr="00B87CB7">
        <w:rPr>
          <w:color w:val="auto"/>
          <w:sz w:val="44"/>
          <w:szCs w:val="44"/>
        </w:rPr>
        <w:lastRenderedPageBreak/>
        <w:t>Appendix</w:t>
      </w:r>
      <w:bookmarkEnd w:id="11"/>
    </w:p>
    <w:p w14:paraId="2AA62896" w14:textId="77777777" w:rsidR="00084250" w:rsidRPr="00B87CB7" w:rsidRDefault="00084250" w:rsidP="00084250"/>
    <w:p w14:paraId="436FD956" w14:textId="77777777" w:rsidR="00084250" w:rsidRPr="00B87CB7" w:rsidRDefault="00084250" w:rsidP="00084250"/>
    <w:p w14:paraId="34F17FBA" w14:textId="77777777" w:rsidR="00084250" w:rsidRPr="00B87CB7" w:rsidRDefault="00084250" w:rsidP="00084250"/>
    <w:p w14:paraId="74E37A6A" w14:textId="6DCD7F2C" w:rsidR="008B14ED" w:rsidRPr="00B87CB7" w:rsidRDefault="00261C90" w:rsidP="00084250">
      <w:r>
        <w:object w:dxaOrig="1511" w:dyaOrig="980" w14:anchorId="0C33AA3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5pt;height:49pt" o:ole="" o:oleicon="t">
            <v:imagedata r:id="rId32" o:title=""/>
          </v:shape>
          <o:OLEObject Type="Embed" ProgID="PowerPoint.Show.12" ShapeID="_x0000_i1025" DrawAspect="Icon" ObjectID="_1709500005" r:id="rId33"/>
        </w:object>
      </w:r>
    </w:p>
    <w:p w14:paraId="74E37A6B" w14:textId="77777777" w:rsidR="008B14ED" w:rsidRPr="00B87CB7" w:rsidRDefault="008B14ED" w:rsidP="008B14ED"/>
    <w:sectPr w:rsidR="008B14ED" w:rsidRPr="00B87CB7" w:rsidSect="008B14ED">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15685" w14:textId="77777777" w:rsidR="00EC33F2" w:rsidRDefault="00EC33F2">
      <w:pPr>
        <w:spacing w:after="0" w:line="240" w:lineRule="auto"/>
      </w:pPr>
      <w:r>
        <w:separator/>
      </w:r>
    </w:p>
  </w:endnote>
  <w:endnote w:type="continuationSeparator" w:id="0">
    <w:p w14:paraId="456C0A90" w14:textId="77777777" w:rsidR="00EC33F2" w:rsidRDefault="00EC3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74E37A76" w14:textId="77777777" w:rsidR="008B14ED" w:rsidRDefault="00261C90">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74E37A77"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FA0945" w14:textId="77777777" w:rsidR="00EC33F2" w:rsidRDefault="00EC33F2">
      <w:pPr>
        <w:spacing w:after="0" w:line="240" w:lineRule="auto"/>
      </w:pPr>
      <w:r>
        <w:separator/>
      </w:r>
    </w:p>
  </w:footnote>
  <w:footnote w:type="continuationSeparator" w:id="0">
    <w:p w14:paraId="0EC58829" w14:textId="77777777" w:rsidR="00EC33F2" w:rsidRDefault="00EC33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56F45"/>
    <w:multiLevelType w:val="hybridMultilevel"/>
    <w:tmpl w:val="897CD952"/>
    <w:lvl w:ilvl="0" w:tplc="F8C68E2C">
      <w:start w:val="1"/>
      <w:numFmt w:val="decimal"/>
      <w:lvlText w:val="%1."/>
      <w:lvlJc w:val="left"/>
      <w:pPr>
        <w:ind w:left="1080" w:hanging="360"/>
      </w:pPr>
      <w:rPr>
        <w:rFonts w:hint="default"/>
      </w:rPr>
    </w:lvl>
    <w:lvl w:ilvl="1" w:tplc="91F4D440" w:tentative="1">
      <w:start w:val="1"/>
      <w:numFmt w:val="lowerLetter"/>
      <w:lvlText w:val="%2."/>
      <w:lvlJc w:val="left"/>
      <w:pPr>
        <w:ind w:left="1800" w:hanging="360"/>
      </w:pPr>
    </w:lvl>
    <w:lvl w:ilvl="2" w:tplc="4DE24426" w:tentative="1">
      <w:start w:val="1"/>
      <w:numFmt w:val="lowerRoman"/>
      <w:lvlText w:val="%3."/>
      <w:lvlJc w:val="right"/>
      <w:pPr>
        <w:ind w:left="2520" w:hanging="180"/>
      </w:pPr>
    </w:lvl>
    <w:lvl w:ilvl="3" w:tplc="FCACF2E8" w:tentative="1">
      <w:start w:val="1"/>
      <w:numFmt w:val="decimal"/>
      <w:lvlText w:val="%4."/>
      <w:lvlJc w:val="left"/>
      <w:pPr>
        <w:ind w:left="3240" w:hanging="360"/>
      </w:pPr>
    </w:lvl>
    <w:lvl w:ilvl="4" w:tplc="3468CC1C" w:tentative="1">
      <w:start w:val="1"/>
      <w:numFmt w:val="lowerLetter"/>
      <w:lvlText w:val="%5."/>
      <w:lvlJc w:val="left"/>
      <w:pPr>
        <w:ind w:left="3960" w:hanging="360"/>
      </w:pPr>
    </w:lvl>
    <w:lvl w:ilvl="5" w:tplc="D9460962" w:tentative="1">
      <w:start w:val="1"/>
      <w:numFmt w:val="lowerRoman"/>
      <w:lvlText w:val="%6."/>
      <w:lvlJc w:val="right"/>
      <w:pPr>
        <w:ind w:left="4680" w:hanging="180"/>
      </w:pPr>
    </w:lvl>
    <w:lvl w:ilvl="6" w:tplc="51D832D0" w:tentative="1">
      <w:start w:val="1"/>
      <w:numFmt w:val="decimal"/>
      <w:lvlText w:val="%7."/>
      <w:lvlJc w:val="left"/>
      <w:pPr>
        <w:ind w:left="5400" w:hanging="360"/>
      </w:pPr>
    </w:lvl>
    <w:lvl w:ilvl="7" w:tplc="B37083F4" w:tentative="1">
      <w:start w:val="1"/>
      <w:numFmt w:val="lowerLetter"/>
      <w:lvlText w:val="%8."/>
      <w:lvlJc w:val="left"/>
      <w:pPr>
        <w:ind w:left="6120" w:hanging="360"/>
      </w:pPr>
    </w:lvl>
    <w:lvl w:ilvl="8" w:tplc="95F09170" w:tentative="1">
      <w:start w:val="1"/>
      <w:numFmt w:val="lowerRoman"/>
      <w:lvlText w:val="%9."/>
      <w:lvlJc w:val="right"/>
      <w:pPr>
        <w:ind w:left="6840" w:hanging="180"/>
      </w:pPr>
    </w:lvl>
  </w:abstractNum>
  <w:abstractNum w:abstractNumId="1" w15:restartNumberingAfterBreak="0">
    <w:nsid w:val="261357BE"/>
    <w:multiLevelType w:val="multilevel"/>
    <w:tmpl w:val="E8662F22"/>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FEC3706"/>
    <w:multiLevelType w:val="multilevel"/>
    <w:tmpl w:val="3964030E"/>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E616051"/>
    <w:multiLevelType w:val="multilevel"/>
    <w:tmpl w:val="13366FA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4" w15:restartNumberingAfterBreak="0">
    <w:nsid w:val="50D84052"/>
    <w:multiLevelType w:val="hybridMultilevel"/>
    <w:tmpl w:val="49EAEB80"/>
    <w:lvl w:ilvl="0" w:tplc="B2667774">
      <w:start w:val="1"/>
      <w:numFmt w:val="lowerLetter"/>
      <w:lvlText w:val="(%1)"/>
      <w:lvlJc w:val="left"/>
      <w:pPr>
        <w:ind w:left="720" w:hanging="360"/>
      </w:pPr>
      <w:rPr>
        <w:rFonts w:hint="default"/>
      </w:rPr>
    </w:lvl>
    <w:lvl w:ilvl="1" w:tplc="FD345300" w:tentative="1">
      <w:start w:val="1"/>
      <w:numFmt w:val="lowerLetter"/>
      <w:lvlText w:val="%2."/>
      <w:lvlJc w:val="left"/>
      <w:pPr>
        <w:ind w:left="1440" w:hanging="360"/>
      </w:pPr>
    </w:lvl>
    <w:lvl w:ilvl="2" w:tplc="9140B0F2" w:tentative="1">
      <w:start w:val="1"/>
      <w:numFmt w:val="lowerRoman"/>
      <w:lvlText w:val="%3."/>
      <w:lvlJc w:val="right"/>
      <w:pPr>
        <w:ind w:left="2160" w:hanging="180"/>
      </w:pPr>
    </w:lvl>
    <w:lvl w:ilvl="3" w:tplc="AC721352" w:tentative="1">
      <w:start w:val="1"/>
      <w:numFmt w:val="decimal"/>
      <w:lvlText w:val="%4."/>
      <w:lvlJc w:val="left"/>
      <w:pPr>
        <w:ind w:left="2880" w:hanging="360"/>
      </w:pPr>
    </w:lvl>
    <w:lvl w:ilvl="4" w:tplc="B516AE34" w:tentative="1">
      <w:start w:val="1"/>
      <w:numFmt w:val="lowerLetter"/>
      <w:lvlText w:val="%5."/>
      <w:lvlJc w:val="left"/>
      <w:pPr>
        <w:ind w:left="3600" w:hanging="360"/>
      </w:pPr>
    </w:lvl>
    <w:lvl w:ilvl="5" w:tplc="6DF0F4C6" w:tentative="1">
      <w:start w:val="1"/>
      <w:numFmt w:val="lowerRoman"/>
      <w:lvlText w:val="%6."/>
      <w:lvlJc w:val="right"/>
      <w:pPr>
        <w:ind w:left="4320" w:hanging="180"/>
      </w:pPr>
    </w:lvl>
    <w:lvl w:ilvl="6" w:tplc="F0D02476" w:tentative="1">
      <w:start w:val="1"/>
      <w:numFmt w:val="decimal"/>
      <w:lvlText w:val="%7."/>
      <w:lvlJc w:val="left"/>
      <w:pPr>
        <w:ind w:left="5040" w:hanging="360"/>
      </w:pPr>
    </w:lvl>
    <w:lvl w:ilvl="7" w:tplc="3E8A97F6" w:tentative="1">
      <w:start w:val="1"/>
      <w:numFmt w:val="lowerLetter"/>
      <w:lvlText w:val="%8."/>
      <w:lvlJc w:val="left"/>
      <w:pPr>
        <w:ind w:left="5760" w:hanging="360"/>
      </w:pPr>
    </w:lvl>
    <w:lvl w:ilvl="8" w:tplc="428A0BF6" w:tentative="1">
      <w:start w:val="1"/>
      <w:numFmt w:val="lowerRoman"/>
      <w:lvlText w:val="%9."/>
      <w:lvlJc w:val="right"/>
      <w:pPr>
        <w:ind w:left="6480" w:hanging="180"/>
      </w:pPr>
    </w:lvl>
  </w:abstractNum>
  <w:abstractNum w:abstractNumId="5" w15:restartNumberingAfterBreak="0">
    <w:nsid w:val="73886A13"/>
    <w:multiLevelType w:val="multilevel"/>
    <w:tmpl w:val="3592AFAC"/>
    <w:lvl w:ilvl="0">
      <w:start w:val="2"/>
      <w:numFmt w:val="decimal"/>
      <w:lvlText w:val="%1."/>
      <w:lvlJc w:val="left"/>
      <w:pPr>
        <w:ind w:left="380" w:hanging="3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4"/>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4ED"/>
    <w:rsid w:val="0003597F"/>
    <w:rsid w:val="0005399C"/>
    <w:rsid w:val="00084250"/>
    <w:rsid w:val="000867A3"/>
    <w:rsid w:val="000C6CC9"/>
    <w:rsid w:val="00127C6A"/>
    <w:rsid w:val="00170613"/>
    <w:rsid w:val="00174C9B"/>
    <w:rsid w:val="00197E46"/>
    <w:rsid w:val="001D1C9D"/>
    <w:rsid w:val="001E3E5D"/>
    <w:rsid w:val="001F26F7"/>
    <w:rsid w:val="001F77B4"/>
    <w:rsid w:val="00237D1E"/>
    <w:rsid w:val="00241959"/>
    <w:rsid w:val="00261C90"/>
    <w:rsid w:val="0027014B"/>
    <w:rsid w:val="0029209D"/>
    <w:rsid w:val="00321885"/>
    <w:rsid w:val="00321F18"/>
    <w:rsid w:val="0034370B"/>
    <w:rsid w:val="00364455"/>
    <w:rsid w:val="00373CEF"/>
    <w:rsid w:val="00377101"/>
    <w:rsid w:val="003908EA"/>
    <w:rsid w:val="003A6203"/>
    <w:rsid w:val="003C7E93"/>
    <w:rsid w:val="004036D3"/>
    <w:rsid w:val="00460F4E"/>
    <w:rsid w:val="00483E30"/>
    <w:rsid w:val="004875BB"/>
    <w:rsid w:val="004E6A6C"/>
    <w:rsid w:val="004F30F9"/>
    <w:rsid w:val="004F3CBB"/>
    <w:rsid w:val="00506302"/>
    <w:rsid w:val="00511D6A"/>
    <w:rsid w:val="005339CF"/>
    <w:rsid w:val="005B5303"/>
    <w:rsid w:val="005C49FD"/>
    <w:rsid w:val="005D244E"/>
    <w:rsid w:val="005D381C"/>
    <w:rsid w:val="006069C5"/>
    <w:rsid w:val="006071E4"/>
    <w:rsid w:val="0061339D"/>
    <w:rsid w:val="00651DA2"/>
    <w:rsid w:val="00672541"/>
    <w:rsid w:val="006829C0"/>
    <w:rsid w:val="006B59FF"/>
    <w:rsid w:val="006C7B89"/>
    <w:rsid w:val="006E194D"/>
    <w:rsid w:val="007111AF"/>
    <w:rsid w:val="00727B1A"/>
    <w:rsid w:val="00736085"/>
    <w:rsid w:val="0074063B"/>
    <w:rsid w:val="00746592"/>
    <w:rsid w:val="007501ED"/>
    <w:rsid w:val="00753E48"/>
    <w:rsid w:val="00763643"/>
    <w:rsid w:val="00772F28"/>
    <w:rsid w:val="007B172B"/>
    <w:rsid w:val="007B479D"/>
    <w:rsid w:val="007C393D"/>
    <w:rsid w:val="007C40AD"/>
    <w:rsid w:val="007C7AFF"/>
    <w:rsid w:val="007D443D"/>
    <w:rsid w:val="007F5E7A"/>
    <w:rsid w:val="00810579"/>
    <w:rsid w:val="00815A6B"/>
    <w:rsid w:val="0082513C"/>
    <w:rsid w:val="00866AB9"/>
    <w:rsid w:val="00884987"/>
    <w:rsid w:val="008B14ED"/>
    <w:rsid w:val="008B5F18"/>
    <w:rsid w:val="008C6166"/>
    <w:rsid w:val="008E2FD5"/>
    <w:rsid w:val="0092712C"/>
    <w:rsid w:val="009538D7"/>
    <w:rsid w:val="0097431B"/>
    <w:rsid w:val="00985536"/>
    <w:rsid w:val="0098645B"/>
    <w:rsid w:val="009879F9"/>
    <w:rsid w:val="009A6FD4"/>
    <w:rsid w:val="009B424A"/>
    <w:rsid w:val="009D27A8"/>
    <w:rsid w:val="00A07875"/>
    <w:rsid w:val="00A47734"/>
    <w:rsid w:val="00A51C49"/>
    <w:rsid w:val="00A61325"/>
    <w:rsid w:val="00A73618"/>
    <w:rsid w:val="00A81C55"/>
    <w:rsid w:val="00A83D76"/>
    <w:rsid w:val="00A96890"/>
    <w:rsid w:val="00AD4592"/>
    <w:rsid w:val="00B33B74"/>
    <w:rsid w:val="00B421A4"/>
    <w:rsid w:val="00B87C47"/>
    <w:rsid w:val="00B87CB7"/>
    <w:rsid w:val="00BB1A88"/>
    <w:rsid w:val="00BD60E6"/>
    <w:rsid w:val="00BF4EA7"/>
    <w:rsid w:val="00C3404F"/>
    <w:rsid w:val="00C35158"/>
    <w:rsid w:val="00C47902"/>
    <w:rsid w:val="00C52C76"/>
    <w:rsid w:val="00C637C7"/>
    <w:rsid w:val="00C72774"/>
    <w:rsid w:val="00C967D3"/>
    <w:rsid w:val="00CB35E3"/>
    <w:rsid w:val="00CB4B0D"/>
    <w:rsid w:val="00CD3844"/>
    <w:rsid w:val="00CD6488"/>
    <w:rsid w:val="00CF01BF"/>
    <w:rsid w:val="00D20906"/>
    <w:rsid w:val="00D35089"/>
    <w:rsid w:val="00D5464B"/>
    <w:rsid w:val="00D75320"/>
    <w:rsid w:val="00D90D74"/>
    <w:rsid w:val="00D93FBF"/>
    <w:rsid w:val="00D973EC"/>
    <w:rsid w:val="00DA1964"/>
    <w:rsid w:val="00DC45DA"/>
    <w:rsid w:val="00DD0874"/>
    <w:rsid w:val="00E0540C"/>
    <w:rsid w:val="00E124CE"/>
    <w:rsid w:val="00E14199"/>
    <w:rsid w:val="00E35A08"/>
    <w:rsid w:val="00E4020E"/>
    <w:rsid w:val="00E50BA2"/>
    <w:rsid w:val="00E83805"/>
    <w:rsid w:val="00E9554C"/>
    <w:rsid w:val="00EC33F2"/>
    <w:rsid w:val="00ED52A1"/>
    <w:rsid w:val="00EF5F60"/>
    <w:rsid w:val="00F27EF4"/>
    <w:rsid w:val="00F43B93"/>
    <w:rsid w:val="00FA73A8"/>
    <w:rsid w:val="00FB21E9"/>
    <w:rsid w:val="00FB5229"/>
    <w:rsid w:val="00FC55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E37A0B"/>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4790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character" w:customStyle="1" w:styleId="Heading3Char">
    <w:name w:val="Heading 3 Char"/>
    <w:basedOn w:val="DefaultParagraphFont"/>
    <w:link w:val="Heading3"/>
    <w:uiPriority w:val="9"/>
    <w:rsid w:val="00C47902"/>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C479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DA1964"/>
    <w:pPr>
      <w:spacing w:after="100"/>
      <w:ind w:left="440"/>
    </w:pPr>
  </w:style>
  <w:style w:type="character" w:customStyle="1" w:styleId="UnresolvedMention1">
    <w:name w:val="Unresolved Mention1"/>
    <w:basedOn w:val="DefaultParagraphFont"/>
    <w:uiPriority w:val="99"/>
    <w:semiHidden/>
    <w:unhideWhenUsed/>
    <w:rsid w:val="003771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 Type="http://schemas.openxmlformats.org/officeDocument/2006/relationships/numbering" Target="numbering.xml"/><Relationship Id="rId21" Type="http://schemas.openxmlformats.org/officeDocument/2006/relationships/diagramData" Target="diagrams/data3.xm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package" Target="embeddings/Microsoft_PowerPoint_Presentation.pptx"/><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image" Target="media/image3.emf"/><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hyperlink" Target="https://doi.org/10.1002/cc.2011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openxmlformats.org/officeDocument/2006/relationships/fontTable" Target="fontTable.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914576-706C-46DA-AA8F-44241A1F16D9}" type="doc">
      <dgm:prSet loTypeId="urn:microsoft.com/office/officeart/2005/8/layout/cycle5#1" loCatId="cycle" qsTypeId="urn:microsoft.com/office/officeart/2005/8/quickstyle/simple1" qsCatId="simple" csTypeId="urn:microsoft.com/office/officeart/2005/8/colors/accent1_2" csCatId="accent1" phldr="1"/>
      <dgm:spPr/>
      <dgm:t>
        <a:bodyPr/>
        <a:lstStyle/>
        <a:p>
          <a:endParaRPr lang="en-GB"/>
        </a:p>
      </dgm:t>
    </dgm:pt>
    <dgm:pt modelId="{3F083522-9387-4236-96F7-C5C1881C01FD}">
      <dgm:prSet phldrT="[Text]"/>
      <dgm:spPr/>
      <dgm:t>
        <a:bodyPr/>
        <a:lstStyle/>
        <a:p>
          <a:r>
            <a:rPr lang="en-GB"/>
            <a:t>Start</a:t>
          </a:r>
        </a:p>
      </dgm:t>
    </dgm:pt>
    <dgm:pt modelId="{4FF97908-6F86-490D-AC99-ED266E1B3586}" type="parTrans" cxnId="{BA04BEB9-971F-4ACA-B788-AD3242B2B720}">
      <dgm:prSet/>
      <dgm:spPr/>
      <dgm:t>
        <a:bodyPr/>
        <a:lstStyle/>
        <a:p>
          <a:endParaRPr lang="en-GB"/>
        </a:p>
      </dgm:t>
    </dgm:pt>
    <dgm:pt modelId="{74260FE0-CC5D-48C7-A217-9318D328E728}" type="sibTrans" cxnId="{BA04BEB9-971F-4ACA-B788-AD3242B2B720}">
      <dgm:prSet/>
      <dgm:spPr/>
      <dgm:t>
        <a:bodyPr/>
        <a:lstStyle/>
        <a:p>
          <a:endParaRPr lang="en-GB"/>
        </a:p>
      </dgm:t>
    </dgm:pt>
    <dgm:pt modelId="{1AE431B8-525A-4129-8DB5-B58AEDF06EE2}">
      <dgm:prSet phldrT="[Text]"/>
      <dgm:spPr/>
      <dgm:t>
        <a:bodyPr/>
        <a:lstStyle/>
        <a:p>
          <a:r>
            <a:rPr lang="en-GB"/>
            <a:t>Evaluate</a:t>
          </a:r>
        </a:p>
      </dgm:t>
    </dgm:pt>
    <dgm:pt modelId="{CBBA19F7-24EC-46C0-9B40-7944719B00A3}" type="parTrans" cxnId="{626F2733-4E57-4061-A8EA-E0C01BA303CB}">
      <dgm:prSet/>
      <dgm:spPr/>
      <dgm:t>
        <a:bodyPr/>
        <a:lstStyle/>
        <a:p>
          <a:endParaRPr lang="en-GB"/>
        </a:p>
      </dgm:t>
    </dgm:pt>
    <dgm:pt modelId="{C9A2DBE5-6DBA-4676-900E-F6BA7F473DA7}" type="sibTrans" cxnId="{626F2733-4E57-4061-A8EA-E0C01BA303CB}">
      <dgm:prSet/>
      <dgm:spPr/>
      <dgm:t>
        <a:bodyPr/>
        <a:lstStyle/>
        <a:p>
          <a:endParaRPr lang="en-GB"/>
        </a:p>
      </dgm:t>
    </dgm:pt>
    <dgm:pt modelId="{4777FF15-B79B-4B80-9468-4F0AB4CD208E}">
      <dgm:prSet phldrT="[Text]"/>
      <dgm:spPr/>
      <dgm:t>
        <a:bodyPr/>
        <a:lstStyle/>
        <a:p>
          <a:r>
            <a:rPr lang="en-GB"/>
            <a:t>Justify</a:t>
          </a:r>
        </a:p>
      </dgm:t>
    </dgm:pt>
    <dgm:pt modelId="{2E530DF1-B9A5-4A4D-AF37-BEC7B3874A52}" type="parTrans" cxnId="{B2C1ECFA-61FF-4060-A6CB-6A979F2AE39B}">
      <dgm:prSet/>
      <dgm:spPr/>
      <dgm:t>
        <a:bodyPr/>
        <a:lstStyle/>
        <a:p>
          <a:endParaRPr lang="en-GB"/>
        </a:p>
      </dgm:t>
    </dgm:pt>
    <dgm:pt modelId="{3ADC71A5-49EE-475D-8553-25634A2F761B}" type="sibTrans" cxnId="{B2C1ECFA-61FF-4060-A6CB-6A979F2AE39B}">
      <dgm:prSet/>
      <dgm:spPr/>
      <dgm:t>
        <a:bodyPr/>
        <a:lstStyle/>
        <a:p>
          <a:endParaRPr lang="en-GB"/>
        </a:p>
      </dgm:t>
    </dgm:pt>
    <dgm:pt modelId="{DC04D461-5F04-4936-A72F-24EB77D0AAC4}">
      <dgm:prSet phldrT="[Text]"/>
      <dgm:spPr/>
      <dgm:t>
        <a:bodyPr/>
        <a:lstStyle/>
        <a:p>
          <a:r>
            <a:rPr lang="en-GB"/>
            <a:t>Streamline</a:t>
          </a:r>
        </a:p>
      </dgm:t>
    </dgm:pt>
    <dgm:pt modelId="{C22F7A77-46D2-4E37-BA3A-F25EE02B54C9}" type="parTrans" cxnId="{9463CEEB-EB3A-4A56-8767-56F645C1A5D9}">
      <dgm:prSet/>
      <dgm:spPr/>
      <dgm:t>
        <a:bodyPr/>
        <a:lstStyle/>
        <a:p>
          <a:endParaRPr lang="en-GB"/>
        </a:p>
      </dgm:t>
    </dgm:pt>
    <dgm:pt modelId="{19581AD2-DD35-4B25-B715-6CB823B31DDA}" type="sibTrans" cxnId="{9463CEEB-EB3A-4A56-8767-56F645C1A5D9}">
      <dgm:prSet/>
      <dgm:spPr/>
      <dgm:t>
        <a:bodyPr/>
        <a:lstStyle/>
        <a:p>
          <a:endParaRPr lang="en-GB"/>
        </a:p>
      </dgm:t>
    </dgm:pt>
    <dgm:pt modelId="{C6D8F750-AC38-42AD-9DF3-508323903B5F}">
      <dgm:prSet phldrT="[Text]"/>
      <dgm:spPr/>
      <dgm:t>
        <a:bodyPr/>
        <a:lstStyle/>
        <a:p>
          <a:r>
            <a:rPr lang="en-GB"/>
            <a:t>Execute</a:t>
          </a:r>
        </a:p>
      </dgm:t>
    </dgm:pt>
    <dgm:pt modelId="{CD8A8B74-01BE-414F-923D-35AE1B6E1C32}" type="parTrans" cxnId="{8907746C-7A80-4F2E-AB01-CFF3FA3BD7DC}">
      <dgm:prSet/>
      <dgm:spPr/>
      <dgm:t>
        <a:bodyPr/>
        <a:lstStyle/>
        <a:p>
          <a:endParaRPr lang="en-GB"/>
        </a:p>
      </dgm:t>
    </dgm:pt>
    <dgm:pt modelId="{738ED08E-BD0E-4D75-A8E4-C2B372B2B08D}" type="sibTrans" cxnId="{8907746C-7A80-4F2E-AB01-CFF3FA3BD7DC}">
      <dgm:prSet/>
      <dgm:spPr/>
      <dgm:t>
        <a:bodyPr/>
        <a:lstStyle/>
        <a:p>
          <a:endParaRPr lang="en-GB"/>
        </a:p>
      </dgm:t>
    </dgm:pt>
    <dgm:pt modelId="{7E973F0D-8756-40BF-957B-9701FC442D49}" type="pres">
      <dgm:prSet presAssocID="{FC914576-706C-46DA-AA8F-44241A1F16D9}" presName="cycle" presStyleCnt="0">
        <dgm:presLayoutVars>
          <dgm:dir/>
          <dgm:resizeHandles val="exact"/>
        </dgm:presLayoutVars>
      </dgm:prSet>
      <dgm:spPr/>
    </dgm:pt>
    <dgm:pt modelId="{2276DCB2-2F54-4C97-A07E-A84E3DDDDC62}" type="pres">
      <dgm:prSet presAssocID="{3F083522-9387-4236-96F7-C5C1881C01FD}" presName="node" presStyleLbl="node1" presStyleIdx="0" presStyleCnt="5">
        <dgm:presLayoutVars>
          <dgm:bulletEnabled val="1"/>
        </dgm:presLayoutVars>
      </dgm:prSet>
      <dgm:spPr/>
    </dgm:pt>
    <dgm:pt modelId="{3A3A9F0F-F789-4E63-8C7C-EAC3D79FA6A5}" type="pres">
      <dgm:prSet presAssocID="{3F083522-9387-4236-96F7-C5C1881C01FD}" presName="spNode" presStyleCnt="0"/>
      <dgm:spPr/>
    </dgm:pt>
    <dgm:pt modelId="{2CEC02E6-44F8-4CCE-BB2D-BF93CD894841}" type="pres">
      <dgm:prSet presAssocID="{74260FE0-CC5D-48C7-A217-9318D328E728}" presName="sibTrans" presStyleLbl="sibTrans1D1" presStyleIdx="0" presStyleCnt="5"/>
      <dgm:spPr/>
    </dgm:pt>
    <dgm:pt modelId="{5260EEDA-ED3A-4078-B995-D3F365EAB5B8}" type="pres">
      <dgm:prSet presAssocID="{1AE431B8-525A-4129-8DB5-B58AEDF06EE2}" presName="node" presStyleLbl="node1" presStyleIdx="1" presStyleCnt="5">
        <dgm:presLayoutVars>
          <dgm:bulletEnabled val="1"/>
        </dgm:presLayoutVars>
      </dgm:prSet>
      <dgm:spPr/>
    </dgm:pt>
    <dgm:pt modelId="{B97A72E8-DEE4-4C70-A1E9-398827B2FA66}" type="pres">
      <dgm:prSet presAssocID="{1AE431B8-525A-4129-8DB5-B58AEDF06EE2}" presName="spNode" presStyleCnt="0"/>
      <dgm:spPr/>
    </dgm:pt>
    <dgm:pt modelId="{1FA8D3E0-9761-46ED-BF20-2E7E9E80D426}" type="pres">
      <dgm:prSet presAssocID="{C9A2DBE5-6DBA-4676-900E-F6BA7F473DA7}" presName="sibTrans" presStyleLbl="sibTrans1D1" presStyleIdx="1" presStyleCnt="5"/>
      <dgm:spPr/>
    </dgm:pt>
    <dgm:pt modelId="{C8102B04-3613-4DEE-AAD0-2141727CA769}" type="pres">
      <dgm:prSet presAssocID="{4777FF15-B79B-4B80-9468-4F0AB4CD208E}" presName="node" presStyleLbl="node1" presStyleIdx="2" presStyleCnt="5">
        <dgm:presLayoutVars>
          <dgm:bulletEnabled val="1"/>
        </dgm:presLayoutVars>
      </dgm:prSet>
      <dgm:spPr/>
    </dgm:pt>
    <dgm:pt modelId="{948CDCFC-1D68-4F20-92B0-FBE635A8FBDF}" type="pres">
      <dgm:prSet presAssocID="{4777FF15-B79B-4B80-9468-4F0AB4CD208E}" presName="spNode" presStyleCnt="0"/>
      <dgm:spPr/>
    </dgm:pt>
    <dgm:pt modelId="{EA2972AB-3A35-4643-A0BB-EF49138956CE}" type="pres">
      <dgm:prSet presAssocID="{3ADC71A5-49EE-475D-8553-25634A2F761B}" presName="sibTrans" presStyleLbl="sibTrans1D1" presStyleIdx="2" presStyleCnt="5"/>
      <dgm:spPr/>
    </dgm:pt>
    <dgm:pt modelId="{E733216F-255B-4CB3-A024-2B89694DDC8E}" type="pres">
      <dgm:prSet presAssocID="{DC04D461-5F04-4936-A72F-24EB77D0AAC4}" presName="node" presStyleLbl="node1" presStyleIdx="3" presStyleCnt="5">
        <dgm:presLayoutVars>
          <dgm:bulletEnabled val="1"/>
        </dgm:presLayoutVars>
      </dgm:prSet>
      <dgm:spPr/>
    </dgm:pt>
    <dgm:pt modelId="{1F9EB501-4C45-4950-ADD3-2571FA44A50C}" type="pres">
      <dgm:prSet presAssocID="{DC04D461-5F04-4936-A72F-24EB77D0AAC4}" presName="spNode" presStyleCnt="0"/>
      <dgm:spPr/>
    </dgm:pt>
    <dgm:pt modelId="{8F1573E1-C04E-4830-AE4B-2269F415E8B2}" type="pres">
      <dgm:prSet presAssocID="{19581AD2-DD35-4B25-B715-6CB823B31DDA}" presName="sibTrans" presStyleLbl="sibTrans1D1" presStyleIdx="3" presStyleCnt="5"/>
      <dgm:spPr/>
    </dgm:pt>
    <dgm:pt modelId="{C6B95451-3385-4EF9-9A4A-9CAA7011F209}" type="pres">
      <dgm:prSet presAssocID="{C6D8F750-AC38-42AD-9DF3-508323903B5F}" presName="node" presStyleLbl="node1" presStyleIdx="4" presStyleCnt="5">
        <dgm:presLayoutVars>
          <dgm:bulletEnabled val="1"/>
        </dgm:presLayoutVars>
      </dgm:prSet>
      <dgm:spPr/>
    </dgm:pt>
    <dgm:pt modelId="{D49FE711-0DDE-4F96-B263-B93E52020CB7}" type="pres">
      <dgm:prSet presAssocID="{C6D8F750-AC38-42AD-9DF3-508323903B5F}" presName="spNode" presStyleCnt="0"/>
      <dgm:spPr/>
    </dgm:pt>
    <dgm:pt modelId="{C4B56D14-E4E1-478F-BEC1-09E050F0FC5F}" type="pres">
      <dgm:prSet presAssocID="{738ED08E-BD0E-4D75-A8E4-C2B372B2B08D}" presName="sibTrans" presStyleLbl="sibTrans1D1" presStyleIdx="4" presStyleCnt="5"/>
      <dgm:spPr/>
    </dgm:pt>
  </dgm:ptLst>
  <dgm:cxnLst>
    <dgm:cxn modelId="{36A5520F-5633-4CC3-9D5B-159D7D26FB03}" type="presOf" srcId="{738ED08E-BD0E-4D75-A8E4-C2B372B2B08D}" destId="{C4B56D14-E4E1-478F-BEC1-09E050F0FC5F}" srcOrd="0" destOrd="0" presId="urn:microsoft.com/office/officeart/2005/8/layout/cycle5#1"/>
    <dgm:cxn modelId="{3AC3D21C-565B-466F-8145-EA4CA1A8A710}" type="presOf" srcId="{DC04D461-5F04-4936-A72F-24EB77D0AAC4}" destId="{E733216F-255B-4CB3-A024-2B89694DDC8E}" srcOrd="0" destOrd="0" presId="urn:microsoft.com/office/officeart/2005/8/layout/cycle5#1"/>
    <dgm:cxn modelId="{613ED31E-4CE9-4313-95AF-8857BEA1B324}" type="presOf" srcId="{74260FE0-CC5D-48C7-A217-9318D328E728}" destId="{2CEC02E6-44F8-4CCE-BB2D-BF93CD894841}" srcOrd="0" destOrd="0" presId="urn:microsoft.com/office/officeart/2005/8/layout/cycle5#1"/>
    <dgm:cxn modelId="{00A81D23-1636-4150-8D1F-41FBD7238558}" type="presOf" srcId="{1AE431B8-525A-4129-8DB5-B58AEDF06EE2}" destId="{5260EEDA-ED3A-4078-B995-D3F365EAB5B8}" srcOrd="0" destOrd="0" presId="urn:microsoft.com/office/officeart/2005/8/layout/cycle5#1"/>
    <dgm:cxn modelId="{626F2733-4E57-4061-A8EA-E0C01BA303CB}" srcId="{FC914576-706C-46DA-AA8F-44241A1F16D9}" destId="{1AE431B8-525A-4129-8DB5-B58AEDF06EE2}" srcOrd="1" destOrd="0" parTransId="{CBBA19F7-24EC-46C0-9B40-7944719B00A3}" sibTransId="{C9A2DBE5-6DBA-4676-900E-F6BA7F473DA7}"/>
    <dgm:cxn modelId="{E75D2C40-9A7E-4478-8BD2-99E895DAD2E0}" type="presOf" srcId="{4777FF15-B79B-4B80-9468-4F0AB4CD208E}" destId="{C8102B04-3613-4DEE-AAD0-2141727CA769}" srcOrd="0" destOrd="0" presId="urn:microsoft.com/office/officeart/2005/8/layout/cycle5#1"/>
    <dgm:cxn modelId="{E6F7B542-AE09-455E-B77D-2005688320EA}" type="presOf" srcId="{C9A2DBE5-6DBA-4676-900E-F6BA7F473DA7}" destId="{1FA8D3E0-9761-46ED-BF20-2E7E9E80D426}" srcOrd="0" destOrd="0" presId="urn:microsoft.com/office/officeart/2005/8/layout/cycle5#1"/>
    <dgm:cxn modelId="{59E6556A-415C-42E5-9C1A-F2E01DADBC74}" type="presOf" srcId="{3ADC71A5-49EE-475D-8553-25634A2F761B}" destId="{EA2972AB-3A35-4643-A0BB-EF49138956CE}" srcOrd="0" destOrd="0" presId="urn:microsoft.com/office/officeart/2005/8/layout/cycle5#1"/>
    <dgm:cxn modelId="{8907746C-7A80-4F2E-AB01-CFF3FA3BD7DC}" srcId="{FC914576-706C-46DA-AA8F-44241A1F16D9}" destId="{C6D8F750-AC38-42AD-9DF3-508323903B5F}" srcOrd="4" destOrd="0" parTransId="{CD8A8B74-01BE-414F-923D-35AE1B6E1C32}" sibTransId="{738ED08E-BD0E-4D75-A8E4-C2B372B2B08D}"/>
    <dgm:cxn modelId="{BA04BEB9-971F-4ACA-B788-AD3242B2B720}" srcId="{FC914576-706C-46DA-AA8F-44241A1F16D9}" destId="{3F083522-9387-4236-96F7-C5C1881C01FD}" srcOrd="0" destOrd="0" parTransId="{4FF97908-6F86-490D-AC99-ED266E1B3586}" sibTransId="{74260FE0-CC5D-48C7-A217-9318D328E728}"/>
    <dgm:cxn modelId="{29304EBE-3550-420B-BA33-DCD083A30DA0}" type="presOf" srcId="{C6D8F750-AC38-42AD-9DF3-508323903B5F}" destId="{C6B95451-3385-4EF9-9A4A-9CAA7011F209}" srcOrd="0" destOrd="0" presId="urn:microsoft.com/office/officeart/2005/8/layout/cycle5#1"/>
    <dgm:cxn modelId="{F558BBCD-8955-4AC9-80F6-86E42045340F}" type="presOf" srcId="{3F083522-9387-4236-96F7-C5C1881C01FD}" destId="{2276DCB2-2F54-4C97-A07E-A84E3DDDDC62}" srcOrd="0" destOrd="0" presId="urn:microsoft.com/office/officeart/2005/8/layout/cycle5#1"/>
    <dgm:cxn modelId="{CBF165EA-2CC2-4EBB-B6A8-FCA926A4D035}" type="presOf" srcId="{19581AD2-DD35-4B25-B715-6CB823B31DDA}" destId="{8F1573E1-C04E-4830-AE4B-2269F415E8B2}" srcOrd="0" destOrd="0" presId="urn:microsoft.com/office/officeart/2005/8/layout/cycle5#1"/>
    <dgm:cxn modelId="{9463CEEB-EB3A-4A56-8767-56F645C1A5D9}" srcId="{FC914576-706C-46DA-AA8F-44241A1F16D9}" destId="{DC04D461-5F04-4936-A72F-24EB77D0AAC4}" srcOrd="3" destOrd="0" parTransId="{C22F7A77-46D2-4E37-BA3A-F25EE02B54C9}" sibTransId="{19581AD2-DD35-4B25-B715-6CB823B31DDA}"/>
    <dgm:cxn modelId="{B6BA1AFA-B9D8-463F-A898-C666B0074613}" type="presOf" srcId="{FC914576-706C-46DA-AA8F-44241A1F16D9}" destId="{7E973F0D-8756-40BF-957B-9701FC442D49}" srcOrd="0" destOrd="0" presId="urn:microsoft.com/office/officeart/2005/8/layout/cycle5#1"/>
    <dgm:cxn modelId="{B2C1ECFA-61FF-4060-A6CB-6A979F2AE39B}" srcId="{FC914576-706C-46DA-AA8F-44241A1F16D9}" destId="{4777FF15-B79B-4B80-9468-4F0AB4CD208E}" srcOrd="2" destOrd="0" parTransId="{2E530DF1-B9A5-4A4D-AF37-BEC7B3874A52}" sibTransId="{3ADC71A5-49EE-475D-8553-25634A2F761B}"/>
    <dgm:cxn modelId="{21924D7C-E5FC-4004-9BD6-EE1451AFE5DF}" type="presParOf" srcId="{7E973F0D-8756-40BF-957B-9701FC442D49}" destId="{2276DCB2-2F54-4C97-A07E-A84E3DDDDC62}" srcOrd="0" destOrd="0" presId="urn:microsoft.com/office/officeart/2005/8/layout/cycle5#1"/>
    <dgm:cxn modelId="{F9637801-A59F-4FE4-AA32-EB31CA338278}" type="presParOf" srcId="{7E973F0D-8756-40BF-957B-9701FC442D49}" destId="{3A3A9F0F-F789-4E63-8C7C-EAC3D79FA6A5}" srcOrd="1" destOrd="0" presId="urn:microsoft.com/office/officeart/2005/8/layout/cycle5#1"/>
    <dgm:cxn modelId="{2E927511-FE72-43E9-9E4D-BC2811D72F7C}" type="presParOf" srcId="{7E973F0D-8756-40BF-957B-9701FC442D49}" destId="{2CEC02E6-44F8-4CCE-BB2D-BF93CD894841}" srcOrd="2" destOrd="0" presId="urn:microsoft.com/office/officeart/2005/8/layout/cycle5#1"/>
    <dgm:cxn modelId="{9957DDCC-6B1A-4BC2-9EE2-8812263CC562}" type="presParOf" srcId="{7E973F0D-8756-40BF-957B-9701FC442D49}" destId="{5260EEDA-ED3A-4078-B995-D3F365EAB5B8}" srcOrd="3" destOrd="0" presId="urn:microsoft.com/office/officeart/2005/8/layout/cycle5#1"/>
    <dgm:cxn modelId="{0322E3EE-6EBC-4F90-ABB0-CC12E670BC5E}" type="presParOf" srcId="{7E973F0D-8756-40BF-957B-9701FC442D49}" destId="{B97A72E8-DEE4-4C70-A1E9-398827B2FA66}" srcOrd="4" destOrd="0" presId="urn:microsoft.com/office/officeart/2005/8/layout/cycle5#1"/>
    <dgm:cxn modelId="{2EA185A8-EAB6-4D0C-BF9F-CA61215E5D81}" type="presParOf" srcId="{7E973F0D-8756-40BF-957B-9701FC442D49}" destId="{1FA8D3E0-9761-46ED-BF20-2E7E9E80D426}" srcOrd="5" destOrd="0" presId="urn:microsoft.com/office/officeart/2005/8/layout/cycle5#1"/>
    <dgm:cxn modelId="{5CD021B7-DCF7-4B95-993F-4810BDC90C18}" type="presParOf" srcId="{7E973F0D-8756-40BF-957B-9701FC442D49}" destId="{C8102B04-3613-4DEE-AAD0-2141727CA769}" srcOrd="6" destOrd="0" presId="urn:microsoft.com/office/officeart/2005/8/layout/cycle5#1"/>
    <dgm:cxn modelId="{23DEE3F2-476D-45FA-B957-C5D3A6284A85}" type="presParOf" srcId="{7E973F0D-8756-40BF-957B-9701FC442D49}" destId="{948CDCFC-1D68-4F20-92B0-FBE635A8FBDF}" srcOrd="7" destOrd="0" presId="urn:microsoft.com/office/officeart/2005/8/layout/cycle5#1"/>
    <dgm:cxn modelId="{6DA67A4D-11A9-40DF-8B5B-216635B8EBE8}" type="presParOf" srcId="{7E973F0D-8756-40BF-957B-9701FC442D49}" destId="{EA2972AB-3A35-4643-A0BB-EF49138956CE}" srcOrd="8" destOrd="0" presId="urn:microsoft.com/office/officeart/2005/8/layout/cycle5#1"/>
    <dgm:cxn modelId="{2BF9D7F5-3231-4069-B2FF-90BF1F563D98}" type="presParOf" srcId="{7E973F0D-8756-40BF-957B-9701FC442D49}" destId="{E733216F-255B-4CB3-A024-2B89694DDC8E}" srcOrd="9" destOrd="0" presId="urn:microsoft.com/office/officeart/2005/8/layout/cycle5#1"/>
    <dgm:cxn modelId="{2D50594E-E536-43C3-9548-F372A41ADEA5}" type="presParOf" srcId="{7E973F0D-8756-40BF-957B-9701FC442D49}" destId="{1F9EB501-4C45-4950-ADD3-2571FA44A50C}" srcOrd="10" destOrd="0" presId="urn:microsoft.com/office/officeart/2005/8/layout/cycle5#1"/>
    <dgm:cxn modelId="{4438E3D5-0265-4112-A583-2EFC0B58DE5F}" type="presParOf" srcId="{7E973F0D-8756-40BF-957B-9701FC442D49}" destId="{8F1573E1-C04E-4830-AE4B-2269F415E8B2}" srcOrd="11" destOrd="0" presId="urn:microsoft.com/office/officeart/2005/8/layout/cycle5#1"/>
    <dgm:cxn modelId="{76BE7A3C-277C-4CCE-BF16-AC1820ED7DB2}" type="presParOf" srcId="{7E973F0D-8756-40BF-957B-9701FC442D49}" destId="{C6B95451-3385-4EF9-9A4A-9CAA7011F209}" srcOrd="12" destOrd="0" presId="urn:microsoft.com/office/officeart/2005/8/layout/cycle5#1"/>
    <dgm:cxn modelId="{2C10000E-73C1-4518-AC3D-70E1816B2CBF}" type="presParOf" srcId="{7E973F0D-8756-40BF-957B-9701FC442D49}" destId="{D49FE711-0DDE-4F96-B263-B93E52020CB7}" srcOrd="13" destOrd="0" presId="urn:microsoft.com/office/officeart/2005/8/layout/cycle5#1"/>
    <dgm:cxn modelId="{19BC8E89-A359-448B-84EA-F3EE7CD39AB8}" type="presParOf" srcId="{7E973F0D-8756-40BF-957B-9701FC442D49}" destId="{C4B56D14-E4E1-478F-BEC1-09E050F0FC5F}" srcOrd="14" destOrd="0" presId="urn:microsoft.com/office/officeart/2005/8/layout/cycle5#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AF2E74F-6672-4406-980D-8AE3134BC31E}" type="doc">
      <dgm:prSet loTypeId="urn:microsoft.com/office/officeart/2008/layout/VerticalCurvedList#1" loCatId="list" qsTypeId="urn:microsoft.com/office/officeart/2005/8/quickstyle/simple1" qsCatId="simple" csTypeId="urn:microsoft.com/office/officeart/2005/8/colors/accent1_2" csCatId="accent1" phldr="1"/>
      <dgm:spPr/>
      <dgm:t>
        <a:bodyPr/>
        <a:lstStyle/>
        <a:p>
          <a:endParaRPr lang="en-GB"/>
        </a:p>
      </dgm:t>
    </dgm:pt>
    <dgm:pt modelId="{65877CD5-5334-4CB1-BDB0-BA3B8589D944}">
      <dgm:prSet/>
      <dgm:spPr/>
      <dgm:t>
        <a:bodyPr/>
        <a:lstStyle/>
        <a:p>
          <a:r>
            <a:rPr lang="en-GB" b="1"/>
            <a:t>Determination of the goal</a:t>
          </a:r>
        </a:p>
      </dgm:t>
    </dgm:pt>
    <dgm:pt modelId="{7E112B39-E0C7-4E90-8069-0176036A6046}" type="parTrans" cxnId="{3F631BA6-E03B-4AE4-8872-4A08B459F02C}">
      <dgm:prSet/>
      <dgm:spPr/>
      <dgm:t>
        <a:bodyPr/>
        <a:lstStyle/>
        <a:p>
          <a:endParaRPr lang="en-GB"/>
        </a:p>
      </dgm:t>
    </dgm:pt>
    <dgm:pt modelId="{764E1DDA-CE05-45B5-9C17-8640F7A377D7}" type="sibTrans" cxnId="{3F631BA6-E03B-4AE4-8872-4A08B459F02C}">
      <dgm:prSet/>
      <dgm:spPr/>
      <dgm:t>
        <a:bodyPr/>
        <a:lstStyle/>
        <a:p>
          <a:endParaRPr lang="en-GB"/>
        </a:p>
      </dgm:t>
    </dgm:pt>
    <dgm:pt modelId="{7C574891-4EF6-4430-8422-F16AB4178415}">
      <dgm:prSet/>
      <dgm:spPr/>
      <dgm:t>
        <a:bodyPr/>
        <a:lstStyle/>
        <a:p>
          <a:r>
            <a:rPr lang="en-GB" b="1"/>
            <a:t>The ZBB introduce a degree programme</a:t>
          </a:r>
        </a:p>
      </dgm:t>
    </dgm:pt>
    <dgm:pt modelId="{79846DF2-2E4A-45E8-B4C7-7474C16A20BC}" type="parTrans" cxnId="{A7C78492-EBD7-4E04-B825-321D21F61566}">
      <dgm:prSet/>
      <dgm:spPr/>
      <dgm:t>
        <a:bodyPr/>
        <a:lstStyle/>
        <a:p>
          <a:endParaRPr lang="en-GB"/>
        </a:p>
      </dgm:t>
    </dgm:pt>
    <dgm:pt modelId="{8FD992AD-791B-4949-B865-94E5CD1223AA}" type="sibTrans" cxnId="{A7C78492-EBD7-4E04-B825-321D21F61566}">
      <dgm:prSet/>
      <dgm:spPr/>
      <dgm:t>
        <a:bodyPr/>
        <a:lstStyle/>
        <a:p>
          <a:endParaRPr lang="en-GB"/>
        </a:p>
      </dgm:t>
    </dgm:pt>
    <dgm:pt modelId="{854AEA3D-3D5D-4BE8-8C24-E76951A31D2F}">
      <dgm:prSet/>
      <dgm:spPr/>
      <dgm:t>
        <a:bodyPr/>
        <a:lstStyle/>
        <a:p>
          <a:r>
            <a:rPr lang="en-GB" b="1"/>
            <a:t>Increasing the number of decision-making units</a:t>
          </a:r>
        </a:p>
      </dgm:t>
    </dgm:pt>
    <dgm:pt modelId="{A7C2F35C-A443-4078-A983-F38955280309}" type="parTrans" cxnId="{0743A313-90A3-4F99-8C15-D646C7CD345F}">
      <dgm:prSet/>
      <dgm:spPr/>
      <dgm:t>
        <a:bodyPr/>
        <a:lstStyle/>
        <a:p>
          <a:endParaRPr lang="en-GB"/>
        </a:p>
      </dgm:t>
    </dgm:pt>
    <dgm:pt modelId="{E4872F1E-6CCC-4C07-97A4-0ECF2D17534F}" type="sibTrans" cxnId="{0743A313-90A3-4F99-8C15-D646C7CD345F}">
      <dgm:prSet/>
      <dgm:spPr/>
      <dgm:t>
        <a:bodyPr/>
        <a:lstStyle/>
        <a:p>
          <a:endParaRPr lang="en-GB"/>
        </a:p>
      </dgm:t>
    </dgm:pt>
    <dgm:pt modelId="{677AF72E-13BE-40E4-A731-8B9CD3B3A3A8}">
      <dgm:prSet/>
      <dgm:spPr/>
      <dgm:t>
        <a:bodyPr/>
        <a:lstStyle/>
        <a:p>
          <a:r>
            <a:rPr lang="en-GB" b="1"/>
            <a:t>The expansion of decision-making </a:t>
          </a:r>
        </a:p>
      </dgm:t>
    </dgm:pt>
    <dgm:pt modelId="{0FBFCB80-887E-4D6D-B09B-0801D4E9C0B2}" type="parTrans" cxnId="{680EAD17-15F2-45F4-87BD-3F621B16DC3B}">
      <dgm:prSet/>
      <dgm:spPr/>
      <dgm:t>
        <a:bodyPr/>
        <a:lstStyle/>
        <a:p>
          <a:endParaRPr lang="en-GB"/>
        </a:p>
      </dgm:t>
    </dgm:pt>
    <dgm:pt modelId="{CE6817BB-EE80-4E51-A5D3-8E9E14105EDC}" type="sibTrans" cxnId="{680EAD17-15F2-45F4-87BD-3F621B16DC3B}">
      <dgm:prSet/>
      <dgm:spPr/>
      <dgm:t>
        <a:bodyPr/>
        <a:lstStyle/>
        <a:p>
          <a:endParaRPr lang="en-GB"/>
        </a:p>
      </dgm:t>
    </dgm:pt>
    <dgm:pt modelId="{4F39F696-C3AB-479B-9EC6-487AA494B986}">
      <dgm:prSet/>
      <dgm:spPr/>
      <dgm:t>
        <a:bodyPr/>
        <a:lstStyle/>
        <a:p>
          <a:r>
            <a:rPr lang="en-GB" b="1"/>
            <a:t>Evaluation and classification of decision-making tools</a:t>
          </a:r>
        </a:p>
      </dgm:t>
    </dgm:pt>
    <dgm:pt modelId="{B7733370-AC33-4477-BA68-04CFDEF64BA8}" type="parTrans" cxnId="{499314E5-B6F0-431C-BF01-E4037D66E1AA}">
      <dgm:prSet/>
      <dgm:spPr/>
      <dgm:t>
        <a:bodyPr/>
        <a:lstStyle/>
        <a:p>
          <a:endParaRPr lang="en-GB"/>
        </a:p>
      </dgm:t>
    </dgm:pt>
    <dgm:pt modelId="{4A86A690-8D72-485F-A0A8-7F438E0C4E68}" type="sibTrans" cxnId="{499314E5-B6F0-431C-BF01-E4037D66E1AA}">
      <dgm:prSet/>
      <dgm:spPr/>
      <dgm:t>
        <a:bodyPr/>
        <a:lstStyle/>
        <a:p>
          <a:endParaRPr lang="en-GB"/>
        </a:p>
      </dgm:t>
    </dgm:pt>
    <dgm:pt modelId="{BD50A8B0-4BF0-454A-8F82-74316954793C}">
      <dgm:prSet/>
      <dgm:spPr/>
      <dgm:t>
        <a:bodyPr/>
        <a:lstStyle/>
        <a:p>
          <a:r>
            <a:rPr lang="en-GB" b="1"/>
            <a:t>Budgets are used to allocate funds.</a:t>
          </a:r>
        </a:p>
      </dgm:t>
    </dgm:pt>
    <dgm:pt modelId="{C2E0C999-5D3F-4A49-9267-EAA6A8A247E3}" type="parTrans" cxnId="{44916401-B8D9-4DF2-8450-A03B852EA99D}">
      <dgm:prSet/>
      <dgm:spPr/>
      <dgm:t>
        <a:bodyPr/>
        <a:lstStyle/>
        <a:p>
          <a:endParaRPr lang="en-GB"/>
        </a:p>
      </dgm:t>
    </dgm:pt>
    <dgm:pt modelId="{F8FF711D-1B56-4279-9B61-544167EBD567}" type="sibTrans" cxnId="{44916401-B8D9-4DF2-8450-A03B852EA99D}">
      <dgm:prSet/>
      <dgm:spPr/>
      <dgm:t>
        <a:bodyPr/>
        <a:lstStyle/>
        <a:p>
          <a:endParaRPr lang="en-GB"/>
        </a:p>
      </dgm:t>
    </dgm:pt>
    <dgm:pt modelId="{AC493174-D5BC-4287-AE6F-814CFF2260ED}" type="pres">
      <dgm:prSet presAssocID="{3AF2E74F-6672-4406-980D-8AE3134BC31E}" presName="Name0" presStyleCnt="0">
        <dgm:presLayoutVars>
          <dgm:chMax val="7"/>
          <dgm:chPref val="7"/>
          <dgm:dir/>
        </dgm:presLayoutVars>
      </dgm:prSet>
      <dgm:spPr/>
    </dgm:pt>
    <dgm:pt modelId="{B3B7E61A-B7AC-4058-818D-A822A50BE508}" type="pres">
      <dgm:prSet presAssocID="{3AF2E74F-6672-4406-980D-8AE3134BC31E}" presName="Name1" presStyleCnt="0"/>
      <dgm:spPr/>
    </dgm:pt>
    <dgm:pt modelId="{1B53E5F2-39D5-41F1-8C3A-57430C372073}" type="pres">
      <dgm:prSet presAssocID="{3AF2E74F-6672-4406-980D-8AE3134BC31E}" presName="cycle" presStyleCnt="0"/>
      <dgm:spPr/>
    </dgm:pt>
    <dgm:pt modelId="{7569C392-75E8-4827-A866-7729A86B4125}" type="pres">
      <dgm:prSet presAssocID="{3AF2E74F-6672-4406-980D-8AE3134BC31E}" presName="srcNode" presStyleLbl="node1" presStyleIdx="0" presStyleCnt="6"/>
      <dgm:spPr/>
    </dgm:pt>
    <dgm:pt modelId="{32ED4D34-61CF-4452-B8FF-AE4DFE0D1A1C}" type="pres">
      <dgm:prSet presAssocID="{3AF2E74F-6672-4406-980D-8AE3134BC31E}" presName="conn" presStyleLbl="parChTrans1D2" presStyleIdx="0" presStyleCnt="1"/>
      <dgm:spPr/>
    </dgm:pt>
    <dgm:pt modelId="{EAE85DA1-FC2C-432F-A4B7-18B954F29F10}" type="pres">
      <dgm:prSet presAssocID="{3AF2E74F-6672-4406-980D-8AE3134BC31E}" presName="extraNode" presStyleLbl="node1" presStyleIdx="0" presStyleCnt="6"/>
      <dgm:spPr/>
    </dgm:pt>
    <dgm:pt modelId="{15FB3A75-9AE7-4163-B44C-BF822C8F2EF4}" type="pres">
      <dgm:prSet presAssocID="{3AF2E74F-6672-4406-980D-8AE3134BC31E}" presName="dstNode" presStyleLbl="node1" presStyleIdx="0" presStyleCnt="6"/>
      <dgm:spPr/>
    </dgm:pt>
    <dgm:pt modelId="{B32689CB-006C-4EAA-9090-4C301234F272}" type="pres">
      <dgm:prSet presAssocID="{65877CD5-5334-4CB1-BDB0-BA3B8589D944}" presName="text_1" presStyleLbl="node1" presStyleIdx="0" presStyleCnt="6">
        <dgm:presLayoutVars>
          <dgm:bulletEnabled val="1"/>
        </dgm:presLayoutVars>
      </dgm:prSet>
      <dgm:spPr/>
    </dgm:pt>
    <dgm:pt modelId="{6EA348D2-FC8E-4143-99A2-326B5C1EC0F7}" type="pres">
      <dgm:prSet presAssocID="{65877CD5-5334-4CB1-BDB0-BA3B8589D944}" presName="accent_1" presStyleCnt="0"/>
      <dgm:spPr/>
    </dgm:pt>
    <dgm:pt modelId="{464AB687-1D3D-4D09-BF49-B07CBDBF08CD}" type="pres">
      <dgm:prSet presAssocID="{65877CD5-5334-4CB1-BDB0-BA3B8589D944}" presName="accentRepeatNode" presStyleLbl="solidFgAcc1" presStyleIdx="0" presStyleCnt="6"/>
      <dgm:spPr/>
    </dgm:pt>
    <dgm:pt modelId="{DD74E30E-7361-4EBA-9084-E3BDB5920821}" type="pres">
      <dgm:prSet presAssocID="{7C574891-4EF6-4430-8422-F16AB4178415}" presName="text_2" presStyleLbl="node1" presStyleIdx="1" presStyleCnt="6">
        <dgm:presLayoutVars>
          <dgm:bulletEnabled val="1"/>
        </dgm:presLayoutVars>
      </dgm:prSet>
      <dgm:spPr/>
    </dgm:pt>
    <dgm:pt modelId="{7206D01A-0FCA-4B62-80F2-3BD4BDCB20F2}" type="pres">
      <dgm:prSet presAssocID="{7C574891-4EF6-4430-8422-F16AB4178415}" presName="accent_2" presStyleCnt="0"/>
      <dgm:spPr/>
    </dgm:pt>
    <dgm:pt modelId="{D8615581-DE54-40FC-BBC6-283A50D2D365}" type="pres">
      <dgm:prSet presAssocID="{7C574891-4EF6-4430-8422-F16AB4178415}" presName="accentRepeatNode" presStyleLbl="solidFgAcc1" presStyleIdx="1" presStyleCnt="6"/>
      <dgm:spPr/>
    </dgm:pt>
    <dgm:pt modelId="{4770BEB1-4123-41E9-AA42-7BC267615667}" type="pres">
      <dgm:prSet presAssocID="{854AEA3D-3D5D-4BE8-8C24-E76951A31D2F}" presName="text_3" presStyleLbl="node1" presStyleIdx="2" presStyleCnt="6">
        <dgm:presLayoutVars>
          <dgm:bulletEnabled val="1"/>
        </dgm:presLayoutVars>
      </dgm:prSet>
      <dgm:spPr/>
    </dgm:pt>
    <dgm:pt modelId="{AEB5A8EE-A9EB-41DC-B7E3-6C067ABDFC33}" type="pres">
      <dgm:prSet presAssocID="{854AEA3D-3D5D-4BE8-8C24-E76951A31D2F}" presName="accent_3" presStyleCnt="0"/>
      <dgm:spPr/>
    </dgm:pt>
    <dgm:pt modelId="{AAD99C4A-3580-4404-BD19-BCD606725D2E}" type="pres">
      <dgm:prSet presAssocID="{854AEA3D-3D5D-4BE8-8C24-E76951A31D2F}" presName="accentRepeatNode" presStyleLbl="solidFgAcc1" presStyleIdx="2" presStyleCnt="6"/>
      <dgm:spPr/>
    </dgm:pt>
    <dgm:pt modelId="{DE0B41C3-0374-4534-9874-DBFAAF1B6ADC}" type="pres">
      <dgm:prSet presAssocID="{677AF72E-13BE-40E4-A731-8B9CD3B3A3A8}" presName="text_4" presStyleLbl="node1" presStyleIdx="3" presStyleCnt="6">
        <dgm:presLayoutVars>
          <dgm:bulletEnabled val="1"/>
        </dgm:presLayoutVars>
      </dgm:prSet>
      <dgm:spPr/>
    </dgm:pt>
    <dgm:pt modelId="{74572278-3E3D-4FBD-A86F-0176B651F0E2}" type="pres">
      <dgm:prSet presAssocID="{677AF72E-13BE-40E4-A731-8B9CD3B3A3A8}" presName="accent_4" presStyleCnt="0"/>
      <dgm:spPr/>
    </dgm:pt>
    <dgm:pt modelId="{341B7680-05F7-45B3-BA95-346B6791A479}" type="pres">
      <dgm:prSet presAssocID="{677AF72E-13BE-40E4-A731-8B9CD3B3A3A8}" presName="accentRepeatNode" presStyleLbl="solidFgAcc1" presStyleIdx="3" presStyleCnt="6"/>
      <dgm:spPr/>
    </dgm:pt>
    <dgm:pt modelId="{6F9E105C-41E5-4554-A438-5F7BBCD2F8E1}" type="pres">
      <dgm:prSet presAssocID="{4F39F696-C3AB-479B-9EC6-487AA494B986}" presName="text_5" presStyleLbl="node1" presStyleIdx="4" presStyleCnt="6">
        <dgm:presLayoutVars>
          <dgm:bulletEnabled val="1"/>
        </dgm:presLayoutVars>
      </dgm:prSet>
      <dgm:spPr/>
    </dgm:pt>
    <dgm:pt modelId="{AC60F40F-2838-4D35-B490-3D1B80656FFF}" type="pres">
      <dgm:prSet presAssocID="{4F39F696-C3AB-479B-9EC6-487AA494B986}" presName="accent_5" presStyleCnt="0"/>
      <dgm:spPr/>
    </dgm:pt>
    <dgm:pt modelId="{3DF2B19C-416C-438B-9A81-09A37BA9FB84}" type="pres">
      <dgm:prSet presAssocID="{4F39F696-C3AB-479B-9EC6-487AA494B986}" presName="accentRepeatNode" presStyleLbl="solidFgAcc1" presStyleIdx="4" presStyleCnt="6"/>
      <dgm:spPr/>
    </dgm:pt>
    <dgm:pt modelId="{524C08F2-FD83-457D-A8EB-A6B4C86ABABE}" type="pres">
      <dgm:prSet presAssocID="{BD50A8B0-4BF0-454A-8F82-74316954793C}" presName="text_6" presStyleLbl="node1" presStyleIdx="5" presStyleCnt="6">
        <dgm:presLayoutVars>
          <dgm:bulletEnabled val="1"/>
        </dgm:presLayoutVars>
      </dgm:prSet>
      <dgm:spPr/>
    </dgm:pt>
    <dgm:pt modelId="{F6C980DC-51E9-43E2-A568-FBEBD37EC11B}" type="pres">
      <dgm:prSet presAssocID="{BD50A8B0-4BF0-454A-8F82-74316954793C}" presName="accent_6" presStyleCnt="0"/>
      <dgm:spPr/>
    </dgm:pt>
    <dgm:pt modelId="{75002167-E77C-4122-A387-72B1CA150AA8}" type="pres">
      <dgm:prSet presAssocID="{BD50A8B0-4BF0-454A-8F82-74316954793C}" presName="accentRepeatNode" presStyleLbl="solidFgAcc1" presStyleIdx="5" presStyleCnt="6"/>
      <dgm:spPr/>
    </dgm:pt>
  </dgm:ptLst>
  <dgm:cxnLst>
    <dgm:cxn modelId="{44916401-B8D9-4DF2-8450-A03B852EA99D}" srcId="{3AF2E74F-6672-4406-980D-8AE3134BC31E}" destId="{BD50A8B0-4BF0-454A-8F82-74316954793C}" srcOrd="5" destOrd="0" parTransId="{C2E0C999-5D3F-4A49-9267-EAA6A8A247E3}" sibTransId="{F8FF711D-1B56-4279-9B61-544167EBD567}"/>
    <dgm:cxn modelId="{DFBCDB04-B584-4FC3-B7A6-92C6FE94AD49}" type="presOf" srcId="{677AF72E-13BE-40E4-A731-8B9CD3B3A3A8}" destId="{DE0B41C3-0374-4534-9874-DBFAAF1B6ADC}" srcOrd="0" destOrd="0" presId="urn:microsoft.com/office/officeart/2008/layout/VerticalCurvedList#1"/>
    <dgm:cxn modelId="{0743A313-90A3-4F99-8C15-D646C7CD345F}" srcId="{3AF2E74F-6672-4406-980D-8AE3134BC31E}" destId="{854AEA3D-3D5D-4BE8-8C24-E76951A31D2F}" srcOrd="2" destOrd="0" parTransId="{A7C2F35C-A443-4078-A983-F38955280309}" sibTransId="{E4872F1E-6CCC-4C07-97A4-0ECF2D17534F}"/>
    <dgm:cxn modelId="{680EAD17-15F2-45F4-87BD-3F621B16DC3B}" srcId="{3AF2E74F-6672-4406-980D-8AE3134BC31E}" destId="{677AF72E-13BE-40E4-A731-8B9CD3B3A3A8}" srcOrd="3" destOrd="0" parTransId="{0FBFCB80-887E-4D6D-B09B-0801D4E9C0B2}" sibTransId="{CE6817BB-EE80-4E51-A5D3-8E9E14105EDC}"/>
    <dgm:cxn modelId="{63237C36-E943-45E1-8C67-7209D07EBB0E}" type="presOf" srcId="{4F39F696-C3AB-479B-9EC6-487AA494B986}" destId="{6F9E105C-41E5-4554-A438-5F7BBCD2F8E1}" srcOrd="0" destOrd="0" presId="urn:microsoft.com/office/officeart/2008/layout/VerticalCurvedList#1"/>
    <dgm:cxn modelId="{A7C78492-EBD7-4E04-B825-321D21F61566}" srcId="{3AF2E74F-6672-4406-980D-8AE3134BC31E}" destId="{7C574891-4EF6-4430-8422-F16AB4178415}" srcOrd="1" destOrd="0" parTransId="{79846DF2-2E4A-45E8-B4C7-7474C16A20BC}" sibTransId="{8FD992AD-791B-4949-B865-94E5CD1223AA}"/>
    <dgm:cxn modelId="{435ADCA2-9FEE-4E3A-9347-5280623C409E}" type="presOf" srcId="{764E1DDA-CE05-45B5-9C17-8640F7A377D7}" destId="{32ED4D34-61CF-4452-B8FF-AE4DFE0D1A1C}" srcOrd="0" destOrd="0" presId="urn:microsoft.com/office/officeart/2008/layout/VerticalCurvedList#1"/>
    <dgm:cxn modelId="{DA3709A4-BF3C-49C0-B645-17939874C24B}" type="presOf" srcId="{854AEA3D-3D5D-4BE8-8C24-E76951A31D2F}" destId="{4770BEB1-4123-41E9-AA42-7BC267615667}" srcOrd="0" destOrd="0" presId="urn:microsoft.com/office/officeart/2008/layout/VerticalCurvedList#1"/>
    <dgm:cxn modelId="{3F631BA6-E03B-4AE4-8872-4A08B459F02C}" srcId="{3AF2E74F-6672-4406-980D-8AE3134BC31E}" destId="{65877CD5-5334-4CB1-BDB0-BA3B8589D944}" srcOrd="0" destOrd="0" parTransId="{7E112B39-E0C7-4E90-8069-0176036A6046}" sibTransId="{764E1DDA-CE05-45B5-9C17-8640F7A377D7}"/>
    <dgm:cxn modelId="{F8096AB2-AD68-41EC-8722-A9E921BE99EB}" type="presOf" srcId="{BD50A8B0-4BF0-454A-8F82-74316954793C}" destId="{524C08F2-FD83-457D-A8EB-A6B4C86ABABE}" srcOrd="0" destOrd="0" presId="urn:microsoft.com/office/officeart/2008/layout/VerticalCurvedList#1"/>
    <dgm:cxn modelId="{6D4D5DBE-96F4-46BB-BD9A-4AD7687848BF}" type="presOf" srcId="{7C574891-4EF6-4430-8422-F16AB4178415}" destId="{DD74E30E-7361-4EBA-9084-E3BDB5920821}" srcOrd="0" destOrd="0" presId="urn:microsoft.com/office/officeart/2008/layout/VerticalCurvedList#1"/>
    <dgm:cxn modelId="{7268A5CD-AECB-4443-85CA-FA191A6C0E27}" type="presOf" srcId="{65877CD5-5334-4CB1-BDB0-BA3B8589D944}" destId="{B32689CB-006C-4EAA-9090-4C301234F272}" srcOrd="0" destOrd="0" presId="urn:microsoft.com/office/officeart/2008/layout/VerticalCurvedList#1"/>
    <dgm:cxn modelId="{499314E5-B6F0-431C-BF01-E4037D66E1AA}" srcId="{3AF2E74F-6672-4406-980D-8AE3134BC31E}" destId="{4F39F696-C3AB-479B-9EC6-487AA494B986}" srcOrd="4" destOrd="0" parTransId="{B7733370-AC33-4477-BA68-04CFDEF64BA8}" sibTransId="{4A86A690-8D72-485F-A0A8-7F438E0C4E68}"/>
    <dgm:cxn modelId="{DDD13FFA-D3E2-4728-B9B2-4A52AB800B8A}" type="presOf" srcId="{3AF2E74F-6672-4406-980D-8AE3134BC31E}" destId="{AC493174-D5BC-4287-AE6F-814CFF2260ED}" srcOrd="0" destOrd="0" presId="urn:microsoft.com/office/officeart/2008/layout/VerticalCurvedList#1"/>
    <dgm:cxn modelId="{6F2882EC-C27A-4B5D-A682-6FFC44F5F05A}" type="presParOf" srcId="{AC493174-D5BC-4287-AE6F-814CFF2260ED}" destId="{B3B7E61A-B7AC-4058-818D-A822A50BE508}" srcOrd="0" destOrd="0" presId="urn:microsoft.com/office/officeart/2008/layout/VerticalCurvedList#1"/>
    <dgm:cxn modelId="{A08EBC1F-BB1A-4505-BB0B-718909FA7D15}" type="presParOf" srcId="{B3B7E61A-B7AC-4058-818D-A822A50BE508}" destId="{1B53E5F2-39D5-41F1-8C3A-57430C372073}" srcOrd="0" destOrd="0" presId="urn:microsoft.com/office/officeart/2008/layout/VerticalCurvedList#1"/>
    <dgm:cxn modelId="{28FA6EDC-D2A0-4E26-8023-A6CA55D36BAA}" type="presParOf" srcId="{1B53E5F2-39D5-41F1-8C3A-57430C372073}" destId="{7569C392-75E8-4827-A866-7729A86B4125}" srcOrd="0" destOrd="0" presId="urn:microsoft.com/office/officeart/2008/layout/VerticalCurvedList#1"/>
    <dgm:cxn modelId="{D89DDCFC-5805-4C7B-941F-A94C867C831F}" type="presParOf" srcId="{1B53E5F2-39D5-41F1-8C3A-57430C372073}" destId="{32ED4D34-61CF-4452-B8FF-AE4DFE0D1A1C}" srcOrd="1" destOrd="0" presId="urn:microsoft.com/office/officeart/2008/layout/VerticalCurvedList#1"/>
    <dgm:cxn modelId="{9F94B32E-D735-4E1A-A063-E48563704F78}" type="presParOf" srcId="{1B53E5F2-39D5-41F1-8C3A-57430C372073}" destId="{EAE85DA1-FC2C-432F-A4B7-18B954F29F10}" srcOrd="2" destOrd="0" presId="urn:microsoft.com/office/officeart/2008/layout/VerticalCurvedList#1"/>
    <dgm:cxn modelId="{3D3C924E-924C-47DA-A38E-05C85AADE7CA}" type="presParOf" srcId="{1B53E5F2-39D5-41F1-8C3A-57430C372073}" destId="{15FB3A75-9AE7-4163-B44C-BF822C8F2EF4}" srcOrd="3" destOrd="0" presId="urn:microsoft.com/office/officeart/2008/layout/VerticalCurvedList#1"/>
    <dgm:cxn modelId="{67FACAFC-A560-4778-B620-27C8A7DE603C}" type="presParOf" srcId="{B3B7E61A-B7AC-4058-818D-A822A50BE508}" destId="{B32689CB-006C-4EAA-9090-4C301234F272}" srcOrd="1" destOrd="0" presId="urn:microsoft.com/office/officeart/2008/layout/VerticalCurvedList#1"/>
    <dgm:cxn modelId="{C80523F7-85B4-453F-A93E-2269AF171642}" type="presParOf" srcId="{B3B7E61A-B7AC-4058-818D-A822A50BE508}" destId="{6EA348D2-FC8E-4143-99A2-326B5C1EC0F7}" srcOrd="2" destOrd="0" presId="urn:microsoft.com/office/officeart/2008/layout/VerticalCurvedList#1"/>
    <dgm:cxn modelId="{C31D6419-4FA9-49E6-A965-4E371FA9C0E0}" type="presParOf" srcId="{6EA348D2-FC8E-4143-99A2-326B5C1EC0F7}" destId="{464AB687-1D3D-4D09-BF49-B07CBDBF08CD}" srcOrd="0" destOrd="0" presId="urn:microsoft.com/office/officeart/2008/layout/VerticalCurvedList#1"/>
    <dgm:cxn modelId="{6F785DF8-94C1-4B73-A56B-43AD0D90B0A2}" type="presParOf" srcId="{B3B7E61A-B7AC-4058-818D-A822A50BE508}" destId="{DD74E30E-7361-4EBA-9084-E3BDB5920821}" srcOrd="3" destOrd="0" presId="urn:microsoft.com/office/officeart/2008/layout/VerticalCurvedList#1"/>
    <dgm:cxn modelId="{24D265F9-093A-42E6-98B5-4B274FDC6320}" type="presParOf" srcId="{B3B7E61A-B7AC-4058-818D-A822A50BE508}" destId="{7206D01A-0FCA-4B62-80F2-3BD4BDCB20F2}" srcOrd="4" destOrd="0" presId="urn:microsoft.com/office/officeart/2008/layout/VerticalCurvedList#1"/>
    <dgm:cxn modelId="{BCA1FD9A-2EF2-4174-BBC1-7D7E7D486CA3}" type="presParOf" srcId="{7206D01A-0FCA-4B62-80F2-3BD4BDCB20F2}" destId="{D8615581-DE54-40FC-BBC6-283A50D2D365}" srcOrd="0" destOrd="0" presId="urn:microsoft.com/office/officeart/2008/layout/VerticalCurvedList#1"/>
    <dgm:cxn modelId="{D9770B43-F50E-408D-8422-F81A2FC5C280}" type="presParOf" srcId="{B3B7E61A-B7AC-4058-818D-A822A50BE508}" destId="{4770BEB1-4123-41E9-AA42-7BC267615667}" srcOrd="5" destOrd="0" presId="urn:microsoft.com/office/officeart/2008/layout/VerticalCurvedList#1"/>
    <dgm:cxn modelId="{E376223D-2392-4CE5-BA95-3EE87E08D569}" type="presParOf" srcId="{B3B7E61A-B7AC-4058-818D-A822A50BE508}" destId="{AEB5A8EE-A9EB-41DC-B7E3-6C067ABDFC33}" srcOrd="6" destOrd="0" presId="urn:microsoft.com/office/officeart/2008/layout/VerticalCurvedList#1"/>
    <dgm:cxn modelId="{8DCE2EA7-03E3-4A93-B35F-7FCE9DF56C73}" type="presParOf" srcId="{AEB5A8EE-A9EB-41DC-B7E3-6C067ABDFC33}" destId="{AAD99C4A-3580-4404-BD19-BCD606725D2E}" srcOrd="0" destOrd="0" presId="urn:microsoft.com/office/officeart/2008/layout/VerticalCurvedList#1"/>
    <dgm:cxn modelId="{EC608932-8D03-47A9-A72C-136B3F096256}" type="presParOf" srcId="{B3B7E61A-B7AC-4058-818D-A822A50BE508}" destId="{DE0B41C3-0374-4534-9874-DBFAAF1B6ADC}" srcOrd="7" destOrd="0" presId="urn:microsoft.com/office/officeart/2008/layout/VerticalCurvedList#1"/>
    <dgm:cxn modelId="{83BE05F8-1E99-4FAB-AF0D-602B85BDAD83}" type="presParOf" srcId="{B3B7E61A-B7AC-4058-818D-A822A50BE508}" destId="{74572278-3E3D-4FBD-A86F-0176B651F0E2}" srcOrd="8" destOrd="0" presId="urn:microsoft.com/office/officeart/2008/layout/VerticalCurvedList#1"/>
    <dgm:cxn modelId="{1052A26D-BD78-45CC-AAE8-84E41A270675}" type="presParOf" srcId="{74572278-3E3D-4FBD-A86F-0176B651F0E2}" destId="{341B7680-05F7-45B3-BA95-346B6791A479}" srcOrd="0" destOrd="0" presId="urn:microsoft.com/office/officeart/2008/layout/VerticalCurvedList#1"/>
    <dgm:cxn modelId="{E81DB054-0C4C-443F-9B78-3911D161CAA8}" type="presParOf" srcId="{B3B7E61A-B7AC-4058-818D-A822A50BE508}" destId="{6F9E105C-41E5-4554-A438-5F7BBCD2F8E1}" srcOrd="9" destOrd="0" presId="urn:microsoft.com/office/officeart/2008/layout/VerticalCurvedList#1"/>
    <dgm:cxn modelId="{8EE2B70B-1365-4595-BC2C-1DFBDD160E17}" type="presParOf" srcId="{B3B7E61A-B7AC-4058-818D-A822A50BE508}" destId="{AC60F40F-2838-4D35-B490-3D1B80656FFF}" srcOrd="10" destOrd="0" presId="urn:microsoft.com/office/officeart/2008/layout/VerticalCurvedList#1"/>
    <dgm:cxn modelId="{E6ED9067-2BC3-4F09-AB73-03ECFFE68BC6}" type="presParOf" srcId="{AC60F40F-2838-4D35-B490-3D1B80656FFF}" destId="{3DF2B19C-416C-438B-9A81-09A37BA9FB84}" srcOrd="0" destOrd="0" presId="urn:microsoft.com/office/officeart/2008/layout/VerticalCurvedList#1"/>
    <dgm:cxn modelId="{BB4A9C07-4030-45BE-A18E-045A7817A7F0}" type="presParOf" srcId="{B3B7E61A-B7AC-4058-818D-A822A50BE508}" destId="{524C08F2-FD83-457D-A8EB-A6B4C86ABABE}" srcOrd="11" destOrd="0" presId="urn:microsoft.com/office/officeart/2008/layout/VerticalCurvedList#1"/>
    <dgm:cxn modelId="{141B3BA5-B3DA-440F-8957-AC3734799375}" type="presParOf" srcId="{B3B7E61A-B7AC-4058-818D-A822A50BE508}" destId="{F6C980DC-51E9-43E2-A568-FBEBD37EC11B}" srcOrd="12" destOrd="0" presId="urn:microsoft.com/office/officeart/2008/layout/VerticalCurvedList#1"/>
    <dgm:cxn modelId="{092BDEBF-2C64-40E6-8D50-97B78FFEC99D}" type="presParOf" srcId="{F6C980DC-51E9-43E2-A568-FBEBD37EC11B}" destId="{75002167-E77C-4122-A387-72B1CA150AA8}" srcOrd="0" destOrd="0" presId="urn:microsoft.com/office/officeart/2008/layout/VerticalCurved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9A2874B-0BA8-461D-A1F2-115461A12156}" type="doc">
      <dgm:prSet loTypeId="urn:microsoft.com/office/officeart/2005/8/layout/radial3#1" loCatId="cycle" qsTypeId="urn:microsoft.com/office/officeart/2005/8/quickstyle/simple1" qsCatId="simple" csTypeId="urn:microsoft.com/office/officeart/2005/8/colors/accent1_2" csCatId="accent1" phldr="1"/>
      <dgm:spPr/>
      <dgm:t>
        <a:bodyPr/>
        <a:lstStyle/>
        <a:p>
          <a:endParaRPr lang="en-GB"/>
        </a:p>
      </dgm:t>
    </dgm:pt>
    <dgm:pt modelId="{4931E9FD-E922-4688-B04D-D7BCF36273ED}">
      <dgm:prSet phldrT="[Text]"/>
      <dgm:spPr/>
      <dgm:t>
        <a:bodyPr/>
        <a:lstStyle/>
        <a:p>
          <a:r>
            <a:rPr lang="en-GB"/>
            <a:t>Implementation of Zero-base budget Continental Hotel</a:t>
          </a:r>
        </a:p>
      </dgm:t>
    </dgm:pt>
    <dgm:pt modelId="{49393D77-E03D-4559-8579-0501C11F24C2}" type="parTrans" cxnId="{ECE0843F-51E5-44D0-9CD0-11D2642B7076}">
      <dgm:prSet/>
      <dgm:spPr/>
      <dgm:t>
        <a:bodyPr/>
        <a:lstStyle/>
        <a:p>
          <a:endParaRPr lang="en-GB"/>
        </a:p>
      </dgm:t>
    </dgm:pt>
    <dgm:pt modelId="{8322D5F8-252A-4DE7-8878-FAF63FEEF50F}" type="sibTrans" cxnId="{ECE0843F-51E5-44D0-9CD0-11D2642B7076}">
      <dgm:prSet/>
      <dgm:spPr/>
      <dgm:t>
        <a:bodyPr/>
        <a:lstStyle/>
        <a:p>
          <a:endParaRPr lang="en-GB"/>
        </a:p>
      </dgm:t>
    </dgm:pt>
    <dgm:pt modelId="{4CE14DD5-37AD-478B-8168-1995FB818BCD}">
      <dgm:prSet phldrT="[Text]"/>
      <dgm:spPr/>
      <dgm:t>
        <a:bodyPr/>
        <a:lstStyle/>
        <a:p>
          <a:r>
            <a:rPr lang="en-GB"/>
            <a:t>Driver Based Planning</a:t>
          </a:r>
        </a:p>
      </dgm:t>
    </dgm:pt>
    <dgm:pt modelId="{8E787B33-AB33-4B21-BAD1-4A4C93754C15}" type="parTrans" cxnId="{3B31ABDC-FB21-46BB-B076-BD7570E34E55}">
      <dgm:prSet/>
      <dgm:spPr/>
      <dgm:t>
        <a:bodyPr/>
        <a:lstStyle/>
        <a:p>
          <a:endParaRPr lang="en-GB"/>
        </a:p>
      </dgm:t>
    </dgm:pt>
    <dgm:pt modelId="{5D53DA2B-7F8B-4C26-8F17-19E5939CD402}" type="sibTrans" cxnId="{3B31ABDC-FB21-46BB-B076-BD7570E34E55}">
      <dgm:prSet/>
      <dgm:spPr/>
      <dgm:t>
        <a:bodyPr/>
        <a:lstStyle/>
        <a:p>
          <a:endParaRPr lang="en-GB"/>
        </a:p>
      </dgm:t>
    </dgm:pt>
    <dgm:pt modelId="{3AAECAA4-5B27-4280-B7F9-82232AC87BC1}">
      <dgm:prSet phldrT="[Text]"/>
      <dgm:spPr/>
      <dgm:t>
        <a:bodyPr/>
        <a:lstStyle/>
        <a:p>
          <a:r>
            <a:rPr lang="en-GB"/>
            <a:t>Integrated business planning</a:t>
          </a:r>
        </a:p>
      </dgm:t>
    </dgm:pt>
    <dgm:pt modelId="{DD4B8AEF-4C8F-4859-A455-5C9AE4B13F9D}" type="parTrans" cxnId="{F29CECAB-9CD0-4FE8-9F54-FA9F2CE65882}">
      <dgm:prSet/>
      <dgm:spPr/>
      <dgm:t>
        <a:bodyPr/>
        <a:lstStyle/>
        <a:p>
          <a:endParaRPr lang="en-GB"/>
        </a:p>
      </dgm:t>
    </dgm:pt>
    <dgm:pt modelId="{68575011-150E-41A3-B928-79F983633E1E}" type="sibTrans" cxnId="{F29CECAB-9CD0-4FE8-9F54-FA9F2CE65882}">
      <dgm:prSet/>
      <dgm:spPr/>
      <dgm:t>
        <a:bodyPr/>
        <a:lstStyle/>
        <a:p>
          <a:endParaRPr lang="en-GB"/>
        </a:p>
      </dgm:t>
    </dgm:pt>
    <dgm:pt modelId="{9A7D5B57-0C3E-4AFF-BA4F-AE7146BBE66F}">
      <dgm:prSet phldrT="[Text]"/>
      <dgm:spPr/>
      <dgm:t>
        <a:bodyPr/>
        <a:lstStyle/>
        <a:p>
          <a:r>
            <a:rPr lang="en-GB"/>
            <a:t>Scenario Planning</a:t>
          </a:r>
        </a:p>
      </dgm:t>
    </dgm:pt>
    <dgm:pt modelId="{B81776F8-7C69-491B-B042-F05CE05011C0}" type="parTrans" cxnId="{94D12E88-D43D-45DB-8280-E41721D26F61}">
      <dgm:prSet/>
      <dgm:spPr/>
      <dgm:t>
        <a:bodyPr/>
        <a:lstStyle/>
        <a:p>
          <a:endParaRPr lang="en-GB"/>
        </a:p>
      </dgm:t>
    </dgm:pt>
    <dgm:pt modelId="{DB2BEEAE-70C5-400F-993F-DD61ECEBA746}" type="sibTrans" cxnId="{94D12E88-D43D-45DB-8280-E41721D26F61}">
      <dgm:prSet/>
      <dgm:spPr/>
      <dgm:t>
        <a:bodyPr/>
        <a:lstStyle/>
        <a:p>
          <a:endParaRPr lang="en-GB"/>
        </a:p>
      </dgm:t>
    </dgm:pt>
    <dgm:pt modelId="{D625AC3F-5A0E-4242-A101-3985D279647B}">
      <dgm:prSet phldrT="[Text]"/>
      <dgm:spPr/>
      <dgm:t>
        <a:bodyPr/>
        <a:lstStyle/>
        <a:p>
          <a:r>
            <a:rPr lang="en-GB"/>
            <a:t>Rolling Forecast</a:t>
          </a:r>
        </a:p>
      </dgm:t>
    </dgm:pt>
    <dgm:pt modelId="{3EAFF6FD-A3EB-472A-955A-61D6EF67661C}" type="parTrans" cxnId="{4396A306-621D-4DBA-81E9-BDCD066D9FE0}">
      <dgm:prSet/>
      <dgm:spPr/>
      <dgm:t>
        <a:bodyPr/>
        <a:lstStyle/>
        <a:p>
          <a:endParaRPr lang="en-GB"/>
        </a:p>
      </dgm:t>
    </dgm:pt>
    <dgm:pt modelId="{CA9188A5-F6A0-43CF-B792-3F089C1FA9CF}" type="sibTrans" cxnId="{4396A306-621D-4DBA-81E9-BDCD066D9FE0}">
      <dgm:prSet/>
      <dgm:spPr/>
      <dgm:t>
        <a:bodyPr/>
        <a:lstStyle/>
        <a:p>
          <a:endParaRPr lang="en-GB"/>
        </a:p>
      </dgm:t>
    </dgm:pt>
    <dgm:pt modelId="{B5DFA010-E675-4EE4-89D2-77FA4B6B1094}" type="pres">
      <dgm:prSet presAssocID="{F9A2874B-0BA8-461D-A1F2-115461A12156}" presName="composite" presStyleCnt="0">
        <dgm:presLayoutVars>
          <dgm:chMax val="1"/>
          <dgm:dir/>
          <dgm:resizeHandles val="exact"/>
        </dgm:presLayoutVars>
      </dgm:prSet>
      <dgm:spPr/>
    </dgm:pt>
    <dgm:pt modelId="{10BF0578-1E61-4B37-902A-E847C0030CF0}" type="pres">
      <dgm:prSet presAssocID="{F9A2874B-0BA8-461D-A1F2-115461A12156}" presName="radial" presStyleCnt="0">
        <dgm:presLayoutVars>
          <dgm:animLvl val="ctr"/>
        </dgm:presLayoutVars>
      </dgm:prSet>
      <dgm:spPr/>
    </dgm:pt>
    <dgm:pt modelId="{B9A2E6F5-BFB6-4929-BE8A-B4F708CEAC48}" type="pres">
      <dgm:prSet presAssocID="{4931E9FD-E922-4688-B04D-D7BCF36273ED}" presName="centerShape" presStyleLbl="vennNode1" presStyleIdx="0" presStyleCnt="5"/>
      <dgm:spPr/>
    </dgm:pt>
    <dgm:pt modelId="{8694007A-DB3B-4AD8-9FB8-A7EAD6805F37}" type="pres">
      <dgm:prSet presAssocID="{4CE14DD5-37AD-478B-8168-1995FB818BCD}" presName="node" presStyleLbl="vennNode1" presStyleIdx="1" presStyleCnt="5">
        <dgm:presLayoutVars>
          <dgm:bulletEnabled val="1"/>
        </dgm:presLayoutVars>
      </dgm:prSet>
      <dgm:spPr/>
    </dgm:pt>
    <dgm:pt modelId="{36BEF5E7-007D-4F88-BE68-97EAC87B361B}" type="pres">
      <dgm:prSet presAssocID="{3AAECAA4-5B27-4280-B7F9-82232AC87BC1}" presName="node" presStyleLbl="vennNode1" presStyleIdx="2" presStyleCnt="5">
        <dgm:presLayoutVars>
          <dgm:bulletEnabled val="1"/>
        </dgm:presLayoutVars>
      </dgm:prSet>
      <dgm:spPr/>
    </dgm:pt>
    <dgm:pt modelId="{1FDE3EE6-8922-4162-88D8-D6C2B7BB5713}" type="pres">
      <dgm:prSet presAssocID="{9A7D5B57-0C3E-4AFF-BA4F-AE7146BBE66F}" presName="node" presStyleLbl="vennNode1" presStyleIdx="3" presStyleCnt="5">
        <dgm:presLayoutVars>
          <dgm:bulletEnabled val="1"/>
        </dgm:presLayoutVars>
      </dgm:prSet>
      <dgm:spPr/>
    </dgm:pt>
    <dgm:pt modelId="{660018D7-C69F-4926-A8F6-0BFBDD6A4BB4}" type="pres">
      <dgm:prSet presAssocID="{D625AC3F-5A0E-4242-A101-3985D279647B}" presName="node" presStyleLbl="vennNode1" presStyleIdx="4" presStyleCnt="5">
        <dgm:presLayoutVars>
          <dgm:bulletEnabled val="1"/>
        </dgm:presLayoutVars>
      </dgm:prSet>
      <dgm:spPr/>
    </dgm:pt>
  </dgm:ptLst>
  <dgm:cxnLst>
    <dgm:cxn modelId="{4396A306-621D-4DBA-81E9-BDCD066D9FE0}" srcId="{4931E9FD-E922-4688-B04D-D7BCF36273ED}" destId="{D625AC3F-5A0E-4242-A101-3985D279647B}" srcOrd="3" destOrd="0" parTransId="{3EAFF6FD-A3EB-472A-955A-61D6EF67661C}" sibTransId="{CA9188A5-F6A0-43CF-B792-3F089C1FA9CF}"/>
    <dgm:cxn modelId="{E329F51B-C92B-47DA-A270-679D28A7F06B}" type="presOf" srcId="{4931E9FD-E922-4688-B04D-D7BCF36273ED}" destId="{B9A2E6F5-BFB6-4929-BE8A-B4F708CEAC48}" srcOrd="0" destOrd="0" presId="urn:microsoft.com/office/officeart/2005/8/layout/radial3#1"/>
    <dgm:cxn modelId="{6E932A3F-5C67-44C4-BC51-0E08F4C88C0C}" type="presOf" srcId="{4CE14DD5-37AD-478B-8168-1995FB818BCD}" destId="{8694007A-DB3B-4AD8-9FB8-A7EAD6805F37}" srcOrd="0" destOrd="0" presId="urn:microsoft.com/office/officeart/2005/8/layout/radial3#1"/>
    <dgm:cxn modelId="{ECE0843F-51E5-44D0-9CD0-11D2642B7076}" srcId="{F9A2874B-0BA8-461D-A1F2-115461A12156}" destId="{4931E9FD-E922-4688-B04D-D7BCF36273ED}" srcOrd="0" destOrd="0" parTransId="{49393D77-E03D-4559-8579-0501C11F24C2}" sibTransId="{8322D5F8-252A-4DE7-8878-FAF63FEEF50F}"/>
    <dgm:cxn modelId="{F8040A7D-2FFA-4B2B-BA4E-9C6FD929C86B}" type="presOf" srcId="{D625AC3F-5A0E-4242-A101-3985D279647B}" destId="{660018D7-C69F-4926-A8F6-0BFBDD6A4BB4}" srcOrd="0" destOrd="0" presId="urn:microsoft.com/office/officeart/2005/8/layout/radial3#1"/>
    <dgm:cxn modelId="{94D12E88-D43D-45DB-8280-E41721D26F61}" srcId="{4931E9FD-E922-4688-B04D-D7BCF36273ED}" destId="{9A7D5B57-0C3E-4AFF-BA4F-AE7146BBE66F}" srcOrd="2" destOrd="0" parTransId="{B81776F8-7C69-491B-B042-F05CE05011C0}" sibTransId="{DB2BEEAE-70C5-400F-993F-DD61ECEBA746}"/>
    <dgm:cxn modelId="{EDE9219E-1EC2-4F2D-9A5C-46067D3F7A22}" type="presOf" srcId="{3AAECAA4-5B27-4280-B7F9-82232AC87BC1}" destId="{36BEF5E7-007D-4F88-BE68-97EAC87B361B}" srcOrd="0" destOrd="0" presId="urn:microsoft.com/office/officeart/2005/8/layout/radial3#1"/>
    <dgm:cxn modelId="{3CCA09AB-2E1F-4E9B-B0F2-A1F13B187B27}" type="presOf" srcId="{F9A2874B-0BA8-461D-A1F2-115461A12156}" destId="{B5DFA010-E675-4EE4-89D2-77FA4B6B1094}" srcOrd="0" destOrd="0" presId="urn:microsoft.com/office/officeart/2005/8/layout/radial3#1"/>
    <dgm:cxn modelId="{F29CECAB-9CD0-4FE8-9F54-FA9F2CE65882}" srcId="{4931E9FD-E922-4688-B04D-D7BCF36273ED}" destId="{3AAECAA4-5B27-4280-B7F9-82232AC87BC1}" srcOrd="1" destOrd="0" parTransId="{DD4B8AEF-4C8F-4859-A455-5C9AE4B13F9D}" sibTransId="{68575011-150E-41A3-B928-79F983633E1E}"/>
    <dgm:cxn modelId="{3B31ABDC-FB21-46BB-B076-BD7570E34E55}" srcId="{4931E9FD-E922-4688-B04D-D7BCF36273ED}" destId="{4CE14DD5-37AD-478B-8168-1995FB818BCD}" srcOrd="0" destOrd="0" parTransId="{8E787B33-AB33-4B21-BAD1-4A4C93754C15}" sibTransId="{5D53DA2B-7F8B-4C26-8F17-19E5939CD402}"/>
    <dgm:cxn modelId="{7DA643FB-C13F-4C61-A394-6138439B1555}" type="presOf" srcId="{9A7D5B57-0C3E-4AFF-BA4F-AE7146BBE66F}" destId="{1FDE3EE6-8922-4162-88D8-D6C2B7BB5713}" srcOrd="0" destOrd="0" presId="urn:microsoft.com/office/officeart/2005/8/layout/radial3#1"/>
    <dgm:cxn modelId="{A4FD0D21-9694-4E3B-915C-918CC4A4EAF3}" type="presParOf" srcId="{B5DFA010-E675-4EE4-89D2-77FA4B6B1094}" destId="{10BF0578-1E61-4B37-902A-E847C0030CF0}" srcOrd="0" destOrd="0" presId="urn:microsoft.com/office/officeart/2005/8/layout/radial3#1"/>
    <dgm:cxn modelId="{629DBDDD-EF13-4CD7-96F9-7C8B15E755E4}" type="presParOf" srcId="{10BF0578-1E61-4B37-902A-E847C0030CF0}" destId="{B9A2E6F5-BFB6-4929-BE8A-B4F708CEAC48}" srcOrd="0" destOrd="0" presId="urn:microsoft.com/office/officeart/2005/8/layout/radial3#1"/>
    <dgm:cxn modelId="{D3E7A5A4-CE41-4837-81E9-1B07BFAFBFD2}" type="presParOf" srcId="{10BF0578-1E61-4B37-902A-E847C0030CF0}" destId="{8694007A-DB3B-4AD8-9FB8-A7EAD6805F37}" srcOrd="1" destOrd="0" presId="urn:microsoft.com/office/officeart/2005/8/layout/radial3#1"/>
    <dgm:cxn modelId="{D14D1227-9AAB-447D-AE09-CDE90C0999CE}" type="presParOf" srcId="{10BF0578-1E61-4B37-902A-E847C0030CF0}" destId="{36BEF5E7-007D-4F88-BE68-97EAC87B361B}" srcOrd="2" destOrd="0" presId="urn:microsoft.com/office/officeart/2005/8/layout/radial3#1"/>
    <dgm:cxn modelId="{16E06FCC-EC92-429C-991A-38FBE873A862}" type="presParOf" srcId="{10BF0578-1E61-4B37-902A-E847C0030CF0}" destId="{1FDE3EE6-8922-4162-88D8-D6C2B7BB5713}" srcOrd="3" destOrd="0" presId="urn:microsoft.com/office/officeart/2005/8/layout/radial3#1"/>
    <dgm:cxn modelId="{AECB756A-3FCE-40A8-B46A-7DACCEC36A45}" type="presParOf" srcId="{10BF0578-1E61-4B37-902A-E847C0030CF0}" destId="{660018D7-C69F-4926-A8F6-0BFBDD6A4BB4}" srcOrd="4" destOrd="0" presId="urn:microsoft.com/office/officeart/2005/8/layout/radial3#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AB7C1B1-75AC-46DB-8353-67D934721394}" type="doc">
      <dgm:prSet loTypeId="urn:microsoft.com/office/officeart/2005/8/layout/chart3#1" loCatId="cycle" qsTypeId="urn:microsoft.com/office/officeart/2005/8/quickstyle/simple1" qsCatId="simple" csTypeId="urn:microsoft.com/office/officeart/2005/8/colors/accent1_2" csCatId="accent1" phldr="1"/>
      <dgm:spPr/>
    </dgm:pt>
    <dgm:pt modelId="{2442BB2E-63CB-4771-BDDC-ED03F2C78747}">
      <dgm:prSet phldrT="[Text]"/>
      <dgm:spPr/>
      <dgm:t>
        <a:bodyPr/>
        <a:lstStyle/>
        <a:p>
          <a:r>
            <a:rPr lang="en-GB"/>
            <a:t>Master Budget</a:t>
          </a:r>
        </a:p>
      </dgm:t>
    </dgm:pt>
    <dgm:pt modelId="{A020B3CD-D059-45B6-BD6C-17312BD507D1}" type="parTrans" cxnId="{F6037D8F-1AF0-441F-B873-31EE8C8C4D15}">
      <dgm:prSet/>
      <dgm:spPr/>
      <dgm:t>
        <a:bodyPr/>
        <a:lstStyle/>
        <a:p>
          <a:endParaRPr lang="en-GB"/>
        </a:p>
      </dgm:t>
    </dgm:pt>
    <dgm:pt modelId="{38632F12-A930-48B0-B37E-4CE3B9F98D7A}" type="sibTrans" cxnId="{F6037D8F-1AF0-441F-B873-31EE8C8C4D15}">
      <dgm:prSet/>
      <dgm:spPr/>
      <dgm:t>
        <a:bodyPr/>
        <a:lstStyle/>
        <a:p>
          <a:endParaRPr lang="en-GB"/>
        </a:p>
      </dgm:t>
    </dgm:pt>
    <dgm:pt modelId="{576133EE-98A0-41B3-80CB-E7BF16EA6B49}">
      <dgm:prSet phldrT="[Text]"/>
      <dgm:spPr/>
      <dgm:t>
        <a:bodyPr/>
        <a:lstStyle/>
        <a:p>
          <a:r>
            <a:rPr lang="en-GB"/>
            <a:t>Static Budget</a:t>
          </a:r>
        </a:p>
      </dgm:t>
    </dgm:pt>
    <dgm:pt modelId="{55228F01-30FE-4446-9E11-BCACE5158E5E}" type="parTrans" cxnId="{7838FF78-665C-4223-BED1-F495A0A50278}">
      <dgm:prSet/>
      <dgm:spPr/>
      <dgm:t>
        <a:bodyPr/>
        <a:lstStyle/>
        <a:p>
          <a:endParaRPr lang="en-GB"/>
        </a:p>
      </dgm:t>
    </dgm:pt>
    <dgm:pt modelId="{6249CA2A-5133-4E68-A033-D400B98D3EAB}" type="sibTrans" cxnId="{7838FF78-665C-4223-BED1-F495A0A50278}">
      <dgm:prSet/>
      <dgm:spPr/>
      <dgm:t>
        <a:bodyPr/>
        <a:lstStyle/>
        <a:p>
          <a:endParaRPr lang="en-GB"/>
        </a:p>
      </dgm:t>
    </dgm:pt>
    <dgm:pt modelId="{AE88F5F0-6DDA-4580-ACEA-1891C93F93A0}">
      <dgm:prSet phldrT="[Text]"/>
      <dgm:spPr/>
      <dgm:t>
        <a:bodyPr/>
        <a:lstStyle/>
        <a:p>
          <a:r>
            <a:rPr lang="en-GB"/>
            <a:t>Operating Budget</a:t>
          </a:r>
        </a:p>
      </dgm:t>
    </dgm:pt>
    <dgm:pt modelId="{8C979102-988F-46D2-91D7-FA8261912FA3}" type="parTrans" cxnId="{D2BFF678-AE3E-4FEA-9F39-53DCE515EC15}">
      <dgm:prSet/>
      <dgm:spPr/>
      <dgm:t>
        <a:bodyPr/>
        <a:lstStyle/>
        <a:p>
          <a:endParaRPr lang="en-GB"/>
        </a:p>
      </dgm:t>
    </dgm:pt>
    <dgm:pt modelId="{BEDBBC0F-8D8E-485B-8348-CF743406A1BA}" type="sibTrans" cxnId="{D2BFF678-AE3E-4FEA-9F39-53DCE515EC15}">
      <dgm:prSet/>
      <dgm:spPr/>
      <dgm:t>
        <a:bodyPr/>
        <a:lstStyle/>
        <a:p>
          <a:endParaRPr lang="en-GB"/>
        </a:p>
      </dgm:t>
    </dgm:pt>
    <dgm:pt modelId="{E009186E-D32E-4312-BD65-269195BA6C67}">
      <dgm:prSet/>
      <dgm:spPr/>
      <dgm:t>
        <a:bodyPr/>
        <a:lstStyle/>
        <a:p>
          <a:r>
            <a:rPr lang="en-GB"/>
            <a:t>Cash-Flow Budget</a:t>
          </a:r>
        </a:p>
      </dgm:t>
    </dgm:pt>
    <dgm:pt modelId="{F2D54ADC-EF50-4E00-BAFB-7AC9D24A6D57}" type="parTrans" cxnId="{B3EEFC25-3833-41BD-AB8C-57C58A28A5CB}">
      <dgm:prSet/>
      <dgm:spPr/>
      <dgm:t>
        <a:bodyPr/>
        <a:lstStyle/>
        <a:p>
          <a:endParaRPr lang="en-GB"/>
        </a:p>
      </dgm:t>
    </dgm:pt>
    <dgm:pt modelId="{2C8CFE6C-92A3-445B-9E0D-451BEEE457F2}" type="sibTrans" cxnId="{B3EEFC25-3833-41BD-AB8C-57C58A28A5CB}">
      <dgm:prSet/>
      <dgm:spPr/>
      <dgm:t>
        <a:bodyPr/>
        <a:lstStyle/>
        <a:p>
          <a:endParaRPr lang="en-GB"/>
        </a:p>
      </dgm:t>
    </dgm:pt>
    <dgm:pt modelId="{545DAD27-9C65-4945-942C-F583F5165B5D}">
      <dgm:prSet/>
      <dgm:spPr/>
      <dgm:t>
        <a:bodyPr/>
        <a:lstStyle/>
        <a:p>
          <a:r>
            <a:rPr lang="en-GB"/>
            <a:t>Flexible Budget</a:t>
          </a:r>
        </a:p>
      </dgm:t>
    </dgm:pt>
    <dgm:pt modelId="{F3766490-52FF-4077-8F2E-FD6EE5D74050}" type="parTrans" cxnId="{C651B062-42CF-4A2C-8D05-12C6D01231FC}">
      <dgm:prSet/>
      <dgm:spPr/>
      <dgm:t>
        <a:bodyPr/>
        <a:lstStyle/>
        <a:p>
          <a:endParaRPr lang="en-GB"/>
        </a:p>
      </dgm:t>
    </dgm:pt>
    <dgm:pt modelId="{AB836F47-B000-4B07-9CD8-F5E36D50BE4B}" type="sibTrans" cxnId="{C651B062-42CF-4A2C-8D05-12C6D01231FC}">
      <dgm:prSet/>
      <dgm:spPr/>
      <dgm:t>
        <a:bodyPr/>
        <a:lstStyle/>
        <a:p>
          <a:endParaRPr lang="en-GB"/>
        </a:p>
      </dgm:t>
    </dgm:pt>
    <dgm:pt modelId="{504C85FF-0B3F-478E-BC85-BA8B4D964DC0}">
      <dgm:prSet/>
      <dgm:spPr/>
      <dgm:t>
        <a:bodyPr/>
        <a:lstStyle/>
        <a:p>
          <a:r>
            <a:rPr lang="en-GB"/>
            <a:t>Budget Variances</a:t>
          </a:r>
        </a:p>
      </dgm:t>
    </dgm:pt>
    <dgm:pt modelId="{A4BE705C-9F9E-4BBD-A359-DCD329BBA77E}" type="parTrans" cxnId="{79CED70B-9455-4AAE-8350-6239FF43D053}">
      <dgm:prSet/>
      <dgm:spPr/>
      <dgm:t>
        <a:bodyPr/>
        <a:lstStyle/>
        <a:p>
          <a:endParaRPr lang="en-GB"/>
        </a:p>
      </dgm:t>
    </dgm:pt>
    <dgm:pt modelId="{08F310D0-BE0F-466E-96BE-6DA6721A4A9A}" type="sibTrans" cxnId="{79CED70B-9455-4AAE-8350-6239FF43D053}">
      <dgm:prSet/>
      <dgm:spPr/>
      <dgm:t>
        <a:bodyPr/>
        <a:lstStyle/>
        <a:p>
          <a:endParaRPr lang="en-GB"/>
        </a:p>
      </dgm:t>
    </dgm:pt>
    <dgm:pt modelId="{27EA5049-B3A1-4B3C-9EE5-100A95544BAE}" type="pres">
      <dgm:prSet presAssocID="{6AB7C1B1-75AC-46DB-8353-67D934721394}" presName="compositeShape" presStyleCnt="0">
        <dgm:presLayoutVars>
          <dgm:chMax val="7"/>
          <dgm:dir/>
          <dgm:resizeHandles val="exact"/>
        </dgm:presLayoutVars>
      </dgm:prSet>
      <dgm:spPr/>
    </dgm:pt>
    <dgm:pt modelId="{2C9B88DD-5855-491D-906F-A954E2502C52}" type="pres">
      <dgm:prSet presAssocID="{6AB7C1B1-75AC-46DB-8353-67D934721394}" presName="wedge1" presStyleLbl="node1" presStyleIdx="0" presStyleCnt="6"/>
      <dgm:spPr/>
    </dgm:pt>
    <dgm:pt modelId="{D4CFD843-7B09-40D0-AE04-3437EDBA3F37}" type="pres">
      <dgm:prSet presAssocID="{6AB7C1B1-75AC-46DB-8353-67D934721394}" presName="wedge1Tx" presStyleLbl="node1" presStyleIdx="0" presStyleCnt="6">
        <dgm:presLayoutVars>
          <dgm:chMax val="0"/>
          <dgm:chPref val="0"/>
          <dgm:bulletEnabled val="1"/>
        </dgm:presLayoutVars>
      </dgm:prSet>
      <dgm:spPr/>
    </dgm:pt>
    <dgm:pt modelId="{ADF540D9-A95C-411E-BF17-28260A171BC5}" type="pres">
      <dgm:prSet presAssocID="{6AB7C1B1-75AC-46DB-8353-67D934721394}" presName="wedge2" presStyleLbl="node1" presStyleIdx="1" presStyleCnt="6"/>
      <dgm:spPr/>
    </dgm:pt>
    <dgm:pt modelId="{E5BD49BB-20B2-4398-BE23-62A23348EFF2}" type="pres">
      <dgm:prSet presAssocID="{6AB7C1B1-75AC-46DB-8353-67D934721394}" presName="wedge2Tx" presStyleLbl="node1" presStyleIdx="1" presStyleCnt="6">
        <dgm:presLayoutVars>
          <dgm:chMax val="0"/>
          <dgm:chPref val="0"/>
          <dgm:bulletEnabled val="1"/>
        </dgm:presLayoutVars>
      </dgm:prSet>
      <dgm:spPr/>
    </dgm:pt>
    <dgm:pt modelId="{A5D6136C-6254-410A-ABEB-B4486AB4ABB7}" type="pres">
      <dgm:prSet presAssocID="{6AB7C1B1-75AC-46DB-8353-67D934721394}" presName="wedge3" presStyleLbl="node1" presStyleIdx="2" presStyleCnt="6"/>
      <dgm:spPr/>
    </dgm:pt>
    <dgm:pt modelId="{449927F4-7398-485D-8E3A-9567C876B399}" type="pres">
      <dgm:prSet presAssocID="{6AB7C1B1-75AC-46DB-8353-67D934721394}" presName="wedge3Tx" presStyleLbl="node1" presStyleIdx="2" presStyleCnt="6">
        <dgm:presLayoutVars>
          <dgm:chMax val="0"/>
          <dgm:chPref val="0"/>
          <dgm:bulletEnabled val="1"/>
        </dgm:presLayoutVars>
      </dgm:prSet>
      <dgm:spPr/>
    </dgm:pt>
    <dgm:pt modelId="{665FC678-7D3F-411C-A645-C151122B15B0}" type="pres">
      <dgm:prSet presAssocID="{6AB7C1B1-75AC-46DB-8353-67D934721394}" presName="wedge4" presStyleLbl="node1" presStyleIdx="3" presStyleCnt="6"/>
      <dgm:spPr/>
    </dgm:pt>
    <dgm:pt modelId="{B164CE92-4275-4D6B-9AE6-42BAD3CA8E67}" type="pres">
      <dgm:prSet presAssocID="{6AB7C1B1-75AC-46DB-8353-67D934721394}" presName="wedge4Tx" presStyleLbl="node1" presStyleIdx="3" presStyleCnt="6">
        <dgm:presLayoutVars>
          <dgm:chMax val="0"/>
          <dgm:chPref val="0"/>
          <dgm:bulletEnabled val="1"/>
        </dgm:presLayoutVars>
      </dgm:prSet>
      <dgm:spPr/>
    </dgm:pt>
    <dgm:pt modelId="{D8850CC4-909E-4799-A772-36544D0722C3}" type="pres">
      <dgm:prSet presAssocID="{6AB7C1B1-75AC-46DB-8353-67D934721394}" presName="wedge5" presStyleLbl="node1" presStyleIdx="4" presStyleCnt="6"/>
      <dgm:spPr/>
    </dgm:pt>
    <dgm:pt modelId="{067E419D-6E1F-44AF-82B8-153EC74081B0}" type="pres">
      <dgm:prSet presAssocID="{6AB7C1B1-75AC-46DB-8353-67D934721394}" presName="wedge5Tx" presStyleLbl="node1" presStyleIdx="4" presStyleCnt="6">
        <dgm:presLayoutVars>
          <dgm:chMax val="0"/>
          <dgm:chPref val="0"/>
          <dgm:bulletEnabled val="1"/>
        </dgm:presLayoutVars>
      </dgm:prSet>
      <dgm:spPr/>
    </dgm:pt>
    <dgm:pt modelId="{7F94A882-51AE-4696-B4A3-94EEF9EDC699}" type="pres">
      <dgm:prSet presAssocID="{6AB7C1B1-75AC-46DB-8353-67D934721394}" presName="wedge6" presStyleLbl="node1" presStyleIdx="5" presStyleCnt="6"/>
      <dgm:spPr/>
    </dgm:pt>
    <dgm:pt modelId="{756CEE21-0B5E-45B4-9F38-928942DABEB0}" type="pres">
      <dgm:prSet presAssocID="{6AB7C1B1-75AC-46DB-8353-67D934721394}" presName="wedge6Tx" presStyleLbl="node1" presStyleIdx="5" presStyleCnt="6">
        <dgm:presLayoutVars>
          <dgm:chMax val="0"/>
          <dgm:chPref val="0"/>
          <dgm:bulletEnabled val="1"/>
        </dgm:presLayoutVars>
      </dgm:prSet>
      <dgm:spPr/>
    </dgm:pt>
  </dgm:ptLst>
  <dgm:cxnLst>
    <dgm:cxn modelId="{79CED70B-9455-4AAE-8350-6239FF43D053}" srcId="{6AB7C1B1-75AC-46DB-8353-67D934721394}" destId="{504C85FF-0B3F-478E-BC85-BA8B4D964DC0}" srcOrd="5" destOrd="0" parTransId="{A4BE705C-9F9E-4BBD-A359-DCD329BBA77E}" sibTransId="{08F310D0-BE0F-466E-96BE-6DA6721A4A9A}"/>
    <dgm:cxn modelId="{B3EEFC25-3833-41BD-AB8C-57C58A28A5CB}" srcId="{6AB7C1B1-75AC-46DB-8353-67D934721394}" destId="{E009186E-D32E-4312-BD65-269195BA6C67}" srcOrd="3" destOrd="0" parTransId="{F2D54ADC-EF50-4E00-BAFB-7AC9D24A6D57}" sibTransId="{2C8CFE6C-92A3-445B-9E0D-451BEEE457F2}"/>
    <dgm:cxn modelId="{48950326-9533-4BD0-B307-D930293EA904}" type="presOf" srcId="{545DAD27-9C65-4945-942C-F583F5165B5D}" destId="{067E419D-6E1F-44AF-82B8-153EC74081B0}" srcOrd="1" destOrd="0" presId="urn:microsoft.com/office/officeart/2005/8/layout/chart3#1"/>
    <dgm:cxn modelId="{0F94EE33-2397-44EA-A795-5DA40A181788}" type="presOf" srcId="{504C85FF-0B3F-478E-BC85-BA8B4D964DC0}" destId="{756CEE21-0B5E-45B4-9F38-928942DABEB0}" srcOrd="1" destOrd="0" presId="urn:microsoft.com/office/officeart/2005/8/layout/chart3#1"/>
    <dgm:cxn modelId="{C651B062-42CF-4A2C-8D05-12C6D01231FC}" srcId="{6AB7C1B1-75AC-46DB-8353-67D934721394}" destId="{545DAD27-9C65-4945-942C-F583F5165B5D}" srcOrd="4" destOrd="0" parTransId="{F3766490-52FF-4077-8F2E-FD6EE5D74050}" sibTransId="{AB836F47-B000-4B07-9CD8-F5E36D50BE4B}"/>
    <dgm:cxn modelId="{88850744-71A2-4595-953C-19D0A516069A}" type="presOf" srcId="{576133EE-98A0-41B3-80CB-E7BF16EA6B49}" destId="{ADF540D9-A95C-411E-BF17-28260A171BC5}" srcOrd="0" destOrd="0" presId="urn:microsoft.com/office/officeart/2005/8/layout/chart3#1"/>
    <dgm:cxn modelId="{F7A72847-4694-4195-B342-4AD7F012BD43}" type="presOf" srcId="{6AB7C1B1-75AC-46DB-8353-67D934721394}" destId="{27EA5049-B3A1-4B3C-9EE5-100A95544BAE}" srcOrd="0" destOrd="0" presId="urn:microsoft.com/office/officeart/2005/8/layout/chart3#1"/>
    <dgm:cxn modelId="{21AEC94B-96E0-4301-B847-F2799DDACC92}" type="presOf" srcId="{AE88F5F0-6DDA-4580-ACEA-1891C93F93A0}" destId="{A5D6136C-6254-410A-ABEB-B4486AB4ABB7}" srcOrd="0" destOrd="0" presId="urn:microsoft.com/office/officeart/2005/8/layout/chart3#1"/>
    <dgm:cxn modelId="{08126D55-4552-4EBE-AF9B-39BC386E1818}" type="presOf" srcId="{504C85FF-0B3F-478E-BC85-BA8B4D964DC0}" destId="{7F94A882-51AE-4696-B4A3-94EEF9EDC699}" srcOrd="0" destOrd="0" presId="urn:microsoft.com/office/officeart/2005/8/layout/chart3#1"/>
    <dgm:cxn modelId="{F8A33578-31EC-4C64-B7FC-272EABFB2CE9}" type="presOf" srcId="{2442BB2E-63CB-4771-BDDC-ED03F2C78747}" destId="{2C9B88DD-5855-491D-906F-A954E2502C52}" srcOrd="0" destOrd="0" presId="urn:microsoft.com/office/officeart/2005/8/layout/chart3#1"/>
    <dgm:cxn modelId="{D2BFF678-AE3E-4FEA-9F39-53DCE515EC15}" srcId="{6AB7C1B1-75AC-46DB-8353-67D934721394}" destId="{AE88F5F0-6DDA-4580-ACEA-1891C93F93A0}" srcOrd="2" destOrd="0" parTransId="{8C979102-988F-46D2-91D7-FA8261912FA3}" sibTransId="{BEDBBC0F-8D8E-485B-8348-CF743406A1BA}"/>
    <dgm:cxn modelId="{7838FF78-665C-4223-BED1-F495A0A50278}" srcId="{6AB7C1B1-75AC-46DB-8353-67D934721394}" destId="{576133EE-98A0-41B3-80CB-E7BF16EA6B49}" srcOrd="1" destOrd="0" parTransId="{55228F01-30FE-4446-9E11-BCACE5158E5E}" sibTransId="{6249CA2A-5133-4E68-A033-D400B98D3EAB}"/>
    <dgm:cxn modelId="{F6037D8F-1AF0-441F-B873-31EE8C8C4D15}" srcId="{6AB7C1B1-75AC-46DB-8353-67D934721394}" destId="{2442BB2E-63CB-4771-BDDC-ED03F2C78747}" srcOrd="0" destOrd="0" parTransId="{A020B3CD-D059-45B6-BD6C-17312BD507D1}" sibTransId="{38632F12-A930-48B0-B37E-4CE3B9F98D7A}"/>
    <dgm:cxn modelId="{1826C090-06F5-4C53-98D2-123735C219BC}" type="presOf" srcId="{E009186E-D32E-4312-BD65-269195BA6C67}" destId="{665FC678-7D3F-411C-A645-C151122B15B0}" srcOrd="0" destOrd="0" presId="urn:microsoft.com/office/officeart/2005/8/layout/chart3#1"/>
    <dgm:cxn modelId="{04AD7C98-C92A-4C0B-8164-D458785C64ED}" type="presOf" srcId="{2442BB2E-63CB-4771-BDDC-ED03F2C78747}" destId="{D4CFD843-7B09-40D0-AE04-3437EDBA3F37}" srcOrd="1" destOrd="0" presId="urn:microsoft.com/office/officeart/2005/8/layout/chart3#1"/>
    <dgm:cxn modelId="{8CC5E398-410F-4C79-A7A1-47AE0191F91E}" type="presOf" srcId="{AE88F5F0-6DDA-4580-ACEA-1891C93F93A0}" destId="{449927F4-7398-485D-8E3A-9567C876B399}" srcOrd="1" destOrd="0" presId="urn:microsoft.com/office/officeart/2005/8/layout/chart3#1"/>
    <dgm:cxn modelId="{D59FFFAD-A435-4766-AD09-BF65C03B6E93}" type="presOf" srcId="{E009186E-D32E-4312-BD65-269195BA6C67}" destId="{B164CE92-4275-4D6B-9AE6-42BAD3CA8E67}" srcOrd="1" destOrd="0" presId="urn:microsoft.com/office/officeart/2005/8/layout/chart3#1"/>
    <dgm:cxn modelId="{FB6CF6C0-8C49-4299-B84C-029446CE0A69}" type="presOf" srcId="{576133EE-98A0-41B3-80CB-E7BF16EA6B49}" destId="{E5BD49BB-20B2-4398-BE23-62A23348EFF2}" srcOrd="1" destOrd="0" presId="urn:microsoft.com/office/officeart/2005/8/layout/chart3#1"/>
    <dgm:cxn modelId="{A1E03CD2-95D2-44E9-958C-630E214A6B5B}" type="presOf" srcId="{545DAD27-9C65-4945-942C-F583F5165B5D}" destId="{D8850CC4-909E-4799-A772-36544D0722C3}" srcOrd="0" destOrd="0" presId="urn:microsoft.com/office/officeart/2005/8/layout/chart3#1"/>
    <dgm:cxn modelId="{87091A61-E948-459C-B000-F31BA34832D1}" type="presParOf" srcId="{27EA5049-B3A1-4B3C-9EE5-100A95544BAE}" destId="{2C9B88DD-5855-491D-906F-A954E2502C52}" srcOrd="0" destOrd="0" presId="urn:microsoft.com/office/officeart/2005/8/layout/chart3#1"/>
    <dgm:cxn modelId="{CD0B3F25-35C6-4B28-AE2E-7E53FFF71B98}" type="presParOf" srcId="{27EA5049-B3A1-4B3C-9EE5-100A95544BAE}" destId="{D4CFD843-7B09-40D0-AE04-3437EDBA3F37}" srcOrd="1" destOrd="0" presId="urn:microsoft.com/office/officeart/2005/8/layout/chart3#1"/>
    <dgm:cxn modelId="{170BBAEB-D33E-4A88-B541-4590E544F9CE}" type="presParOf" srcId="{27EA5049-B3A1-4B3C-9EE5-100A95544BAE}" destId="{ADF540D9-A95C-411E-BF17-28260A171BC5}" srcOrd="2" destOrd="0" presId="urn:microsoft.com/office/officeart/2005/8/layout/chart3#1"/>
    <dgm:cxn modelId="{CD093C4B-7453-45C9-B2C9-6A0D1EB8D90E}" type="presParOf" srcId="{27EA5049-B3A1-4B3C-9EE5-100A95544BAE}" destId="{E5BD49BB-20B2-4398-BE23-62A23348EFF2}" srcOrd="3" destOrd="0" presId="urn:microsoft.com/office/officeart/2005/8/layout/chart3#1"/>
    <dgm:cxn modelId="{3BA25B05-3FCD-4BCE-943E-80562042A2A2}" type="presParOf" srcId="{27EA5049-B3A1-4B3C-9EE5-100A95544BAE}" destId="{A5D6136C-6254-410A-ABEB-B4486AB4ABB7}" srcOrd="4" destOrd="0" presId="urn:microsoft.com/office/officeart/2005/8/layout/chart3#1"/>
    <dgm:cxn modelId="{BFB7FD9D-9F31-4B40-ACB9-D118D0B1113A}" type="presParOf" srcId="{27EA5049-B3A1-4B3C-9EE5-100A95544BAE}" destId="{449927F4-7398-485D-8E3A-9567C876B399}" srcOrd="5" destOrd="0" presId="urn:microsoft.com/office/officeart/2005/8/layout/chart3#1"/>
    <dgm:cxn modelId="{49181342-0A43-4470-A803-3F7A4F1013B7}" type="presParOf" srcId="{27EA5049-B3A1-4B3C-9EE5-100A95544BAE}" destId="{665FC678-7D3F-411C-A645-C151122B15B0}" srcOrd="6" destOrd="0" presId="urn:microsoft.com/office/officeart/2005/8/layout/chart3#1"/>
    <dgm:cxn modelId="{AD259ACC-418A-4B3C-BB58-C2DA5B8F1468}" type="presParOf" srcId="{27EA5049-B3A1-4B3C-9EE5-100A95544BAE}" destId="{B164CE92-4275-4D6B-9AE6-42BAD3CA8E67}" srcOrd="7" destOrd="0" presId="urn:microsoft.com/office/officeart/2005/8/layout/chart3#1"/>
    <dgm:cxn modelId="{3C9E059B-399C-4DED-A62F-2C71B2BF09A5}" type="presParOf" srcId="{27EA5049-B3A1-4B3C-9EE5-100A95544BAE}" destId="{D8850CC4-909E-4799-A772-36544D0722C3}" srcOrd="8" destOrd="0" presId="urn:microsoft.com/office/officeart/2005/8/layout/chart3#1"/>
    <dgm:cxn modelId="{0EDA3ECC-5E0C-434E-A551-9968C46C298C}" type="presParOf" srcId="{27EA5049-B3A1-4B3C-9EE5-100A95544BAE}" destId="{067E419D-6E1F-44AF-82B8-153EC74081B0}" srcOrd="9" destOrd="0" presId="urn:microsoft.com/office/officeart/2005/8/layout/chart3#1"/>
    <dgm:cxn modelId="{4189A9F5-2DAB-4167-BF43-65F81DE4CFD4}" type="presParOf" srcId="{27EA5049-B3A1-4B3C-9EE5-100A95544BAE}" destId="{7F94A882-51AE-4696-B4A3-94EEF9EDC699}" srcOrd="10" destOrd="0" presId="urn:microsoft.com/office/officeart/2005/8/layout/chart3#1"/>
    <dgm:cxn modelId="{7DADA6D8-1090-4917-BC71-FA93E55107AD}" type="presParOf" srcId="{27EA5049-B3A1-4B3C-9EE5-100A95544BAE}" destId="{756CEE21-0B5E-45B4-9F38-928942DABEB0}" srcOrd="11" destOrd="0" presId="urn:microsoft.com/office/officeart/2005/8/layout/chart3#1"/>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76DCB2-2F54-4C97-A07E-A84E3DDDDC62}">
      <dsp:nvSpPr>
        <dsp:cNvPr id="0" name=""/>
        <dsp:cNvSpPr/>
      </dsp:nvSpPr>
      <dsp:spPr>
        <a:xfrm>
          <a:off x="2218134" y="1154"/>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Start</a:t>
          </a:r>
        </a:p>
      </dsp:txBody>
      <dsp:txXfrm>
        <a:off x="2251455" y="34475"/>
        <a:ext cx="983489" cy="615943"/>
      </dsp:txXfrm>
    </dsp:sp>
    <dsp:sp modelId="{2CEC02E6-44F8-4CCE-BB2D-BF93CD894841}">
      <dsp:nvSpPr>
        <dsp:cNvPr id="0" name=""/>
        <dsp:cNvSpPr/>
      </dsp:nvSpPr>
      <dsp:spPr>
        <a:xfrm>
          <a:off x="1377808" y="342446"/>
          <a:ext cx="2730783" cy="2730783"/>
        </a:xfrm>
        <a:custGeom>
          <a:avLst/>
          <a:gdLst/>
          <a:ahLst/>
          <a:cxnLst/>
          <a:rect l="0" t="0" r="0" b="0"/>
          <a:pathLst>
            <a:path>
              <a:moveTo>
                <a:pt x="2031544" y="173529"/>
              </a:moveTo>
              <a:arcTo wR="1365391" hR="1365391" stAng="17952097" swAng="121366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5260EEDA-ED3A-4078-B995-D3F365EAB5B8}">
      <dsp:nvSpPr>
        <dsp:cNvPr id="0" name=""/>
        <dsp:cNvSpPr/>
      </dsp:nvSpPr>
      <dsp:spPr>
        <a:xfrm>
          <a:off x="351669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Evaluate</a:t>
          </a:r>
        </a:p>
      </dsp:txBody>
      <dsp:txXfrm>
        <a:off x="3550020" y="977937"/>
        <a:ext cx="983489" cy="615943"/>
      </dsp:txXfrm>
    </dsp:sp>
    <dsp:sp modelId="{1FA8D3E0-9761-46ED-BF20-2E7E9E80D426}">
      <dsp:nvSpPr>
        <dsp:cNvPr id="0" name=""/>
        <dsp:cNvSpPr/>
      </dsp:nvSpPr>
      <dsp:spPr>
        <a:xfrm>
          <a:off x="1377808" y="342446"/>
          <a:ext cx="2730783" cy="2730783"/>
        </a:xfrm>
        <a:custGeom>
          <a:avLst/>
          <a:gdLst/>
          <a:ahLst/>
          <a:cxnLst/>
          <a:rect l="0" t="0" r="0" b="0"/>
          <a:pathLst>
            <a:path>
              <a:moveTo>
                <a:pt x="2727527" y="1459631"/>
              </a:moveTo>
              <a:arcTo wR="1365391" hR="1365391" stAng="21837463" swAng="136137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8102B04-3613-4DEE-AAD0-2141727CA769}">
      <dsp:nvSpPr>
        <dsp:cNvPr id="0" name=""/>
        <dsp:cNvSpPr/>
      </dsp:nvSpPr>
      <dsp:spPr>
        <a:xfrm>
          <a:off x="3020691"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Justify</a:t>
          </a:r>
        </a:p>
      </dsp:txBody>
      <dsp:txXfrm>
        <a:off x="3054012" y="2504491"/>
        <a:ext cx="983489" cy="615943"/>
      </dsp:txXfrm>
    </dsp:sp>
    <dsp:sp modelId="{EA2972AB-3A35-4643-A0BB-EF49138956CE}">
      <dsp:nvSpPr>
        <dsp:cNvPr id="0" name=""/>
        <dsp:cNvSpPr/>
      </dsp:nvSpPr>
      <dsp:spPr>
        <a:xfrm>
          <a:off x="1377808" y="342446"/>
          <a:ext cx="2730783" cy="2730783"/>
        </a:xfrm>
        <a:custGeom>
          <a:avLst/>
          <a:gdLst/>
          <a:ahLst/>
          <a:cxnLst/>
          <a:rect l="0" t="0" r="0" b="0"/>
          <a:pathLst>
            <a:path>
              <a:moveTo>
                <a:pt x="1533406" y="2720406"/>
              </a:moveTo>
              <a:arcTo wR="1365391" hR="1365391" stAng="4975902" swAng="84819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733216F-255B-4CB3-A024-2B89694DDC8E}">
      <dsp:nvSpPr>
        <dsp:cNvPr id="0" name=""/>
        <dsp:cNvSpPr/>
      </dsp:nvSpPr>
      <dsp:spPr>
        <a:xfrm>
          <a:off x="1415577" y="2471170"/>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Streamline</a:t>
          </a:r>
        </a:p>
      </dsp:txBody>
      <dsp:txXfrm>
        <a:off x="1448898" y="2504491"/>
        <a:ext cx="983489" cy="615943"/>
      </dsp:txXfrm>
    </dsp:sp>
    <dsp:sp modelId="{8F1573E1-C04E-4830-AE4B-2269F415E8B2}">
      <dsp:nvSpPr>
        <dsp:cNvPr id="0" name=""/>
        <dsp:cNvSpPr/>
      </dsp:nvSpPr>
      <dsp:spPr>
        <a:xfrm>
          <a:off x="1377808" y="342446"/>
          <a:ext cx="2730783" cy="2730783"/>
        </a:xfrm>
        <a:custGeom>
          <a:avLst/>
          <a:gdLst/>
          <a:ahLst/>
          <a:cxnLst/>
          <a:rect l="0" t="0" r="0" b="0"/>
          <a:pathLst>
            <a:path>
              <a:moveTo>
                <a:pt x="145025" y="1977764"/>
              </a:moveTo>
              <a:arcTo wR="1365391" hR="1365391" stAng="9201167" swAng="1361370"/>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6B95451-3385-4EF9-9A4A-9CAA7011F209}">
      <dsp:nvSpPr>
        <dsp:cNvPr id="0" name=""/>
        <dsp:cNvSpPr/>
      </dsp:nvSpPr>
      <dsp:spPr>
        <a:xfrm>
          <a:off x="919569" y="944616"/>
          <a:ext cx="1050131" cy="68258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Execute</a:t>
          </a:r>
        </a:p>
      </dsp:txBody>
      <dsp:txXfrm>
        <a:off x="952890" y="977937"/>
        <a:ext cx="983489" cy="615943"/>
      </dsp:txXfrm>
    </dsp:sp>
    <dsp:sp modelId="{C4B56D14-E4E1-478F-BEC1-09E050F0FC5F}">
      <dsp:nvSpPr>
        <dsp:cNvPr id="0" name=""/>
        <dsp:cNvSpPr/>
      </dsp:nvSpPr>
      <dsp:spPr>
        <a:xfrm>
          <a:off x="1377808" y="342446"/>
          <a:ext cx="2730783" cy="2730783"/>
        </a:xfrm>
        <a:custGeom>
          <a:avLst/>
          <a:gdLst/>
          <a:ahLst/>
          <a:cxnLst/>
          <a:rect l="0" t="0" r="0" b="0"/>
          <a:pathLst>
            <a:path>
              <a:moveTo>
                <a:pt x="328234" y="477360"/>
              </a:moveTo>
              <a:arcTo wR="1365391" hR="1365391" stAng="13234240" swAng="1213663"/>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ED4D34-61CF-4452-B8FF-AE4DFE0D1A1C}">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2689CB-006C-4EAA-9090-4C301234F272}">
      <dsp:nvSpPr>
        <dsp:cNvPr id="0" name=""/>
        <dsp:cNvSpPr/>
      </dsp:nvSpPr>
      <dsp:spPr>
        <a:xfrm>
          <a:off x="260250" y="168533"/>
          <a:ext cx="5184602" cy="3369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t>Determination of the goal</a:t>
          </a:r>
        </a:p>
      </dsp:txBody>
      <dsp:txXfrm>
        <a:off x="260250" y="168533"/>
        <a:ext cx="5184602" cy="336938"/>
      </dsp:txXfrm>
    </dsp:sp>
    <dsp:sp modelId="{464AB687-1D3D-4D09-BF49-B07CBDBF08CD}">
      <dsp:nvSpPr>
        <dsp:cNvPr id="0" name=""/>
        <dsp:cNvSpPr/>
      </dsp:nvSpPr>
      <dsp:spPr>
        <a:xfrm>
          <a:off x="49664" y="126415"/>
          <a:ext cx="421172" cy="42117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D74E30E-7361-4EBA-9084-E3BDB5920821}">
      <dsp:nvSpPr>
        <dsp:cNvPr id="0" name=""/>
        <dsp:cNvSpPr/>
      </dsp:nvSpPr>
      <dsp:spPr>
        <a:xfrm>
          <a:off x="537405" y="673876"/>
          <a:ext cx="4907447" cy="3369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t>The ZBB introduce a degree programme</a:t>
          </a:r>
        </a:p>
      </dsp:txBody>
      <dsp:txXfrm>
        <a:off x="537405" y="673876"/>
        <a:ext cx="4907447" cy="336938"/>
      </dsp:txXfrm>
    </dsp:sp>
    <dsp:sp modelId="{D8615581-DE54-40FC-BBC6-283A50D2D365}">
      <dsp:nvSpPr>
        <dsp:cNvPr id="0" name=""/>
        <dsp:cNvSpPr/>
      </dsp:nvSpPr>
      <dsp:spPr>
        <a:xfrm>
          <a:off x="326819" y="631758"/>
          <a:ext cx="421172" cy="42117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70BEB1-4123-41E9-AA42-7BC267615667}">
      <dsp:nvSpPr>
        <dsp:cNvPr id="0" name=""/>
        <dsp:cNvSpPr/>
      </dsp:nvSpPr>
      <dsp:spPr>
        <a:xfrm>
          <a:off x="664141" y="1179219"/>
          <a:ext cx="4780711" cy="3369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t>Increasing the number of decision-making units</a:t>
          </a:r>
        </a:p>
      </dsp:txBody>
      <dsp:txXfrm>
        <a:off x="664141" y="1179219"/>
        <a:ext cx="4780711" cy="336938"/>
      </dsp:txXfrm>
    </dsp:sp>
    <dsp:sp modelId="{AAD99C4A-3580-4404-BD19-BCD606725D2E}">
      <dsp:nvSpPr>
        <dsp:cNvPr id="0" name=""/>
        <dsp:cNvSpPr/>
      </dsp:nvSpPr>
      <dsp:spPr>
        <a:xfrm>
          <a:off x="453554" y="1137102"/>
          <a:ext cx="421172" cy="42117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E0B41C3-0374-4534-9874-DBFAAF1B6ADC}">
      <dsp:nvSpPr>
        <dsp:cNvPr id="0" name=""/>
        <dsp:cNvSpPr/>
      </dsp:nvSpPr>
      <dsp:spPr>
        <a:xfrm>
          <a:off x="664141" y="1684242"/>
          <a:ext cx="4780711" cy="3369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t>The expansion of decision-making </a:t>
          </a:r>
        </a:p>
      </dsp:txBody>
      <dsp:txXfrm>
        <a:off x="664141" y="1684242"/>
        <a:ext cx="4780711" cy="336938"/>
      </dsp:txXfrm>
    </dsp:sp>
    <dsp:sp modelId="{341B7680-05F7-45B3-BA95-346B6791A479}">
      <dsp:nvSpPr>
        <dsp:cNvPr id="0" name=""/>
        <dsp:cNvSpPr/>
      </dsp:nvSpPr>
      <dsp:spPr>
        <a:xfrm>
          <a:off x="453554" y="1642125"/>
          <a:ext cx="421172" cy="42117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F9E105C-41E5-4554-A438-5F7BBCD2F8E1}">
      <dsp:nvSpPr>
        <dsp:cNvPr id="0" name=""/>
        <dsp:cNvSpPr/>
      </dsp:nvSpPr>
      <dsp:spPr>
        <a:xfrm>
          <a:off x="537405" y="2189585"/>
          <a:ext cx="4907447" cy="3369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t>Evaluation and classification of decision-making tools</a:t>
          </a:r>
        </a:p>
      </dsp:txBody>
      <dsp:txXfrm>
        <a:off x="537405" y="2189585"/>
        <a:ext cx="4907447" cy="336938"/>
      </dsp:txXfrm>
    </dsp:sp>
    <dsp:sp modelId="{3DF2B19C-416C-438B-9A81-09A37BA9FB84}">
      <dsp:nvSpPr>
        <dsp:cNvPr id="0" name=""/>
        <dsp:cNvSpPr/>
      </dsp:nvSpPr>
      <dsp:spPr>
        <a:xfrm>
          <a:off x="326819" y="2147468"/>
          <a:ext cx="421172" cy="42117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4C08F2-FD83-457D-A8EB-A6B4C86ABABE}">
      <dsp:nvSpPr>
        <dsp:cNvPr id="0" name=""/>
        <dsp:cNvSpPr/>
      </dsp:nvSpPr>
      <dsp:spPr>
        <a:xfrm>
          <a:off x="260250" y="2694928"/>
          <a:ext cx="5184602" cy="33693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7445" tIns="40640" rIns="40640" bIns="40640" numCol="1" spcCol="1270" anchor="ctr" anchorCtr="0">
          <a:noAutofit/>
        </a:bodyPr>
        <a:lstStyle/>
        <a:p>
          <a:pPr marL="0" lvl="0" indent="0" algn="l" defTabSz="711200">
            <a:lnSpc>
              <a:spcPct val="90000"/>
            </a:lnSpc>
            <a:spcBef>
              <a:spcPct val="0"/>
            </a:spcBef>
            <a:spcAft>
              <a:spcPct val="35000"/>
            </a:spcAft>
            <a:buNone/>
          </a:pPr>
          <a:r>
            <a:rPr lang="en-GB" sz="1600" b="1" kern="1200"/>
            <a:t>Budgets are used to allocate funds.</a:t>
          </a:r>
        </a:p>
      </dsp:txBody>
      <dsp:txXfrm>
        <a:off x="260250" y="2694928"/>
        <a:ext cx="5184602" cy="336938"/>
      </dsp:txXfrm>
    </dsp:sp>
    <dsp:sp modelId="{75002167-E77C-4122-A387-72B1CA150AA8}">
      <dsp:nvSpPr>
        <dsp:cNvPr id="0" name=""/>
        <dsp:cNvSpPr/>
      </dsp:nvSpPr>
      <dsp:spPr>
        <a:xfrm>
          <a:off x="49664" y="2652811"/>
          <a:ext cx="421172" cy="421172"/>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A2E6F5-BFB6-4929-BE8A-B4F708CEAC48}">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Implementation of Zero-base budget Continental Hotel</a:t>
          </a:r>
        </a:p>
      </dsp:txBody>
      <dsp:txXfrm>
        <a:off x="2115564" y="972564"/>
        <a:ext cx="1255271" cy="1255271"/>
      </dsp:txXfrm>
    </dsp:sp>
    <dsp:sp modelId="{8694007A-DB3B-4AD8-9FB8-A7EAD6805F37}">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Driver Based Planning</a:t>
          </a:r>
        </a:p>
      </dsp:txBody>
      <dsp:txXfrm>
        <a:off x="2429381" y="130303"/>
        <a:ext cx="627636" cy="627636"/>
      </dsp:txXfrm>
    </dsp:sp>
    <dsp:sp modelId="{36BEF5E7-007D-4F88-BE68-97EAC87B361B}">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Integrated business planning</a:t>
          </a:r>
        </a:p>
      </dsp:txBody>
      <dsp:txXfrm>
        <a:off x="3585459" y="1286381"/>
        <a:ext cx="627636" cy="627636"/>
      </dsp:txXfrm>
    </dsp:sp>
    <dsp:sp modelId="{1FDE3EE6-8922-4162-88D8-D6C2B7BB5713}">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Scenario Planning</a:t>
          </a:r>
        </a:p>
      </dsp:txBody>
      <dsp:txXfrm>
        <a:off x="2429381" y="2442459"/>
        <a:ext cx="627636" cy="627636"/>
      </dsp:txXfrm>
    </dsp:sp>
    <dsp:sp modelId="{660018D7-C69F-4926-A8F6-0BFBDD6A4BB4}">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Rolling Forecast</a:t>
          </a:r>
        </a:p>
      </dsp:txBody>
      <dsp:txXfrm>
        <a:off x="1273303" y="1286381"/>
        <a:ext cx="627636" cy="62763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9B88DD-5855-491D-906F-A954E2502C52}">
      <dsp:nvSpPr>
        <dsp:cNvPr id="0" name=""/>
        <dsp:cNvSpPr/>
      </dsp:nvSpPr>
      <dsp:spPr>
        <a:xfrm>
          <a:off x="1439036" y="186743"/>
          <a:ext cx="2688336" cy="2688336"/>
        </a:xfrm>
        <a:prstGeom prst="pie">
          <a:avLst>
            <a:gd name="adj1" fmla="val 16200000"/>
            <a:gd name="adj2" fmla="val 19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Master Budget</a:t>
          </a:r>
        </a:p>
      </dsp:txBody>
      <dsp:txXfrm>
        <a:off x="2812008" y="474779"/>
        <a:ext cx="784098" cy="576072"/>
      </dsp:txXfrm>
    </dsp:sp>
    <dsp:sp modelId="{ADF540D9-A95C-411E-BF17-28260A171BC5}">
      <dsp:nvSpPr>
        <dsp:cNvPr id="0" name=""/>
        <dsp:cNvSpPr/>
      </dsp:nvSpPr>
      <dsp:spPr>
        <a:xfrm>
          <a:off x="1359026" y="325320"/>
          <a:ext cx="2688336" cy="2688336"/>
        </a:xfrm>
        <a:prstGeom prst="pie">
          <a:avLst>
            <a:gd name="adj1" fmla="val 19800000"/>
            <a:gd name="adj2" fmla="val 18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Static Budget</a:t>
          </a:r>
        </a:p>
      </dsp:txBody>
      <dsp:txXfrm>
        <a:off x="3199257" y="1397454"/>
        <a:ext cx="812901" cy="544068"/>
      </dsp:txXfrm>
    </dsp:sp>
    <dsp:sp modelId="{A5D6136C-6254-410A-ABEB-B4486AB4ABB7}">
      <dsp:nvSpPr>
        <dsp:cNvPr id="0" name=""/>
        <dsp:cNvSpPr/>
      </dsp:nvSpPr>
      <dsp:spPr>
        <a:xfrm>
          <a:off x="1359026" y="325320"/>
          <a:ext cx="2688336" cy="2688336"/>
        </a:xfrm>
        <a:prstGeom prst="pie">
          <a:avLst>
            <a:gd name="adj1" fmla="val 1800000"/>
            <a:gd name="adj2" fmla="val 54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Operating Budget</a:t>
          </a:r>
        </a:p>
      </dsp:txBody>
      <dsp:txXfrm>
        <a:off x="2731998" y="2149548"/>
        <a:ext cx="784098" cy="576072"/>
      </dsp:txXfrm>
    </dsp:sp>
    <dsp:sp modelId="{665FC678-7D3F-411C-A645-C151122B15B0}">
      <dsp:nvSpPr>
        <dsp:cNvPr id="0" name=""/>
        <dsp:cNvSpPr/>
      </dsp:nvSpPr>
      <dsp:spPr>
        <a:xfrm>
          <a:off x="1359026" y="325320"/>
          <a:ext cx="2688336" cy="2688336"/>
        </a:xfrm>
        <a:prstGeom prst="pie">
          <a:avLst>
            <a:gd name="adj1" fmla="val 5400000"/>
            <a:gd name="adj2" fmla="val 90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Cash-Flow Budget</a:t>
          </a:r>
        </a:p>
      </dsp:txBody>
      <dsp:txXfrm>
        <a:off x="1890293" y="2149548"/>
        <a:ext cx="784098" cy="576072"/>
      </dsp:txXfrm>
    </dsp:sp>
    <dsp:sp modelId="{D8850CC4-909E-4799-A772-36544D0722C3}">
      <dsp:nvSpPr>
        <dsp:cNvPr id="0" name=""/>
        <dsp:cNvSpPr/>
      </dsp:nvSpPr>
      <dsp:spPr>
        <a:xfrm>
          <a:off x="1359026" y="325320"/>
          <a:ext cx="2688336" cy="2688336"/>
        </a:xfrm>
        <a:prstGeom prst="pie">
          <a:avLst>
            <a:gd name="adj1" fmla="val 9000000"/>
            <a:gd name="adj2" fmla="val 126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Flexible Budget</a:t>
          </a:r>
        </a:p>
      </dsp:txBody>
      <dsp:txXfrm>
        <a:off x="1400632" y="1397454"/>
        <a:ext cx="812901" cy="544068"/>
      </dsp:txXfrm>
    </dsp:sp>
    <dsp:sp modelId="{7F94A882-51AE-4696-B4A3-94EEF9EDC699}">
      <dsp:nvSpPr>
        <dsp:cNvPr id="0" name=""/>
        <dsp:cNvSpPr/>
      </dsp:nvSpPr>
      <dsp:spPr>
        <a:xfrm>
          <a:off x="1359026" y="325320"/>
          <a:ext cx="2688336" cy="2688336"/>
        </a:xfrm>
        <a:prstGeom prst="pie">
          <a:avLst>
            <a:gd name="adj1" fmla="val 12600000"/>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Budget Variances</a:t>
          </a:r>
        </a:p>
      </dsp:txBody>
      <dsp:txXfrm>
        <a:off x="1890293" y="613356"/>
        <a:ext cx="784098" cy="576072"/>
      </dsp:txXfrm>
    </dsp:sp>
  </dsp:spTree>
</dsp:drawing>
</file>

<file path=word/diagrams/layout1.xml><?xml version="1.0" encoding="utf-8"?>
<dgm:layoutDef xmlns:dgm="http://schemas.openxmlformats.org/drawingml/2006/diagram" xmlns:a="http://schemas.openxmlformats.org/drawingml/2006/main" uniqueId="urn:microsoft.com/office/officeart/2005/8/layout/cycle5#1">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panAng" val="360"/>
              <dgm:param type="stAng" val="0"/>
            </dgm:alg>
          </dgm:if>
          <dgm:else name="Name4">
            <dgm:alg type="cycle">
              <dgm:param type="spanAng" val="360"/>
              <dgm:param type="stAng" val="-90"/>
            </dgm:alg>
          </dgm:else>
        </dgm:choose>
      </dgm:if>
      <dgm:else name="Name5">
        <dgm:choose name="Name6">
          <dgm:if name="Name7" axis="ch" ptType="node" func="cnt" op="gt" val="2">
            <dgm:alg type="cycle">
              <dgm:param type="spanAng" val="-360"/>
              <dgm:param type="stAng" val="0"/>
            </dgm:alg>
          </dgm:if>
          <dgm:else name="Name8">
            <dgm:alg type="cycle">
              <dgm:param type="spanAng" val="-360"/>
              <dgm:param type="stAng" val="9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begPts" val="radial"/>
                <dgm:param type="connRout" val="curve"/>
                <dgm:param type="dim" val="1D"/>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VerticalCurvedList#1">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panAng" val="90"/>
              <dgm:param type="stAng" val="45"/>
            </dgm:alg>
          </dgm:if>
          <dgm:else name="Name23">
            <dgm:alg type="cycle">
              <dgm:param type="spanAng" val="90"/>
              <dgm:param type="stAng" val="225"/>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begPts" val="ctr"/>
            <dgm:param type="connRout" val="curve"/>
            <dgm:param type="dstNode" val="dstNode"/>
            <dgm:param type="endPts" val="ctr"/>
            <dgm:param type="endSty" val="noArr"/>
            <dgm:param type="srcNode" val="srcNode"/>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chart3#1">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ar" val="1"/>
      <dgm:param type="horzAlign" val="ctr"/>
      <dgm:param type="vertAlign" val="mid"/>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3"/>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3"/>
                  <dgm:adj idx="2" val="12.86"/>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6"/>
                  <dgm:adj idx="2" val="64.29"/>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9"/>
                  <dgm:adj idx="2" val="115.71"/>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
                  <dgm:adj idx="2" val="167.14"/>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
                  <dgm:adj idx="2" val="218.57"/>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14</Pages>
  <Words>2548</Words>
  <Characters>14528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Zero-based budgeting technique</vt:lpstr>
    </vt:vector>
  </TitlesOfParts>
  <Company>University of Wales Trinity Saint David</Company>
  <LinksUpToDate>false</LinksUpToDate>
  <CharactersWithSpaces>17042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Zero-based budgeting technique</dc:title>
  <dc:subject>Report</dc:subject>
  <cp:lastModifiedBy>Alexandra Boata</cp:lastModifiedBy>
  <cp:revision>37</cp:revision>
  <dcterms:created xsi:type="dcterms:W3CDTF">2022-03-22T23:06:00Z</dcterms:created>
  <dcterms:modified xsi:type="dcterms:W3CDTF">2022-03-23T00:20:00Z</dcterms:modified>
</cp:coreProperties>
</file>