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FC472" w14:textId="7BAF382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Pr>
          <w:rFonts w:ascii="TimesNewRomanPSMT" w:eastAsia="Times New Roman" w:hAnsi="TimesNewRomanPSMT" w:cs="Times New Roman"/>
          <w:sz w:val="96"/>
          <w:szCs w:val="96"/>
          <w:lang w:eastAsia="en-GB"/>
        </w:rPr>
        <w:t xml:space="preserve">      </w:t>
      </w:r>
      <w:r w:rsidRPr="004553C2">
        <w:rPr>
          <w:rFonts w:ascii="TimesNewRomanPSMT" w:eastAsia="Times New Roman" w:hAnsi="TimesNewRomanPSMT" w:cs="Times New Roman"/>
          <w:sz w:val="96"/>
          <w:szCs w:val="96"/>
          <w:lang w:eastAsia="en-GB"/>
        </w:rPr>
        <w:t xml:space="preserve">Lidia </w:t>
      </w:r>
      <w:proofErr w:type="spellStart"/>
      <w:r w:rsidRPr="004553C2">
        <w:rPr>
          <w:rFonts w:ascii="TimesNewRomanPSMT" w:eastAsia="Times New Roman" w:hAnsi="TimesNewRomanPSMT" w:cs="Times New Roman"/>
          <w:sz w:val="96"/>
          <w:szCs w:val="96"/>
          <w:lang w:eastAsia="en-GB"/>
        </w:rPr>
        <w:t>Mădălina</w:t>
      </w:r>
      <w:proofErr w:type="spellEnd"/>
      <w:r w:rsidRPr="004553C2">
        <w:rPr>
          <w:rFonts w:ascii="TimesNewRomanPSMT" w:eastAsia="Times New Roman" w:hAnsi="TimesNewRomanPSMT" w:cs="Times New Roman"/>
          <w:sz w:val="96"/>
          <w:szCs w:val="96"/>
          <w:lang w:eastAsia="en-GB"/>
        </w:rPr>
        <w:t xml:space="preserve"> Dumitru 2241870 Dale Clarke </w:t>
      </w:r>
    </w:p>
    <w:p w14:paraId="302FFC84"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 w:eastAsia="Times New Roman" w:hAnsi="TimesNewRomanPS" w:cs="Times New Roman"/>
          <w:b/>
          <w:bCs/>
          <w:i/>
          <w:iCs/>
          <w:sz w:val="96"/>
          <w:szCs w:val="96"/>
          <w:lang w:eastAsia="en-GB"/>
        </w:rPr>
        <w:t xml:space="preserve">A comparison of the marketing methods of two multinational hotel chains </w:t>
      </w:r>
    </w:p>
    <w:p w14:paraId="3BF72926"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INTRODUCTION MAIN BODY CONCLUSION REFERENCES </w:t>
      </w:r>
    </w:p>
    <w:p w14:paraId="13F25E70"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3 3 6 </w:t>
      </w:r>
    </w:p>
    <w:p w14:paraId="541DBB0A"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7 </w:t>
      </w:r>
    </w:p>
    <w:p w14:paraId="139D4BFF"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 w:eastAsia="Times New Roman" w:hAnsi="TimesNewRomanPS" w:cs="Times New Roman"/>
          <w:b/>
          <w:bCs/>
          <w:sz w:val="28"/>
          <w:szCs w:val="28"/>
          <w:lang w:eastAsia="en-GB"/>
        </w:rPr>
        <w:t xml:space="preserve">Table of Contents </w:t>
      </w:r>
    </w:p>
    <w:p w14:paraId="1479358E"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 w:eastAsia="Times New Roman" w:hAnsi="TimesNewRomanPS" w:cs="Times New Roman"/>
          <w:b/>
          <w:bCs/>
          <w:sz w:val="28"/>
          <w:szCs w:val="28"/>
          <w:lang w:eastAsia="en-GB"/>
        </w:rPr>
        <w:t xml:space="preserve">INTRODUCTION </w:t>
      </w:r>
    </w:p>
    <w:p w14:paraId="090839BE"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Marketing is a critical and prominent function within a business organisation, as it encompasses a range of processes that extend beyond the conventional concept of sales. These processes include market research, development and implementation of promotional strategies, and provision of post-sales support (Agyapong, Mensah, &amp; </w:t>
      </w:r>
      <w:proofErr w:type="spellStart"/>
      <w:r w:rsidRPr="004553C2">
        <w:rPr>
          <w:rFonts w:ascii="TimesNewRomanPSMT" w:eastAsia="Times New Roman" w:hAnsi="TimesNewRomanPSMT" w:cs="Times New Roman"/>
          <w:lang w:eastAsia="en-GB"/>
        </w:rPr>
        <w:t>Ayuuni</w:t>
      </w:r>
      <w:proofErr w:type="spellEnd"/>
      <w:r w:rsidRPr="004553C2">
        <w:rPr>
          <w:rFonts w:ascii="TimesNewRomanPSMT" w:eastAsia="Times New Roman" w:hAnsi="TimesNewRomanPSMT" w:cs="Times New Roman"/>
          <w:lang w:eastAsia="en-GB"/>
        </w:rPr>
        <w:t xml:space="preserve">, 2018). A marketing strategy is a crucial component that facilitates effective promotional tactics by providing a comprehensive plan of action that leverages a company's brand equity, marketing channel efficacy, and consumer targeting to foster customer loyalty. The hospitality industry, which has been significantly impacted by the COVID-19 pandemic, presents a unique challenge for marketing strategy and tactics due to its direct customer-facing nature. To remain competitive in the hospitality industry, firms must continually enhance and innovate </w:t>
      </w:r>
      <w:r w:rsidRPr="004553C2">
        <w:rPr>
          <w:rFonts w:ascii="TimesNewRomanPSMT" w:eastAsia="Times New Roman" w:hAnsi="TimesNewRomanPSMT" w:cs="Times New Roman"/>
          <w:lang w:eastAsia="en-GB"/>
        </w:rPr>
        <w:lastRenderedPageBreak/>
        <w:t>their market offerings and level of recreational amenities. The present study aims to conduct a comparative analysis of two prominent multinational hotel chains. The analysis will focus on their historical and contemporary marketing strategies, current market positions, distinctive features, and their response to the COVID-19 pandemic.</w:t>
      </w:r>
      <w:r w:rsidRPr="004553C2">
        <w:rPr>
          <w:rFonts w:ascii="TimesNewRomanPSMT" w:eastAsia="Times New Roman" w:hAnsi="TimesNewRomanPSMT" w:cs="Times New Roman"/>
          <w:lang w:eastAsia="en-GB"/>
        </w:rPr>
        <w:br/>
      </w:r>
      <w:r w:rsidRPr="004553C2">
        <w:rPr>
          <w:rFonts w:ascii="TimesNewRomanPS" w:eastAsia="Times New Roman" w:hAnsi="TimesNewRomanPS" w:cs="Times New Roman"/>
          <w:b/>
          <w:bCs/>
          <w:lang w:eastAsia="en-GB"/>
        </w:rPr>
        <w:t xml:space="preserve">MAIN BODY </w:t>
      </w:r>
    </w:p>
    <w:p w14:paraId="1B9BE77F"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A worldwide American hospitality corporation with </w:t>
      </w:r>
      <w:proofErr w:type="gramStart"/>
      <w:r w:rsidRPr="004553C2">
        <w:rPr>
          <w:rFonts w:ascii="TimesNewRomanPSMT" w:eastAsia="Times New Roman" w:hAnsi="TimesNewRomanPSMT" w:cs="Times New Roman"/>
          <w:lang w:eastAsia="en-GB"/>
        </w:rPr>
        <w:t>a number of</w:t>
      </w:r>
      <w:proofErr w:type="gramEnd"/>
      <w:r w:rsidRPr="004553C2">
        <w:rPr>
          <w:rFonts w:ascii="TimesNewRomanPSMT" w:eastAsia="Times New Roman" w:hAnsi="TimesNewRomanPSMT" w:cs="Times New Roman"/>
          <w:lang w:eastAsia="en-GB"/>
        </w:rPr>
        <w:t xml:space="preserve"> world-class hotel brands under its belt that it maintains and franchises with remarkable skill is known as Hilton Worldwide Holdings Inc., formerly known as Hilton Hotel Corporation. Conrad Hilton started it in 1919, and Christopher J. </w:t>
      </w:r>
      <w:proofErr w:type="spellStart"/>
      <w:r w:rsidRPr="004553C2">
        <w:rPr>
          <w:rFonts w:ascii="TimesNewRomanPSMT" w:eastAsia="Times New Roman" w:hAnsi="TimesNewRomanPSMT" w:cs="Times New Roman"/>
          <w:lang w:eastAsia="en-GB"/>
        </w:rPr>
        <w:t>Nasetta</w:t>
      </w:r>
      <w:proofErr w:type="spellEnd"/>
      <w:r w:rsidRPr="004553C2">
        <w:rPr>
          <w:rFonts w:ascii="TimesNewRomanPSMT" w:eastAsia="Times New Roman" w:hAnsi="TimesNewRomanPSMT" w:cs="Times New Roman"/>
          <w:lang w:eastAsia="en-GB"/>
        </w:rPr>
        <w:t xml:space="preserve"> is its current CEO. Its headquarters are in </w:t>
      </w:r>
      <w:proofErr w:type="spellStart"/>
      <w:r w:rsidRPr="004553C2">
        <w:rPr>
          <w:rFonts w:ascii="TimesNewRomanPSMT" w:eastAsia="Times New Roman" w:hAnsi="TimesNewRomanPSMT" w:cs="Times New Roman"/>
          <w:lang w:eastAsia="en-GB"/>
        </w:rPr>
        <w:t>Tysons</w:t>
      </w:r>
      <w:proofErr w:type="spellEnd"/>
      <w:r w:rsidRPr="004553C2">
        <w:rPr>
          <w:rFonts w:ascii="TimesNewRomanPSMT" w:eastAsia="Times New Roman" w:hAnsi="TimesNewRomanPSMT" w:cs="Times New Roman"/>
          <w:lang w:eastAsia="en-GB"/>
        </w:rPr>
        <w:t xml:space="preserve"> Corner, Virginia, in the United States (</w:t>
      </w:r>
      <w:proofErr w:type="spellStart"/>
      <w:r w:rsidRPr="004553C2">
        <w:rPr>
          <w:rFonts w:ascii="TimesNewRomanPSMT" w:eastAsia="Times New Roman" w:hAnsi="TimesNewRomanPSMT" w:cs="Times New Roman"/>
          <w:lang w:eastAsia="en-GB"/>
        </w:rPr>
        <w:t>Ezzaouia</w:t>
      </w:r>
      <w:proofErr w:type="spellEnd"/>
      <w:r w:rsidRPr="004553C2">
        <w:rPr>
          <w:rFonts w:ascii="TimesNewRomanPSMT" w:eastAsia="Times New Roman" w:hAnsi="TimesNewRomanPSMT" w:cs="Times New Roman"/>
          <w:lang w:eastAsia="en-GB"/>
        </w:rPr>
        <w:t xml:space="preserve"> and </w:t>
      </w:r>
      <w:proofErr w:type="spellStart"/>
      <w:r w:rsidRPr="004553C2">
        <w:rPr>
          <w:rFonts w:ascii="TimesNewRomanPSMT" w:eastAsia="Times New Roman" w:hAnsi="TimesNewRomanPSMT" w:cs="Times New Roman"/>
          <w:lang w:eastAsia="en-GB"/>
        </w:rPr>
        <w:t>Bulchand-Gidumal</w:t>
      </w:r>
      <w:proofErr w:type="spellEnd"/>
      <w:r w:rsidRPr="004553C2">
        <w:rPr>
          <w:rFonts w:ascii="TimesNewRomanPSMT" w:eastAsia="Times New Roman" w:hAnsi="TimesNewRomanPSMT" w:cs="Times New Roman"/>
          <w:lang w:eastAsia="en-GB"/>
        </w:rPr>
        <w:t xml:space="preserve">, 2020). On the other hand, Intercontinental Hotels Groups PLC (IHG) is a British-owned multinational hospitality powerhouse that is branded as IHG Hotels and Resorts and was established in 2003 following the division of its parent business Six Continents </w:t>
      </w:r>
      <w:proofErr w:type="spellStart"/>
      <w:r w:rsidRPr="004553C2">
        <w:rPr>
          <w:rFonts w:ascii="TimesNewRomanPSMT" w:eastAsia="Times New Roman" w:hAnsi="TimesNewRomanPSMT" w:cs="Times New Roman"/>
          <w:lang w:eastAsia="en-GB"/>
        </w:rPr>
        <w:t>PLC.Hilton</w:t>
      </w:r>
      <w:proofErr w:type="spellEnd"/>
      <w:r w:rsidRPr="004553C2">
        <w:rPr>
          <w:rFonts w:ascii="TimesNewRomanPSMT" w:eastAsia="Times New Roman" w:hAnsi="TimesNewRomanPSMT" w:cs="Times New Roman"/>
          <w:lang w:eastAsia="en-GB"/>
        </w:rPr>
        <w:t xml:space="preserve"> and IHG Hotels and Resorts are the comparative characteristics of the multinational hotel chain study that will be conducted in this research. </w:t>
      </w:r>
      <w:proofErr w:type="gramStart"/>
      <w:r w:rsidRPr="004553C2">
        <w:rPr>
          <w:rFonts w:ascii="TimesNewRomanPSMT" w:eastAsia="Times New Roman" w:hAnsi="TimesNewRomanPSMT" w:cs="Times New Roman"/>
          <w:lang w:eastAsia="en-GB"/>
        </w:rPr>
        <w:t>Both of these</w:t>
      </w:r>
      <w:proofErr w:type="gramEnd"/>
      <w:r w:rsidRPr="004553C2">
        <w:rPr>
          <w:rFonts w:ascii="TimesNewRomanPSMT" w:eastAsia="Times New Roman" w:hAnsi="TimesNewRomanPSMT" w:cs="Times New Roman"/>
          <w:lang w:eastAsia="en-GB"/>
        </w:rPr>
        <w:t xml:space="preserve"> candidates were chosen from a group of such businesses after careful consideration and for a variety of factors. With more than 900,000 rooms spread across more than 118 countries, Hilton is currently the fourth largest hotel chain in the world. IHG, on the other hand, was chosen for its rich heritage and brand transformation that began in 1777 and has since continued to develop, making it a major player in the hospitality sector with more than 800,000 rooms spread across nearly 100 countries. Hilton had modest beginnings in 1919 with a </w:t>
      </w:r>
    </w:p>
    <w:p w14:paraId="470CB2D3"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40-room motel in Cisco, Texas, but it made some bold marketing decisions early on that helped establish its reputation in the hotel industry. For example, it was the first hotel in America to offer cold running water and air conditioning, which became a talking point in its marketing campaigns. In its early years, Hilton relied on word-of-mouth advertising because it offered top-notch customer service. According to Fernando Sampaio, </w:t>
      </w:r>
      <w:proofErr w:type="spellStart"/>
      <w:r w:rsidRPr="004553C2">
        <w:rPr>
          <w:rFonts w:ascii="TimesNewRomanPSMT" w:eastAsia="Times New Roman" w:hAnsi="TimesNewRomanPSMT" w:cs="Times New Roman"/>
          <w:lang w:eastAsia="en-GB"/>
        </w:rPr>
        <w:t>Hernández</w:t>
      </w:r>
      <w:proofErr w:type="spellEnd"/>
      <w:r w:rsidRPr="004553C2">
        <w:rPr>
          <w:rFonts w:ascii="TimesNewRomanPSMT" w:eastAsia="Times New Roman" w:hAnsi="TimesNewRomanPSMT" w:cs="Times New Roman"/>
          <w:lang w:eastAsia="en-GB"/>
        </w:rPr>
        <w:t xml:space="preserve"> </w:t>
      </w:r>
      <w:proofErr w:type="spellStart"/>
      <w:r w:rsidRPr="004553C2">
        <w:rPr>
          <w:rFonts w:ascii="TimesNewRomanPSMT" w:eastAsia="Times New Roman" w:hAnsi="TimesNewRomanPSMT" w:cs="Times New Roman"/>
          <w:lang w:eastAsia="en-GB"/>
        </w:rPr>
        <w:t>Mogollón</w:t>
      </w:r>
      <w:proofErr w:type="spellEnd"/>
      <w:r w:rsidRPr="004553C2">
        <w:rPr>
          <w:rFonts w:ascii="TimesNewRomanPSMT" w:eastAsia="Times New Roman" w:hAnsi="TimesNewRomanPSMT" w:cs="Times New Roman"/>
          <w:lang w:eastAsia="en-GB"/>
        </w:rPr>
        <w:t xml:space="preserve">, and de </w:t>
      </w:r>
      <w:proofErr w:type="spellStart"/>
      <w:r w:rsidRPr="004553C2">
        <w:rPr>
          <w:rFonts w:ascii="TimesNewRomanPSMT" w:eastAsia="Times New Roman" w:hAnsi="TimesNewRomanPSMT" w:cs="Times New Roman"/>
          <w:lang w:eastAsia="en-GB"/>
        </w:rPr>
        <w:t>Ascenso</w:t>
      </w:r>
      <w:proofErr w:type="spellEnd"/>
      <w:r w:rsidRPr="004553C2">
        <w:rPr>
          <w:rFonts w:ascii="TimesNewRomanPSMT" w:eastAsia="Times New Roman" w:hAnsi="TimesNewRomanPSMT" w:cs="Times New Roman"/>
          <w:lang w:eastAsia="en-GB"/>
        </w:rPr>
        <w:t xml:space="preserve"> Gouveia Rodrigues (2020), Hilton was also the first hotel chain in the world to put televisions in guest rooms. Hilton was also a pioneer in the development of airport hotels and the provision of services, which served as the foundation for its marketing campaigns. Although Hilton underwent a rebranding in recent years, its emphasis on innovation and technology has not changed. It made history by being the first significant hotel to live-stream a performance on YouTube, and it has been promoting its premium offerings through digital marketing. In contrast to Hilton, IHG Hotels and Resorts is a case study of marketing development and brand transformation over time. It all started in 1777 when Bass, a UK brand marketing giant, started its own brewery business and applied for the UK's first ever trademark, giving its products a premium feel in the eyes of the public. The hotel idea "The Holiday Inn," which was created in the 1950s with the goal of offering travelling families a safe, affordable, and opulent form of lodging, brought about a significant transformation. It was the first hotel franchise in the world to reach 300,000 rooms. As it fully acquired the Holiday Inn and expanded its portfolio by purchasing the Intercontinental hotel brand, which specialised in opulent post-flight stays, Bass advertised itself as the new destination for luxury lodging. After changing its name to Six Continents PLC in 2003, Bass separated into two brands, IHG Hotels &amp; Resorts and a retail-focused one called Bass (Guo et al., 2021). IHG has been able to reshape the luxury hotel industry in recent years by hosting the Olympics, emphasising sustainability, and dominating the UK market. With the help of numerous top-tier hotel brands in its hospitality portfolio and an effective marketing mix approach, Hilton has developed a global brand. In the current market, Hilton is positioned as a diversified luxury hotel provider with a variety of hotel brands to meet a range of customer </w:t>
      </w:r>
      <w:r w:rsidRPr="004553C2">
        <w:rPr>
          <w:rFonts w:ascii="TimesNewRomanPSMT" w:eastAsia="Times New Roman" w:hAnsi="TimesNewRomanPSMT" w:cs="Times New Roman"/>
          <w:lang w:eastAsia="en-GB"/>
        </w:rPr>
        <w:lastRenderedPageBreak/>
        <w:t xml:space="preserve">needs, including opulent stays at Conrad hotels, individualised vacations at Hilton Grand Vacations, and concentrated and comprehensive hotel services at Double Tree and Hilton Garden Inn. According to Kim, Han, and Ariza-Montes (2002), Hilton focuses its customer targeting and segmentation mostly on middle-aged and older business owners as well as government and corporate personnel with high income ceilings. In contrast to its extensive use </w:t>
      </w:r>
    </w:p>
    <w:p w14:paraId="4D3531A0"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of conventional media in the past, Hilton has implemented a strong digital marketing system where it takes full advantage of its social media platforms by collaborating with Instagram influencers to promote its hotel locations and focusing its marketing strategy on the experience it provides to customers in photos and live videos like its Instagram handle, which has more than 250,000 followers. On the other hand, IHG is a direct rival of Hilton in </w:t>
      </w:r>
      <w:proofErr w:type="gramStart"/>
      <w:r w:rsidRPr="004553C2">
        <w:rPr>
          <w:rFonts w:ascii="TimesNewRomanPSMT" w:eastAsia="Times New Roman" w:hAnsi="TimesNewRomanPSMT" w:cs="Times New Roman"/>
          <w:lang w:eastAsia="en-GB"/>
        </w:rPr>
        <w:t>a number of</w:t>
      </w:r>
      <w:proofErr w:type="gramEnd"/>
      <w:r w:rsidRPr="004553C2">
        <w:rPr>
          <w:rFonts w:ascii="TimesNewRomanPSMT" w:eastAsia="Times New Roman" w:hAnsi="TimesNewRomanPSMT" w:cs="Times New Roman"/>
          <w:lang w:eastAsia="en-GB"/>
        </w:rPr>
        <w:t xml:space="preserve"> hospitality-related areas and promotes itself as a speciality hospitality service provider that concentrates on all facets of hotels, unlike its rivals Hilton. It is a significant global player that targets the high end, extremely wealthy consumers through the Crown Plaza Hotel, which offers super premium accommodations, excellent cuisine, and private club memberships to the top echelons of society. </w:t>
      </w:r>
      <w:proofErr w:type="gramStart"/>
      <w:r w:rsidRPr="004553C2">
        <w:rPr>
          <w:rFonts w:ascii="TimesNewRomanPSMT" w:eastAsia="Times New Roman" w:hAnsi="TimesNewRomanPSMT" w:cs="Times New Roman"/>
          <w:lang w:eastAsia="en-GB"/>
        </w:rPr>
        <w:t>In order to</w:t>
      </w:r>
      <w:proofErr w:type="gramEnd"/>
      <w:r w:rsidRPr="004553C2">
        <w:rPr>
          <w:rFonts w:ascii="TimesNewRomanPSMT" w:eastAsia="Times New Roman" w:hAnsi="TimesNewRomanPSMT" w:cs="Times New Roman"/>
          <w:lang w:eastAsia="en-GB"/>
        </w:rPr>
        <w:t xml:space="preserve"> set itself apart from Hilton, it markets Holiday Inn and Holiday Inn Express, which offer reasonably priced accommodations that are also opulent and luxurious, to business travellers and travellers on a budget. Additionally, Holiday Inn Express offers corporate packages for businesses in need of affordable conference-style lodging, which is a huge benefit. Since the day it started utilising its </w:t>
      </w:r>
      <w:proofErr w:type="spellStart"/>
      <w:r w:rsidRPr="004553C2">
        <w:rPr>
          <w:rFonts w:ascii="TimesNewRomanPSMT" w:eastAsia="Times New Roman" w:hAnsi="TimesNewRomanPSMT" w:cs="Times New Roman"/>
          <w:lang w:eastAsia="en-GB"/>
        </w:rPr>
        <w:t>LightStay</w:t>
      </w:r>
      <w:proofErr w:type="spellEnd"/>
      <w:r w:rsidRPr="004553C2">
        <w:rPr>
          <w:rFonts w:ascii="TimesNewRomanPSMT" w:eastAsia="Times New Roman" w:hAnsi="TimesNewRomanPSMT" w:cs="Times New Roman"/>
          <w:lang w:eastAsia="en-GB"/>
        </w:rPr>
        <w:t xml:space="preserve"> system to track the amount of waste and emissions produced by its whole portfolio, Hilton has been a driving force behind sustainable development change and green policies and practises (Ting, 2019). Hilton has made a commitment to focus on zero carbon operations and clean ingredient procurement for its meals </w:t>
      </w:r>
      <w:proofErr w:type="gramStart"/>
      <w:r w:rsidRPr="004553C2">
        <w:rPr>
          <w:rFonts w:ascii="TimesNewRomanPSMT" w:eastAsia="Times New Roman" w:hAnsi="TimesNewRomanPSMT" w:cs="Times New Roman"/>
          <w:lang w:eastAsia="en-GB"/>
        </w:rPr>
        <w:t>in order to</w:t>
      </w:r>
      <w:proofErr w:type="gramEnd"/>
      <w:r w:rsidRPr="004553C2">
        <w:rPr>
          <w:rFonts w:ascii="TimesNewRomanPSMT" w:eastAsia="Times New Roman" w:hAnsi="TimesNewRomanPSMT" w:cs="Times New Roman"/>
          <w:lang w:eastAsia="en-GB"/>
        </w:rPr>
        <w:t xml:space="preserve"> minimise its environmental impact by half by the year 2030. On the other hand, IHG Hotels and Resorts utilises a strong Green Engage System, a multilayer accreditation that assists in lowering waste and harmful emissions by offering more than 200 green solutions to hotels inside the IHG group. For all IHG hotels and resorts, a level 1 accreditation is now required. The impact of COVID-19 has been felt throughout the whole hospitality sector, and major brands like Hilton and IHG have been compelled to adapt and develop COVID-19 plans </w:t>
      </w:r>
      <w:proofErr w:type="gramStart"/>
      <w:r w:rsidRPr="004553C2">
        <w:rPr>
          <w:rFonts w:ascii="TimesNewRomanPSMT" w:eastAsia="Times New Roman" w:hAnsi="TimesNewRomanPSMT" w:cs="Times New Roman"/>
          <w:lang w:eastAsia="en-GB"/>
        </w:rPr>
        <w:t>in order to</w:t>
      </w:r>
      <w:proofErr w:type="gramEnd"/>
      <w:r w:rsidRPr="004553C2">
        <w:rPr>
          <w:rFonts w:ascii="TimesNewRomanPSMT" w:eastAsia="Times New Roman" w:hAnsi="TimesNewRomanPSMT" w:cs="Times New Roman"/>
          <w:lang w:eastAsia="en-GB"/>
        </w:rPr>
        <w:t xml:space="preserve"> offset the blow to their sales and profit margins. With a greater emphasis on a digital transformation and a rise in robotics and automated offerings tailored towards customers to improve their experience with less contact, Hilton has </w:t>
      </w:r>
      <w:proofErr w:type="gramStart"/>
      <w:r w:rsidRPr="004553C2">
        <w:rPr>
          <w:rFonts w:ascii="TimesNewRomanPSMT" w:eastAsia="Times New Roman" w:hAnsi="TimesNewRomanPSMT" w:cs="Times New Roman"/>
          <w:lang w:eastAsia="en-GB"/>
        </w:rPr>
        <w:t>successfully avoided</w:t>
      </w:r>
      <w:proofErr w:type="gramEnd"/>
      <w:r w:rsidRPr="004553C2">
        <w:rPr>
          <w:rFonts w:ascii="TimesNewRomanPSMT" w:eastAsia="Times New Roman" w:hAnsi="TimesNewRomanPSMT" w:cs="Times New Roman"/>
          <w:lang w:eastAsia="en-GB"/>
        </w:rPr>
        <w:t xml:space="preserve"> the pandemic's impacts in the present. Additionally, it altered its advertising, which now emphasised the brand's new beginning and played on people's emotions to bring back memories of their journeys and hotel experiences. IHG has also used a variety of digital technologies, including as a digitalized check-in and check-out procedure and the automation of most of the reception area, to reduce human touch. In </w:t>
      </w:r>
    </w:p>
    <w:p w14:paraId="0CBDB353"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order to get travellers back, IHG hotels and resorts have changed their marketing strategy and are now open to hosting any type of function. </w:t>
      </w:r>
    </w:p>
    <w:p w14:paraId="649535B7"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 w:eastAsia="Times New Roman" w:hAnsi="TimesNewRomanPS" w:cs="Times New Roman"/>
          <w:b/>
          <w:bCs/>
          <w:lang w:eastAsia="en-GB"/>
        </w:rPr>
        <w:t xml:space="preserve">CONCLUSION </w:t>
      </w:r>
    </w:p>
    <w:p w14:paraId="4B3AA105"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The preceding report, which has now been completed, discussed the role, importance, and various complex marketing strategy processes that comprise the hospitality sector with respect to a comparison to Hilton and IHG Hotels and resorts, which are both successful global hotel chains with remarkable brands of hotels under their belts. The report also concluded that the hospitality industry </w:t>
      </w:r>
      <w:proofErr w:type="gramStart"/>
      <w:r w:rsidRPr="004553C2">
        <w:rPr>
          <w:rFonts w:ascii="TimesNewRomanPSMT" w:eastAsia="Times New Roman" w:hAnsi="TimesNewRomanPSMT" w:cs="Times New Roman"/>
          <w:lang w:eastAsia="en-GB"/>
        </w:rPr>
        <w:t>as a whole has</w:t>
      </w:r>
      <w:proofErr w:type="gramEnd"/>
      <w:r w:rsidRPr="004553C2">
        <w:rPr>
          <w:rFonts w:ascii="TimesNewRomanPSMT" w:eastAsia="Times New Roman" w:hAnsi="TimesNewRomanPSMT" w:cs="Times New Roman"/>
          <w:lang w:eastAsia="en-GB"/>
        </w:rPr>
        <w:t xml:space="preserve"> a positive outlook on the future. The </w:t>
      </w:r>
      <w:r w:rsidRPr="004553C2">
        <w:rPr>
          <w:rFonts w:ascii="TimesNewRomanPSMT" w:eastAsia="Times New Roman" w:hAnsi="TimesNewRomanPSMT" w:cs="Times New Roman"/>
          <w:lang w:eastAsia="en-GB"/>
        </w:rPr>
        <w:lastRenderedPageBreak/>
        <w:t xml:space="preserve">discussion contained in this report also covered a brief history of both the firms and the reason why they were included in the research, as well as the history and evolution of their personal means of marketing, as well as their present advertising approaches and position in the market in the eyes of the consumers they are targeting. In addition to this, both businesses placed a strong emphasis on the environmental decisions they have made as well as the </w:t>
      </w:r>
      <w:proofErr w:type="gramStart"/>
      <w:r w:rsidRPr="004553C2">
        <w:rPr>
          <w:rFonts w:ascii="TimesNewRomanPSMT" w:eastAsia="Times New Roman" w:hAnsi="TimesNewRomanPSMT" w:cs="Times New Roman"/>
          <w:lang w:eastAsia="en-GB"/>
        </w:rPr>
        <w:t>particular tactics</w:t>
      </w:r>
      <w:proofErr w:type="gramEnd"/>
      <w:r w:rsidRPr="004553C2">
        <w:rPr>
          <w:rFonts w:ascii="TimesNewRomanPSMT" w:eastAsia="Times New Roman" w:hAnsi="TimesNewRomanPSMT" w:cs="Times New Roman"/>
          <w:lang w:eastAsia="en-GB"/>
        </w:rPr>
        <w:t xml:space="preserve"> they have developed to fight the COVID-19 pandemic. </w:t>
      </w:r>
    </w:p>
    <w:p w14:paraId="23401A1B" w14:textId="46E4E601" w:rsidR="004553C2" w:rsidRPr="004553C2" w:rsidRDefault="004553C2" w:rsidP="004553C2">
      <w:pPr>
        <w:rPr>
          <w:rFonts w:ascii="Times New Roman" w:eastAsia="Times New Roman" w:hAnsi="Times New Roman" w:cs="Times New Roman"/>
          <w:lang w:eastAsia="en-GB"/>
        </w:rPr>
      </w:pPr>
      <w:r w:rsidRPr="004553C2">
        <w:rPr>
          <w:rFonts w:ascii="Times New Roman" w:eastAsia="Times New Roman" w:hAnsi="Times New Roman" w:cs="Times New Roman"/>
          <w:lang w:eastAsia="en-GB"/>
        </w:rPr>
        <w:fldChar w:fldCharType="begin"/>
      </w:r>
      <w:r w:rsidRPr="004553C2">
        <w:rPr>
          <w:rFonts w:ascii="Times New Roman" w:eastAsia="Times New Roman" w:hAnsi="Times New Roman" w:cs="Times New Roman"/>
          <w:lang w:eastAsia="en-GB"/>
        </w:rPr>
        <w:instrText xml:space="preserve"> INCLUDEPICTURE "/Users/pesuliviu/Library/Group Containers/UBF8T346G9.ms/WebArchiveCopyPasteTempFiles/com.microsoft.Word/page7image39611776" \* MERGEFORMATINET </w:instrText>
      </w:r>
      <w:r w:rsidRPr="004553C2">
        <w:rPr>
          <w:rFonts w:ascii="Times New Roman" w:eastAsia="Times New Roman" w:hAnsi="Times New Roman" w:cs="Times New Roman"/>
          <w:lang w:eastAsia="en-GB"/>
        </w:rPr>
        <w:fldChar w:fldCharType="separate"/>
      </w:r>
      <w:r w:rsidRPr="004553C2">
        <w:rPr>
          <w:rFonts w:ascii="Times New Roman" w:eastAsia="Times New Roman" w:hAnsi="Times New Roman" w:cs="Times New Roman"/>
          <w:noProof/>
          <w:lang w:eastAsia="en-GB"/>
        </w:rPr>
        <w:drawing>
          <wp:inline distT="0" distB="0" distL="0" distR="0" wp14:anchorId="2EF55878" wp14:editId="64BD2297">
            <wp:extent cx="5727700" cy="7412355"/>
            <wp:effectExtent l="0" t="0" r="0" b="4445"/>
            <wp:docPr id="2126881022" name="Picture 1" descr="page7image39611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7image3961177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7700" cy="7412355"/>
                    </a:xfrm>
                    <a:prstGeom prst="rect">
                      <a:avLst/>
                    </a:prstGeom>
                    <a:noFill/>
                    <a:ln>
                      <a:noFill/>
                    </a:ln>
                  </pic:spPr>
                </pic:pic>
              </a:graphicData>
            </a:graphic>
          </wp:inline>
        </w:drawing>
      </w:r>
      <w:r w:rsidRPr="004553C2">
        <w:rPr>
          <w:rFonts w:ascii="Times New Roman" w:eastAsia="Times New Roman" w:hAnsi="Times New Roman" w:cs="Times New Roman"/>
          <w:lang w:eastAsia="en-GB"/>
        </w:rPr>
        <w:fldChar w:fldCharType="end"/>
      </w:r>
    </w:p>
    <w:p w14:paraId="6D3636C0"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 w:eastAsia="Times New Roman" w:hAnsi="TimesNewRomanPS" w:cs="Times New Roman"/>
          <w:b/>
          <w:bCs/>
          <w:sz w:val="28"/>
          <w:szCs w:val="28"/>
          <w:lang w:eastAsia="en-GB"/>
        </w:rPr>
        <w:lastRenderedPageBreak/>
        <w:t xml:space="preserve">REFERENCES </w:t>
      </w:r>
    </w:p>
    <w:p w14:paraId="53DF65C0"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Books and Journals</w:t>
      </w:r>
      <w:r w:rsidRPr="004553C2">
        <w:rPr>
          <w:rFonts w:ascii="TimesNewRomanPSMT" w:eastAsia="Times New Roman" w:hAnsi="TimesNewRomanPSMT" w:cs="Times New Roman"/>
          <w:lang w:eastAsia="en-GB"/>
        </w:rPr>
        <w:br/>
        <w:t xml:space="preserve">Agyapong, A., Mensah, H.K. and </w:t>
      </w:r>
      <w:proofErr w:type="spellStart"/>
      <w:r w:rsidRPr="004553C2">
        <w:rPr>
          <w:rFonts w:ascii="TimesNewRomanPSMT" w:eastAsia="Times New Roman" w:hAnsi="TimesNewRomanPSMT" w:cs="Times New Roman"/>
          <w:lang w:eastAsia="en-GB"/>
        </w:rPr>
        <w:t>Ayuuni</w:t>
      </w:r>
      <w:proofErr w:type="spellEnd"/>
      <w:r w:rsidRPr="004553C2">
        <w:rPr>
          <w:rFonts w:ascii="TimesNewRomanPSMT" w:eastAsia="Times New Roman" w:hAnsi="TimesNewRomanPSMT" w:cs="Times New Roman"/>
          <w:lang w:eastAsia="en-GB"/>
        </w:rPr>
        <w:t xml:space="preserve">, A.M., 2018. The moderating role of social network on </w:t>
      </w:r>
    </w:p>
    <w:p w14:paraId="3C4F5649"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the relationship between innovative capability and performance in the hotel industry. </w:t>
      </w:r>
    </w:p>
    <w:p w14:paraId="4AADF8B3"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International Journal of Emerging Markets.</w:t>
      </w:r>
      <w:r w:rsidRPr="004553C2">
        <w:rPr>
          <w:rFonts w:ascii="TimesNewRomanPSMT" w:eastAsia="Times New Roman" w:hAnsi="TimesNewRomanPSMT" w:cs="Times New Roman"/>
          <w:lang w:eastAsia="en-GB"/>
        </w:rPr>
        <w:br/>
      </w:r>
      <w:proofErr w:type="spellStart"/>
      <w:r w:rsidRPr="004553C2">
        <w:rPr>
          <w:rFonts w:ascii="TimesNewRomanPSMT" w:eastAsia="Times New Roman" w:hAnsi="TimesNewRomanPSMT" w:cs="Times New Roman"/>
          <w:lang w:eastAsia="en-GB"/>
        </w:rPr>
        <w:t>Ezzaouia</w:t>
      </w:r>
      <w:proofErr w:type="spellEnd"/>
      <w:r w:rsidRPr="004553C2">
        <w:rPr>
          <w:rFonts w:ascii="TimesNewRomanPSMT" w:eastAsia="Times New Roman" w:hAnsi="TimesNewRomanPSMT" w:cs="Times New Roman"/>
          <w:lang w:eastAsia="en-GB"/>
        </w:rPr>
        <w:t xml:space="preserve">, I. and </w:t>
      </w:r>
      <w:proofErr w:type="spellStart"/>
      <w:r w:rsidRPr="004553C2">
        <w:rPr>
          <w:rFonts w:ascii="TimesNewRomanPSMT" w:eastAsia="Times New Roman" w:hAnsi="TimesNewRomanPSMT" w:cs="Times New Roman"/>
          <w:lang w:eastAsia="en-GB"/>
        </w:rPr>
        <w:t>Bulchand-Gidumal</w:t>
      </w:r>
      <w:proofErr w:type="spellEnd"/>
      <w:r w:rsidRPr="004553C2">
        <w:rPr>
          <w:rFonts w:ascii="TimesNewRomanPSMT" w:eastAsia="Times New Roman" w:hAnsi="TimesNewRomanPSMT" w:cs="Times New Roman"/>
          <w:lang w:eastAsia="en-GB"/>
        </w:rPr>
        <w:t xml:space="preserve">, J., 2020. Factors influencing the adoption of </w:t>
      </w:r>
      <w:proofErr w:type="gramStart"/>
      <w:r w:rsidRPr="004553C2">
        <w:rPr>
          <w:rFonts w:ascii="TimesNewRomanPSMT" w:eastAsia="Times New Roman" w:hAnsi="TimesNewRomanPSMT" w:cs="Times New Roman"/>
          <w:lang w:eastAsia="en-GB"/>
        </w:rPr>
        <w:t>information</w:t>
      </w:r>
      <w:proofErr w:type="gramEnd"/>
      <w:r w:rsidRPr="004553C2">
        <w:rPr>
          <w:rFonts w:ascii="TimesNewRomanPSMT" w:eastAsia="Times New Roman" w:hAnsi="TimesNewRomanPSMT" w:cs="Times New Roman"/>
          <w:lang w:eastAsia="en-GB"/>
        </w:rPr>
        <w:t xml:space="preserve"> </w:t>
      </w:r>
    </w:p>
    <w:p w14:paraId="0F2ABE20"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technology in the hotel industry. An analysis in a developing country. Tourism </w:t>
      </w:r>
    </w:p>
    <w:p w14:paraId="75CC95F5"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Management Perspectives, 34, p.100675.</w:t>
      </w:r>
      <w:r w:rsidRPr="004553C2">
        <w:rPr>
          <w:rFonts w:ascii="TimesNewRomanPSMT" w:eastAsia="Times New Roman" w:hAnsi="TimesNewRomanPSMT" w:cs="Times New Roman"/>
          <w:lang w:eastAsia="en-GB"/>
        </w:rPr>
        <w:br/>
        <w:t xml:space="preserve">Fernandes Sampaio, C.A., </w:t>
      </w:r>
      <w:proofErr w:type="spellStart"/>
      <w:r w:rsidRPr="004553C2">
        <w:rPr>
          <w:rFonts w:ascii="TimesNewRomanPSMT" w:eastAsia="Times New Roman" w:hAnsi="TimesNewRomanPSMT" w:cs="Times New Roman"/>
          <w:lang w:eastAsia="en-GB"/>
        </w:rPr>
        <w:t>Hernández</w:t>
      </w:r>
      <w:proofErr w:type="spellEnd"/>
      <w:r w:rsidRPr="004553C2">
        <w:rPr>
          <w:rFonts w:ascii="TimesNewRomanPSMT" w:eastAsia="Times New Roman" w:hAnsi="TimesNewRomanPSMT" w:cs="Times New Roman"/>
          <w:lang w:eastAsia="en-GB"/>
        </w:rPr>
        <w:t xml:space="preserve"> </w:t>
      </w:r>
      <w:proofErr w:type="spellStart"/>
      <w:r w:rsidRPr="004553C2">
        <w:rPr>
          <w:rFonts w:ascii="TimesNewRomanPSMT" w:eastAsia="Times New Roman" w:hAnsi="TimesNewRomanPSMT" w:cs="Times New Roman"/>
          <w:lang w:eastAsia="en-GB"/>
        </w:rPr>
        <w:t>Mogollón</w:t>
      </w:r>
      <w:proofErr w:type="spellEnd"/>
      <w:r w:rsidRPr="004553C2">
        <w:rPr>
          <w:rFonts w:ascii="TimesNewRomanPSMT" w:eastAsia="Times New Roman" w:hAnsi="TimesNewRomanPSMT" w:cs="Times New Roman"/>
          <w:lang w:eastAsia="en-GB"/>
        </w:rPr>
        <w:t xml:space="preserve">, J.M. and de </w:t>
      </w:r>
      <w:proofErr w:type="spellStart"/>
      <w:r w:rsidRPr="004553C2">
        <w:rPr>
          <w:rFonts w:ascii="TimesNewRomanPSMT" w:eastAsia="Times New Roman" w:hAnsi="TimesNewRomanPSMT" w:cs="Times New Roman"/>
          <w:lang w:eastAsia="en-GB"/>
        </w:rPr>
        <w:t>Ascensão</w:t>
      </w:r>
      <w:proofErr w:type="spellEnd"/>
      <w:r w:rsidRPr="004553C2">
        <w:rPr>
          <w:rFonts w:ascii="TimesNewRomanPSMT" w:eastAsia="Times New Roman" w:hAnsi="TimesNewRomanPSMT" w:cs="Times New Roman"/>
          <w:lang w:eastAsia="en-GB"/>
        </w:rPr>
        <w:t xml:space="preserve"> Gouveia Rodrigues, R.J., </w:t>
      </w:r>
    </w:p>
    <w:p w14:paraId="44A1CB05"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2020. The relationship between market orientation, customer loyalty and business performance: A sample from the Western Europe hotel industry. Tourism and Hospitality Research, 20(2), pp.131-143. </w:t>
      </w:r>
    </w:p>
    <w:p w14:paraId="0DF651C4"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Guo, and et.al., 2021. Recovering hotel room sales during the COVID-19 pandemic: lessons from OTA information using the quantile regression approach. Current Issues in Tourism, pp.1-21. </w:t>
      </w:r>
    </w:p>
    <w:p w14:paraId="3DAB829A"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Kim, J.J., Han, H. and Ariza-Montes, A., 2021. The impact of hotel attributes, well-being perception, and attitudes on brand loyalty: Examining the moderating role of COVID-19 pandemic. Journal of Retailing and Consumer Services, 62, p.102634. </w:t>
      </w:r>
    </w:p>
    <w:p w14:paraId="77BE22D6" w14:textId="77777777" w:rsidR="004553C2" w:rsidRPr="004553C2" w:rsidRDefault="004553C2" w:rsidP="004553C2">
      <w:pPr>
        <w:shd w:val="clear" w:color="auto" w:fill="FFFFFF"/>
        <w:spacing w:before="100" w:beforeAutospacing="1" w:after="100" w:afterAutospacing="1"/>
        <w:rPr>
          <w:rFonts w:ascii="Times New Roman" w:eastAsia="Times New Roman" w:hAnsi="Times New Roman" w:cs="Times New Roman"/>
          <w:lang w:eastAsia="en-GB"/>
        </w:rPr>
      </w:pPr>
      <w:r w:rsidRPr="004553C2">
        <w:rPr>
          <w:rFonts w:ascii="TimesNewRomanPSMT" w:eastAsia="Times New Roman" w:hAnsi="TimesNewRomanPSMT" w:cs="Times New Roman"/>
          <w:lang w:eastAsia="en-GB"/>
        </w:rPr>
        <w:t xml:space="preserve">Ting, C., 2019, August. The Applied Research on the Virtual Reality Technology in the Hotel Marketing Management. In 2019 International Conference on Smart Grid and Electrical Automation (ICSGEA) (pp. 242-246). IEEE. </w:t>
      </w:r>
    </w:p>
    <w:p w14:paraId="3B688471" w14:textId="77777777" w:rsidR="00545797" w:rsidRDefault="00545797"/>
    <w:sectPr w:rsidR="00545797" w:rsidSect="00B66AC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3C2"/>
    <w:rsid w:val="004553C2"/>
    <w:rsid w:val="00545797"/>
    <w:rsid w:val="00B66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D0040C"/>
  <w15:chartTrackingRefBased/>
  <w15:docId w15:val="{3F79C3CF-8347-F142-B444-479B25E75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53C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699140">
      <w:bodyDiv w:val="1"/>
      <w:marLeft w:val="0"/>
      <w:marRight w:val="0"/>
      <w:marTop w:val="0"/>
      <w:marBottom w:val="0"/>
      <w:divBdr>
        <w:top w:val="none" w:sz="0" w:space="0" w:color="auto"/>
        <w:left w:val="none" w:sz="0" w:space="0" w:color="auto"/>
        <w:bottom w:val="none" w:sz="0" w:space="0" w:color="auto"/>
        <w:right w:val="none" w:sz="0" w:space="0" w:color="auto"/>
      </w:divBdr>
      <w:divsChild>
        <w:div w:id="1549489761">
          <w:marLeft w:val="0"/>
          <w:marRight w:val="0"/>
          <w:marTop w:val="0"/>
          <w:marBottom w:val="0"/>
          <w:divBdr>
            <w:top w:val="none" w:sz="0" w:space="0" w:color="auto"/>
            <w:left w:val="none" w:sz="0" w:space="0" w:color="auto"/>
            <w:bottom w:val="none" w:sz="0" w:space="0" w:color="auto"/>
            <w:right w:val="none" w:sz="0" w:space="0" w:color="auto"/>
          </w:divBdr>
          <w:divsChild>
            <w:div w:id="2128112380">
              <w:marLeft w:val="0"/>
              <w:marRight w:val="0"/>
              <w:marTop w:val="0"/>
              <w:marBottom w:val="0"/>
              <w:divBdr>
                <w:top w:val="none" w:sz="0" w:space="0" w:color="auto"/>
                <w:left w:val="none" w:sz="0" w:space="0" w:color="auto"/>
                <w:bottom w:val="none" w:sz="0" w:space="0" w:color="auto"/>
                <w:right w:val="none" w:sz="0" w:space="0" w:color="auto"/>
              </w:divBdr>
              <w:divsChild>
                <w:div w:id="128403718">
                  <w:marLeft w:val="0"/>
                  <w:marRight w:val="0"/>
                  <w:marTop w:val="0"/>
                  <w:marBottom w:val="0"/>
                  <w:divBdr>
                    <w:top w:val="none" w:sz="0" w:space="0" w:color="auto"/>
                    <w:left w:val="none" w:sz="0" w:space="0" w:color="auto"/>
                    <w:bottom w:val="none" w:sz="0" w:space="0" w:color="auto"/>
                    <w:right w:val="none" w:sz="0" w:space="0" w:color="auto"/>
                  </w:divBdr>
                  <w:divsChild>
                    <w:div w:id="126584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815653">
          <w:marLeft w:val="0"/>
          <w:marRight w:val="0"/>
          <w:marTop w:val="0"/>
          <w:marBottom w:val="0"/>
          <w:divBdr>
            <w:top w:val="none" w:sz="0" w:space="0" w:color="auto"/>
            <w:left w:val="none" w:sz="0" w:space="0" w:color="auto"/>
            <w:bottom w:val="none" w:sz="0" w:space="0" w:color="auto"/>
            <w:right w:val="none" w:sz="0" w:space="0" w:color="auto"/>
          </w:divBdr>
          <w:divsChild>
            <w:div w:id="1035041129">
              <w:marLeft w:val="0"/>
              <w:marRight w:val="0"/>
              <w:marTop w:val="0"/>
              <w:marBottom w:val="0"/>
              <w:divBdr>
                <w:top w:val="none" w:sz="0" w:space="0" w:color="auto"/>
                <w:left w:val="none" w:sz="0" w:space="0" w:color="auto"/>
                <w:bottom w:val="none" w:sz="0" w:space="0" w:color="auto"/>
                <w:right w:val="none" w:sz="0" w:space="0" w:color="auto"/>
              </w:divBdr>
              <w:divsChild>
                <w:div w:id="23212460">
                  <w:marLeft w:val="0"/>
                  <w:marRight w:val="0"/>
                  <w:marTop w:val="0"/>
                  <w:marBottom w:val="0"/>
                  <w:divBdr>
                    <w:top w:val="none" w:sz="0" w:space="0" w:color="auto"/>
                    <w:left w:val="none" w:sz="0" w:space="0" w:color="auto"/>
                    <w:bottom w:val="none" w:sz="0" w:space="0" w:color="auto"/>
                    <w:right w:val="none" w:sz="0" w:space="0" w:color="auto"/>
                  </w:divBdr>
                  <w:divsChild>
                    <w:div w:id="1682661080">
                      <w:marLeft w:val="0"/>
                      <w:marRight w:val="0"/>
                      <w:marTop w:val="0"/>
                      <w:marBottom w:val="0"/>
                      <w:divBdr>
                        <w:top w:val="none" w:sz="0" w:space="0" w:color="auto"/>
                        <w:left w:val="none" w:sz="0" w:space="0" w:color="auto"/>
                        <w:bottom w:val="none" w:sz="0" w:space="0" w:color="auto"/>
                        <w:right w:val="none" w:sz="0" w:space="0" w:color="auto"/>
                      </w:divBdr>
                    </w:div>
                    <w:div w:id="546912593">
                      <w:marLeft w:val="0"/>
                      <w:marRight w:val="0"/>
                      <w:marTop w:val="0"/>
                      <w:marBottom w:val="0"/>
                      <w:divBdr>
                        <w:top w:val="none" w:sz="0" w:space="0" w:color="auto"/>
                        <w:left w:val="none" w:sz="0" w:space="0" w:color="auto"/>
                        <w:bottom w:val="none" w:sz="0" w:space="0" w:color="auto"/>
                        <w:right w:val="none" w:sz="0" w:space="0" w:color="auto"/>
                      </w:divBdr>
                    </w:div>
                  </w:divsChild>
                </w:div>
                <w:div w:id="1396779762">
                  <w:marLeft w:val="0"/>
                  <w:marRight w:val="0"/>
                  <w:marTop w:val="0"/>
                  <w:marBottom w:val="0"/>
                  <w:divBdr>
                    <w:top w:val="none" w:sz="0" w:space="0" w:color="auto"/>
                    <w:left w:val="none" w:sz="0" w:space="0" w:color="auto"/>
                    <w:bottom w:val="none" w:sz="0" w:space="0" w:color="auto"/>
                    <w:right w:val="none" w:sz="0" w:space="0" w:color="auto"/>
                  </w:divBdr>
                  <w:divsChild>
                    <w:div w:id="937562489">
                      <w:marLeft w:val="0"/>
                      <w:marRight w:val="0"/>
                      <w:marTop w:val="0"/>
                      <w:marBottom w:val="0"/>
                      <w:divBdr>
                        <w:top w:val="none" w:sz="0" w:space="0" w:color="auto"/>
                        <w:left w:val="none" w:sz="0" w:space="0" w:color="auto"/>
                        <w:bottom w:val="none" w:sz="0" w:space="0" w:color="auto"/>
                        <w:right w:val="none" w:sz="0" w:space="0" w:color="auto"/>
                      </w:divBdr>
                    </w:div>
                  </w:divsChild>
                </w:div>
                <w:div w:id="364453671">
                  <w:marLeft w:val="0"/>
                  <w:marRight w:val="0"/>
                  <w:marTop w:val="0"/>
                  <w:marBottom w:val="0"/>
                  <w:divBdr>
                    <w:top w:val="none" w:sz="0" w:space="0" w:color="auto"/>
                    <w:left w:val="none" w:sz="0" w:space="0" w:color="auto"/>
                    <w:bottom w:val="none" w:sz="0" w:space="0" w:color="auto"/>
                    <w:right w:val="none" w:sz="0" w:space="0" w:color="auto"/>
                  </w:divBdr>
                  <w:divsChild>
                    <w:div w:id="69030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992566">
          <w:marLeft w:val="0"/>
          <w:marRight w:val="0"/>
          <w:marTop w:val="0"/>
          <w:marBottom w:val="0"/>
          <w:divBdr>
            <w:top w:val="none" w:sz="0" w:space="0" w:color="auto"/>
            <w:left w:val="none" w:sz="0" w:space="0" w:color="auto"/>
            <w:bottom w:val="none" w:sz="0" w:space="0" w:color="auto"/>
            <w:right w:val="none" w:sz="0" w:space="0" w:color="auto"/>
          </w:divBdr>
          <w:divsChild>
            <w:div w:id="2139376949">
              <w:marLeft w:val="0"/>
              <w:marRight w:val="0"/>
              <w:marTop w:val="0"/>
              <w:marBottom w:val="0"/>
              <w:divBdr>
                <w:top w:val="none" w:sz="0" w:space="0" w:color="auto"/>
                <w:left w:val="none" w:sz="0" w:space="0" w:color="auto"/>
                <w:bottom w:val="none" w:sz="0" w:space="0" w:color="auto"/>
                <w:right w:val="none" w:sz="0" w:space="0" w:color="auto"/>
              </w:divBdr>
              <w:divsChild>
                <w:div w:id="551845703">
                  <w:marLeft w:val="0"/>
                  <w:marRight w:val="0"/>
                  <w:marTop w:val="0"/>
                  <w:marBottom w:val="0"/>
                  <w:divBdr>
                    <w:top w:val="none" w:sz="0" w:space="0" w:color="auto"/>
                    <w:left w:val="none" w:sz="0" w:space="0" w:color="auto"/>
                    <w:bottom w:val="none" w:sz="0" w:space="0" w:color="auto"/>
                    <w:right w:val="none" w:sz="0" w:space="0" w:color="auto"/>
                  </w:divBdr>
                  <w:divsChild>
                    <w:div w:id="77105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840607">
          <w:marLeft w:val="0"/>
          <w:marRight w:val="0"/>
          <w:marTop w:val="0"/>
          <w:marBottom w:val="0"/>
          <w:divBdr>
            <w:top w:val="none" w:sz="0" w:space="0" w:color="auto"/>
            <w:left w:val="none" w:sz="0" w:space="0" w:color="auto"/>
            <w:bottom w:val="none" w:sz="0" w:space="0" w:color="auto"/>
            <w:right w:val="none" w:sz="0" w:space="0" w:color="auto"/>
          </w:divBdr>
          <w:divsChild>
            <w:div w:id="967590822">
              <w:marLeft w:val="0"/>
              <w:marRight w:val="0"/>
              <w:marTop w:val="0"/>
              <w:marBottom w:val="0"/>
              <w:divBdr>
                <w:top w:val="none" w:sz="0" w:space="0" w:color="auto"/>
                <w:left w:val="none" w:sz="0" w:space="0" w:color="auto"/>
                <w:bottom w:val="none" w:sz="0" w:space="0" w:color="auto"/>
                <w:right w:val="none" w:sz="0" w:space="0" w:color="auto"/>
              </w:divBdr>
              <w:divsChild>
                <w:div w:id="804665006">
                  <w:marLeft w:val="0"/>
                  <w:marRight w:val="0"/>
                  <w:marTop w:val="0"/>
                  <w:marBottom w:val="0"/>
                  <w:divBdr>
                    <w:top w:val="none" w:sz="0" w:space="0" w:color="auto"/>
                    <w:left w:val="none" w:sz="0" w:space="0" w:color="auto"/>
                    <w:bottom w:val="none" w:sz="0" w:space="0" w:color="auto"/>
                    <w:right w:val="none" w:sz="0" w:space="0" w:color="auto"/>
                  </w:divBdr>
                  <w:divsChild>
                    <w:div w:id="155589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464710">
          <w:marLeft w:val="0"/>
          <w:marRight w:val="0"/>
          <w:marTop w:val="0"/>
          <w:marBottom w:val="0"/>
          <w:divBdr>
            <w:top w:val="none" w:sz="0" w:space="0" w:color="auto"/>
            <w:left w:val="none" w:sz="0" w:space="0" w:color="auto"/>
            <w:bottom w:val="none" w:sz="0" w:space="0" w:color="auto"/>
            <w:right w:val="none" w:sz="0" w:space="0" w:color="auto"/>
          </w:divBdr>
          <w:divsChild>
            <w:div w:id="940144750">
              <w:marLeft w:val="0"/>
              <w:marRight w:val="0"/>
              <w:marTop w:val="0"/>
              <w:marBottom w:val="0"/>
              <w:divBdr>
                <w:top w:val="none" w:sz="0" w:space="0" w:color="auto"/>
                <w:left w:val="none" w:sz="0" w:space="0" w:color="auto"/>
                <w:bottom w:val="none" w:sz="0" w:space="0" w:color="auto"/>
                <w:right w:val="none" w:sz="0" w:space="0" w:color="auto"/>
              </w:divBdr>
              <w:divsChild>
                <w:div w:id="97147088">
                  <w:marLeft w:val="0"/>
                  <w:marRight w:val="0"/>
                  <w:marTop w:val="0"/>
                  <w:marBottom w:val="0"/>
                  <w:divBdr>
                    <w:top w:val="none" w:sz="0" w:space="0" w:color="auto"/>
                    <w:left w:val="none" w:sz="0" w:space="0" w:color="auto"/>
                    <w:bottom w:val="none" w:sz="0" w:space="0" w:color="auto"/>
                    <w:right w:val="none" w:sz="0" w:space="0" w:color="auto"/>
                  </w:divBdr>
                  <w:divsChild>
                    <w:div w:id="166281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854864">
          <w:marLeft w:val="0"/>
          <w:marRight w:val="0"/>
          <w:marTop w:val="0"/>
          <w:marBottom w:val="0"/>
          <w:divBdr>
            <w:top w:val="none" w:sz="0" w:space="0" w:color="auto"/>
            <w:left w:val="none" w:sz="0" w:space="0" w:color="auto"/>
            <w:bottom w:val="none" w:sz="0" w:space="0" w:color="auto"/>
            <w:right w:val="none" w:sz="0" w:space="0" w:color="auto"/>
          </w:divBdr>
          <w:divsChild>
            <w:div w:id="967584611">
              <w:marLeft w:val="0"/>
              <w:marRight w:val="0"/>
              <w:marTop w:val="0"/>
              <w:marBottom w:val="0"/>
              <w:divBdr>
                <w:top w:val="none" w:sz="0" w:space="0" w:color="auto"/>
                <w:left w:val="none" w:sz="0" w:space="0" w:color="auto"/>
                <w:bottom w:val="none" w:sz="0" w:space="0" w:color="auto"/>
                <w:right w:val="none" w:sz="0" w:space="0" w:color="auto"/>
              </w:divBdr>
              <w:divsChild>
                <w:div w:id="1432780700">
                  <w:marLeft w:val="0"/>
                  <w:marRight w:val="0"/>
                  <w:marTop w:val="0"/>
                  <w:marBottom w:val="0"/>
                  <w:divBdr>
                    <w:top w:val="none" w:sz="0" w:space="0" w:color="auto"/>
                    <w:left w:val="none" w:sz="0" w:space="0" w:color="auto"/>
                    <w:bottom w:val="none" w:sz="0" w:space="0" w:color="auto"/>
                    <w:right w:val="none" w:sz="0" w:space="0" w:color="auto"/>
                  </w:divBdr>
                  <w:divsChild>
                    <w:div w:id="213274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109095">
          <w:marLeft w:val="0"/>
          <w:marRight w:val="0"/>
          <w:marTop w:val="0"/>
          <w:marBottom w:val="0"/>
          <w:divBdr>
            <w:top w:val="none" w:sz="0" w:space="0" w:color="auto"/>
            <w:left w:val="none" w:sz="0" w:space="0" w:color="auto"/>
            <w:bottom w:val="none" w:sz="0" w:space="0" w:color="auto"/>
            <w:right w:val="none" w:sz="0" w:space="0" w:color="auto"/>
          </w:divBdr>
        </w:div>
        <w:div w:id="1820271310">
          <w:marLeft w:val="0"/>
          <w:marRight w:val="0"/>
          <w:marTop w:val="0"/>
          <w:marBottom w:val="0"/>
          <w:divBdr>
            <w:top w:val="none" w:sz="0" w:space="0" w:color="auto"/>
            <w:left w:val="none" w:sz="0" w:space="0" w:color="auto"/>
            <w:bottom w:val="none" w:sz="0" w:space="0" w:color="auto"/>
            <w:right w:val="none" w:sz="0" w:space="0" w:color="auto"/>
          </w:divBdr>
          <w:divsChild>
            <w:div w:id="708142897">
              <w:marLeft w:val="0"/>
              <w:marRight w:val="0"/>
              <w:marTop w:val="0"/>
              <w:marBottom w:val="0"/>
              <w:divBdr>
                <w:top w:val="none" w:sz="0" w:space="0" w:color="auto"/>
                <w:left w:val="none" w:sz="0" w:space="0" w:color="auto"/>
                <w:bottom w:val="none" w:sz="0" w:space="0" w:color="auto"/>
                <w:right w:val="none" w:sz="0" w:space="0" w:color="auto"/>
              </w:divBdr>
              <w:divsChild>
                <w:div w:id="1026296093">
                  <w:marLeft w:val="0"/>
                  <w:marRight w:val="0"/>
                  <w:marTop w:val="0"/>
                  <w:marBottom w:val="0"/>
                  <w:divBdr>
                    <w:top w:val="none" w:sz="0" w:space="0" w:color="auto"/>
                    <w:left w:val="none" w:sz="0" w:space="0" w:color="auto"/>
                    <w:bottom w:val="none" w:sz="0" w:space="0" w:color="auto"/>
                    <w:right w:val="none" w:sz="0" w:space="0" w:color="auto"/>
                  </w:divBdr>
                  <w:divsChild>
                    <w:div w:id="157412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1685</Words>
  <Characters>9610</Characters>
  <Application>Microsoft Office Word</Application>
  <DocSecurity>0</DocSecurity>
  <Lines>80</Lines>
  <Paragraphs>22</Paragraphs>
  <ScaleCrop>false</ScaleCrop>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Pesu (2243649)</dc:creator>
  <cp:keywords/>
  <dc:description/>
  <cp:lastModifiedBy>Roxana Pesu (2243649)</cp:lastModifiedBy>
  <cp:revision>1</cp:revision>
  <dcterms:created xsi:type="dcterms:W3CDTF">2023-05-19T15:30:00Z</dcterms:created>
  <dcterms:modified xsi:type="dcterms:W3CDTF">2023-05-19T15:31:00Z</dcterms:modified>
</cp:coreProperties>
</file>