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97BE4" w14:textId="1720A54B" w:rsidR="008E518E" w:rsidRPr="0095510A" w:rsidRDefault="008E518E" w:rsidP="0095510A">
      <w:pPr>
        <w:pStyle w:val="Heading1"/>
        <w:spacing w:line="360" w:lineRule="auto"/>
        <w:jc w:val="both"/>
        <w:rPr>
          <w:rFonts w:asciiTheme="minorHAnsi" w:hAnsiTheme="minorHAnsi" w:cs="Segoe UI"/>
        </w:rPr>
      </w:pPr>
      <w:r w:rsidRPr="0095510A">
        <w:rPr>
          <w:rFonts w:asciiTheme="minorHAnsi" w:hAnsiTheme="minorHAnsi" w:cs="Segoe UI"/>
        </w:rPr>
        <w:t>Introduction</w:t>
      </w:r>
    </w:p>
    <w:p w14:paraId="75F8ACC9" w14:textId="77777777" w:rsidR="007258EC" w:rsidRPr="0095510A" w:rsidRDefault="007258EC" w:rsidP="0095510A">
      <w:pPr>
        <w:spacing w:line="360" w:lineRule="auto"/>
        <w:jc w:val="both"/>
        <w:rPr>
          <w:rFonts w:cs="Segoe UI"/>
        </w:rPr>
      </w:pPr>
      <w:r w:rsidRPr="0095510A">
        <w:rPr>
          <w:rFonts w:cs="Segoe UI"/>
        </w:rPr>
        <w:t>Software engineering has never been static; it is a discipline defined by successive waves of abstraction that repeatedly expand participation while redefining professional expertise. From the earliest days of machine and assembly language, where programming meant reasoning directly about hardware, to the emergence of high</w:t>
      </w:r>
      <w:r w:rsidRPr="0095510A">
        <w:rPr>
          <w:rFonts w:ascii="Cambria Math" w:hAnsi="Cambria Math" w:cs="Cambria Math"/>
        </w:rPr>
        <w:t>‑</w:t>
      </w:r>
      <w:r w:rsidRPr="0095510A">
        <w:rPr>
          <w:rFonts w:cs="Segoe UI"/>
        </w:rPr>
        <w:t>level languages that prioritized human readability, every inflection point has shifted effort away from manual instruction toward design intent and system thinking. These transitions did not merely make coding easier; they reconfigured how organizations planned, coordinated, and governed complex systems. High</w:t>
      </w:r>
      <w:r w:rsidRPr="0095510A">
        <w:rPr>
          <w:rFonts w:ascii="Cambria Math" w:hAnsi="Cambria Math" w:cs="Cambria Math"/>
        </w:rPr>
        <w:t>‑</w:t>
      </w:r>
      <w:r w:rsidRPr="0095510A">
        <w:rPr>
          <w:rFonts w:cs="Segoe UI"/>
        </w:rPr>
        <w:t xml:space="preserve">level languages unlocked larger teams and longer-lived codebases; the web transformed isolated programs into globally connected services; cloud platforms, DevOps practices, and continuous delivery made iteration faster and cheaper. Each step amplified the reach of software while introducing new forms of </w:t>
      </w:r>
      <w:proofErr w:type="gramStart"/>
      <w:r w:rsidRPr="0095510A">
        <w:rPr>
          <w:rFonts w:cs="Segoe UI"/>
        </w:rPr>
        <w:t>complexity—social</w:t>
      </w:r>
      <w:proofErr w:type="gramEnd"/>
      <w:r w:rsidRPr="0095510A">
        <w:rPr>
          <w:rFonts w:cs="Segoe UI"/>
        </w:rPr>
        <w:t xml:space="preserve"> as much as technical.</w:t>
      </w:r>
    </w:p>
    <w:p w14:paraId="6009A170" w14:textId="77777777" w:rsidR="007258EC" w:rsidRPr="0095510A" w:rsidRDefault="007258EC" w:rsidP="0095510A">
      <w:pPr>
        <w:spacing w:line="360" w:lineRule="auto"/>
        <w:jc w:val="both"/>
        <w:rPr>
          <w:rFonts w:cs="Segoe UI"/>
        </w:rPr>
      </w:pPr>
      <w:r w:rsidRPr="0095510A">
        <w:rPr>
          <w:rFonts w:cs="Segoe UI"/>
        </w:rPr>
        <w:t>Against this historical backdrop, the present AI moment represents another decisive abstraction shift. Contemporary tools can translate natural</w:t>
      </w:r>
      <w:r w:rsidRPr="0095510A">
        <w:rPr>
          <w:rFonts w:ascii="Cambria Math" w:hAnsi="Cambria Math" w:cs="Cambria Math"/>
        </w:rPr>
        <w:t>‑</w:t>
      </w:r>
      <w:r w:rsidRPr="0095510A">
        <w:rPr>
          <w:rFonts w:cs="Segoe UI"/>
        </w:rPr>
        <w:t xml:space="preserve">language intent into working code, scaffold tests, and propose </w:t>
      </w:r>
      <w:proofErr w:type="spellStart"/>
      <w:r w:rsidRPr="0095510A">
        <w:rPr>
          <w:rFonts w:cs="Segoe UI"/>
        </w:rPr>
        <w:t>refactorings</w:t>
      </w:r>
      <w:proofErr w:type="spellEnd"/>
      <w:r w:rsidRPr="0095510A">
        <w:rPr>
          <w:rFonts w:cs="Segoe UI"/>
        </w:rPr>
        <w:t xml:space="preserve"> at unprecedented speed. In practice, development feels increasingly conversational and exploratory: ideas are sketched, generated, run, and revised in tight loops. This ethos—sometimes described as “vibe programming”—does not replace engineering rigor; rather, it relocates where rigor matters. Less energy is spent recalling API minutiae or producing routine boilerplate, and more is invested in framing problems, expressing constraints, and appraising trade</w:t>
      </w:r>
      <w:r w:rsidRPr="0095510A">
        <w:rPr>
          <w:rFonts w:ascii="Cambria Math" w:hAnsi="Cambria Math" w:cs="Cambria Math"/>
        </w:rPr>
        <w:t>‑</w:t>
      </w:r>
      <w:r w:rsidRPr="0095510A">
        <w:rPr>
          <w:rFonts w:cs="Segoe UI"/>
        </w:rPr>
        <w:t>offs across systems, teams, and time horizons. As with prior shifts, new capabilities surface new risks: hallucinated functionality, hidden coupling, opaque logic paths, and accelerated accumulation of technical debt when rapid experimentation outpaces governance.</w:t>
      </w:r>
    </w:p>
    <w:p w14:paraId="6C8340CB" w14:textId="77777777" w:rsidR="007258EC" w:rsidRPr="0095510A" w:rsidRDefault="007258EC" w:rsidP="0095510A">
      <w:pPr>
        <w:spacing w:line="360" w:lineRule="auto"/>
        <w:jc w:val="both"/>
        <w:rPr>
          <w:rFonts w:cs="Segoe UI"/>
        </w:rPr>
      </w:pPr>
      <w:r w:rsidRPr="0095510A">
        <w:rPr>
          <w:rFonts w:cs="Segoe UI"/>
        </w:rPr>
        <w:t xml:space="preserve">These dynamics are reshaping software roles. Traditional boundaries between developers, solution architects, business analysts, and testers become porous when prototypes can be generated in minutes and evaluated by stakeholders directly. Architects must validate evolving systems continuously instead of drafting static upfront </w:t>
      </w:r>
      <w:r w:rsidRPr="0095510A">
        <w:rPr>
          <w:rFonts w:cs="Segoe UI"/>
        </w:rPr>
        <w:lastRenderedPageBreak/>
        <w:t>blueprints. Business analysts move closer to interaction design and facilitation, using working software to elicit requirements rather than exhaustive documents. Test strategy blends human judgment with AI</w:t>
      </w:r>
      <w:r w:rsidRPr="0095510A">
        <w:rPr>
          <w:rFonts w:ascii="Cambria Math" w:hAnsi="Cambria Math" w:cs="Cambria Math"/>
        </w:rPr>
        <w:t>‑</w:t>
      </w:r>
      <w:r w:rsidRPr="0095510A">
        <w:rPr>
          <w:rFonts w:cs="Segoe UI"/>
        </w:rPr>
        <w:t xml:space="preserve">generated suites in CI pipelines. The </w:t>
      </w:r>
      <w:proofErr w:type="spellStart"/>
      <w:r w:rsidRPr="0095510A">
        <w:rPr>
          <w:rFonts w:cs="Segoe UI"/>
        </w:rPr>
        <w:t>center</w:t>
      </w:r>
      <w:proofErr w:type="spellEnd"/>
      <w:r w:rsidRPr="0095510A">
        <w:rPr>
          <w:rFonts w:cs="Segoe UI"/>
        </w:rPr>
        <w:t xml:space="preserve"> of gravity moves from producing code artifacts to ensuring coherence—architectural fitness, security posture, reliability under stress, and alignment with organizational and ethical constraints.</w:t>
      </w:r>
    </w:p>
    <w:p w14:paraId="0259964C" w14:textId="77777777" w:rsidR="007258EC" w:rsidRPr="0095510A" w:rsidRDefault="007258EC" w:rsidP="0095510A">
      <w:pPr>
        <w:spacing w:line="360" w:lineRule="auto"/>
        <w:jc w:val="both"/>
        <w:rPr>
          <w:rFonts w:cs="Segoe UI"/>
        </w:rPr>
      </w:pPr>
      <w:r w:rsidRPr="0095510A">
        <w:rPr>
          <w:rFonts w:cs="Segoe UI"/>
        </w:rPr>
        <w:t>Crucially, this transition elevates accountability, not convenience. When powerful systems can be produced quickly, the principal risks shift from under</w:t>
      </w:r>
      <w:r w:rsidRPr="0095510A">
        <w:rPr>
          <w:rFonts w:ascii="Cambria Math" w:hAnsi="Cambria Math" w:cs="Cambria Math"/>
        </w:rPr>
        <w:t>‑</w:t>
      </w:r>
      <w:r w:rsidRPr="0095510A">
        <w:rPr>
          <w:rFonts w:cs="Segoe UI"/>
        </w:rPr>
        <w:t xml:space="preserve">delivery to misalignment and fragmentation: locally optimized solutions that collide with enterprise standards, regulatory expectations, or societal values. Ensuring trustworthy </w:t>
      </w:r>
      <w:proofErr w:type="spellStart"/>
      <w:r w:rsidRPr="0095510A">
        <w:rPr>
          <w:rFonts w:cs="Segoe UI"/>
        </w:rPr>
        <w:t>behavior</w:t>
      </w:r>
      <w:proofErr w:type="spellEnd"/>
      <w:r w:rsidRPr="0095510A">
        <w:rPr>
          <w:rFonts w:cs="Segoe UI"/>
        </w:rPr>
        <w:t xml:space="preserve"> demands explicit guardrails—architectural governance, testable non</w:t>
      </w:r>
      <w:r w:rsidRPr="0095510A">
        <w:rPr>
          <w:rFonts w:ascii="Cambria Math" w:hAnsi="Cambria Math" w:cs="Cambria Math"/>
        </w:rPr>
        <w:t>‑</w:t>
      </w:r>
      <w:r w:rsidRPr="0095510A">
        <w:rPr>
          <w:rFonts w:cs="Segoe UI"/>
        </w:rPr>
        <w:t>functional requirements, explainability where decisions affect people, and robust lifecycle controls for data, models, and code. The engineering mindset remains indispensable but evolves toward stewardship: anticipating failure modes, designing for change, and preserving legibility so that systems remain governable as they scale.</w:t>
      </w:r>
    </w:p>
    <w:p w14:paraId="5DCAC96E" w14:textId="41E7A079" w:rsidR="008E518E" w:rsidRPr="0095510A" w:rsidRDefault="007258EC" w:rsidP="0095510A">
      <w:pPr>
        <w:spacing w:line="360" w:lineRule="auto"/>
        <w:jc w:val="both"/>
        <w:rPr>
          <w:rFonts w:cs="Segoe UI"/>
        </w:rPr>
      </w:pPr>
      <w:r w:rsidRPr="0095510A">
        <w:rPr>
          <w:rFonts w:cs="Segoe UI"/>
        </w:rPr>
        <w:t>This paper situates AI</w:t>
      </w:r>
      <w:r w:rsidRPr="0095510A">
        <w:rPr>
          <w:rFonts w:ascii="Cambria Math" w:hAnsi="Cambria Math" w:cs="Cambria Math"/>
        </w:rPr>
        <w:t>‑</w:t>
      </w:r>
      <w:r w:rsidRPr="0095510A">
        <w:rPr>
          <w:rFonts w:cs="Segoe UI"/>
        </w:rPr>
        <w:t xml:space="preserve">assisted development within the longer arc of software engineering, arguing that we are witnessing not the end of engineering, but its next layer of abstraction. By tracing historical patterns, examining the emergence of vibe programming, and </w:t>
      </w:r>
      <w:proofErr w:type="spellStart"/>
      <w:r w:rsidRPr="0095510A">
        <w:rPr>
          <w:rFonts w:cs="Segoe UI"/>
        </w:rPr>
        <w:t>analyzing</w:t>
      </w:r>
      <w:proofErr w:type="spellEnd"/>
      <w:r w:rsidRPr="0095510A">
        <w:rPr>
          <w:rFonts w:cs="Segoe UI"/>
        </w:rPr>
        <w:t xml:space="preserve"> role convergence and ethical obligations, it proposes a reframed skill set and governance model for building software that is fast to create, safe to operate, and sustainable to evolve.</w:t>
      </w:r>
    </w:p>
    <w:p w14:paraId="22A669C8" w14:textId="77777777" w:rsidR="008E518E" w:rsidRPr="0095510A" w:rsidRDefault="008E518E" w:rsidP="0095510A">
      <w:pPr>
        <w:spacing w:line="360" w:lineRule="auto"/>
        <w:jc w:val="both"/>
        <w:rPr>
          <w:rFonts w:cs="Segoe UI"/>
        </w:rPr>
      </w:pPr>
    </w:p>
    <w:p w14:paraId="19AAA924" w14:textId="77777777" w:rsidR="008451DE" w:rsidRPr="0095510A" w:rsidRDefault="008451DE" w:rsidP="0095510A">
      <w:pPr>
        <w:pStyle w:val="Heading1"/>
        <w:spacing w:line="360" w:lineRule="auto"/>
        <w:jc w:val="both"/>
        <w:rPr>
          <w:rFonts w:asciiTheme="minorHAnsi" w:hAnsiTheme="minorHAnsi" w:cs="Segoe UI"/>
        </w:rPr>
      </w:pPr>
      <w:r w:rsidRPr="0095510A">
        <w:rPr>
          <w:rStyle w:val="Strong"/>
          <w:rFonts w:asciiTheme="minorHAnsi" w:hAnsiTheme="minorHAnsi" w:cs="Segoe UI"/>
          <w:b w:val="0"/>
          <w:bCs w:val="0"/>
          <w:color w:val="000000"/>
        </w:rPr>
        <w:t>History of Software Engineering</w:t>
      </w:r>
    </w:p>
    <w:p w14:paraId="6625A659" w14:textId="112DF155" w:rsidR="00AF5678" w:rsidRPr="0095510A" w:rsidRDefault="00AF5678" w:rsidP="0095510A">
      <w:pPr>
        <w:spacing w:line="360" w:lineRule="auto"/>
        <w:jc w:val="both"/>
        <w:rPr>
          <w:rFonts w:cs="Segoe UI"/>
        </w:rPr>
      </w:pPr>
      <w:r w:rsidRPr="0095510A">
        <w:rPr>
          <w:rFonts w:cs="Segoe UI"/>
        </w:rPr>
        <w:t xml:space="preserve">We have entered a pivotal moment in the history of computing in which the role of the software engineer is being questioned and fundamentally redefined. The evolution of software engineering cannot be separated from the broader development of computing itself (Ceruzzi, 2012). Today’s software engineers operate across many specialized domains, a stark contrast to the early pioneers of computing, who were primarily mathematicians and engineers such as Charles Babbage and Ada Lovelace (Swade, </w:t>
      </w:r>
      <w:r w:rsidRPr="0095510A">
        <w:rPr>
          <w:rFonts w:cs="Segoe UI"/>
        </w:rPr>
        <w:lastRenderedPageBreak/>
        <w:t>2000). Software engineering emerged as a response to rapidly increasing system complexity, ranging from the large-scale infrastructures of companies like Google and Amazon to globally interconnected digital platforms (Bass et al., 2013).</w:t>
      </w:r>
    </w:p>
    <w:p w14:paraId="30610952" w14:textId="2A8FF21E" w:rsidR="00AF5678" w:rsidRPr="0095510A" w:rsidRDefault="00AF5678" w:rsidP="0095510A">
      <w:pPr>
        <w:spacing w:line="360" w:lineRule="auto"/>
        <w:jc w:val="both"/>
        <w:rPr>
          <w:rFonts w:cs="Segoe UI"/>
        </w:rPr>
      </w:pPr>
      <w:r w:rsidRPr="0095510A">
        <w:rPr>
          <w:rFonts w:cs="Segoe UI"/>
        </w:rPr>
        <w:t>In the 1940s and 1950s, software and software engineering did not yet exist as distinct disciplines. Programs were written directly for hardware using machine language or early assembly languages, and early programmers were often mathematicians or mechanical engineers (Ceruzzi, 2012). Software was tightly coupled to specific machines, meaning programs had to be rewritten for each new system. Programming was therefore hardware-centric rather than abstract or portable.</w:t>
      </w:r>
    </w:p>
    <w:p w14:paraId="15AF5E11" w14:textId="77777777" w:rsidR="00AF5678" w:rsidRPr="0095510A" w:rsidRDefault="00AF5678" w:rsidP="0095510A">
      <w:pPr>
        <w:spacing w:line="360" w:lineRule="auto"/>
        <w:jc w:val="both"/>
        <w:rPr>
          <w:rFonts w:cs="Segoe UI"/>
        </w:rPr>
      </w:pPr>
      <w:r w:rsidRPr="0095510A">
        <w:rPr>
          <w:rFonts w:cs="Segoe UI"/>
        </w:rPr>
        <w:t>This situation began to change with the introduction of early high-level programming languages such as FORTRAN and COBOL in the 1950s. These languages were designed to improve programmer productivity by abstracting away hardware-specific details (Backus, 1978). While programming became more accessible, the increased expressive power of these languages also enabled software systems to grow significantly in size and complexity, creating new challenges in coordination and maintenance.</w:t>
      </w:r>
    </w:p>
    <w:p w14:paraId="03B86C66" w14:textId="77777777" w:rsidR="00AF5678" w:rsidRPr="0095510A" w:rsidRDefault="00AF5678" w:rsidP="0095510A">
      <w:pPr>
        <w:spacing w:line="360" w:lineRule="auto"/>
        <w:jc w:val="both"/>
        <w:rPr>
          <w:rFonts w:cs="Segoe UI"/>
        </w:rPr>
      </w:pPr>
    </w:p>
    <w:p w14:paraId="4402E228" w14:textId="6F483120" w:rsidR="00AF5678" w:rsidRPr="0095510A" w:rsidRDefault="00AF5678" w:rsidP="0095510A">
      <w:pPr>
        <w:spacing w:line="360" w:lineRule="auto"/>
        <w:jc w:val="both"/>
        <w:rPr>
          <w:rFonts w:cs="Segoe UI"/>
        </w:rPr>
      </w:pPr>
      <w:r w:rsidRPr="0095510A">
        <w:rPr>
          <w:rFonts w:cs="Segoe UI"/>
        </w:rPr>
        <w:t>High-level languages represented a major paradigm shift in computing. They were designed to be human-readable, using English-like syntax, mathematical notation, and structured logic. Examples include Python, Java, C++, and JavaScript. Unlike low-level languages, high-level languages are largely machine-independent, allowing programs to run on different systems through compilation or interpretation (Sebesta, 2019).</w:t>
      </w:r>
    </w:p>
    <w:p w14:paraId="5FB1343F" w14:textId="3F919CB9" w:rsidR="00AF5678" w:rsidRPr="0095510A" w:rsidRDefault="00AF5678" w:rsidP="0095510A">
      <w:pPr>
        <w:spacing w:line="360" w:lineRule="auto"/>
        <w:jc w:val="both"/>
        <w:rPr>
          <w:rFonts w:cs="Segoe UI"/>
        </w:rPr>
      </w:pPr>
      <w:r w:rsidRPr="0095510A">
        <w:rPr>
          <w:rFonts w:cs="Segoe UI"/>
        </w:rPr>
        <w:t xml:space="preserve">This transition marked a decisive turning point in software development. Prior to it, assembly language programming required intimate knowledge of hardware architecture, making development </w:t>
      </w:r>
      <w:r w:rsidRPr="0095510A">
        <w:rPr>
          <w:rFonts w:cs="Segoe UI"/>
        </w:rPr>
        <w:t>labour-intensive</w:t>
      </w:r>
      <w:r w:rsidRPr="0095510A">
        <w:rPr>
          <w:rFonts w:cs="Segoe UI"/>
        </w:rPr>
        <w:t>, error-prone, and difficult to scale. High-level languages fundamentally altered this model by allowing programmers to focus on problem-solving and system design rather than hardware control (Brooks, 1987).</w:t>
      </w:r>
    </w:p>
    <w:p w14:paraId="2C2E3A31" w14:textId="77777777" w:rsidR="00AF5678" w:rsidRPr="0095510A" w:rsidRDefault="00AF5678" w:rsidP="0095510A">
      <w:pPr>
        <w:spacing w:line="360" w:lineRule="auto"/>
        <w:jc w:val="both"/>
        <w:rPr>
          <w:rFonts w:cs="Segoe UI"/>
        </w:rPr>
      </w:pPr>
      <w:r w:rsidRPr="0095510A">
        <w:rPr>
          <w:rFonts w:cs="Segoe UI"/>
        </w:rPr>
        <w:t xml:space="preserve">The scale and impact of this transformation were not fully anticipated. By the late 1960s, growing concern over software reliability, cost overruns, and missed deadlines led to what became known as the “software crisis” (Naur &amp; Randell, 1969). This period of </w:t>
      </w:r>
      <w:r w:rsidRPr="0095510A">
        <w:rPr>
          <w:rFonts w:cs="Segoe UI"/>
        </w:rPr>
        <w:lastRenderedPageBreak/>
        <w:t>uncertainty prompted debates over best practices, design methodologies, and management strategies, ultimately contributing to the emergence of software engineering as a formal discipline.</w:t>
      </w:r>
    </w:p>
    <w:p w14:paraId="047B3376" w14:textId="77777777" w:rsidR="00AF5678" w:rsidRPr="0095510A" w:rsidRDefault="00AF5678" w:rsidP="0095510A">
      <w:pPr>
        <w:spacing w:line="360" w:lineRule="auto"/>
        <w:jc w:val="both"/>
        <w:rPr>
          <w:rFonts w:cs="Segoe UI"/>
        </w:rPr>
      </w:pPr>
    </w:p>
    <w:p w14:paraId="0571D830" w14:textId="77777777" w:rsidR="00AF5678" w:rsidRPr="0095510A" w:rsidRDefault="00AF5678" w:rsidP="0095510A">
      <w:pPr>
        <w:spacing w:line="360" w:lineRule="auto"/>
        <w:jc w:val="both"/>
        <w:rPr>
          <w:rFonts w:cs="Segoe UI"/>
        </w:rPr>
      </w:pPr>
      <w:r w:rsidRPr="0095510A">
        <w:rPr>
          <w:rFonts w:cs="Segoe UI"/>
        </w:rPr>
        <w:t>Machine language itself was extremely difficult for humans to write, read, and debug. Even simple tasks required long sequences of binary instructions, and minor errors could result in catastrophic failures. Although rarely written directly today, machine language remains fundamental, as all software is ultimately translated into machine code for execution (Tanenbaum &amp; Bos, 2015).</w:t>
      </w:r>
    </w:p>
    <w:p w14:paraId="7B7F6441" w14:textId="77777777" w:rsidR="00AF5678" w:rsidRPr="0095510A" w:rsidRDefault="00AF5678" w:rsidP="0095510A">
      <w:pPr>
        <w:spacing w:line="360" w:lineRule="auto"/>
        <w:jc w:val="both"/>
        <w:rPr>
          <w:rFonts w:cs="Segoe UI"/>
        </w:rPr>
      </w:pPr>
    </w:p>
    <w:p w14:paraId="6FF7CBE2" w14:textId="50364809" w:rsidR="00AF5678" w:rsidRPr="0095510A" w:rsidRDefault="00AF5678" w:rsidP="0095510A">
      <w:pPr>
        <w:spacing w:line="360" w:lineRule="auto"/>
        <w:jc w:val="both"/>
        <w:rPr>
          <w:rFonts w:cs="Segoe UI"/>
        </w:rPr>
      </w:pPr>
      <w:r w:rsidRPr="0095510A">
        <w:rPr>
          <w:rFonts w:cs="Segoe UI"/>
        </w:rPr>
        <w:t>High-level languages dramatically improved productivity. Tasks that once required hundreds of low-level instructions could now be implemented with a few readable lines of code, making large-scale and collaborative software development feasible (Sebesta, 2019).</w:t>
      </w:r>
    </w:p>
    <w:p w14:paraId="1055900B" w14:textId="77777777" w:rsidR="00AF5678" w:rsidRPr="0095510A" w:rsidRDefault="00AF5678" w:rsidP="0095510A">
      <w:pPr>
        <w:spacing w:line="360" w:lineRule="auto"/>
        <w:jc w:val="both"/>
        <w:rPr>
          <w:rFonts w:cs="Segoe UI"/>
        </w:rPr>
      </w:pPr>
      <w:r w:rsidRPr="0095510A">
        <w:rPr>
          <w:rFonts w:cs="Segoe UI"/>
        </w:rPr>
        <w:t>However, the adoption of high-level languages also introduced linguistic barriers. Most programming languages rely heavily on English keywords and syntax, reflecting their origins in English-speaking countries. This created structural challenges for regions where English proficiency was limited, affecting access to computing education and professional participation (Huang &amp; Leung, 2020). Countries such as China faced additional hurdles in developing programming expertise due to the dual challenge of learning both technical concepts and a foreign language.</w:t>
      </w:r>
    </w:p>
    <w:p w14:paraId="3D83C20C" w14:textId="77777777" w:rsidR="00AF5678" w:rsidRPr="0095510A" w:rsidRDefault="00AF5678" w:rsidP="0095510A">
      <w:pPr>
        <w:spacing w:line="360" w:lineRule="auto"/>
        <w:jc w:val="both"/>
        <w:rPr>
          <w:rFonts w:cs="Segoe UI"/>
        </w:rPr>
      </w:pPr>
    </w:p>
    <w:p w14:paraId="02B82E37" w14:textId="77777777" w:rsidR="00AF5678" w:rsidRPr="0095510A" w:rsidRDefault="00AF5678" w:rsidP="0095510A">
      <w:pPr>
        <w:spacing w:line="360" w:lineRule="auto"/>
        <w:jc w:val="both"/>
        <w:rPr>
          <w:rFonts w:cs="Segoe UI"/>
        </w:rPr>
      </w:pPr>
      <w:r w:rsidRPr="0095510A">
        <w:rPr>
          <w:rFonts w:cs="Segoe UI"/>
        </w:rPr>
        <w:t xml:space="preserve">By contrast, India benefited from historical exposure to English through colonial-era educational systems. English proficiency facilitated faster adoption of programming and contributed to the rapid growth of India’s software industry (Arora &amp; </w:t>
      </w:r>
      <w:proofErr w:type="spellStart"/>
      <w:r w:rsidRPr="0095510A">
        <w:rPr>
          <w:rFonts w:cs="Segoe UI"/>
        </w:rPr>
        <w:t>Athreye</w:t>
      </w:r>
      <w:proofErr w:type="spellEnd"/>
      <w:r w:rsidRPr="0095510A">
        <w:rPr>
          <w:rFonts w:cs="Segoe UI"/>
        </w:rPr>
        <w:t>, 2002). As a result, the global diffusion of computing expertise was uneven, shaped by linguistic, cultural, and institutional factors rather than technology alone.</w:t>
      </w:r>
    </w:p>
    <w:p w14:paraId="6ED19E03" w14:textId="77777777" w:rsidR="00AF5678" w:rsidRPr="0095510A" w:rsidRDefault="00AF5678" w:rsidP="0095510A">
      <w:pPr>
        <w:spacing w:line="360" w:lineRule="auto"/>
        <w:jc w:val="both"/>
        <w:rPr>
          <w:rFonts w:cs="Segoe UI"/>
        </w:rPr>
      </w:pPr>
    </w:p>
    <w:p w14:paraId="7AA7D578" w14:textId="77777777" w:rsidR="00AF5678" w:rsidRPr="0095510A" w:rsidRDefault="00AF5678" w:rsidP="0095510A">
      <w:pPr>
        <w:spacing w:line="360" w:lineRule="auto"/>
        <w:jc w:val="both"/>
        <w:rPr>
          <w:rFonts w:cs="Segoe UI"/>
        </w:rPr>
      </w:pPr>
      <w:proofErr w:type="gramStart"/>
      <w:r w:rsidRPr="0095510A">
        <w:rPr>
          <w:rFonts w:cs="Segoe UI"/>
        </w:rPr>
        <w:lastRenderedPageBreak/>
        <w:t>This dynamic highlights</w:t>
      </w:r>
      <w:proofErr w:type="gramEnd"/>
      <w:r w:rsidRPr="0095510A">
        <w:rPr>
          <w:rFonts w:cs="Segoe UI"/>
        </w:rPr>
        <w:t xml:space="preserve"> the broader interplay between technology, language, and society in shaping the global computing landscape. Technological advancement is deeply influenced by educational systems and socio-cultural contexts that determine who can participate in the digital economy (Castells, 2010).</w:t>
      </w:r>
    </w:p>
    <w:p w14:paraId="13B56198" w14:textId="77777777" w:rsidR="00AF5678" w:rsidRPr="0095510A" w:rsidRDefault="00AF5678" w:rsidP="0095510A">
      <w:pPr>
        <w:spacing w:line="360" w:lineRule="auto"/>
        <w:jc w:val="both"/>
        <w:rPr>
          <w:rFonts w:cs="Segoe UI"/>
        </w:rPr>
      </w:pPr>
    </w:p>
    <w:p w14:paraId="712B6B43" w14:textId="4D767183" w:rsidR="001038C3" w:rsidRPr="0095510A" w:rsidRDefault="00AF5678" w:rsidP="0095510A">
      <w:pPr>
        <w:spacing w:line="360" w:lineRule="auto"/>
        <w:jc w:val="both"/>
        <w:rPr>
          <w:rFonts w:cs="Segoe UI"/>
        </w:rPr>
      </w:pPr>
      <w:r w:rsidRPr="0095510A">
        <w:rPr>
          <w:rFonts w:cs="Segoe UI"/>
        </w:rPr>
        <w:t xml:space="preserve">In the past five years, a new transformation has emerged with the rise of artificial intelligence in software development. AI-powered tools now assist with code generation, testing, and maintenance. In 2025, Google CEO Sundar Pichai stated that AI had increased the company’s productivity by approximately 10%, with a significant portion of new code being AI-assisted and subsequently reviewed by engineers (Alphabet Inc., 2025). For a software-driven firm like Google, this translated into an estimated $23.5 billion in additional gross value, </w:t>
      </w:r>
      <w:r w:rsidRPr="0095510A">
        <w:rPr>
          <w:rFonts w:cs="Segoe UI"/>
        </w:rPr>
        <w:t>signalling</w:t>
      </w:r>
      <w:r w:rsidRPr="0095510A">
        <w:rPr>
          <w:rFonts w:cs="Segoe UI"/>
        </w:rPr>
        <w:t xml:space="preserve"> that AI-assisted programming represents a foundational shift rather than a temporary trend.</w:t>
      </w:r>
    </w:p>
    <w:p w14:paraId="0D334F5B" w14:textId="635DF5BC" w:rsidR="003F21B9" w:rsidRPr="0095510A" w:rsidRDefault="003F21B9" w:rsidP="0095510A">
      <w:pPr>
        <w:pStyle w:val="Heading1"/>
        <w:spacing w:line="360" w:lineRule="auto"/>
        <w:jc w:val="both"/>
        <w:rPr>
          <w:rFonts w:asciiTheme="minorHAnsi" w:hAnsiTheme="minorHAnsi" w:cs="Segoe UI"/>
        </w:rPr>
      </w:pPr>
      <w:r w:rsidRPr="0095510A">
        <w:rPr>
          <w:rFonts w:asciiTheme="minorHAnsi" w:hAnsiTheme="minorHAnsi" w:cs="Segoe UI"/>
        </w:rPr>
        <w:t>The Maturity of Software Engineering and the Shift Toward Vibe Programming</w:t>
      </w:r>
    </w:p>
    <w:p w14:paraId="0D07DA5A" w14:textId="77777777" w:rsidR="00E573AA" w:rsidRPr="0095510A" w:rsidRDefault="00E573AA" w:rsidP="0095510A">
      <w:pPr>
        <w:spacing w:line="360" w:lineRule="auto"/>
        <w:jc w:val="both"/>
        <w:rPr>
          <w:rFonts w:cs="Segoe UI"/>
        </w:rPr>
      </w:pPr>
      <w:r w:rsidRPr="0095510A">
        <w:rPr>
          <w:rFonts w:cs="Segoe UI"/>
        </w:rPr>
        <w:t>The role of the software engineer has undergone significant transformation over the late twentieth and early twenty-first centuries. Software engineering matured into the dominant framework for building complex digital systems as computing moved away from isolated, single-machine models common in the 1970s and 1980s toward large-scale distributed systems (Ceruzzi, 2012). This shift was accelerated by Tim Berners-Lee’s conception of the World Wide Web, which fundamentally altered how software systems were designed, deployed, and consumed (Berners-Lee, 2000).</w:t>
      </w:r>
    </w:p>
    <w:p w14:paraId="01505B82" w14:textId="7F525749" w:rsidR="00E573AA" w:rsidRPr="0095510A" w:rsidRDefault="00E573AA" w:rsidP="0095510A">
      <w:pPr>
        <w:spacing w:line="360" w:lineRule="auto"/>
        <w:jc w:val="both"/>
        <w:rPr>
          <w:rFonts w:cs="Segoe UI"/>
        </w:rPr>
      </w:pPr>
      <w:r w:rsidRPr="0095510A">
        <w:rPr>
          <w:rFonts w:cs="Segoe UI"/>
        </w:rPr>
        <w:t xml:space="preserve">The evolution of the web illustrates this transformation clearly. Web 1.0 consisted primarily of static, read-only pages where users consumed information with minimal interaction. Web 2.0 introduced dynamic platforms </w:t>
      </w:r>
      <w:r w:rsidR="00E4527B" w:rsidRPr="0095510A">
        <w:rPr>
          <w:rFonts w:cs="Segoe UI"/>
        </w:rPr>
        <w:t>centred</w:t>
      </w:r>
      <w:r w:rsidRPr="0095510A">
        <w:rPr>
          <w:rFonts w:cs="Segoe UI"/>
        </w:rPr>
        <w:t xml:space="preserve"> on user-generated content, enabling social media, blogs, and collaborative systems such as wikis. More recently, Web 3.0 has been conceptualized as the semantic and decentralized web, emphasizing </w:t>
      </w:r>
      <w:r w:rsidRPr="0095510A">
        <w:rPr>
          <w:rFonts w:cs="Segoe UI"/>
        </w:rPr>
        <w:lastRenderedPageBreak/>
        <w:t xml:space="preserve">machine-readable data, interoperability, blockchain technologies, and user-controlled data ownership (Berners-Lee et al., 2001; </w:t>
      </w:r>
      <w:proofErr w:type="spellStart"/>
      <w:r w:rsidRPr="0095510A">
        <w:rPr>
          <w:rFonts w:cs="Segoe UI"/>
        </w:rPr>
        <w:t>Zyskind</w:t>
      </w:r>
      <w:proofErr w:type="spellEnd"/>
      <w:r w:rsidRPr="0095510A">
        <w:rPr>
          <w:rFonts w:cs="Segoe UI"/>
        </w:rPr>
        <w:t xml:space="preserve"> et al., 2015).</w:t>
      </w:r>
    </w:p>
    <w:p w14:paraId="02D32F2C" w14:textId="77777777" w:rsidR="00E573AA" w:rsidRPr="0095510A" w:rsidRDefault="00E573AA" w:rsidP="0095510A">
      <w:pPr>
        <w:spacing w:line="360" w:lineRule="auto"/>
        <w:jc w:val="both"/>
        <w:rPr>
          <w:rFonts w:cs="Segoe UI"/>
        </w:rPr>
      </w:pPr>
      <w:r w:rsidRPr="0095510A">
        <w:rPr>
          <w:rFonts w:cs="Segoe UI"/>
        </w:rPr>
        <w:t>Organizations such as Google and Meta emerged in this environment, relying on software not merely to automate tasks but to define entire business models. This transformation extended far beyond social media; industries such as healthcare, transportation, banking, entertainment, and education became increasingly software-driven and globally distributed (Castells, 2010). In response, software engineering practices evolved to emphasize scalability, security, reliability, and maintainability. Layered and distributed architectures became standard, enabling systems to support users worldwide while defending against failures and cyberattacks (Bass et al., 2013).</w:t>
      </w:r>
    </w:p>
    <w:p w14:paraId="7AC54D26" w14:textId="1D90B6B0" w:rsidR="00E573AA" w:rsidRPr="0095510A" w:rsidRDefault="00E573AA" w:rsidP="0095510A">
      <w:pPr>
        <w:spacing w:line="360" w:lineRule="auto"/>
        <w:jc w:val="both"/>
        <w:rPr>
          <w:rFonts w:cs="Segoe UI"/>
        </w:rPr>
      </w:pPr>
      <w:r w:rsidRPr="0095510A">
        <w:rPr>
          <w:rFonts w:cs="Segoe UI"/>
        </w:rPr>
        <w:t xml:space="preserve">During this period, professional software development adopted formal methodologies and planning tools. Agile frameworks such as Scrum and Kanban became widely used, supported by architectural </w:t>
      </w:r>
      <w:r w:rsidR="00E4527B" w:rsidRPr="0095510A">
        <w:rPr>
          <w:rFonts w:cs="Segoe UI"/>
        </w:rPr>
        <w:t>modelling</w:t>
      </w:r>
      <w:r w:rsidRPr="0095510A">
        <w:rPr>
          <w:rFonts w:cs="Segoe UI"/>
        </w:rPr>
        <w:t xml:space="preserve"> techniques including Unified </w:t>
      </w:r>
      <w:r w:rsidR="00E4527B" w:rsidRPr="0095510A">
        <w:rPr>
          <w:rFonts w:cs="Segoe UI"/>
        </w:rPr>
        <w:t>Modelling</w:t>
      </w:r>
      <w:r w:rsidRPr="0095510A">
        <w:rPr>
          <w:rFonts w:cs="Segoe UI"/>
        </w:rPr>
        <w:t xml:space="preserve"> Language (UML) and systems-level design methods. Testing strategies such as test-driven development and continuous integration, alongside structured agile ceremonies, became essential to ensuring software quality and delivery consistency (Beck et al., 2001; Sommerville, 2016).</w:t>
      </w:r>
    </w:p>
    <w:p w14:paraId="7E2DAFE9" w14:textId="77777777" w:rsidR="00E573AA" w:rsidRPr="0095510A" w:rsidRDefault="00E573AA" w:rsidP="0095510A">
      <w:pPr>
        <w:spacing w:line="360" w:lineRule="auto"/>
        <w:jc w:val="both"/>
        <w:rPr>
          <w:rFonts w:cs="Segoe UI"/>
        </w:rPr>
      </w:pPr>
      <w:r w:rsidRPr="0095510A">
        <w:rPr>
          <w:rFonts w:cs="Segoe UI"/>
        </w:rPr>
        <w:t>As systems grew in scale and complexity, the role of the software engineer expanded significantly. Engineers were expected not only to write code but also to understand algorithms, data structures, databases, networking, system architecture, and security. Design paradigms such as object-oriented programming encouraged engineers to model software in ways that reflected real-world domains, reinforcing design thinking as a core competency (Gamma et al., 1994). At the same time, new professional roles emerged. Solution architects focused on system-wide design and architectural trade-offs, while business analysts specialized in eliciting and documenting requirements, acting as intermediaries between technical teams and stakeholders.</w:t>
      </w:r>
    </w:p>
    <w:p w14:paraId="39C26DF6" w14:textId="77777777" w:rsidR="00E573AA" w:rsidRPr="0095510A" w:rsidRDefault="00E573AA" w:rsidP="0095510A">
      <w:pPr>
        <w:spacing w:line="360" w:lineRule="auto"/>
        <w:jc w:val="both"/>
        <w:rPr>
          <w:rFonts w:cs="Segoe UI"/>
        </w:rPr>
      </w:pPr>
      <w:r w:rsidRPr="0095510A">
        <w:rPr>
          <w:rFonts w:cs="Segoe UI"/>
        </w:rPr>
        <w:t xml:space="preserve">As organizations and teams expanded, direct communication between developers and business stakeholders became increasingly difficult. Roles such as business analysts, product owners, and delivery managers (or Scrum Masters in agile contexts) emerged to bridge this gap. These roles focused on understanding user needs, translating </w:t>
      </w:r>
      <w:r w:rsidRPr="0095510A">
        <w:rPr>
          <w:rFonts w:cs="Segoe UI"/>
        </w:rPr>
        <w:lastRenderedPageBreak/>
        <w:t>organizational goals into technical requirements, and ensuring alignment between business objectives and software solutions (Pohl, 2010).</w:t>
      </w:r>
    </w:p>
    <w:p w14:paraId="73015AFE" w14:textId="77777777" w:rsidR="00E573AA" w:rsidRPr="0095510A" w:rsidRDefault="00E573AA" w:rsidP="0095510A">
      <w:pPr>
        <w:spacing w:line="360" w:lineRule="auto"/>
        <w:jc w:val="both"/>
        <w:rPr>
          <w:rFonts w:cs="Segoe UI"/>
        </w:rPr>
      </w:pPr>
      <w:r w:rsidRPr="0095510A">
        <w:rPr>
          <w:rFonts w:cs="Segoe UI"/>
        </w:rPr>
        <w:t>Despite these advances, challenges persisted. Requirements often evolved faster than engineering processes could accommodate, leading to rework, delays, and frustration. Security concerns also intensified, giving rise to a heightened awareness of adversarial threats and the need to design systems with security in mind from the outset (Anderson, 2020). Even agile methodologies, while designed to accommodate change, introduced overhead through ceremonies, artifacts, and coordination costs. Meanwhile, the growing complexity of cloud-based and distributed systems increased the cognitive burden placed on engineers.</w:t>
      </w:r>
    </w:p>
    <w:p w14:paraId="160CC04E" w14:textId="77777777" w:rsidR="00E573AA" w:rsidRPr="0095510A" w:rsidRDefault="00E573AA" w:rsidP="0095510A">
      <w:pPr>
        <w:spacing w:line="360" w:lineRule="auto"/>
        <w:jc w:val="both"/>
        <w:rPr>
          <w:rFonts w:cs="Segoe UI"/>
        </w:rPr>
      </w:pPr>
      <w:r w:rsidRPr="0095510A">
        <w:rPr>
          <w:rFonts w:cs="Segoe UI"/>
        </w:rPr>
        <w:t>At the same time, advances in cloud computing, automation, and infrastructure-as-code enabled new modes of development. DevOps practices allowed engineers to provision infrastructure rapidly, deploy software globally, and integrate third-party services with unprecedented speed (Kim et al., 2016). This shift reduced the cost of experimentation and encouraged rapid prototyping and iterative development rather than exhaustive upfront design.</w:t>
      </w:r>
    </w:p>
    <w:p w14:paraId="023A37E6" w14:textId="77777777" w:rsidR="00E573AA" w:rsidRPr="0095510A" w:rsidRDefault="00E573AA" w:rsidP="0095510A">
      <w:pPr>
        <w:spacing w:line="360" w:lineRule="auto"/>
        <w:jc w:val="both"/>
        <w:rPr>
          <w:rFonts w:cs="Segoe UI"/>
        </w:rPr>
      </w:pPr>
      <w:r w:rsidRPr="0095510A">
        <w:rPr>
          <w:rFonts w:cs="Segoe UI"/>
        </w:rPr>
        <w:t>The emergence of artificial intelligence as a development tool has further accelerated this transformation. AI-powered code assistants, automated testing tools, and natural-language interfaces now perform tasks that once required substantial manual effort. These tools reduce the importance of memorizing syntax and framework-specific details while increasing the importance of conceptual understanding, system thinking, and problem framing (</w:t>
      </w:r>
      <w:proofErr w:type="spellStart"/>
      <w:r w:rsidRPr="0095510A">
        <w:rPr>
          <w:rFonts w:cs="Segoe UI"/>
        </w:rPr>
        <w:t>Vaithilingam</w:t>
      </w:r>
      <w:proofErr w:type="spellEnd"/>
      <w:r w:rsidRPr="0095510A">
        <w:rPr>
          <w:rFonts w:cs="Segoe UI"/>
        </w:rPr>
        <w:t xml:space="preserve"> et al., 2022). Programming increasingly resembles an interactive process in which human intent is translated into executable systems through collaboration with intelligent tools.</w:t>
      </w:r>
    </w:p>
    <w:p w14:paraId="0E7F1194" w14:textId="77777777" w:rsidR="00E573AA" w:rsidRPr="0095510A" w:rsidRDefault="00E573AA" w:rsidP="0095510A">
      <w:pPr>
        <w:spacing w:line="360" w:lineRule="auto"/>
        <w:jc w:val="both"/>
        <w:rPr>
          <w:rFonts w:cs="Segoe UI"/>
        </w:rPr>
      </w:pPr>
      <w:r w:rsidRPr="0095510A">
        <w:rPr>
          <w:rFonts w:cs="Segoe UI"/>
        </w:rPr>
        <w:t>This emerging style of development is often informally described as “vibe programming.” While not a formal methodology, the term captures a shift toward intuition-driven, experimental, and AI-assisted software creation. Developers begin with rough ideas and refine them through rapid feedback and iteration, echoing earlier transitions enabled by high-level programming languages (Ceruzzi, 2012).</w:t>
      </w:r>
    </w:p>
    <w:p w14:paraId="3BD215E3" w14:textId="77777777" w:rsidR="00E573AA" w:rsidRPr="0095510A" w:rsidRDefault="00E573AA" w:rsidP="0095510A">
      <w:pPr>
        <w:spacing w:line="360" w:lineRule="auto"/>
        <w:jc w:val="both"/>
        <w:rPr>
          <w:rFonts w:cs="Segoe UI"/>
        </w:rPr>
      </w:pPr>
      <w:r w:rsidRPr="0095510A">
        <w:rPr>
          <w:rFonts w:cs="Segoe UI"/>
        </w:rPr>
        <w:lastRenderedPageBreak/>
        <w:t>Vibe programming also challenges traditional role boundaries. Designers, product managers, and domain experts can increasingly participate directly in software creation through natural language interfaces and low-code or no-code platforms. This democratization mirrors earlier expansions in access to programming, such as the adoption of COBOL for business users (Sebesta, 2019).</w:t>
      </w:r>
    </w:p>
    <w:p w14:paraId="059E7C03" w14:textId="77777777" w:rsidR="00E573AA" w:rsidRPr="0095510A" w:rsidRDefault="00E573AA" w:rsidP="0095510A">
      <w:pPr>
        <w:spacing w:line="360" w:lineRule="auto"/>
        <w:jc w:val="both"/>
        <w:rPr>
          <w:rFonts w:cs="Segoe UI"/>
        </w:rPr>
      </w:pPr>
      <w:r w:rsidRPr="0095510A">
        <w:rPr>
          <w:rFonts w:cs="Segoe UI"/>
        </w:rPr>
        <w:t>As a result, the role of the software engineer is shifting away from routine code production toward evaluation, integration, and governance of AI-generated artifacts. Engineers increasingly act as reviewers and architects, ensuring that rapidly generated code meets standards for security, performance, and maintainability. Their value lies less in producing code volume and more in managing complexity, system boundaries, and failure modes (Brooks, 1987).</w:t>
      </w:r>
    </w:p>
    <w:p w14:paraId="2C082AB3" w14:textId="77777777" w:rsidR="00E573AA" w:rsidRPr="0095510A" w:rsidRDefault="00E573AA" w:rsidP="0095510A">
      <w:pPr>
        <w:spacing w:line="360" w:lineRule="auto"/>
        <w:jc w:val="both"/>
        <w:rPr>
          <w:rFonts w:cs="Segoe UI"/>
        </w:rPr>
      </w:pPr>
      <w:r w:rsidRPr="0095510A">
        <w:rPr>
          <w:rFonts w:cs="Segoe UI"/>
        </w:rPr>
        <w:t>Similarly, the role of the business analyst is evolving. In AI-assisted environments, extensive upfront documentation is often replaced by working prototypes that stakeholders can interact with directly. This shifts the analyst’s focus toward facilitation, discovery, and alignment rather than detailed specification writing (Pohl, 2010).</w:t>
      </w:r>
    </w:p>
    <w:p w14:paraId="505AE3ED" w14:textId="77777777" w:rsidR="00E573AA" w:rsidRPr="0095510A" w:rsidRDefault="00E573AA" w:rsidP="0095510A">
      <w:pPr>
        <w:spacing w:line="360" w:lineRule="auto"/>
        <w:jc w:val="both"/>
        <w:rPr>
          <w:rFonts w:cs="Segoe UI"/>
        </w:rPr>
      </w:pPr>
      <w:r w:rsidRPr="0095510A">
        <w:rPr>
          <w:rFonts w:cs="Segoe UI"/>
        </w:rPr>
        <w:t>While vibe programming offers significant advantages, it also introduces risks. Rapid experimentation can lead to technical debt, fragile architectures, and hidden dependencies if not guided by sound engineering principles. Additionally, concerns around intellectual property, model leakage, and security vulnerabilities highlight the need for robust governance and ethical oversight (Anderson, 2020). These challenges reinforce the continued relevance of software engineering principles, even as their application becomes more strategic and selective.</w:t>
      </w:r>
    </w:p>
    <w:p w14:paraId="49E6DF34" w14:textId="77777777" w:rsidR="00E573AA" w:rsidRPr="0095510A" w:rsidRDefault="00E573AA" w:rsidP="0095510A">
      <w:pPr>
        <w:spacing w:line="360" w:lineRule="auto"/>
        <w:jc w:val="both"/>
        <w:rPr>
          <w:rFonts w:cs="Segoe UI"/>
        </w:rPr>
      </w:pPr>
      <w:r w:rsidRPr="0095510A">
        <w:rPr>
          <w:rFonts w:cs="Segoe UI"/>
        </w:rPr>
        <w:t>Overall, the trajectory of software engineering reflects a recurring pattern of abstraction. Just as engineers once moved from machine code to high-level languages, they are now moving toward higher-level system design and intent specification, with AI increasingly responsible for implementation. While this shift may reduce demand for large teams of traditional programmers, it elevates the importance of architectural thinking, judgment, and accountability in shaping the future of software systems.</w:t>
      </w:r>
    </w:p>
    <w:p w14:paraId="087FBEDB" w14:textId="77777777" w:rsidR="007C6D66" w:rsidRPr="0095510A" w:rsidRDefault="007C6D66" w:rsidP="0095510A">
      <w:pPr>
        <w:spacing w:line="360" w:lineRule="auto"/>
        <w:jc w:val="both"/>
        <w:rPr>
          <w:rStyle w:val="Strong"/>
          <w:rFonts w:cs="Segoe UI"/>
          <w:b w:val="0"/>
          <w:bCs w:val="0"/>
        </w:rPr>
      </w:pPr>
    </w:p>
    <w:p w14:paraId="6549767A" w14:textId="1920DBB0" w:rsidR="00A16253" w:rsidRPr="0095510A" w:rsidRDefault="003F21B9" w:rsidP="0095510A">
      <w:pPr>
        <w:pStyle w:val="Heading1"/>
        <w:spacing w:line="360" w:lineRule="auto"/>
        <w:jc w:val="both"/>
        <w:rPr>
          <w:rFonts w:asciiTheme="minorHAnsi" w:hAnsiTheme="minorHAnsi" w:cs="Segoe UI"/>
        </w:rPr>
      </w:pPr>
      <w:r w:rsidRPr="0095510A">
        <w:rPr>
          <w:rStyle w:val="Strong"/>
          <w:rFonts w:asciiTheme="minorHAnsi" w:hAnsiTheme="minorHAnsi" w:cs="Segoe UI"/>
          <w:b w:val="0"/>
          <w:bCs w:val="0"/>
        </w:rPr>
        <w:lastRenderedPageBreak/>
        <w:t>Role Convergence</w:t>
      </w:r>
      <w:r w:rsidR="00E4527B" w:rsidRPr="0095510A">
        <w:rPr>
          <w:rStyle w:val="Strong"/>
          <w:rFonts w:asciiTheme="minorHAnsi" w:hAnsiTheme="minorHAnsi" w:cs="Segoe UI"/>
          <w:b w:val="0"/>
          <w:bCs w:val="0"/>
        </w:rPr>
        <w:t xml:space="preserve"> </w:t>
      </w:r>
      <w:r w:rsidRPr="0095510A">
        <w:rPr>
          <w:rStyle w:val="Strong"/>
          <w:rFonts w:asciiTheme="minorHAnsi" w:hAnsiTheme="minorHAnsi" w:cs="Segoe UI"/>
          <w:b w:val="0"/>
          <w:bCs w:val="0"/>
        </w:rPr>
        <w:t xml:space="preserve">and the Future of Software Development </w:t>
      </w:r>
    </w:p>
    <w:p w14:paraId="40675DD8" w14:textId="7052C1E0" w:rsidR="00A16253" w:rsidRPr="0095510A" w:rsidRDefault="00A16253" w:rsidP="0095510A">
      <w:pPr>
        <w:spacing w:line="360" w:lineRule="auto"/>
        <w:jc w:val="both"/>
        <w:rPr>
          <w:rFonts w:cs="Segoe UI"/>
        </w:rPr>
      </w:pPr>
      <w:r w:rsidRPr="0095510A">
        <w:rPr>
          <w:rFonts w:cs="Segoe UI"/>
        </w:rPr>
        <w:t xml:space="preserve">A central question in contemporary software development is whether software engineers are still needed in their traditional form. As software development evolves toward faster, more intuitive, and AI-assisted paradigms, the </w:t>
      </w:r>
      <w:r w:rsidR="00E4527B" w:rsidRPr="0095510A">
        <w:rPr>
          <w:rFonts w:cs="Segoe UI"/>
        </w:rPr>
        <w:t>centre</w:t>
      </w:r>
      <w:r w:rsidRPr="0095510A">
        <w:rPr>
          <w:rFonts w:cs="Segoe UI"/>
        </w:rPr>
        <w:t xml:space="preserve"> of gravity within technical organi</w:t>
      </w:r>
      <w:r w:rsidR="00E4527B" w:rsidRPr="0095510A">
        <w:rPr>
          <w:rFonts w:cs="Segoe UI"/>
        </w:rPr>
        <w:t>s</w:t>
      </w:r>
      <w:r w:rsidRPr="0095510A">
        <w:rPr>
          <w:rFonts w:cs="Segoe UI"/>
        </w:rPr>
        <w:t>ations is shifting once again. Historically, abstraction moved responsibility away from machine-level programming and later from individual coders toward coordinated engineering teams. Today, the rise of AI-assisted and exploratory development</w:t>
      </w:r>
      <w:r w:rsidR="00E4527B" w:rsidRPr="0095510A">
        <w:rPr>
          <w:rFonts w:cs="Segoe UI"/>
        </w:rPr>
        <w:t xml:space="preserve"> </w:t>
      </w:r>
      <w:r w:rsidRPr="0095510A">
        <w:rPr>
          <w:rFonts w:cs="Segoe UI"/>
        </w:rPr>
        <w:t>often described as “vibe programming”</w:t>
      </w:r>
      <w:r w:rsidR="00E4527B" w:rsidRPr="0095510A">
        <w:rPr>
          <w:rFonts w:cs="Segoe UI"/>
        </w:rPr>
        <w:t xml:space="preserve"> </w:t>
      </w:r>
      <w:r w:rsidRPr="0095510A">
        <w:rPr>
          <w:rFonts w:cs="Segoe UI"/>
        </w:rPr>
        <w:t>is redistributing responsibility toward system-level oversight and governance. In this emerging landscape, architectural thinking becomes the primary stabilizing force (Brooks, 1987; Bass et al., 2013).</w:t>
      </w:r>
    </w:p>
    <w:p w14:paraId="5887F492" w14:textId="77777777" w:rsidR="00A16253" w:rsidRPr="0095510A" w:rsidRDefault="00A16253" w:rsidP="0095510A">
      <w:pPr>
        <w:spacing w:line="360" w:lineRule="auto"/>
        <w:jc w:val="both"/>
        <w:rPr>
          <w:rFonts w:cs="Segoe UI"/>
        </w:rPr>
      </w:pPr>
    </w:p>
    <w:p w14:paraId="72BE5B5B" w14:textId="77777777" w:rsidR="00A16253" w:rsidRPr="0095510A" w:rsidRDefault="00A16253" w:rsidP="0095510A">
      <w:pPr>
        <w:spacing w:line="360" w:lineRule="auto"/>
        <w:jc w:val="both"/>
        <w:rPr>
          <w:rFonts w:cs="Segoe UI"/>
        </w:rPr>
      </w:pPr>
      <w:r w:rsidRPr="0095510A">
        <w:rPr>
          <w:rFonts w:cs="Segoe UI"/>
        </w:rPr>
        <w:t>Rather than eliminating software engineers, this transition is reshaping their role. The responsibilities traditionally associated with software engineers, solution architects, and business analysts are increasingly converging into a hybrid role focused on enterprise-level reasoning and system coherence. As software becomes easier to generate, understanding its long-term consequences becomes more difficult, increasing the importance of architectural judgment. Consequently, the emphasis shifts away from event-driven task execution toward enterprise process analysis and system-wide decision-making (Sommerville, 2016).</w:t>
      </w:r>
    </w:p>
    <w:p w14:paraId="0BC3957E" w14:textId="77777777" w:rsidR="00A16253" w:rsidRPr="0095510A" w:rsidRDefault="00A16253" w:rsidP="0095510A">
      <w:pPr>
        <w:spacing w:line="360" w:lineRule="auto"/>
        <w:jc w:val="both"/>
        <w:rPr>
          <w:rFonts w:cs="Segoe UI"/>
        </w:rPr>
      </w:pPr>
    </w:p>
    <w:p w14:paraId="694AB7BF" w14:textId="77777777" w:rsidR="00A16253" w:rsidRPr="0095510A" w:rsidRDefault="00A16253" w:rsidP="0095510A">
      <w:pPr>
        <w:spacing w:line="360" w:lineRule="auto"/>
        <w:jc w:val="both"/>
        <w:rPr>
          <w:rFonts w:cs="Segoe UI"/>
        </w:rPr>
      </w:pPr>
      <w:r w:rsidRPr="0095510A">
        <w:rPr>
          <w:rFonts w:cs="Segoe UI"/>
        </w:rPr>
        <w:t xml:space="preserve">Historically, solution architects translated business requirements into technical blueprints, ensuring alignment with enterprise standards, security constraints, and infrastructure capabilities. Their work was often front-loaded, producing diagrams and documents that guided implementation. However, as development cycles shorten and systems evolve continuously, architecture is no longer a one-time activity. Instead, it becomes an ongoing process of validation, adaptation, and trade-off analysis (Bass et al., 2013). In AI-assisted environments, this architectural responsibility increasingly </w:t>
      </w:r>
      <w:r w:rsidRPr="0095510A">
        <w:rPr>
          <w:rFonts w:cs="Segoe UI"/>
        </w:rPr>
        <w:lastRenderedPageBreak/>
        <w:t>merges with that of the software engineer, who must reason not only about code structure but also about how systems “think” and behave under changing conditions.</w:t>
      </w:r>
    </w:p>
    <w:p w14:paraId="72780455" w14:textId="77777777" w:rsidR="00A16253" w:rsidRPr="0095510A" w:rsidRDefault="00A16253" w:rsidP="0095510A">
      <w:pPr>
        <w:spacing w:line="360" w:lineRule="auto"/>
        <w:jc w:val="both"/>
        <w:rPr>
          <w:rFonts w:cs="Segoe UI"/>
        </w:rPr>
      </w:pPr>
    </w:p>
    <w:p w14:paraId="014B2AF1" w14:textId="64BA2C7E" w:rsidR="00A16253" w:rsidRPr="0095510A" w:rsidRDefault="00A16253" w:rsidP="0095510A">
      <w:pPr>
        <w:spacing w:line="360" w:lineRule="auto"/>
        <w:jc w:val="both"/>
        <w:rPr>
          <w:rFonts w:cs="Segoe UI"/>
        </w:rPr>
      </w:pPr>
      <w:r w:rsidRPr="0095510A">
        <w:rPr>
          <w:rFonts w:cs="Segoe UI"/>
        </w:rPr>
        <w:t>A similar convergence is occurring with software testing roles. While domain experts will continue to validate business functionality, traditional engineering-focused testing</w:t>
      </w:r>
      <w:r w:rsidR="00E4527B" w:rsidRPr="0095510A">
        <w:rPr>
          <w:rFonts w:cs="Segoe UI"/>
        </w:rPr>
        <w:t xml:space="preserve"> </w:t>
      </w:r>
      <w:r w:rsidRPr="0095510A">
        <w:rPr>
          <w:rFonts w:cs="Segoe UI"/>
        </w:rPr>
        <w:t>such as automated functional and acceptance testing using tools like Cucumber and Gherkin</w:t>
      </w:r>
      <w:r w:rsidR="00E4527B" w:rsidRPr="0095510A">
        <w:rPr>
          <w:rFonts w:cs="Segoe UI"/>
        </w:rPr>
        <w:t xml:space="preserve"> </w:t>
      </w:r>
      <w:r w:rsidRPr="0095510A">
        <w:rPr>
          <w:rFonts w:cs="Segoe UI"/>
        </w:rPr>
        <w:t>is increasingly integrated into the development process itself. In AI-assisted workflows, testing responsibilities are often shared between humans and machines, with AI generating tests and engineers validating their adequacy. This shift aligns with iterative development models in which solutions emerge through continuous refinement rather than linear design (Beck et al., 2001).</w:t>
      </w:r>
    </w:p>
    <w:p w14:paraId="3BBB0EFB" w14:textId="77777777" w:rsidR="00A16253" w:rsidRPr="0095510A" w:rsidRDefault="00A16253" w:rsidP="0095510A">
      <w:pPr>
        <w:spacing w:line="360" w:lineRule="auto"/>
        <w:jc w:val="both"/>
        <w:rPr>
          <w:rFonts w:cs="Segoe UI"/>
        </w:rPr>
      </w:pPr>
    </w:p>
    <w:p w14:paraId="123A8C34" w14:textId="77777777" w:rsidR="00A16253" w:rsidRPr="0095510A" w:rsidRDefault="00A16253" w:rsidP="0095510A">
      <w:pPr>
        <w:spacing w:line="360" w:lineRule="auto"/>
        <w:jc w:val="both"/>
        <w:rPr>
          <w:rFonts w:cs="Segoe UI"/>
        </w:rPr>
      </w:pPr>
      <w:r w:rsidRPr="0095510A">
        <w:rPr>
          <w:rFonts w:cs="Segoe UI"/>
        </w:rPr>
        <w:t>The growing importance of this hybrid role reflects a broader convergence across the software development lifecycle. As AI tools handle more of the mechanical aspects of coding, distinctions between developers, architects, testers, and analysts become less rigid. Software professionals increasingly operate at an architectural level, making decisions about system boundaries, integration patterns, and non-functional requirements such as security, performance, and reliability. Business analysts move closer to solution design, contributing domain expertise through direct experimentation rather than extensive documentation (Pohl, 2010).</w:t>
      </w:r>
    </w:p>
    <w:p w14:paraId="6B215DBC" w14:textId="77777777" w:rsidR="00A16253" w:rsidRPr="0095510A" w:rsidRDefault="00A16253" w:rsidP="0095510A">
      <w:pPr>
        <w:spacing w:line="360" w:lineRule="auto"/>
        <w:jc w:val="both"/>
        <w:rPr>
          <w:rFonts w:cs="Segoe UI"/>
        </w:rPr>
      </w:pPr>
    </w:p>
    <w:p w14:paraId="7A15F3FF" w14:textId="77777777" w:rsidR="00A16253" w:rsidRPr="0095510A" w:rsidRDefault="00A16253" w:rsidP="0095510A">
      <w:pPr>
        <w:spacing w:line="360" w:lineRule="auto"/>
        <w:jc w:val="both"/>
        <w:rPr>
          <w:rFonts w:cs="Segoe UI"/>
        </w:rPr>
      </w:pPr>
      <w:r w:rsidRPr="0095510A">
        <w:rPr>
          <w:rFonts w:cs="Segoe UI"/>
        </w:rPr>
        <w:t>This convergence does not eliminate specialization but redefines it. Deep expertise remains essential in areas such as cybersecurity, performance optimization, and regulatory compliance. However, these concerns are increasingly addressed through architectural frameworks, platform constraints, and governance models rather than through manual coding alone. Much like high-level languages encapsulated low-level hardware details, modern platforms encapsulate many engineering decisions, shifting responsibility toward understanding trade-offs and long-term implications (Sebesta, 2019).</w:t>
      </w:r>
    </w:p>
    <w:p w14:paraId="373E83D6" w14:textId="77777777" w:rsidR="00A16253" w:rsidRPr="0095510A" w:rsidRDefault="00A16253" w:rsidP="0095510A">
      <w:pPr>
        <w:spacing w:line="360" w:lineRule="auto"/>
        <w:jc w:val="both"/>
        <w:rPr>
          <w:rFonts w:cs="Segoe UI"/>
        </w:rPr>
      </w:pPr>
    </w:p>
    <w:p w14:paraId="74546881" w14:textId="77777777" w:rsidR="00A16253" w:rsidRPr="0095510A" w:rsidRDefault="00A16253" w:rsidP="0095510A">
      <w:pPr>
        <w:spacing w:line="360" w:lineRule="auto"/>
        <w:jc w:val="both"/>
        <w:rPr>
          <w:rFonts w:cs="Segoe UI"/>
        </w:rPr>
      </w:pPr>
      <w:r w:rsidRPr="0095510A">
        <w:rPr>
          <w:rFonts w:cs="Segoe UI"/>
        </w:rPr>
        <w:t>The rise of vibe programming intensifies the need for architectural governance. When software can be generated rapidly, the primary risk shifts from underproduction to fragmentation: the creation of numerous disconnected systems that are locally optimized but globally misaligned. Solution architects and senior engineers play a critical role in mitigating this risk by establishing shared principles, reference architectures, and integration standards. Their influence is less about control and more about coherence, ensuring that rapid innovation does not undermine organizational stability (Ross et al., 2006).</w:t>
      </w:r>
    </w:p>
    <w:p w14:paraId="653A0CCE" w14:textId="77777777" w:rsidR="00A16253" w:rsidRPr="0095510A" w:rsidRDefault="00A16253" w:rsidP="0095510A">
      <w:pPr>
        <w:spacing w:line="360" w:lineRule="auto"/>
        <w:jc w:val="both"/>
        <w:rPr>
          <w:rFonts w:cs="Segoe UI"/>
        </w:rPr>
      </w:pPr>
    </w:p>
    <w:p w14:paraId="7F0A230F" w14:textId="72A6A66A" w:rsidR="00A16253" w:rsidRPr="0095510A" w:rsidRDefault="00A16253" w:rsidP="0095510A">
      <w:pPr>
        <w:spacing w:line="360" w:lineRule="auto"/>
        <w:jc w:val="both"/>
        <w:rPr>
          <w:rFonts w:cs="Segoe UI"/>
        </w:rPr>
      </w:pPr>
      <w:r w:rsidRPr="0095510A">
        <w:rPr>
          <w:rFonts w:cs="Segoe UI"/>
        </w:rPr>
        <w:t xml:space="preserve">Ethical and social responsibility also become central to this evolving role. As AI-driven systems increasingly influence decision-making, privacy, and user </w:t>
      </w:r>
      <w:r w:rsidR="00E4527B" w:rsidRPr="0095510A">
        <w:rPr>
          <w:rFonts w:cs="Segoe UI"/>
        </w:rPr>
        <w:t>behaviour</w:t>
      </w:r>
      <w:r w:rsidRPr="0095510A">
        <w:rPr>
          <w:rFonts w:cs="Segoe UI"/>
        </w:rPr>
        <w:t>, architectural choices carry significant ethical consequences. AI-assisted development lowers the barrier to deploying powerful systems, increasing the risk of embedding bias, violating privacy, or producing unintended societal effects. Architects and engineers must therefore evaluate these risks at a systemic level, integrating ethical reasoning into technical decision-making (</w:t>
      </w:r>
      <w:proofErr w:type="spellStart"/>
      <w:r w:rsidRPr="0095510A">
        <w:rPr>
          <w:rFonts w:cs="Segoe UI"/>
        </w:rPr>
        <w:t>Floridi</w:t>
      </w:r>
      <w:proofErr w:type="spellEnd"/>
      <w:r w:rsidRPr="0095510A">
        <w:rPr>
          <w:rFonts w:cs="Segoe UI"/>
        </w:rPr>
        <w:t xml:space="preserve"> et al., 2018).</w:t>
      </w:r>
    </w:p>
    <w:p w14:paraId="42EFE9B0" w14:textId="77777777" w:rsidR="00A16253" w:rsidRPr="0095510A" w:rsidRDefault="00A16253" w:rsidP="0095510A">
      <w:pPr>
        <w:spacing w:line="360" w:lineRule="auto"/>
        <w:jc w:val="both"/>
        <w:rPr>
          <w:rFonts w:cs="Segoe UI"/>
        </w:rPr>
      </w:pPr>
    </w:p>
    <w:p w14:paraId="515FB1A7" w14:textId="53ED8C2D" w:rsidR="00A16253" w:rsidRPr="0095510A" w:rsidRDefault="00A16253" w:rsidP="0095510A">
      <w:pPr>
        <w:spacing w:line="360" w:lineRule="auto"/>
        <w:jc w:val="both"/>
        <w:rPr>
          <w:rFonts w:cs="Segoe UI"/>
        </w:rPr>
      </w:pPr>
      <w:r w:rsidRPr="0095510A">
        <w:rPr>
          <w:rFonts w:cs="Segoe UI"/>
        </w:rPr>
        <w:t>Looking ahead, the trajectory of software development suggests a shift toward intent-driven design. Rather than specifying detailed implementations, practitioners increasingly define goals, constraints, and desired outcomes. AI systems propose implementations that humans evaluate, refine, and govern. This model resembles the historical relationship between engineers and compilers during the rise of high-level languages, but at a much broader scale. The primary skill becomes not syntax mastery, but the ability to frame problems, ask precise questions, and interpret results critically (Brooks, 1987).</w:t>
      </w:r>
    </w:p>
    <w:p w14:paraId="2EC0F39C" w14:textId="5B276F2A" w:rsidR="00A16253" w:rsidRPr="0095510A" w:rsidRDefault="00A16253" w:rsidP="0095510A">
      <w:pPr>
        <w:spacing w:line="360" w:lineRule="auto"/>
        <w:jc w:val="both"/>
        <w:rPr>
          <w:rFonts w:cs="Segoe UI"/>
        </w:rPr>
      </w:pPr>
      <w:r w:rsidRPr="0095510A">
        <w:rPr>
          <w:rFonts w:cs="Segoe UI"/>
        </w:rPr>
        <w:t xml:space="preserve">In this future, the identity of the software engineer continues to evolve. Engineers become system thinkers, risk managers, and integrators rather than primary producers of code. Their value lies in anticipating failure modes, managing complexity, and ensuring that </w:t>
      </w:r>
      <w:r w:rsidRPr="0095510A">
        <w:rPr>
          <w:rFonts w:cs="Segoe UI"/>
        </w:rPr>
        <w:lastRenderedPageBreak/>
        <w:t>systems remain understandable, adaptable, and trustworthy over time (Sommerville, 2016).</w:t>
      </w:r>
    </w:p>
    <w:p w14:paraId="3B4E6989" w14:textId="09690473" w:rsidR="00A16253" w:rsidRPr="0095510A" w:rsidRDefault="00A16253" w:rsidP="0095510A">
      <w:pPr>
        <w:spacing w:line="360" w:lineRule="auto"/>
        <w:jc w:val="both"/>
        <w:rPr>
          <w:rFonts w:cs="Segoe UI"/>
        </w:rPr>
      </w:pPr>
      <w:r w:rsidRPr="0095510A">
        <w:rPr>
          <w:rFonts w:cs="Segoe UI"/>
        </w:rPr>
        <w:t xml:space="preserve">Viewed historically, this transition follows a familiar pattern. Machine language gave way to high-level languages, ad hoc programming gave way to software engineering, and now traditional engineering practices are giving way to AI-assisted, exploratory development. Each transition was initially met with </w:t>
      </w:r>
      <w:proofErr w:type="spellStart"/>
      <w:r w:rsidRPr="0095510A">
        <w:rPr>
          <w:rFonts w:cs="Segoe UI"/>
        </w:rPr>
        <w:t>skepticism</w:t>
      </w:r>
      <w:proofErr w:type="spellEnd"/>
      <w:r w:rsidRPr="0095510A">
        <w:rPr>
          <w:rFonts w:cs="Segoe UI"/>
        </w:rPr>
        <w:t>, yet each expanded the scope and impact of software. Vibe programming should therefore be understood not as a rejection of software engineering, but as its next evolutionary layer</w:t>
      </w:r>
      <w:r w:rsidR="00E4527B" w:rsidRPr="0095510A">
        <w:rPr>
          <w:rFonts w:cs="Segoe UI"/>
        </w:rPr>
        <w:t xml:space="preserve"> </w:t>
      </w:r>
      <w:r w:rsidRPr="0095510A">
        <w:rPr>
          <w:rFonts w:cs="Segoe UI"/>
        </w:rPr>
        <w:t>one that repositions engineering principles within a new abstraction framework.</w:t>
      </w:r>
    </w:p>
    <w:p w14:paraId="4A3379A5" w14:textId="77777777" w:rsidR="00A16253" w:rsidRPr="0095510A" w:rsidRDefault="00A16253" w:rsidP="0095510A">
      <w:pPr>
        <w:spacing w:line="360" w:lineRule="auto"/>
        <w:jc w:val="both"/>
        <w:rPr>
          <w:rFonts w:cs="Segoe UI"/>
        </w:rPr>
      </w:pPr>
    </w:p>
    <w:p w14:paraId="3EE31459" w14:textId="33CE96B8" w:rsidR="00A16253" w:rsidRPr="0095510A" w:rsidRDefault="00A16253" w:rsidP="0095510A">
      <w:pPr>
        <w:spacing w:line="360" w:lineRule="auto"/>
        <w:jc w:val="both"/>
        <w:rPr>
          <w:rFonts w:cs="Segoe UI"/>
        </w:rPr>
      </w:pPr>
      <w:r w:rsidRPr="0095510A">
        <w:rPr>
          <w:rFonts w:cs="Segoe UI"/>
        </w:rPr>
        <w:t>Ultimately, the evolution of software development reflects a continuous movement toward higher abstraction, broader participation, and greater emphasis on human judgment. Software engineers, business analysts, and solution architects are not disappearing; they are converging into a collaborative, intent-driven model of system design. The future of software development will be defined not by how code is written, but by how wisely systems are conceived, governed, and evolved.</w:t>
      </w:r>
    </w:p>
    <w:p w14:paraId="64E97439" w14:textId="1778DA47" w:rsidR="0073382A" w:rsidRPr="0095510A" w:rsidRDefault="0073382A" w:rsidP="0095510A">
      <w:pPr>
        <w:spacing w:line="360" w:lineRule="auto"/>
        <w:jc w:val="both"/>
        <w:rPr>
          <w:rFonts w:cs="Segoe UI"/>
        </w:rPr>
      </w:pPr>
      <w:r w:rsidRPr="0095510A">
        <w:rPr>
          <w:rFonts w:cs="Segoe UI"/>
        </w:rPr>
        <w:t>.</w:t>
      </w:r>
    </w:p>
    <w:p w14:paraId="72D62616" w14:textId="77777777" w:rsidR="008451DE" w:rsidRPr="0095510A" w:rsidRDefault="008451DE" w:rsidP="0095510A">
      <w:pPr>
        <w:pStyle w:val="Heading1"/>
        <w:spacing w:line="360" w:lineRule="auto"/>
        <w:jc w:val="both"/>
        <w:rPr>
          <w:rFonts w:asciiTheme="minorHAnsi" w:hAnsiTheme="minorHAnsi" w:cs="Segoe UI"/>
        </w:rPr>
      </w:pPr>
      <w:r w:rsidRPr="0095510A">
        <w:rPr>
          <w:rStyle w:val="Strong"/>
          <w:rFonts w:asciiTheme="minorHAnsi" w:hAnsiTheme="minorHAnsi" w:cs="Segoe UI"/>
          <w:b w:val="0"/>
          <w:bCs w:val="0"/>
        </w:rPr>
        <w:t>AI-Driven Software Engineering: Ethical, Practical, and Global Implications</w:t>
      </w:r>
    </w:p>
    <w:p w14:paraId="3F8C8001" w14:textId="77777777" w:rsidR="001F6694" w:rsidRPr="0095510A" w:rsidRDefault="001F6694" w:rsidP="0095510A">
      <w:pPr>
        <w:spacing w:line="360" w:lineRule="auto"/>
        <w:jc w:val="both"/>
        <w:rPr>
          <w:rFonts w:cs="Segoe UI"/>
        </w:rPr>
      </w:pPr>
      <w:r w:rsidRPr="0095510A">
        <w:rPr>
          <w:rFonts w:cs="Segoe UI"/>
        </w:rPr>
        <w:t>Artificial intelligence (AI) and its integration into software and system development represent a profound technological paradigm shift. While much attention has been given to the technical implications of AI, its ethical and socio-economic consequences are equally significant and extend well beyond engineering practice. Scholars and commentators have drawn contrasting analogies to describe this transformation, ranging from dystopian narratives such as the emergence of autonomous systems portrayed in science fiction to more optimistic comparisons with foundational innovations like the advent of electricity (Brynjolfsson &amp; McAfee, 2014). These competing interpretations reflect the uncertainty surrounding AI’s long-term impact on society.</w:t>
      </w:r>
    </w:p>
    <w:p w14:paraId="0C17811B" w14:textId="77777777" w:rsidR="001F6694" w:rsidRPr="0095510A" w:rsidRDefault="001F6694" w:rsidP="0095510A">
      <w:pPr>
        <w:spacing w:line="360" w:lineRule="auto"/>
        <w:jc w:val="both"/>
        <w:rPr>
          <w:rFonts w:cs="Segoe UI"/>
        </w:rPr>
      </w:pPr>
      <w:r w:rsidRPr="0095510A">
        <w:rPr>
          <w:rFonts w:cs="Segoe UI"/>
        </w:rPr>
        <w:lastRenderedPageBreak/>
        <w:t>AI systems capable of autonomously generating, testing, and refining code are not only transforming the role of the software engineer but are also reshaping the broader processes of software production. Increasingly, AI systems participate in their own improvement cycles through techniques such as automated testing, reinforcement learning, and self-optimization. As a result, human involvement shifts from direct implementation toward oversight, governance, and strategic decision-making (</w:t>
      </w:r>
      <w:proofErr w:type="spellStart"/>
      <w:r w:rsidRPr="0095510A">
        <w:rPr>
          <w:rFonts w:cs="Segoe UI"/>
        </w:rPr>
        <w:t>Amershi</w:t>
      </w:r>
      <w:proofErr w:type="spellEnd"/>
      <w:r w:rsidRPr="0095510A">
        <w:rPr>
          <w:rFonts w:cs="Segoe UI"/>
        </w:rPr>
        <w:t xml:space="preserve"> et al., 2019). This transformation has implications not only for how software is built but also for how responsibility, expertise, and authority are distributed within organizations.</w:t>
      </w:r>
    </w:p>
    <w:p w14:paraId="7CC09B02" w14:textId="77777777" w:rsidR="001F6694" w:rsidRPr="0095510A" w:rsidRDefault="001F6694" w:rsidP="0095510A">
      <w:pPr>
        <w:spacing w:line="360" w:lineRule="auto"/>
        <w:jc w:val="both"/>
        <w:rPr>
          <w:rFonts w:cs="Segoe UI"/>
        </w:rPr>
      </w:pPr>
      <w:r w:rsidRPr="0095510A">
        <w:rPr>
          <w:rFonts w:cs="Segoe UI"/>
        </w:rPr>
        <w:t xml:space="preserve">The opportunities presented by AI-driven development are substantial. These technologies promise increased efficiency, faster innovation cycles, and the ability to tackle complex problems at unprecedented scale. However, they also introduce a range of challenges that demand careful societal consideration. Among the most critical concerns are the validation and verification of AI-generated code, the attribution of ethical and legal accountability, and the potential erosion or transformation of traditional engineering skills (Sommerville, 2016; </w:t>
      </w:r>
      <w:proofErr w:type="spellStart"/>
      <w:r w:rsidRPr="0095510A">
        <w:rPr>
          <w:rFonts w:cs="Segoe UI"/>
        </w:rPr>
        <w:t>Floridi</w:t>
      </w:r>
      <w:proofErr w:type="spellEnd"/>
      <w:r w:rsidRPr="0095510A">
        <w:rPr>
          <w:rFonts w:cs="Segoe UI"/>
        </w:rPr>
        <w:t xml:space="preserve"> et al., 2018).</w:t>
      </w:r>
    </w:p>
    <w:p w14:paraId="04079065" w14:textId="77777777" w:rsidR="001F6694" w:rsidRPr="0095510A" w:rsidRDefault="001F6694" w:rsidP="0095510A">
      <w:pPr>
        <w:spacing w:line="360" w:lineRule="auto"/>
        <w:jc w:val="both"/>
        <w:rPr>
          <w:rFonts w:cs="Segoe UI"/>
        </w:rPr>
      </w:pPr>
      <w:r w:rsidRPr="0095510A">
        <w:rPr>
          <w:rFonts w:cs="Segoe UI"/>
        </w:rPr>
        <w:t>Software quality and long-term maintainability present additional challenges. While AI-generated systems may function effectively in the short term, their internal logic can be difficult to interpret, audit, or modify. This opacity complicates debugging, security analysis, and regulatory compliance, particularly in safety-critical domains such as healthcare, finance, and public infrastructure (Rahwan et al., 2019). Without appropriate governance mechanisms, rapid AI-driven development risks producing systems that are efficient but fragile, difficult to maintain, and poorly aligned with societal values.</w:t>
      </w:r>
    </w:p>
    <w:p w14:paraId="313B1F20" w14:textId="77777777" w:rsidR="001F6694" w:rsidRPr="0095510A" w:rsidRDefault="001F6694" w:rsidP="0095510A">
      <w:pPr>
        <w:spacing w:line="360" w:lineRule="auto"/>
        <w:jc w:val="both"/>
        <w:rPr>
          <w:rFonts w:cs="Segoe UI"/>
        </w:rPr>
      </w:pPr>
      <w:r w:rsidRPr="0095510A">
        <w:rPr>
          <w:rFonts w:cs="Segoe UI"/>
        </w:rPr>
        <w:t xml:space="preserve">Beyond technical and organizational concerns, AI-driven software development has broad economic and global implications. Automation of cognitive </w:t>
      </w:r>
      <w:proofErr w:type="spellStart"/>
      <w:r w:rsidRPr="0095510A">
        <w:rPr>
          <w:rFonts w:cs="Segoe UI"/>
        </w:rPr>
        <w:t>labor</w:t>
      </w:r>
      <w:proofErr w:type="spellEnd"/>
      <w:r w:rsidRPr="0095510A">
        <w:rPr>
          <w:rFonts w:cs="Segoe UI"/>
        </w:rPr>
        <w:t xml:space="preserve"> alters </w:t>
      </w:r>
      <w:proofErr w:type="spellStart"/>
      <w:r w:rsidRPr="0095510A">
        <w:rPr>
          <w:rFonts w:cs="Segoe UI"/>
        </w:rPr>
        <w:t>labor</w:t>
      </w:r>
      <w:proofErr w:type="spellEnd"/>
      <w:r w:rsidRPr="0095510A">
        <w:rPr>
          <w:rFonts w:cs="Segoe UI"/>
        </w:rPr>
        <w:t xml:space="preserve"> markets, redistributes power among firms and nations, and raises questions about inequality and access to technological benefits. Countries and organizations that adopt AI technologies more rapidly may gain disproportionate economic advantage, potentially exacerbating existing global disparities (Castells, 2010; Brynjolfsson &amp; McAfee, 2014).</w:t>
      </w:r>
    </w:p>
    <w:p w14:paraId="4425DD73" w14:textId="77777777" w:rsidR="001F6694" w:rsidRPr="0095510A" w:rsidRDefault="001F6694" w:rsidP="0095510A">
      <w:pPr>
        <w:spacing w:line="360" w:lineRule="auto"/>
        <w:jc w:val="both"/>
        <w:rPr>
          <w:rFonts w:cs="Segoe UI"/>
        </w:rPr>
      </w:pPr>
      <w:r w:rsidRPr="0095510A">
        <w:rPr>
          <w:rFonts w:cs="Segoe UI"/>
        </w:rPr>
        <w:t xml:space="preserve">For these reasons, governments and industry leaders must treat AI not merely as a technical tool but as a socio-technical system with far-reaching consequences. Effective </w:t>
      </w:r>
      <w:r w:rsidRPr="0095510A">
        <w:rPr>
          <w:rFonts w:cs="Segoe UI"/>
        </w:rPr>
        <w:lastRenderedPageBreak/>
        <w:t>responses require interdisciplinary approaches that integrate engineering rigor with ethical frameworks, regulatory oversight, and social responsibility. Ensuring that AI-generated software remains trustworthy, accountable, and aligned with human values is essential if society is to realize the benefits of AI while mitigating its risks.</w:t>
      </w:r>
    </w:p>
    <w:p w14:paraId="7BAD61E9" w14:textId="77777777" w:rsidR="001F6694" w:rsidRPr="0095510A" w:rsidRDefault="001F6694" w:rsidP="0095510A">
      <w:pPr>
        <w:spacing w:line="360" w:lineRule="auto"/>
        <w:jc w:val="both"/>
        <w:rPr>
          <w:rFonts w:cs="Segoe UI"/>
        </w:rPr>
      </w:pPr>
    </w:p>
    <w:p w14:paraId="45921F61" w14:textId="77777777" w:rsidR="001F6694" w:rsidRPr="0095510A" w:rsidRDefault="001F6694" w:rsidP="0095510A">
      <w:pPr>
        <w:spacing w:line="360" w:lineRule="auto"/>
        <w:jc w:val="both"/>
        <w:rPr>
          <w:rFonts w:cs="Segoe UI"/>
        </w:rPr>
      </w:pPr>
    </w:p>
    <w:p w14:paraId="11CAB045" w14:textId="77777777" w:rsidR="001F6694" w:rsidRPr="0095510A" w:rsidRDefault="001F6694" w:rsidP="0095510A">
      <w:pPr>
        <w:pStyle w:val="Heading2"/>
        <w:spacing w:line="360" w:lineRule="auto"/>
        <w:jc w:val="both"/>
        <w:rPr>
          <w:rFonts w:asciiTheme="minorHAnsi" w:hAnsiTheme="minorHAnsi" w:cs="Segoe UI"/>
        </w:rPr>
      </w:pPr>
      <w:r w:rsidRPr="0095510A">
        <w:rPr>
          <w:rFonts w:asciiTheme="minorHAnsi" w:hAnsiTheme="minorHAnsi" w:cs="Segoe UI"/>
        </w:rPr>
        <w:t>Ethical Considerations and Accountability</w:t>
      </w:r>
    </w:p>
    <w:p w14:paraId="27D90D5A" w14:textId="77777777" w:rsidR="001F6694" w:rsidRPr="0095510A" w:rsidRDefault="001F6694" w:rsidP="0095510A">
      <w:pPr>
        <w:spacing w:line="360" w:lineRule="auto"/>
        <w:jc w:val="both"/>
        <w:rPr>
          <w:rFonts w:cs="Segoe UI"/>
        </w:rPr>
      </w:pPr>
      <w:r w:rsidRPr="0095510A">
        <w:rPr>
          <w:rFonts w:cs="Segoe UI"/>
        </w:rPr>
        <w:t>When high-level programming languages began to replace machine and assembly languages, one of their most significant contributions was human readability. High-level languages allowed programmers to express logic in forms that other humans could understand, enabling collaboration, review, and long-term maintenance. This shift introduced compilers, which translate human-readable code into machine code that computers can execute. As a result, software development came to rely on two abstraction layers: a human-oriented representation of intent and a machine-oriented representation optimized for execution (Sebesta, 2019).</w:t>
      </w:r>
    </w:p>
    <w:p w14:paraId="4CE1F7B5" w14:textId="77777777" w:rsidR="001F6694" w:rsidRPr="0095510A" w:rsidRDefault="001F6694" w:rsidP="0095510A">
      <w:pPr>
        <w:spacing w:line="360" w:lineRule="auto"/>
        <w:jc w:val="both"/>
        <w:rPr>
          <w:rFonts w:cs="Segoe UI"/>
        </w:rPr>
      </w:pPr>
      <w:r w:rsidRPr="0095510A">
        <w:rPr>
          <w:rFonts w:cs="Segoe UI"/>
        </w:rPr>
        <w:t>This historical transition is highly relevant today as artificial intelligence increasingly participates in software development. As AI systems are optimized for speed and efficiency, there is growing pressure for them to operate directly at lower levels of abstraction. In such cases, AI-generated code may become so complex, dense, or non-intuitive that human engineers struggle to understand its behaviour. Given the vast number of decisions made by AI systems during code generation, it is increasingly difficult to determine precisely what such systems are doing and why. This opacity introduces significant ethical and governance concerns (</w:t>
      </w:r>
      <w:proofErr w:type="spellStart"/>
      <w:r w:rsidRPr="0095510A">
        <w:rPr>
          <w:rFonts w:cs="Segoe UI"/>
        </w:rPr>
        <w:t>Floridi</w:t>
      </w:r>
      <w:proofErr w:type="spellEnd"/>
      <w:r w:rsidRPr="0095510A">
        <w:rPr>
          <w:rFonts w:cs="Segoe UI"/>
        </w:rPr>
        <w:t xml:space="preserve"> et al., 2018).</w:t>
      </w:r>
    </w:p>
    <w:p w14:paraId="13E8B592" w14:textId="77777777" w:rsidR="001F6694" w:rsidRPr="0095510A" w:rsidRDefault="001F6694" w:rsidP="0095510A">
      <w:pPr>
        <w:spacing w:line="360" w:lineRule="auto"/>
        <w:jc w:val="both"/>
        <w:rPr>
          <w:rFonts w:cs="Segoe UI"/>
        </w:rPr>
      </w:pPr>
      <w:r w:rsidRPr="0095510A">
        <w:rPr>
          <w:rFonts w:cs="Segoe UI"/>
        </w:rPr>
        <w:t xml:space="preserve">One of the most pressing challenges in AI-driven software engineering is responsibility and accountability when systems fail. In traditional software engineering, accountability is relatively clear: human developers and organizations are responsible for design flaws, implementation errors, and system failures. However, when AI systems autonomously generate substantial portions of code, these lines of responsibility become blurred. Determining liability for errors, security vulnerabilities, or system failures becomes </w:t>
      </w:r>
      <w:r w:rsidRPr="0095510A">
        <w:rPr>
          <w:rFonts w:cs="Segoe UI"/>
        </w:rPr>
        <w:lastRenderedPageBreak/>
        <w:t>increasingly complex when the internal decision-making processes of AI systems are difficult to interpret or audit (Rahwan et al., 2019).</w:t>
      </w:r>
    </w:p>
    <w:p w14:paraId="618A5B35" w14:textId="77777777" w:rsidR="001F6694" w:rsidRPr="0095510A" w:rsidRDefault="001F6694" w:rsidP="0095510A">
      <w:pPr>
        <w:spacing w:line="360" w:lineRule="auto"/>
        <w:jc w:val="both"/>
        <w:rPr>
          <w:rFonts w:cs="Segoe UI"/>
        </w:rPr>
      </w:pPr>
      <w:r w:rsidRPr="0095510A">
        <w:rPr>
          <w:rFonts w:cs="Segoe UI"/>
        </w:rPr>
        <w:t xml:space="preserve">Despite widespread recognition of these issues, many organizations developing AI technologies operate under intense competitive pressure. There is a prevailing belief that those who deploy AI systems fastest will gain disproportionate economic advantage. As a result, ethical considerations and governance mechanisms risk being deprioritized in </w:t>
      </w:r>
      <w:proofErr w:type="spellStart"/>
      <w:r w:rsidRPr="0095510A">
        <w:rPr>
          <w:rFonts w:cs="Segoe UI"/>
        </w:rPr>
        <w:t>favor</w:t>
      </w:r>
      <w:proofErr w:type="spellEnd"/>
      <w:r w:rsidRPr="0095510A">
        <w:rPr>
          <w:rFonts w:cs="Segoe UI"/>
        </w:rPr>
        <w:t xml:space="preserve"> of speed and market dominance, even in safety-critical domains (Zuboff, 2019).</w:t>
      </w:r>
    </w:p>
    <w:p w14:paraId="13D9F0CD" w14:textId="77777777" w:rsidR="001F6694" w:rsidRPr="0095510A" w:rsidRDefault="001F6694" w:rsidP="0095510A">
      <w:pPr>
        <w:spacing w:line="360" w:lineRule="auto"/>
        <w:jc w:val="both"/>
        <w:rPr>
          <w:rFonts w:cs="Segoe UI"/>
        </w:rPr>
      </w:pPr>
      <w:r w:rsidRPr="0095510A">
        <w:rPr>
          <w:rFonts w:cs="Segoe UI"/>
        </w:rPr>
        <w:t>At the core of the accountability problem lies a fundamental question: if an AI-generated application causes harm, who should bear responsibility? Potential candidates include the engineer who deployed the system, the organization that developed or provided the AI tool, or the organization that integrated it into a larger system. Current legal frameworks largely lack the conceptual tools needed to assign responsibility in such cases, as AI systems are not recognized as legal entities capable of bearing liability (</w:t>
      </w:r>
      <w:proofErr w:type="spellStart"/>
      <w:r w:rsidRPr="0095510A">
        <w:rPr>
          <w:rFonts w:cs="Segoe UI"/>
        </w:rPr>
        <w:t>Bathaee</w:t>
      </w:r>
      <w:proofErr w:type="spellEnd"/>
      <w:r w:rsidRPr="0095510A">
        <w:rPr>
          <w:rFonts w:cs="Segoe UI"/>
        </w:rPr>
        <w:t>, 2018).</w:t>
      </w:r>
    </w:p>
    <w:p w14:paraId="2AF79535" w14:textId="77777777" w:rsidR="001F6694" w:rsidRPr="0095510A" w:rsidRDefault="001F6694" w:rsidP="0095510A">
      <w:pPr>
        <w:spacing w:line="360" w:lineRule="auto"/>
        <w:jc w:val="both"/>
        <w:rPr>
          <w:rFonts w:cs="Segoe UI"/>
        </w:rPr>
      </w:pPr>
      <w:r w:rsidRPr="0095510A">
        <w:rPr>
          <w:rFonts w:cs="Segoe UI"/>
        </w:rPr>
        <w:t>These concerns become even more acute when governments deploy AI systems at scale. Public-sector AI applications can directly affect citizens’ rights, access to services, and personal safety. Some governments, such as the United Kingdom, have adopted “human-in-the-loop” policies, requiring human oversight of AI decision-making. However, as AI systems grow more complex, it is increasingly unclear whether human overseers can meaningfully understand or intervene in system behaviour. Existing legal and regulatory frameworks therefore require substantial adaptation to address the realities of AI-assisted decision-making (UK Cabinet Office, 2021).</w:t>
      </w:r>
    </w:p>
    <w:p w14:paraId="7723D696" w14:textId="77777777" w:rsidR="001F6694" w:rsidRPr="0095510A" w:rsidRDefault="001F6694" w:rsidP="0095510A">
      <w:pPr>
        <w:spacing w:line="360" w:lineRule="auto"/>
        <w:jc w:val="both"/>
        <w:rPr>
          <w:rFonts w:cs="Segoe UI"/>
        </w:rPr>
      </w:pPr>
      <w:r w:rsidRPr="0095510A">
        <w:rPr>
          <w:rFonts w:cs="Segoe UI"/>
        </w:rPr>
        <w:t>Importantly, the ethical implications of AI-driven software engineering extend beyond questions of legal liability. Software engineers and organizations must also consider the broader societal impacts of AI-generated systems. In critical domains such as healthcare, finance, and transportation, errors can result in significant harm. Engineers must therefore assume the role of accountability partners to AI systems, accepting responsibility for ensuring that systems operate within defined safety, ethical, and environmental boundaries (</w:t>
      </w:r>
      <w:proofErr w:type="spellStart"/>
      <w:r w:rsidRPr="0095510A">
        <w:rPr>
          <w:rFonts w:cs="Segoe UI"/>
        </w:rPr>
        <w:t>Floridi</w:t>
      </w:r>
      <w:proofErr w:type="spellEnd"/>
      <w:r w:rsidRPr="0095510A">
        <w:rPr>
          <w:rFonts w:cs="Segoe UI"/>
        </w:rPr>
        <w:t xml:space="preserve"> et al., 2018).</w:t>
      </w:r>
    </w:p>
    <w:p w14:paraId="34EC2B82" w14:textId="77777777" w:rsidR="001F6694" w:rsidRPr="0095510A" w:rsidRDefault="001F6694" w:rsidP="0095510A">
      <w:pPr>
        <w:spacing w:line="360" w:lineRule="auto"/>
        <w:jc w:val="both"/>
        <w:rPr>
          <w:rFonts w:cs="Segoe UI"/>
        </w:rPr>
      </w:pPr>
      <w:r w:rsidRPr="0095510A">
        <w:rPr>
          <w:rFonts w:cs="Segoe UI"/>
        </w:rPr>
        <w:lastRenderedPageBreak/>
        <w:t>This shift implies a redefinition of professional responsibility. Software engineers are no longer responsible solely for writing correct code, but for designing systems that anticipate failure, incorporate safeguards, and prevent harmful outcomes. Ethical frameworks emphasizing transparency, fairness, safety, and human oversight must be integrated into AI deployment strategies. Such frameworks help ensure that AI systems operate within clearly defined limits and that humans remain actively engaged in critical decision-making processes (IEEE, 2019).</w:t>
      </w:r>
    </w:p>
    <w:p w14:paraId="634DED2C" w14:textId="77777777" w:rsidR="001F6694" w:rsidRPr="0095510A" w:rsidRDefault="001F6694" w:rsidP="0095510A">
      <w:pPr>
        <w:spacing w:line="360" w:lineRule="auto"/>
        <w:jc w:val="both"/>
        <w:rPr>
          <w:rFonts w:cs="Segoe UI"/>
        </w:rPr>
      </w:pPr>
      <w:r w:rsidRPr="0095510A">
        <w:rPr>
          <w:rFonts w:cs="Segoe UI"/>
        </w:rPr>
        <w:t>Ultimately, maintaining public trust in AI-driven systems requires deliberate governance rather than blind reliance on automation. While AI offers unprecedented opportunities to accelerate software development, it also amplifies the consequences of poor design choices. Embedding ethical reasoning, accountability mechanisms, and safety constraints into AI-assisted software engineering is therefore not optional but essential to preventing large-scale societal harm.</w:t>
      </w:r>
    </w:p>
    <w:p w14:paraId="3F908DBF" w14:textId="77777777" w:rsidR="001F6694" w:rsidRPr="0095510A" w:rsidRDefault="001F6694" w:rsidP="0095510A">
      <w:pPr>
        <w:spacing w:line="360" w:lineRule="auto"/>
        <w:jc w:val="both"/>
        <w:rPr>
          <w:rFonts w:cs="Segoe UI"/>
          <w:color w:val="EE0000"/>
        </w:rPr>
      </w:pPr>
    </w:p>
    <w:p w14:paraId="279AAD48" w14:textId="77777777" w:rsidR="001F6694" w:rsidRPr="0095510A" w:rsidRDefault="001F6694" w:rsidP="0095510A">
      <w:pPr>
        <w:pStyle w:val="Heading2"/>
        <w:spacing w:line="360" w:lineRule="auto"/>
        <w:jc w:val="both"/>
        <w:rPr>
          <w:rFonts w:asciiTheme="minorHAnsi" w:hAnsiTheme="minorHAnsi" w:cs="Segoe UI"/>
        </w:rPr>
      </w:pPr>
      <w:r w:rsidRPr="0095510A">
        <w:rPr>
          <w:rFonts w:asciiTheme="minorHAnsi" w:hAnsiTheme="minorHAnsi" w:cs="Segoe UI"/>
        </w:rPr>
        <w:t>Validation and Verification Strategies</w:t>
      </w:r>
    </w:p>
    <w:p w14:paraId="73F67546" w14:textId="77777777" w:rsidR="001F6694" w:rsidRPr="0095510A" w:rsidRDefault="001F6694" w:rsidP="0095510A">
      <w:pPr>
        <w:spacing w:line="360" w:lineRule="auto"/>
        <w:jc w:val="both"/>
        <w:rPr>
          <w:rFonts w:cs="Segoe UI"/>
        </w:rPr>
      </w:pPr>
      <w:r w:rsidRPr="0095510A">
        <w:rPr>
          <w:rFonts w:cs="Segoe UI"/>
        </w:rPr>
        <w:t>Mitigating the risks associated with AI-generated code is a critical responsibility of modern software engineering practice. To ensure reliability and trustworthiness, software engineers must employ validation and verification strategies that are both rigorous and transparent. Traditional software engineering relies on well-established techniques such as unit testing, integration testing, code reviews through version control systems, and static analysis to detect defects and ensure correctness. However, when code is partially or wholly generated by AI systems, these approaches must be adapted to address the unique characteristics of AI outputs, including hallucinated functionality, over-generalization, and unforeseen interactions between independently generated modules (</w:t>
      </w:r>
      <w:proofErr w:type="spellStart"/>
      <w:r w:rsidRPr="0095510A">
        <w:rPr>
          <w:rFonts w:cs="Segoe UI"/>
        </w:rPr>
        <w:t>Amershi</w:t>
      </w:r>
      <w:proofErr w:type="spellEnd"/>
      <w:r w:rsidRPr="0095510A">
        <w:rPr>
          <w:rFonts w:cs="Segoe UI"/>
        </w:rPr>
        <w:t xml:space="preserve"> et al., 2019).</w:t>
      </w:r>
    </w:p>
    <w:p w14:paraId="50FE01A1" w14:textId="77777777" w:rsidR="001F6694" w:rsidRPr="0095510A" w:rsidRDefault="001F6694" w:rsidP="0095510A">
      <w:pPr>
        <w:spacing w:line="360" w:lineRule="auto"/>
        <w:jc w:val="both"/>
        <w:rPr>
          <w:rFonts w:cs="Segoe UI"/>
        </w:rPr>
      </w:pPr>
      <w:r w:rsidRPr="0095510A">
        <w:rPr>
          <w:rFonts w:cs="Segoe UI"/>
        </w:rPr>
        <w:t xml:space="preserve">Formal verification methods provide one robust approach to managing these risks. By mathematically proving that a program satisfies a given specification, formal methods offer strong guarantees of correctness and reliability. Although such techniques are computationally intensive and not always feasible for large systems, they are particularly valuable in safety-critical domains where software failures may result in significant harm </w:t>
      </w:r>
      <w:r w:rsidRPr="0095510A">
        <w:rPr>
          <w:rFonts w:cs="Segoe UI"/>
        </w:rPr>
        <w:lastRenderedPageBreak/>
        <w:t xml:space="preserve">(Clarke, </w:t>
      </w:r>
      <w:proofErr w:type="spellStart"/>
      <w:r w:rsidRPr="0095510A">
        <w:rPr>
          <w:rFonts w:cs="Segoe UI"/>
        </w:rPr>
        <w:t>Grumberg</w:t>
      </w:r>
      <w:proofErr w:type="spellEnd"/>
      <w:r w:rsidRPr="0095510A">
        <w:rPr>
          <w:rFonts w:cs="Segoe UI"/>
        </w:rPr>
        <w:t>, &amp; Peled, 2018). In AI-assisted development contexts, the role of the human software engineer increasingly involves applying these formal techniques selectively to validate AI-generated components and ensure compliance with system-level requirements.</w:t>
      </w:r>
    </w:p>
    <w:p w14:paraId="3B91596D" w14:textId="2B036DE7" w:rsidR="001F6694" w:rsidRPr="0095510A" w:rsidRDefault="001F6694" w:rsidP="0095510A">
      <w:pPr>
        <w:spacing w:line="360" w:lineRule="auto"/>
        <w:jc w:val="both"/>
        <w:rPr>
          <w:rFonts w:cs="Segoe UI"/>
        </w:rPr>
      </w:pPr>
      <w:r w:rsidRPr="0095510A">
        <w:rPr>
          <w:rFonts w:cs="Segoe UI"/>
        </w:rPr>
        <w:t xml:space="preserve">Explainable artificial intelligence (XAI) techniques further support the validation process by providing insights into the reasoning or decision pathways underlying AI-generated outputs. By increasing transparency, XAI enables engineers to interpret, audit, and refine generated code more effectively, reducing the risk of hidden defects or unintended </w:t>
      </w:r>
      <w:r w:rsidR="007A4C1F" w:rsidRPr="0095510A">
        <w:rPr>
          <w:rFonts w:cs="Segoe UI"/>
        </w:rPr>
        <w:t>behaviour</w:t>
      </w:r>
      <w:r w:rsidRPr="0095510A">
        <w:rPr>
          <w:rFonts w:cs="Segoe UI"/>
        </w:rPr>
        <w:t xml:space="preserve"> (Doshi-Velez &amp; Kim, 2017). This interpretability is especially important when AI systems produce complex code that may be difficult for humans to understand directly.</w:t>
      </w:r>
    </w:p>
    <w:p w14:paraId="52207F91" w14:textId="77777777" w:rsidR="001F6694" w:rsidRPr="0095510A" w:rsidRDefault="001F6694" w:rsidP="0095510A">
      <w:pPr>
        <w:spacing w:line="360" w:lineRule="auto"/>
        <w:jc w:val="both"/>
        <w:rPr>
          <w:rFonts w:cs="Segoe UI"/>
        </w:rPr>
      </w:pPr>
      <w:r w:rsidRPr="0095510A">
        <w:rPr>
          <w:rFonts w:cs="Segoe UI"/>
        </w:rPr>
        <w:t>In addition, continuous integration pipelines and automated testing frameworks play a vital role in maintaining software quality in AI-driven development environments. These pipelines allow for rapid detection of errors, regressions, and security vulnerabilities as code evolves. When combined with human oversight and architectural governance, automated validation processes enable organizations to benefit from the speed and flexibility of AI-generated code while preserving confidence in long-term maintainability and system integrity (Sommerville, 2016).</w:t>
      </w:r>
    </w:p>
    <w:p w14:paraId="43CAB6C4" w14:textId="77777777" w:rsidR="001F6694" w:rsidRPr="0095510A" w:rsidRDefault="001F6694" w:rsidP="0095510A">
      <w:pPr>
        <w:spacing w:line="360" w:lineRule="auto"/>
        <w:jc w:val="both"/>
        <w:rPr>
          <w:rFonts w:cs="Segoe UI"/>
        </w:rPr>
      </w:pPr>
      <w:r w:rsidRPr="0095510A">
        <w:rPr>
          <w:rFonts w:cs="Segoe UI"/>
        </w:rPr>
        <w:t>Together, these approaches demonstrate that AI does not eliminate the need for rigorous software engineering practices; rather, it amplifies their importance. The effective integration of testing, formal verification, explainability, and automation ensures that AI-generated software remains reliable, understandable, and aligned with both technical and ethical expectations.</w:t>
      </w:r>
    </w:p>
    <w:p w14:paraId="59797D20" w14:textId="20CAA4CC" w:rsidR="007A4C1F" w:rsidRPr="0095510A" w:rsidRDefault="007A4C1F" w:rsidP="0095510A">
      <w:pPr>
        <w:pStyle w:val="Heading2"/>
        <w:spacing w:line="360" w:lineRule="auto"/>
        <w:jc w:val="both"/>
        <w:rPr>
          <w:rFonts w:asciiTheme="minorHAnsi" w:hAnsiTheme="minorHAnsi" w:cs="Segoe UI"/>
        </w:rPr>
      </w:pPr>
      <w:r w:rsidRPr="0095510A">
        <w:rPr>
          <w:rFonts w:asciiTheme="minorHAnsi" w:hAnsiTheme="minorHAnsi" w:cs="Segoe UI"/>
        </w:rPr>
        <w:t xml:space="preserve">Skills Evolution for Software Engineers </w:t>
      </w:r>
    </w:p>
    <w:p w14:paraId="4729F4F1" w14:textId="77777777" w:rsidR="007A4C1F" w:rsidRPr="0095510A" w:rsidRDefault="007A4C1F" w:rsidP="0095510A">
      <w:pPr>
        <w:spacing w:line="360" w:lineRule="auto"/>
        <w:jc w:val="both"/>
        <w:rPr>
          <w:rFonts w:cs="Segoe UI"/>
        </w:rPr>
      </w:pPr>
      <w:r w:rsidRPr="0095510A">
        <w:rPr>
          <w:rFonts w:cs="Segoe UI"/>
        </w:rPr>
        <w:t xml:space="preserve">Historical technological transitions have consistently been accompanied by the decline or transformation of artisanal skills as automation reshaped </w:t>
      </w:r>
      <w:proofErr w:type="spellStart"/>
      <w:r w:rsidRPr="0095510A">
        <w:rPr>
          <w:rFonts w:cs="Segoe UI"/>
        </w:rPr>
        <w:t>labor</w:t>
      </w:r>
      <w:proofErr w:type="spellEnd"/>
      <w:r w:rsidRPr="0095510A">
        <w:rPr>
          <w:rFonts w:cs="Segoe UI"/>
        </w:rPr>
        <w:t xml:space="preserve"> practices. From mechanized manufacturing to digital office automation, technological abstraction has tended to shift human effort away from manual execution toward coordination, oversight, and design (Autor, 2015; Brynjolfsson &amp; McAfee, 2014). A comparable transformation is now underway in software engineering. As artificial intelligence increasingly assumes responsibility for routine coding and implementation tasks, the professional skill set of </w:t>
      </w:r>
      <w:r w:rsidRPr="0095510A">
        <w:rPr>
          <w:rFonts w:cs="Segoe UI"/>
        </w:rPr>
        <w:lastRenderedPageBreak/>
        <w:t>software engineers is undergoing a fundamental reorientation. While analytical and conceptual expertise remains indispensable, the traditional emphasis on manual code production is likely to diminish in prominence, potentially becoming a specialized or niche competency rather than a universal expectation (Sommerville, 2020; Davenport &amp; Kirby, 2016).</w:t>
      </w:r>
    </w:p>
    <w:p w14:paraId="2FA69386" w14:textId="77777777" w:rsidR="007A4C1F" w:rsidRPr="0095510A" w:rsidRDefault="007A4C1F" w:rsidP="0095510A">
      <w:pPr>
        <w:spacing w:line="360" w:lineRule="auto"/>
        <w:jc w:val="both"/>
        <w:rPr>
          <w:rFonts w:cs="Segoe UI"/>
        </w:rPr>
      </w:pPr>
    </w:p>
    <w:p w14:paraId="24764A95" w14:textId="77777777" w:rsidR="007A4C1F" w:rsidRPr="0095510A" w:rsidRDefault="007A4C1F" w:rsidP="0095510A">
      <w:pPr>
        <w:spacing w:line="360" w:lineRule="auto"/>
        <w:jc w:val="both"/>
        <w:rPr>
          <w:rFonts w:cs="Segoe UI"/>
        </w:rPr>
      </w:pPr>
      <w:r w:rsidRPr="0095510A">
        <w:rPr>
          <w:rFonts w:cs="Segoe UI"/>
        </w:rPr>
        <w:t xml:space="preserve">Despite this shift, foundational software engineering knowledge remains essential. Core competencies such as understanding algorithms, data structures, system </w:t>
      </w:r>
      <w:proofErr w:type="spellStart"/>
      <w:r w:rsidRPr="0095510A">
        <w:rPr>
          <w:rFonts w:cs="Segoe UI"/>
        </w:rPr>
        <w:t>behavior</w:t>
      </w:r>
      <w:proofErr w:type="spellEnd"/>
      <w:r w:rsidRPr="0095510A">
        <w:rPr>
          <w:rFonts w:cs="Segoe UI"/>
        </w:rPr>
        <w:t>, and computational constraints continue to underpin effective system design. However, these competencies are increasingly complemented by higher-order skills, including problem framing, system-level reasoning, requirements elicitation, and effective interaction with AI-based development tools. In AI-assisted environments, engineers must articulate architectural intent and translate complex organizational goals into structured prompts, constraints, and specifications that guide AI systems toward producing reliable and contextually appropriate solutions (</w:t>
      </w:r>
      <w:proofErr w:type="spellStart"/>
      <w:r w:rsidRPr="0095510A">
        <w:rPr>
          <w:rFonts w:cs="Segoe UI"/>
        </w:rPr>
        <w:t>Amershi</w:t>
      </w:r>
      <w:proofErr w:type="spellEnd"/>
      <w:r w:rsidRPr="0095510A">
        <w:rPr>
          <w:rFonts w:cs="Segoe UI"/>
        </w:rPr>
        <w:t xml:space="preserve"> et al., 2019; Storey et al., 2020). This reflects a broader shift from syntactic proficiency toward semantic and conceptual mastery.</w:t>
      </w:r>
    </w:p>
    <w:p w14:paraId="6917F3DE" w14:textId="77777777" w:rsidR="007A4C1F" w:rsidRPr="0095510A" w:rsidRDefault="007A4C1F" w:rsidP="0095510A">
      <w:pPr>
        <w:spacing w:line="360" w:lineRule="auto"/>
        <w:jc w:val="both"/>
        <w:rPr>
          <w:rFonts w:cs="Segoe UI"/>
        </w:rPr>
      </w:pPr>
    </w:p>
    <w:p w14:paraId="56F37F43" w14:textId="77777777" w:rsidR="007A4C1F" w:rsidRPr="0095510A" w:rsidRDefault="007A4C1F" w:rsidP="0095510A">
      <w:pPr>
        <w:spacing w:line="360" w:lineRule="auto"/>
        <w:jc w:val="both"/>
        <w:rPr>
          <w:rFonts w:cs="Segoe UI"/>
        </w:rPr>
      </w:pPr>
      <w:r w:rsidRPr="0095510A">
        <w:rPr>
          <w:rFonts w:cs="Segoe UI"/>
        </w:rPr>
        <w:t>As responsibility moves away from direct code authorship toward oversight and governance, critical thinking, ethical judgment, and interdisciplinary collaboration become central professional capabilities. Software engineers are increasingly required to assess whether AI-generated outputs align with organizational objectives, security requirements, ethical norms, and regulatory constraints. This evaluative role demands the ability to anticipate second- and third-order consequences of architectural decisions, including risks related to scalability, privacy, bias, and system resilience (</w:t>
      </w:r>
      <w:proofErr w:type="spellStart"/>
      <w:r w:rsidRPr="0095510A">
        <w:rPr>
          <w:rFonts w:cs="Segoe UI"/>
        </w:rPr>
        <w:t>Floridi</w:t>
      </w:r>
      <w:proofErr w:type="spellEnd"/>
      <w:r w:rsidRPr="0095510A">
        <w:rPr>
          <w:rFonts w:cs="Segoe UI"/>
        </w:rPr>
        <w:t xml:space="preserve"> et al., 2018; Mittelstadt et al., 2016). Consequently, engineering expertise is expressed less through the volume of code produced and more through judgment, risk assessment, and system-level reasoning.</w:t>
      </w:r>
    </w:p>
    <w:p w14:paraId="56661198" w14:textId="77777777" w:rsidR="007A4C1F" w:rsidRPr="0095510A" w:rsidRDefault="007A4C1F" w:rsidP="0095510A">
      <w:pPr>
        <w:spacing w:line="360" w:lineRule="auto"/>
        <w:jc w:val="both"/>
        <w:rPr>
          <w:rFonts w:cs="Segoe UI"/>
        </w:rPr>
      </w:pPr>
    </w:p>
    <w:p w14:paraId="475CD838" w14:textId="24BDCF69" w:rsidR="008451DE" w:rsidRPr="0095510A" w:rsidRDefault="007A4C1F" w:rsidP="0095510A">
      <w:pPr>
        <w:spacing w:line="360" w:lineRule="auto"/>
        <w:jc w:val="both"/>
        <w:rPr>
          <w:rFonts w:cs="Segoe UI"/>
        </w:rPr>
      </w:pPr>
      <w:r w:rsidRPr="0095510A">
        <w:rPr>
          <w:rFonts w:cs="Segoe UI"/>
        </w:rPr>
        <w:lastRenderedPageBreak/>
        <w:t>Furthermore, effective collaboration across multidisciplinary teams is becoming increasingly important in AI-driven development contexts. Software engineers must work closely with business stakeholders, designers, legal experts, and policymakers to ensure that AI-enabled systems operate within acceptable social, institutional, and legal boundaries. As development cycles accelerate and experimentation becomes cheaper, alignment and governance emerge as critical constraints on innovation rather than technical feasibility alone (Brooks, 1987; Sommerville, 2016). This evolution reflects a broader transition from hands-on programming toward strategic decision-making, architectural stewardship, and accountability for the long-term societal and organizational consequences of software systems developed in collaboration with AI (Davenport &amp; Kirby, 2016; Brynjolfsson &amp; McAfee, 2014).</w:t>
      </w:r>
    </w:p>
    <w:p w14:paraId="7C698C82" w14:textId="663BFF30" w:rsidR="007258EC" w:rsidRPr="0095510A" w:rsidRDefault="007258EC" w:rsidP="0095510A">
      <w:pPr>
        <w:pStyle w:val="Heading2"/>
        <w:spacing w:line="360" w:lineRule="auto"/>
        <w:jc w:val="both"/>
        <w:rPr>
          <w:rFonts w:asciiTheme="minorHAnsi" w:hAnsiTheme="minorHAnsi" w:cs="Segoe UI"/>
        </w:rPr>
      </w:pPr>
      <w:r w:rsidRPr="0095510A">
        <w:rPr>
          <w:rFonts w:asciiTheme="minorHAnsi" w:hAnsiTheme="minorHAnsi" w:cs="Segoe UI"/>
        </w:rPr>
        <w:t xml:space="preserve">Impact on Software Quality and Maintainability </w:t>
      </w:r>
    </w:p>
    <w:p w14:paraId="784054CE" w14:textId="77777777" w:rsidR="007258EC" w:rsidRPr="0095510A" w:rsidRDefault="007258EC" w:rsidP="0095510A">
      <w:pPr>
        <w:spacing w:line="360" w:lineRule="auto"/>
        <w:jc w:val="both"/>
        <w:rPr>
          <w:rFonts w:cs="Segoe UI"/>
        </w:rPr>
      </w:pPr>
    </w:p>
    <w:p w14:paraId="57024D28" w14:textId="77777777" w:rsidR="007258EC" w:rsidRPr="0095510A" w:rsidRDefault="007258EC" w:rsidP="0095510A">
      <w:pPr>
        <w:spacing w:line="360" w:lineRule="auto"/>
        <w:jc w:val="both"/>
        <w:rPr>
          <w:rFonts w:cs="Segoe UI"/>
        </w:rPr>
      </w:pPr>
      <w:r w:rsidRPr="0095510A">
        <w:rPr>
          <w:rFonts w:cs="Segoe UI"/>
        </w:rPr>
        <w:t xml:space="preserve">In constrained or well-defined tasks, artificial intelligence systems </w:t>
      </w:r>
      <w:proofErr w:type="gramStart"/>
      <w:r w:rsidRPr="0095510A">
        <w:rPr>
          <w:rFonts w:cs="Segoe UI"/>
        </w:rPr>
        <w:t>are capable of generating</w:t>
      </w:r>
      <w:proofErr w:type="gramEnd"/>
      <w:r w:rsidRPr="0095510A">
        <w:rPr>
          <w:rFonts w:cs="Segoe UI"/>
        </w:rPr>
        <w:t xml:space="preserve"> code that is syntactically correct and functionally comparable to that produced by experienced software engineers. Empirical studies have shown that AI-based code generation tools can perform effectively in isolated programming tasks and small modules, often improving development speed and reducing boilerplate effort (Chen et al., 2021; </w:t>
      </w:r>
      <w:proofErr w:type="spellStart"/>
      <w:r w:rsidRPr="0095510A">
        <w:rPr>
          <w:rFonts w:cs="Segoe UI"/>
        </w:rPr>
        <w:t>Vaithilingam</w:t>
      </w:r>
      <w:proofErr w:type="spellEnd"/>
      <w:r w:rsidRPr="0095510A">
        <w:rPr>
          <w:rFonts w:cs="Segoe UI"/>
        </w:rPr>
        <w:t xml:space="preserve"> et al., 2022). However, as software systems increase in size and complexity, significant challenges emerge with respect to code organization, reuse, and long-term maintainability.</w:t>
      </w:r>
    </w:p>
    <w:p w14:paraId="0E56EE25" w14:textId="77777777" w:rsidR="007258EC" w:rsidRPr="0095510A" w:rsidRDefault="007258EC" w:rsidP="0095510A">
      <w:pPr>
        <w:spacing w:line="360" w:lineRule="auto"/>
        <w:jc w:val="both"/>
        <w:rPr>
          <w:rFonts w:cs="Segoe UI"/>
        </w:rPr>
      </w:pPr>
    </w:p>
    <w:p w14:paraId="37FAC986" w14:textId="77777777" w:rsidR="007258EC" w:rsidRPr="0095510A" w:rsidRDefault="007258EC" w:rsidP="0095510A">
      <w:pPr>
        <w:spacing w:line="360" w:lineRule="auto"/>
        <w:jc w:val="both"/>
        <w:rPr>
          <w:rFonts w:cs="Segoe UI"/>
        </w:rPr>
      </w:pPr>
      <w:r w:rsidRPr="0095510A">
        <w:rPr>
          <w:rFonts w:cs="Segoe UI"/>
        </w:rPr>
        <w:t xml:space="preserve">One recurring concern is that AI-generated code often exhibits limited global awareness of the broader codebase. Large language models typically operate within constrained context windows, which restrict their ability to consistently reuse existing components, track architectural decisions, or recognize the implications of changes across interconnected modules (Nakkiran et al., 2021). As a result, AI systems may duplicate logic, overwrite existing functionality, or introduce breaking changes without recognizing their systemic impact. Over time, these </w:t>
      </w:r>
      <w:proofErr w:type="spellStart"/>
      <w:r w:rsidRPr="0095510A">
        <w:rPr>
          <w:rFonts w:cs="Segoe UI"/>
        </w:rPr>
        <w:t>behaviors</w:t>
      </w:r>
      <w:proofErr w:type="spellEnd"/>
      <w:r w:rsidRPr="0095510A">
        <w:rPr>
          <w:rFonts w:cs="Segoe UI"/>
        </w:rPr>
        <w:t xml:space="preserve"> can lead to tightly coupled and poorly </w:t>
      </w:r>
      <w:r w:rsidRPr="0095510A">
        <w:rPr>
          <w:rFonts w:cs="Segoe UI"/>
        </w:rPr>
        <w:lastRenderedPageBreak/>
        <w:t>structured codebases, commonly described as “spaghetti code,” which are difficult to understand, test, and evolve (Parnas, 1972; Fowler, 2018).</w:t>
      </w:r>
    </w:p>
    <w:p w14:paraId="2B11E97B" w14:textId="77777777" w:rsidR="007258EC" w:rsidRPr="0095510A" w:rsidRDefault="007258EC" w:rsidP="0095510A">
      <w:pPr>
        <w:spacing w:line="360" w:lineRule="auto"/>
        <w:jc w:val="both"/>
        <w:rPr>
          <w:rFonts w:cs="Segoe UI"/>
        </w:rPr>
      </w:pPr>
    </w:p>
    <w:p w14:paraId="6936D851" w14:textId="77777777" w:rsidR="007258EC" w:rsidRPr="0095510A" w:rsidRDefault="007258EC" w:rsidP="0095510A">
      <w:pPr>
        <w:spacing w:line="360" w:lineRule="auto"/>
        <w:jc w:val="both"/>
        <w:rPr>
          <w:rFonts w:cs="Segoe UI"/>
        </w:rPr>
      </w:pPr>
      <w:r w:rsidRPr="0095510A">
        <w:rPr>
          <w:rFonts w:cs="Segoe UI"/>
        </w:rPr>
        <w:t>Although AI systems can follow explicit architectural patterns such as Model–View–Controller (MVC) when instructed, they do not inherently enforce core software engineering principles such as modularity, reusability, or the “Don’t Repeat Yourself” (DRY) principle unless these constraints are explicitly encoded into prompts, tooling, or governance processes. Without deliberate human guidance, AI-generated systems risk becoming bloated, redundant, and increasingly fragile as incremental changes accumulate (Sommerville, 2016; Brooks, 1987). These issues negatively affect not only human comprehension of the codebase but also the AI’s own ability to reason about and modify existing code, as degraded structure reduces the effectiveness of automated analysis and refactoring tools (Storey et al., 2020).</w:t>
      </w:r>
    </w:p>
    <w:p w14:paraId="781583F3" w14:textId="77777777" w:rsidR="007258EC" w:rsidRPr="0095510A" w:rsidRDefault="007258EC" w:rsidP="0095510A">
      <w:pPr>
        <w:spacing w:line="360" w:lineRule="auto"/>
        <w:jc w:val="both"/>
        <w:rPr>
          <w:rFonts w:cs="Segoe UI"/>
        </w:rPr>
      </w:pPr>
    </w:p>
    <w:p w14:paraId="6C73EA06" w14:textId="77777777" w:rsidR="007258EC" w:rsidRPr="0095510A" w:rsidRDefault="007258EC" w:rsidP="0095510A">
      <w:pPr>
        <w:spacing w:line="360" w:lineRule="auto"/>
        <w:jc w:val="both"/>
        <w:rPr>
          <w:rFonts w:cs="Segoe UI"/>
        </w:rPr>
      </w:pPr>
      <w:r w:rsidRPr="0095510A">
        <w:rPr>
          <w:rFonts w:cs="Segoe UI"/>
        </w:rPr>
        <w:t>Consequently, human-in-the-loop oversight remains critical in AI-assisted software development. Continuous human supervision, code review, and architectural governance are essential to preserving readability, scalability, and extensibility. Practices such as enforcing coding standards, applying established design patterns, and maintaining clear module boundaries play a vital role in mitigating the structural weaknesses of AI-generated code (Gamma et al., 1994; Sommerville, 2020). Without these safeguards, rapid code generation may produce short-term functional gains at the expense of long-term software quality.</w:t>
      </w:r>
    </w:p>
    <w:p w14:paraId="35E5E5FC" w14:textId="77777777" w:rsidR="007258EC" w:rsidRPr="0095510A" w:rsidRDefault="007258EC" w:rsidP="0095510A">
      <w:pPr>
        <w:spacing w:line="360" w:lineRule="auto"/>
        <w:jc w:val="both"/>
        <w:rPr>
          <w:rFonts w:cs="Segoe UI"/>
        </w:rPr>
      </w:pPr>
    </w:p>
    <w:p w14:paraId="52A43669" w14:textId="4FB4CD7C" w:rsidR="007258EC" w:rsidRPr="0095510A" w:rsidRDefault="007258EC" w:rsidP="0095510A">
      <w:pPr>
        <w:spacing w:line="360" w:lineRule="auto"/>
        <w:jc w:val="both"/>
        <w:rPr>
          <w:rFonts w:cs="Segoe UI"/>
        </w:rPr>
      </w:pPr>
      <w:r w:rsidRPr="0095510A">
        <w:rPr>
          <w:rFonts w:cs="Segoe UI"/>
        </w:rPr>
        <w:t>Moreover, the absence of human intuition and domain awareness in fully autonomous code generation can result in solutions that function correctly under expected conditions but fail to anticipate edge cases, evolving requirements, or non-functional constraints. Software quality is not solely determined by correctness at a given moment but by a system’s capacity to adapt over time. Human engineers must therefore remain actively involved to ensure that AI-generated code is robust, maintainable, and aligned with long-</w:t>
      </w:r>
      <w:r w:rsidRPr="0095510A">
        <w:rPr>
          <w:rFonts w:cs="Segoe UI"/>
        </w:rPr>
        <w:lastRenderedPageBreak/>
        <w:t xml:space="preserve">term organizational goals (Lehman, 1980; </w:t>
      </w:r>
      <w:proofErr w:type="spellStart"/>
      <w:r w:rsidRPr="0095510A">
        <w:rPr>
          <w:rFonts w:cs="Segoe UI"/>
        </w:rPr>
        <w:t>Floridi</w:t>
      </w:r>
      <w:proofErr w:type="spellEnd"/>
      <w:r w:rsidRPr="0095510A">
        <w:rPr>
          <w:rFonts w:cs="Segoe UI"/>
        </w:rPr>
        <w:t xml:space="preserve"> et al., 2018). In this sense, AI enhances productivity but does not eliminate the need for engineering judgment; instead, it increases the importance of architectural discipline and lifecycle governance in modern software systems.</w:t>
      </w:r>
    </w:p>
    <w:p w14:paraId="30F2CF88" w14:textId="77777777" w:rsidR="007258EC" w:rsidRPr="0095510A" w:rsidRDefault="003B509A" w:rsidP="0095510A">
      <w:pPr>
        <w:pStyle w:val="Heading1"/>
        <w:spacing w:line="360" w:lineRule="auto"/>
        <w:jc w:val="both"/>
        <w:rPr>
          <w:rFonts w:asciiTheme="minorHAnsi" w:hAnsiTheme="minorHAnsi" w:cs="Segoe UI"/>
        </w:rPr>
      </w:pPr>
      <w:r w:rsidRPr="0095510A">
        <w:rPr>
          <w:rFonts w:asciiTheme="minorHAnsi" w:hAnsiTheme="minorHAnsi" w:cs="Segoe UI"/>
        </w:rPr>
        <w:t>Conclusion</w:t>
      </w:r>
    </w:p>
    <w:p w14:paraId="4AA38DF9" w14:textId="77777777" w:rsidR="007258EC" w:rsidRPr="0095510A" w:rsidRDefault="007258EC" w:rsidP="0095510A">
      <w:pPr>
        <w:pStyle w:val="NormalWeb"/>
        <w:spacing w:line="360" w:lineRule="auto"/>
        <w:rPr>
          <w:rFonts w:asciiTheme="minorHAnsi" w:hAnsiTheme="minorHAnsi" w:cs="Segoe UI"/>
          <w:color w:val="000000"/>
          <w:sz w:val="21"/>
          <w:szCs w:val="21"/>
        </w:rPr>
      </w:pPr>
      <w:r w:rsidRPr="0095510A">
        <w:rPr>
          <w:rFonts w:asciiTheme="minorHAnsi" w:hAnsiTheme="minorHAnsi" w:cs="Segoe UI"/>
          <w:color w:val="000000"/>
          <w:sz w:val="21"/>
          <w:szCs w:val="21"/>
        </w:rPr>
        <w:t>Viewed through the history of abstraction in computing, AI</w:t>
      </w:r>
      <w:r w:rsidRPr="0095510A">
        <w:rPr>
          <w:rFonts w:asciiTheme="minorHAnsi" w:hAnsiTheme="minorHAnsi" w:cs="Segoe UI"/>
          <w:color w:val="000000"/>
          <w:sz w:val="21"/>
          <w:szCs w:val="21"/>
        </w:rPr>
        <w:noBreakHyphen/>
        <w:t>assisted development is less a rupture than a continuation: another step away from manual expression toward intent, constraints, and iterative dialogue with increasingly capable tools. The lesson from prior transitions is consistent. Abstractions broaden access and accelerate delivery, but they also obscure mechanisms, concentrate risk at architectural boundaries, and make human judgment more—not less—consequential. High</w:t>
      </w:r>
      <w:r w:rsidRPr="0095510A">
        <w:rPr>
          <w:rFonts w:asciiTheme="minorHAnsi" w:hAnsiTheme="minorHAnsi" w:cs="Segoe UI"/>
          <w:color w:val="000000"/>
          <w:sz w:val="21"/>
          <w:szCs w:val="21"/>
        </w:rPr>
        <w:noBreakHyphen/>
        <w:t>level languages did not eliminate the need for engineering; they made design, testing, and maintainability the core of professional practice. In the same spirit, vibe programming changes how code appears on the screen, but it puts a premium on how problems are framed, how systems cohere, and how outcomes are governed.</w:t>
      </w:r>
    </w:p>
    <w:p w14:paraId="7F8A5F19" w14:textId="77777777" w:rsidR="007258EC" w:rsidRPr="0095510A" w:rsidRDefault="007258EC" w:rsidP="0095510A">
      <w:pPr>
        <w:pStyle w:val="NormalWeb"/>
        <w:spacing w:line="360" w:lineRule="auto"/>
        <w:rPr>
          <w:rFonts w:asciiTheme="minorHAnsi" w:hAnsiTheme="minorHAnsi" w:cs="Segoe UI"/>
          <w:color w:val="000000"/>
          <w:sz w:val="21"/>
          <w:szCs w:val="21"/>
        </w:rPr>
      </w:pPr>
      <w:r w:rsidRPr="0095510A">
        <w:rPr>
          <w:rFonts w:asciiTheme="minorHAnsi" w:hAnsiTheme="minorHAnsi" w:cs="Segoe UI"/>
          <w:color w:val="000000"/>
          <w:sz w:val="21"/>
          <w:szCs w:val="21"/>
        </w:rPr>
        <w:t>Across the lifecycle, roles are converging around system stewardship. Engineers, architects, and analysts share responsibility for expressing intent precisely, selecting reference architectures, enforcing integration standards, and encoding non</w:t>
      </w:r>
      <w:r w:rsidRPr="0095510A">
        <w:rPr>
          <w:rFonts w:asciiTheme="minorHAnsi" w:hAnsiTheme="minorHAnsi" w:cs="Segoe UI"/>
          <w:color w:val="000000"/>
          <w:sz w:val="21"/>
          <w:szCs w:val="21"/>
        </w:rPr>
        <w:noBreakHyphen/>
        <w:t>functional requirements as executable policies. Prototypes become the primary medium for discovery, shrinking the gap between idea and evaluation. Yet speed without structure invites brittleness: duplicated logic, hidden dependencies, and fragile pipelines that resist change. Countermeasures are familiar but newly urgent—modularity, DRY principles, versioned interfaces, “paved roads” for platform capabilities, and CI/CD that treats tests, security checks, and performance budgets as first</w:t>
      </w:r>
      <w:r w:rsidRPr="0095510A">
        <w:rPr>
          <w:rFonts w:asciiTheme="minorHAnsi" w:hAnsiTheme="minorHAnsi" w:cs="Segoe UI"/>
          <w:color w:val="000000"/>
          <w:sz w:val="21"/>
          <w:szCs w:val="21"/>
        </w:rPr>
        <w:noBreakHyphen/>
        <w:t>class citizens. These practices keep rapid generation aligned with long</w:t>
      </w:r>
      <w:r w:rsidRPr="0095510A">
        <w:rPr>
          <w:rFonts w:asciiTheme="minorHAnsi" w:hAnsiTheme="minorHAnsi" w:cs="Segoe UI"/>
          <w:color w:val="000000"/>
          <w:sz w:val="21"/>
          <w:szCs w:val="21"/>
        </w:rPr>
        <w:noBreakHyphen/>
        <w:t>term maintainability.</w:t>
      </w:r>
    </w:p>
    <w:p w14:paraId="7A6F3385" w14:textId="77777777" w:rsidR="007258EC" w:rsidRPr="0095510A" w:rsidRDefault="007258EC" w:rsidP="0095510A">
      <w:pPr>
        <w:pStyle w:val="NormalWeb"/>
        <w:spacing w:line="360" w:lineRule="auto"/>
        <w:rPr>
          <w:rFonts w:asciiTheme="minorHAnsi" w:hAnsiTheme="minorHAnsi" w:cs="Segoe UI"/>
          <w:color w:val="000000"/>
          <w:sz w:val="21"/>
          <w:szCs w:val="21"/>
        </w:rPr>
      </w:pPr>
      <w:r w:rsidRPr="0095510A">
        <w:rPr>
          <w:rFonts w:asciiTheme="minorHAnsi" w:hAnsiTheme="minorHAnsi" w:cs="Segoe UI"/>
          <w:color w:val="000000"/>
          <w:sz w:val="21"/>
          <w:szCs w:val="21"/>
        </w:rPr>
        <w:t>Ethics and accountability anchor the new equilibrium. When natural</w:t>
      </w:r>
      <w:r w:rsidRPr="0095510A">
        <w:rPr>
          <w:rFonts w:asciiTheme="minorHAnsi" w:hAnsiTheme="minorHAnsi" w:cs="Segoe UI"/>
          <w:color w:val="000000"/>
          <w:sz w:val="21"/>
          <w:szCs w:val="21"/>
        </w:rPr>
        <w:noBreakHyphen/>
        <w:t>language prompts can instantiate systems that influence access to resources, opportunities, or safety, governance cannot be an afterthought. Human</w:t>
      </w:r>
      <w:r w:rsidRPr="0095510A">
        <w:rPr>
          <w:rFonts w:asciiTheme="minorHAnsi" w:hAnsiTheme="minorHAnsi" w:cs="Segoe UI"/>
          <w:color w:val="000000"/>
          <w:sz w:val="21"/>
          <w:szCs w:val="21"/>
        </w:rPr>
        <w:noBreakHyphen/>
        <w:t>in</w:t>
      </w:r>
      <w:r w:rsidRPr="0095510A">
        <w:rPr>
          <w:rFonts w:asciiTheme="minorHAnsi" w:hAnsiTheme="minorHAnsi" w:cs="Segoe UI"/>
          <w:color w:val="000000"/>
          <w:sz w:val="21"/>
          <w:szCs w:val="21"/>
        </w:rPr>
        <w:noBreakHyphen/>
        <w:t>the</w:t>
      </w:r>
      <w:r w:rsidRPr="0095510A">
        <w:rPr>
          <w:rFonts w:asciiTheme="minorHAnsi" w:hAnsiTheme="minorHAnsi" w:cs="Segoe UI"/>
          <w:color w:val="000000"/>
          <w:sz w:val="21"/>
          <w:szCs w:val="21"/>
        </w:rPr>
        <w:noBreakHyphen/>
        <w:t>loop oversight must be meaningful, with explainability, audit trails, and rollback paths proportionate to impact. Organizations need clear lines of responsibility for AI</w:t>
      </w:r>
      <w:r w:rsidRPr="0095510A">
        <w:rPr>
          <w:rFonts w:asciiTheme="minorHAnsi" w:hAnsiTheme="minorHAnsi" w:cs="Segoe UI"/>
          <w:color w:val="000000"/>
          <w:sz w:val="21"/>
          <w:szCs w:val="21"/>
        </w:rPr>
        <w:noBreakHyphen/>
        <w:t xml:space="preserve">generated artifacts, model and data provenance, and escalation protocols when </w:t>
      </w:r>
      <w:proofErr w:type="spellStart"/>
      <w:r w:rsidRPr="0095510A">
        <w:rPr>
          <w:rFonts w:asciiTheme="minorHAnsi" w:hAnsiTheme="minorHAnsi" w:cs="Segoe UI"/>
          <w:color w:val="000000"/>
          <w:sz w:val="21"/>
          <w:szCs w:val="21"/>
        </w:rPr>
        <w:t>behavior</w:t>
      </w:r>
      <w:proofErr w:type="spellEnd"/>
      <w:r w:rsidRPr="0095510A">
        <w:rPr>
          <w:rFonts w:asciiTheme="minorHAnsi" w:hAnsiTheme="minorHAnsi" w:cs="Segoe UI"/>
          <w:color w:val="000000"/>
          <w:sz w:val="21"/>
          <w:szCs w:val="21"/>
        </w:rPr>
        <w:t xml:space="preserve"> drifts or harm emerges. Rather than asking “who wrote this line of code,” the actionable question becomes “who owns the risk and how is it monitored?” Embedding these answers in architecture, tooling, and process preserves trust while enabling speed.</w:t>
      </w:r>
    </w:p>
    <w:p w14:paraId="171875D2" w14:textId="77777777" w:rsidR="007258EC" w:rsidRPr="0095510A" w:rsidRDefault="007258EC" w:rsidP="0095510A">
      <w:pPr>
        <w:pStyle w:val="NormalWeb"/>
        <w:spacing w:line="360" w:lineRule="auto"/>
        <w:rPr>
          <w:rFonts w:asciiTheme="minorHAnsi" w:hAnsiTheme="minorHAnsi" w:cs="Segoe UI"/>
          <w:color w:val="000000"/>
          <w:sz w:val="21"/>
          <w:szCs w:val="21"/>
        </w:rPr>
      </w:pPr>
      <w:r w:rsidRPr="0095510A">
        <w:rPr>
          <w:rFonts w:asciiTheme="minorHAnsi" w:hAnsiTheme="minorHAnsi" w:cs="Segoe UI"/>
          <w:color w:val="000000"/>
          <w:sz w:val="21"/>
          <w:szCs w:val="21"/>
        </w:rPr>
        <w:lastRenderedPageBreak/>
        <w:t>Skill demands adapt accordingly. Syntax fluency gives way to semantic clarity: defining objectives, constraints, evaluation criteria, and success metrics that AI can operationalize. Engineers cultivate architectural literacy, risk assessment, and the ability to reason about socio</w:t>
      </w:r>
      <w:r w:rsidRPr="0095510A">
        <w:rPr>
          <w:rFonts w:asciiTheme="minorHAnsi" w:hAnsiTheme="minorHAnsi" w:cs="Segoe UI"/>
          <w:color w:val="000000"/>
          <w:sz w:val="21"/>
          <w:szCs w:val="21"/>
        </w:rPr>
        <w:noBreakHyphen/>
        <w:t>technical consequences—privacy, bias, security, and resilience. Collaboration broadens to include legal, compliance, and domain experts early, because constraints discovered late are the most expensive. In this setting, excellence is measured not by lines of code but by the clarity of intent, the quality of feedback loops, and the resilience of systems under change.</w:t>
      </w:r>
    </w:p>
    <w:p w14:paraId="206CC08C" w14:textId="77777777" w:rsidR="007258EC" w:rsidRPr="0095510A" w:rsidRDefault="007258EC" w:rsidP="0095510A">
      <w:pPr>
        <w:pStyle w:val="NormalWeb"/>
        <w:spacing w:line="360" w:lineRule="auto"/>
        <w:rPr>
          <w:rFonts w:asciiTheme="minorHAnsi" w:hAnsiTheme="minorHAnsi" w:cs="Segoe UI"/>
          <w:color w:val="000000"/>
          <w:sz w:val="21"/>
          <w:szCs w:val="21"/>
        </w:rPr>
      </w:pPr>
      <w:r w:rsidRPr="0095510A">
        <w:rPr>
          <w:rFonts w:asciiTheme="minorHAnsi" w:hAnsiTheme="minorHAnsi" w:cs="Segoe UI"/>
          <w:color w:val="000000"/>
          <w:sz w:val="21"/>
          <w:szCs w:val="21"/>
        </w:rPr>
        <w:t>Ultimately, the question is not whether software engineers are “still needed,” but how their craft evolves. The evidence, historical and contemporary, suggests a durable pattern: as tools climb the ladder of abstraction, engineering migrates upward to define the ladder’s rungs—interfaces, guarantees, and guardrails that make rapid creation safe and sustainable. AI accelerates the pace at which we can realize ideas; engineering ensures those ideas remain coherent, accountable, and humane as they scale. The future of software development will be shaped by teams that pair the creative energy of vibe programming with disciplined architecture and ethical governance—delivering systems that are not only quick to build, but worthy to trust.</w:t>
      </w:r>
    </w:p>
    <w:p w14:paraId="28EFF18F" w14:textId="6E042B02" w:rsidR="003B509A" w:rsidRPr="0095510A" w:rsidRDefault="003B509A" w:rsidP="0095510A">
      <w:pPr>
        <w:spacing w:line="360" w:lineRule="auto"/>
      </w:pPr>
      <w:r w:rsidRPr="0095510A">
        <w:t xml:space="preserve"> </w:t>
      </w:r>
    </w:p>
    <w:p w14:paraId="3FF0A0F0" w14:textId="77777777" w:rsidR="003F21B9" w:rsidRPr="0095510A" w:rsidRDefault="003F21B9" w:rsidP="0095510A">
      <w:pPr>
        <w:spacing w:before="100" w:beforeAutospacing="1" w:after="100" w:afterAutospacing="1" w:line="360" w:lineRule="auto"/>
        <w:jc w:val="both"/>
        <w:rPr>
          <w:rFonts w:eastAsia="Times New Roman" w:cs="Segoe UI"/>
          <w:kern w:val="0"/>
          <w:lang w:eastAsia="en-GB"/>
          <w14:ligatures w14:val="none"/>
        </w:rPr>
      </w:pPr>
    </w:p>
    <w:p w14:paraId="40B3DAD3" w14:textId="77777777" w:rsidR="003F21B9" w:rsidRPr="0095510A" w:rsidRDefault="003F21B9" w:rsidP="0095510A">
      <w:pPr>
        <w:pStyle w:val="NormalWeb"/>
        <w:spacing w:line="360" w:lineRule="auto"/>
        <w:jc w:val="both"/>
        <w:rPr>
          <w:rFonts w:asciiTheme="minorHAnsi" w:hAnsiTheme="minorHAnsi" w:cs="Segoe UI"/>
        </w:rPr>
      </w:pPr>
    </w:p>
    <w:p w14:paraId="715BC73E" w14:textId="5BF2C56C" w:rsidR="0008635F" w:rsidRPr="0095510A" w:rsidRDefault="0008635F" w:rsidP="0095510A">
      <w:pPr>
        <w:pStyle w:val="NormalWeb"/>
        <w:spacing w:line="360" w:lineRule="auto"/>
        <w:jc w:val="both"/>
        <w:rPr>
          <w:rFonts w:asciiTheme="minorHAnsi" w:hAnsiTheme="minorHAnsi" w:cs="Segoe UI"/>
        </w:rPr>
      </w:pPr>
    </w:p>
    <w:p w14:paraId="4A444CE9" w14:textId="77777777" w:rsidR="0008635F" w:rsidRPr="0095510A" w:rsidRDefault="0008635F" w:rsidP="0095510A">
      <w:pPr>
        <w:spacing w:line="360" w:lineRule="auto"/>
        <w:jc w:val="both"/>
        <w:rPr>
          <w:rFonts w:cs="Segoe UI"/>
        </w:rPr>
      </w:pPr>
    </w:p>
    <w:sectPr w:rsidR="0008635F" w:rsidRPr="009551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18E"/>
    <w:rsid w:val="000273CC"/>
    <w:rsid w:val="0008635F"/>
    <w:rsid w:val="001038C3"/>
    <w:rsid w:val="001A2D6F"/>
    <w:rsid w:val="001F6694"/>
    <w:rsid w:val="001F69DE"/>
    <w:rsid w:val="00283001"/>
    <w:rsid w:val="002C6554"/>
    <w:rsid w:val="003B509A"/>
    <w:rsid w:val="003F21B9"/>
    <w:rsid w:val="0042174D"/>
    <w:rsid w:val="004A43BA"/>
    <w:rsid w:val="004B513E"/>
    <w:rsid w:val="00604835"/>
    <w:rsid w:val="007258EC"/>
    <w:rsid w:val="0073382A"/>
    <w:rsid w:val="007A4C1F"/>
    <w:rsid w:val="007C6D66"/>
    <w:rsid w:val="00812D31"/>
    <w:rsid w:val="008451DE"/>
    <w:rsid w:val="008930F4"/>
    <w:rsid w:val="008E518E"/>
    <w:rsid w:val="0095510A"/>
    <w:rsid w:val="009C6C55"/>
    <w:rsid w:val="00A16253"/>
    <w:rsid w:val="00AF5678"/>
    <w:rsid w:val="00C2429B"/>
    <w:rsid w:val="00DD41C8"/>
    <w:rsid w:val="00E4527B"/>
    <w:rsid w:val="00E573AA"/>
    <w:rsid w:val="00F07077"/>
    <w:rsid w:val="00F07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18741C5"/>
  <w15:chartTrackingRefBased/>
  <w15:docId w15:val="{0ED9A970-CCD9-2941-B76F-726DEFC0D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51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E51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51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51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51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51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51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51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51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1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E51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51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51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51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51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51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51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518E"/>
    <w:rPr>
      <w:rFonts w:eastAsiaTheme="majorEastAsia" w:cstheme="majorBidi"/>
      <w:color w:val="272727" w:themeColor="text1" w:themeTint="D8"/>
    </w:rPr>
  </w:style>
  <w:style w:type="paragraph" w:styleId="Title">
    <w:name w:val="Title"/>
    <w:basedOn w:val="Normal"/>
    <w:next w:val="Normal"/>
    <w:link w:val="TitleChar"/>
    <w:uiPriority w:val="10"/>
    <w:qFormat/>
    <w:rsid w:val="008E51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51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51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51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518E"/>
    <w:pPr>
      <w:spacing w:before="160"/>
      <w:jc w:val="center"/>
    </w:pPr>
    <w:rPr>
      <w:i/>
      <w:iCs/>
      <w:color w:val="404040" w:themeColor="text1" w:themeTint="BF"/>
    </w:rPr>
  </w:style>
  <w:style w:type="character" w:customStyle="1" w:styleId="QuoteChar">
    <w:name w:val="Quote Char"/>
    <w:basedOn w:val="DefaultParagraphFont"/>
    <w:link w:val="Quote"/>
    <w:uiPriority w:val="29"/>
    <w:rsid w:val="008E518E"/>
    <w:rPr>
      <w:i/>
      <w:iCs/>
      <w:color w:val="404040" w:themeColor="text1" w:themeTint="BF"/>
    </w:rPr>
  </w:style>
  <w:style w:type="paragraph" w:styleId="ListParagraph">
    <w:name w:val="List Paragraph"/>
    <w:basedOn w:val="Normal"/>
    <w:uiPriority w:val="34"/>
    <w:qFormat/>
    <w:rsid w:val="008E518E"/>
    <w:pPr>
      <w:ind w:left="720"/>
      <w:contextualSpacing/>
    </w:pPr>
  </w:style>
  <w:style w:type="character" w:styleId="IntenseEmphasis">
    <w:name w:val="Intense Emphasis"/>
    <w:basedOn w:val="DefaultParagraphFont"/>
    <w:uiPriority w:val="21"/>
    <w:qFormat/>
    <w:rsid w:val="008E518E"/>
    <w:rPr>
      <w:i/>
      <w:iCs/>
      <w:color w:val="0F4761" w:themeColor="accent1" w:themeShade="BF"/>
    </w:rPr>
  </w:style>
  <w:style w:type="paragraph" w:styleId="IntenseQuote">
    <w:name w:val="Intense Quote"/>
    <w:basedOn w:val="Normal"/>
    <w:next w:val="Normal"/>
    <w:link w:val="IntenseQuoteChar"/>
    <w:uiPriority w:val="30"/>
    <w:qFormat/>
    <w:rsid w:val="008E51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518E"/>
    <w:rPr>
      <w:i/>
      <w:iCs/>
      <w:color w:val="0F4761" w:themeColor="accent1" w:themeShade="BF"/>
    </w:rPr>
  </w:style>
  <w:style w:type="character" w:styleId="IntenseReference">
    <w:name w:val="Intense Reference"/>
    <w:basedOn w:val="DefaultParagraphFont"/>
    <w:uiPriority w:val="32"/>
    <w:qFormat/>
    <w:rsid w:val="008E518E"/>
    <w:rPr>
      <w:b/>
      <w:bCs/>
      <w:smallCaps/>
      <w:color w:val="0F4761" w:themeColor="accent1" w:themeShade="BF"/>
      <w:spacing w:val="5"/>
    </w:rPr>
  </w:style>
  <w:style w:type="paragraph" w:styleId="NormalWeb">
    <w:name w:val="Normal (Web)"/>
    <w:basedOn w:val="Normal"/>
    <w:uiPriority w:val="99"/>
    <w:semiHidden/>
    <w:unhideWhenUsed/>
    <w:rsid w:val="008E518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038C3"/>
    <w:rPr>
      <w:b/>
      <w:bCs/>
    </w:rPr>
  </w:style>
  <w:style w:type="character" w:styleId="Emphasis">
    <w:name w:val="Emphasis"/>
    <w:basedOn w:val="DefaultParagraphFont"/>
    <w:uiPriority w:val="20"/>
    <w:qFormat/>
    <w:rsid w:val="003F21B9"/>
    <w:rPr>
      <w:i/>
      <w:iCs/>
    </w:rPr>
  </w:style>
  <w:style w:type="paragraph" w:styleId="Revision">
    <w:name w:val="Revision"/>
    <w:hidden/>
    <w:uiPriority w:val="99"/>
    <w:semiHidden/>
    <w:rsid w:val="003B509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947665-4ADF-2E45-B3CF-75EE647CB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22</Pages>
  <Words>6398</Words>
  <Characters>41210</Characters>
  <Application>Microsoft Office Word</Application>
  <DocSecurity>0</DocSecurity>
  <Lines>597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Solomon Simukoko</dc:creator>
  <cp:keywords/>
  <dc:description/>
  <cp:lastModifiedBy>Solomon Simukoko</cp:lastModifiedBy>
  <cp:revision>5</cp:revision>
  <dcterms:created xsi:type="dcterms:W3CDTF">2026-01-08T11:45:00Z</dcterms:created>
  <dcterms:modified xsi:type="dcterms:W3CDTF">2026-01-10T23:12:00Z</dcterms:modified>
</cp:coreProperties>
</file>