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DDE61">
      <w:pPr>
        <w:pStyle w:val="15"/>
        <w:rPr>
          <w:rFonts w:ascii="Arial" w:hAnsi="Arial" w:cs="Arial"/>
          <w:color w:val="auto"/>
          <w:sz w:val="22"/>
          <w:szCs w:val="22"/>
        </w:rPr>
      </w:pPr>
      <w:r>
        <w:rPr>
          <w:rFonts w:ascii="Arial" w:hAnsi="Arial" w:cs="Arial"/>
          <w:b/>
          <w:bCs/>
          <w:color w:val="auto"/>
          <w:sz w:val="22"/>
          <w:szCs w:val="22"/>
        </w:rPr>
        <w:t>Student Name:</w:t>
      </w:r>
      <w:r>
        <w:rPr>
          <w:rFonts w:ascii="Arial" w:hAnsi="Arial" w:cs="Arial"/>
          <w:color w:val="auto"/>
          <w:sz w:val="22"/>
          <w:szCs w:val="22"/>
        </w:rPr>
        <w:t xml:space="preserve"> Rudolf Jony</w:t>
      </w:r>
    </w:p>
    <w:p w14:paraId="2755AD1F">
      <w:pPr>
        <w:rPr>
          <w:rFonts w:ascii="Arial" w:hAnsi="Arial" w:cs="Arial"/>
          <w:b/>
          <w:bCs/>
          <w:sz w:val="22"/>
          <w:szCs w:val="22"/>
        </w:rPr>
      </w:pPr>
      <w:r>
        <w:rPr>
          <w:rFonts w:ascii="Arial" w:hAnsi="Arial" w:cs="Arial"/>
          <w:b/>
          <w:bCs/>
          <w:sz w:val="22"/>
          <w:szCs w:val="22"/>
        </w:rPr>
        <w:t xml:space="preserve">Student Number: </w:t>
      </w:r>
      <w:r>
        <w:rPr>
          <w:rFonts w:ascii="Arial" w:hAnsi="Arial" w:cs="Arial"/>
          <w:sz w:val="22"/>
          <w:szCs w:val="22"/>
        </w:rPr>
        <w:t>2315845</w:t>
      </w:r>
    </w:p>
    <w:p w14:paraId="1D1AE83F">
      <w:pPr>
        <w:rPr>
          <w:rFonts w:ascii="Arial" w:hAnsi="Arial" w:cs="Arial"/>
          <w:sz w:val="22"/>
          <w:szCs w:val="22"/>
        </w:rPr>
      </w:pPr>
      <w:r>
        <w:rPr>
          <w:rFonts w:ascii="Arial" w:hAnsi="Arial" w:cs="Arial"/>
          <w:b/>
          <w:bCs/>
          <w:sz w:val="22"/>
          <w:szCs w:val="22"/>
        </w:rPr>
        <w:t>Module:</w:t>
      </w:r>
      <w:r>
        <w:rPr>
          <w:rFonts w:ascii="Arial" w:hAnsi="Arial" w:cs="Arial"/>
          <w:sz w:val="22"/>
          <w:szCs w:val="22"/>
        </w:rPr>
        <w:t xml:space="preserve"> Research Methods for Business</w:t>
      </w:r>
    </w:p>
    <w:p w14:paraId="0EC8941D">
      <w:pPr>
        <w:rPr>
          <w:rFonts w:ascii="Arial" w:hAnsi="Arial" w:cs="Arial"/>
          <w:sz w:val="22"/>
          <w:szCs w:val="22"/>
        </w:rPr>
      </w:pPr>
      <w:r>
        <w:rPr>
          <w:rFonts w:ascii="Arial" w:hAnsi="Arial" w:cs="Arial"/>
          <w:b/>
          <w:bCs/>
          <w:sz w:val="22"/>
          <w:szCs w:val="22"/>
        </w:rPr>
        <w:t>Module Code:</w:t>
      </w:r>
      <w:r>
        <w:rPr>
          <w:rFonts w:ascii="Arial" w:hAnsi="Arial" w:cs="Arial"/>
          <w:sz w:val="22"/>
          <w:szCs w:val="22"/>
        </w:rPr>
        <w:t xml:space="preserve"> LCLM6004</w:t>
      </w:r>
    </w:p>
    <w:p w14:paraId="23B900F5">
      <w:pPr>
        <w:spacing w:before="120" w:after="120"/>
        <w:rPr>
          <w:rFonts w:ascii="Arial" w:hAnsi="Arial" w:cs="Arial"/>
          <w:sz w:val="22"/>
          <w:szCs w:val="22"/>
        </w:rPr>
      </w:pPr>
      <w:r>
        <w:rPr>
          <w:rFonts w:ascii="Arial" w:hAnsi="Arial" w:cs="Arial"/>
          <w:b/>
          <w:bCs/>
          <w:sz w:val="22"/>
          <w:szCs w:val="22"/>
        </w:rPr>
        <w:t>Assignment Title:</w:t>
      </w:r>
      <w:r>
        <w:rPr>
          <w:rFonts w:ascii="Arial" w:hAnsi="Arial" w:cs="Arial"/>
          <w:sz w:val="22"/>
          <w:szCs w:val="22"/>
        </w:rPr>
        <w:t xml:space="preserve"> Component 1 – Business Research Proposal </w:t>
      </w:r>
    </w:p>
    <w:p w14:paraId="6C317303">
      <w:pPr>
        <w:spacing w:before="120" w:after="120"/>
        <w:rPr>
          <w:rFonts w:ascii="Arial" w:hAnsi="Arial" w:cs="Arial"/>
          <w:b/>
          <w:bCs/>
          <w:sz w:val="22"/>
          <w:szCs w:val="22"/>
        </w:rPr>
      </w:pPr>
      <w:r>
        <w:rPr>
          <w:rFonts w:ascii="Arial" w:hAnsi="Arial" w:cs="Arial"/>
          <w:b/>
          <w:bCs/>
          <w:sz w:val="22"/>
          <w:szCs w:val="22"/>
        </w:rPr>
        <w:t xml:space="preserve">Lecture Name: </w:t>
      </w:r>
      <w:r>
        <w:rPr>
          <w:rFonts w:ascii="Arial" w:hAnsi="Arial" w:cs="Arial"/>
          <w:sz w:val="22"/>
          <w:szCs w:val="22"/>
        </w:rPr>
        <w:t>Dingning Liu</w:t>
      </w:r>
    </w:p>
    <w:p w14:paraId="31AE44AE"/>
    <w:p w14:paraId="3D2DE5E4"/>
    <w:p w14:paraId="075312D6">
      <w:pPr>
        <w:pStyle w:val="15"/>
        <w:jc w:val="center"/>
        <w:rPr>
          <w:rFonts w:ascii="Arial" w:hAnsi="Arial" w:cs="Arial"/>
          <w:b/>
          <w:bCs/>
          <w:color w:val="auto"/>
          <w:sz w:val="22"/>
          <w:szCs w:val="22"/>
        </w:rPr>
      </w:pPr>
      <w:bookmarkStart w:id="0" w:name="_GoBack"/>
      <w:bookmarkEnd w:id="0"/>
    </w:p>
    <w:p w14:paraId="2475995C">
      <w:pPr>
        <w:pStyle w:val="16"/>
        <w:jc w:val="center"/>
        <w:rPr>
          <w:rFonts w:ascii="Arial" w:hAnsi="Arial" w:cs="Arial"/>
          <w:sz w:val="24"/>
          <w:szCs w:val="24"/>
        </w:rPr>
      </w:pPr>
      <w:r>
        <w:rPr>
          <w:rFonts w:ascii="Arial" w:hAnsi="Arial" w:cs="Arial"/>
          <w:sz w:val="24"/>
          <w:szCs w:val="24"/>
        </w:rPr>
        <w:t>Investigating the Impact of Digital Transformation on Customer Experience and Sales Performance at Ted Baker</w:t>
      </w:r>
    </w:p>
    <w:p w14:paraId="002AD07F">
      <w:pPr>
        <w:pStyle w:val="15"/>
        <w:rPr>
          <w:rFonts w:ascii="Arial" w:hAnsi="Arial" w:cs="Arial"/>
          <w:b/>
          <w:bCs/>
          <w:color w:val="auto"/>
          <w:sz w:val="22"/>
          <w:szCs w:val="22"/>
        </w:rPr>
      </w:pPr>
    </w:p>
    <w:p w14:paraId="702AC6AD">
      <w:pPr>
        <w:pStyle w:val="2"/>
        <w:rPr>
          <w:rFonts w:ascii="Arial" w:hAnsi="Arial" w:cs="Arial"/>
          <w:b/>
          <w:bCs/>
          <w:sz w:val="22"/>
          <w:szCs w:val="22"/>
        </w:rPr>
      </w:pPr>
      <w:r>
        <w:rPr>
          <w:rFonts w:ascii="Arial" w:hAnsi="Arial" w:cs="Arial"/>
          <w:b/>
          <w:bCs/>
          <w:sz w:val="22"/>
          <w:szCs w:val="22"/>
        </w:rPr>
        <w:t>1. Introduction and Identification of the Business Problem</w:t>
      </w:r>
    </w:p>
    <w:p w14:paraId="1AB65383">
      <w:pPr>
        <w:rPr>
          <w:rFonts w:ascii="Arial" w:hAnsi="Arial" w:cs="Arial"/>
          <w:sz w:val="22"/>
          <w:szCs w:val="22"/>
        </w:rPr>
      </w:pPr>
      <w:r>
        <w:rPr>
          <w:rFonts w:ascii="Arial" w:hAnsi="Arial" w:cs="Arial"/>
          <w:sz w:val="22"/>
          <w:szCs w:val="22"/>
        </w:rPr>
        <w:t>The global fashion retail industry has seen major changes lately because of fast technological progress and shifts in consumer behaviour. The rise of digital technologies, like e-commerce sites, mobile apps, and social media marketing, has completely altered the way consumers engage with fashion brands. Consequently, numerous traditional retailers have had to adjust their business strategies to satisfy changing customer demands and stay competitive in the market.</w:t>
      </w:r>
    </w:p>
    <w:p w14:paraId="16616B74">
      <w:pPr>
        <w:rPr>
          <w:rFonts w:ascii="Arial" w:hAnsi="Arial" w:cs="Arial"/>
          <w:sz w:val="22"/>
          <w:szCs w:val="22"/>
        </w:rPr>
      </w:pPr>
      <w:r>
        <w:rPr>
          <w:rFonts w:ascii="Arial" w:hAnsi="Arial" w:cs="Arial"/>
          <w:sz w:val="22"/>
          <w:szCs w:val="22"/>
        </w:rPr>
        <w:t>Ted Baker is a well-known British fashion brand that offers premium clothing and is recognized for its unique designs and strong brand identity. Established in 1988, the brand has grown internationally and gained a reputation for providing high-quality apparel, accessories, and lifestyle items. Ted Baker sells its products through a mix of physical stores, online platforms, and wholesale partnerships in different global markets. Even with its solid brand reputation, the company faces tough competition in the fashion retail industry, which is always changing due to new technology and evolving consumer preferences.</w:t>
      </w:r>
    </w:p>
    <w:p w14:paraId="37D0B00F">
      <w:pPr>
        <w:rPr>
          <w:rFonts w:ascii="Arial" w:hAnsi="Arial" w:cs="Arial"/>
          <w:sz w:val="22"/>
          <w:szCs w:val="22"/>
        </w:rPr>
      </w:pPr>
      <w:r>
        <w:rPr>
          <w:rFonts w:ascii="Arial" w:hAnsi="Arial" w:cs="Arial"/>
          <w:sz w:val="22"/>
          <w:szCs w:val="22"/>
        </w:rPr>
        <w:t>In the last few years, digital transformation has turned into a key strategic focus for fashion retailers. Digital transformation means incorporating digital technologies into business processes to enhance operational efficiency, customer interaction, and overall organizational performance. In the retail sector, digital transformation enables companies to offer more personalized and convenient shopping experiences using technologies like data analytics, artificial intelligence, and online retail platforms.</w:t>
      </w:r>
    </w:p>
    <w:p w14:paraId="7191F726">
      <w:pPr>
        <w:rPr>
          <w:rFonts w:ascii="Arial" w:hAnsi="Arial" w:cs="Arial"/>
          <w:sz w:val="22"/>
          <w:szCs w:val="22"/>
        </w:rPr>
      </w:pPr>
      <w:r>
        <w:rPr>
          <w:rFonts w:ascii="Arial" w:hAnsi="Arial" w:cs="Arial"/>
          <w:sz w:val="22"/>
          <w:szCs w:val="22"/>
        </w:rPr>
        <w:t>The fast rise of online shopping has greatly transformed how consumers buy things. Shoppers are more inclined to enjoy the ease of looking at products, checking prices, and buying items online instead of going to brick-and-mortar stores. Moreover, today's consumers look for smooth and interactive online experiences, which include easy-to-navigate websites, tailored suggestions, quick delivery options, and helpful customer service. Stores that do not fulfil these demands might lose their customers to rivals that offer better digital services.</w:t>
      </w:r>
    </w:p>
    <w:p w14:paraId="703713E3">
      <w:pPr>
        <w:rPr>
          <w:rFonts w:ascii="Arial" w:hAnsi="Arial" w:cs="Arial"/>
          <w:sz w:val="22"/>
          <w:szCs w:val="22"/>
        </w:rPr>
      </w:pPr>
      <w:r>
        <w:rPr>
          <w:rFonts w:ascii="Arial" w:hAnsi="Arial" w:cs="Arial"/>
          <w:sz w:val="22"/>
          <w:szCs w:val="22"/>
        </w:rPr>
        <w:t>For fashion brands such as Ted Baker, adjusting to these changes brings both chances and difficulties. Although digital technologies provide fresh methods to connect with customers and boost sales, putting effective digital strategies into action demands a considerable investment and changes within the organization. Businesses need to make sure that their online platforms are user-friendly, attractive, and able to deliver personalized experiences that cater to customer needs.</w:t>
      </w:r>
    </w:p>
    <w:p w14:paraId="264AA24B">
      <w:pPr>
        <w:rPr>
          <w:rFonts w:ascii="Arial" w:hAnsi="Arial" w:cs="Arial"/>
          <w:sz w:val="22"/>
          <w:szCs w:val="22"/>
        </w:rPr>
      </w:pPr>
      <w:r>
        <w:rPr>
          <w:rFonts w:ascii="Arial" w:hAnsi="Arial" w:cs="Arial"/>
          <w:sz w:val="22"/>
          <w:szCs w:val="22"/>
        </w:rPr>
        <w:t>Customer experience is now a key factor that affects buying choices in online shopping. Good digital experiences can boost customer satisfaction, promote repeat buying, and enhance brand loyalty. On the other hand, bad online experiences can cause customer unhappiness and lower sales. So, it's crucial to understand how customers view a brand's online platforms to enhance business success.</w:t>
      </w:r>
    </w:p>
    <w:p w14:paraId="32422348">
      <w:pPr>
        <w:rPr>
          <w:rFonts w:ascii="Arial" w:hAnsi="Arial" w:cs="Arial"/>
          <w:sz w:val="22"/>
          <w:szCs w:val="22"/>
        </w:rPr>
      </w:pPr>
      <w:r>
        <w:rPr>
          <w:rFonts w:ascii="Arial" w:hAnsi="Arial" w:cs="Arial"/>
          <w:sz w:val="22"/>
          <w:szCs w:val="22"/>
        </w:rPr>
        <w:t>Even though there are continuous investments in digital technologies, there isn't much research looking into how digital transformation affects customer experience and buying behaviour at Ted Baker. Grasping this connection is especially crucial given the rising competition in the fashion retail sector.</w:t>
      </w:r>
      <w:r>
        <w:rPr>
          <w:rFonts w:hint="default" w:ascii="Arial" w:hAnsi="Arial" w:eastAsia="SimSun" w:cs="Arial"/>
          <w:sz w:val="22"/>
          <w:szCs w:val="22"/>
        </w:rPr>
        <w:t>(Verhoef et al., 2021).</w:t>
      </w:r>
    </w:p>
    <w:p w14:paraId="1AC8D2BA">
      <w:pPr>
        <w:rPr>
          <w:rFonts w:ascii="Arial" w:hAnsi="Arial" w:cs="Arial"/>
          <w:sz w:val="22"/>
          <w:szCs w:val="22"/>
        </w:rPr>
      </w:pPr>
      <w:r>
        <w:rPr>
          <w:rFonts w:ascii="Arial" w:hAnsi="Arial" w:cs="Arial"/>
          <w:sz w:val="22"/>
          <w:szCs w:val="22"/>
        </w:rPr>
        <w:t xml:space="preserve">This research proposal is focused on exploring how digital transformation affects customer experience and sales performance at Ted Baker. By examining how customers view the </w:t>
      </w:r>
    </w:p>
    <w:p w14:paraId="4D342E8A">
      <w:pPr>
        <w:rPr>
          <w:rFonts w:ascii="Arial" w:hAnsi="Arial" w:cs="Arial"/>
          <w:sz w:val="22"/>
          <w:szCs w:val="22"/>
        </w:rPr>
      </w:pPr>
      <w:r>
        <w:rPr>
          <w:rFonts w:ascii="Arial" w:hAnsi="Arial" w:cs="Arial"/>
          <w:sz w:val="22"/>
          <w:szCs w:val="22"/>
        </w:rPr>
        <w:t>brand's digital retail platforms and pinpointing the main factors that affect customer satisfaction, the study aims to offer insights that could help create better digital strategies and enhance business performance.</w:t>
      </w:r>
    </w:p>
    <w:p w14:paraId="2FED86CB">
      <w:pPr>
        <w:rPr>
          <w:rFonts w:hint="default" w:ascii="Arial" w:hAnsi="Arial" w:cs="Arial"/>
          <w:sz w:val="22"/>
          <w:szCs w:val="22"/>
          <w:lang w:val="en-GB"/>
        </w:rPr>
      </w:pPr>
    </w:p>
    <w:p w14:paraId="65EA332E">
      <w:pPr>
        <w:pStyle w:val="2"/>
        <w:rPr>
          <w:rFonts w:ascii="Arial" w:hAnsi="Arial" w:cs="Arial"/>
          <w:b/>
          <w:bCs/>
          <w:sz w:val="22"/>
          <w:szCs w:val="22"/>
        </w:rPr>
      </w:pPr>
      <w:r>
        <w:rPr>
          <w:rFonts w:ascii="Arial" w:hAnsi="Arial" w:cs="Arial"/>
          <w:b/>
          <w:bCs/>
          <w:sz w:val="22"/>
          <w:szCs w:val="22"/>
        </w:rPr>
        <w:t>2. Research Aim, Objectives and Research Questions</w:t>
      </w:r>
    </w:p>
    <w:p w14:paraId="64BA5DC0">
      <w:pPr>
        <w:rPr>
          <w:rFonts w:ascii="Arial" w:hAnsi="Arial" w:cs="Arial"/>
          <w:b/>
          <w:bCs/>
          <w:sz w:val="22"/>
          <w:szCs w:val="22"/>
        </w:rPr>
      </w:pPr>
      <w:r>
        <w:rPr>
          <w:rFonts w:ascii="Arial" w:hAnsi="Arial" w:cs="Arial"/>
          <w:b/>
          <w:bCs/>
          <w:sz w:val="22"/>
          <w:szCs w:val="22"/>
        </w:rPr>
        <w:t>Research Aim</w:t>
      </w:r>
    </w:p>
    <w:p w14:paraId="15D71850">
      <w:pPr>
        <w:rPr>
          <w:rFonts w:ascii="Arial" w:hAnsi="Arial" w:cs="Arial"/>
          <w:sz w:val="22"/>
          <w:szCs w:val="22"/>
        </w:rPr>
      </w:pPr>
      <w:r>
        <w:rPr>
          <w:rFonts w:ascii="Arial" w:hAnsi="Arial" w:cs="Arial"/>
          <w:sz w:val="22"/>
          <w:szCs w:val="22"/>
        </w:rPr>
        <w:t>The main goal of this study is to explore how digital transformation affects customer experience and sales performance at Ted Baker.</w:t>
      </w:r>
    </w:p>
    <w:p w14:paraId="3978DC44">
      <w:pPr>
        <w:rPr>
          <w:rFonts w:ascii="Arial" w:hAnsi="Arial" w:cs="Arial"/>
          <w:b/>
          <w:bCs/>
          <w:sz w:val="22"/>
          <w:szCs w:val="22"/>
        </w:rPr>
      </w:pPr>
      <w:r>
        <w:rPr>
          <w:rFonts w:ascii="Arial" w:hAnsi="Arial" w:cs="Arial"/>
          <w:b/>
          <w:bCs/>
          <w:sz w:val="22"/>
          <w:szCs w:val="22"/>
        </w:rPr>
        <w:t>Research Objectives</w:t>
      </w:r>
    </w:p>
    <w:p w14:paraId="6CA6F0D8">
      <w:pPr>
        <w:rPr>
          <w:rFonts w:ascii="Arial" w:hAnsi="Arial" w:cs="Arial"/>
          <w:sz w:val="22"/>
          <w:szCs w:val="22"/>
        </w:rPr>
      </w:pPr>
      <w:r>
        <w:rPr>
          <w:rFonts w:ascii="Arial" w:hAnsi="Arial" w:cs="Arial"/>
          <w:sz w:val="22"/>
          <w:szCs w:val="22"/>
        </w:rPr>
        <w:t>To achieve this aim, the research will pursue the following objectives:</w:t>
      </w:r>
    </w:p>
    <w:p w14:paraId="5B728DFF">
      <w:pPr>
        <w:numPr>
          <w:ilvl w:val="0"/>
          <w:numId w:val="1"/>
        </w:numPr>
        <w:tabs>
          <w:tab w:val="left" w:pos="720"/>
        </w:tabs>
        <w:rPr>
          <w:rFonts w:ascii="Arial" w:hAnsi="Arial" w:cs="Arial"/>
          <w:sz w:val="22"/>
          <w:szCs w:val="22"/>
        </w:rPr>
      </w:pPr>
      <w:r>
        <w:rPr>
          <w:rFonts w:ascii="Arial" w:hAnsi="Arial" w:cs="Arial"/>
          <w:sz w:val="22"/>
          <w:szCs w:val="22"/>
        </w:rPr>
        <w:t>To examine the digital transformation strategies currently implemented by Ted Baker.</w:t>
      </w:r>
    </w:p>
    <w:p w14:paraId="54BE4F78">
      <w:pPr>
        <w:numPr>
          <w:ilvl w:val="0"/>
          <w:numId w:val="1"/>
        </w:numPr>
        <w:tabs>
          <w:tab w:val="left" w:pos="720"/>
        </w:tabs>
        <w:rPr>
          <w:rFonts w:ascii="Arial" w:hAnsi="Arial" w:cs="Arial"/>
          <w:sz w:val="22"/>
          <w:szCs w:val="22"/>
        </w:rPr>
      </w:pPr>
      <w:r>
        <w:rPr>
          <w:rFonts w:ascii="Arial" w:hAnsi="Arial" w:cs="Arial"/>
          <w:sz w:val="22"/>
          <w:szCs w:val="22"/>
        </w:rPr>
        <w:t>To analyse customer perceptions of Ted Baker’s digital shopping experience.</w:t>
      </w:r>
    </w:p>
    <w:p w14:paraId="23FB94A6">
      <w:pPr>
        <w:numPr>
          <w:ilvl w:val="0"/>
          <w:numId w:val="1"/>
        </w:numPr>
        <w:tabs>
          <w:tab w:val="left" w:pos="720"/>
        </w:tabs>
        <w:rPr>
          <w:rFonts w:ascii="Arial" w:hAnsi="Arial" w:cs="Arial"/>
          <w:sz w:val="22"/>
          <w:szCs w:val="22"/>
        </w:rPr>
      </w:pPr>
      <w:r>
        <w:rPr>
          <w:rFonts w:ascii="Arial" w:hAnsi="Arial" w:cs="Arial"/>
          <w:sz w:val="22"/>
          <w:szCs w:val="22"/>
        </w:rPr>
        <w:t>To evaluate the relationship between digital customer experience and purchasing behaviour.</w:t>
      </w:r>
    </w:p>
    <w:p w14:paraId="058266EB">
      <w:pPr>
        <w:numPr>
          <w:ilvl w:val="0"/>
          <w:numId w:val="1"/>
        </w:numPr>
        <w:tabs>
          <w:tab w:val="left" w:pos="720"/>
        </w:tabs>
        <w:rPr>
          <w:rFonts w:ascii="Arial" w:hAnsi="Arial" w:cs="Arial"/>
          <w:sz w:val="22"/>
          <w:szCs w:val="22"/>
        </w:rPr>
      </w:pPr>
      <w:r>
        <w:rPr>
          <w:rFonts w:ascii="Arial" w:hAnsi="Arial" w:cs="Arial"/>
          <w:sz w:val="22"/>
          <w:szCs w:val="22"/>
        </w:rPr>
        <w:t>To identify key challenges and opportunities associated with Ted Baker’s digital transformation initiatives.</w:t>
      </w:r>
    </w:p>
    <w:p w14:paraId="76B30B34">
      <w:pPr>
        <w:numPr>
          <w:ilvl w:val="0"/>
          <w:numId w:val="1"/>
        </w:numPr>
        <w:tabs>
          <w:tab w:val="left" w:pos="720"/>
        </w:tabs>
        <w:rPr>
          <w:rFonts w:ascii="Arial" w:hAnsi="Arial" w:cs="Arial"/>
          <w:sz w:val="22"/>
          <w:szCs w:val="22"/>
        </w:rPr>
      </w:pPr>
      <w:r>
        <w:rPr>
          <w:rFonts w:ascii="Arial" w:hAnsi="Arial" w:cs="Arial"/>
          <w:sz w:val="22"/>
          <w:szCs w:val="22"/>
        </w:rPr>
        <w:t>To develop recommendations that could improve digital customer engagement and business performance.</w:t>
      </w:r>
    </w:p>
    <w:p w14:paraId="4DC1AED2">
      <w:pPr>
        <w:rPr>
          <w:rFonts w:ascii="Arial" w:hAnsi="Arial" w:cs="Arial"/>
          <w:b/>
          <w:bCs/>
          <w:sz w:val="22"/>
          <w:szCs w:val="22"/>
        </w:rPr>
      </w:pPr>
      <w:r>
        <w:rPr>
          <w:rFonts w:ascii="Arial" w:hAnsi="Arial" w:cs="Arial"/>
          <w:b/>
          <w:bCs/>
          <w:sz w:val="22"/>
          <w:szCs w:val="22"/>
        </w:rPr>
        <w:t>Research Questions</w:t>
      </w:r>
    </w:p>
    <w:p w14:paraId="1A5C7B8B">
      <w:pPr>
        <w:rPr>
          <w:rFonts w:ascii="Arial" w:hAnsi="Arial" w:cs="Arial"/>
          <w:sz w:val="22"/>
          <w:szCs w:val="22"/>
        </w:rPr>
      </w:pPr>
      <w:r>
        <w:rPr>
          <w:rFonts w:ascii="Arial" w:hAnsi="Arial" w:cs="Arial"/>
          <w:sz w:val="22"/>
          <w:szCs w:val="22"/>
        </w:rPr>
        <w:t>The study will address the following research questions:</w:t>
      </w:r>
    </w:p>
    <w:p w14:paraId="6837233B">
      <w:pPr>
        <w:numPr>
          <w:ilvl w:val="0"/>
          <w:numId w:val="2"/>
        </w:numPr>
        <w:rPr>
          <w:rFonts w:ascii="Arial" w:hAnsi="Arial" w:cs="Arial"/>
          <w:sz w:val="22"/>
          <w:szCs w:val="22"/>
        </w:rPr>
      </w:pPr>
      <w:r>
        <w:rPr>
          <w:rFonts w:ascii="Arial" w:hAnsi="Arial" w:cs="Arial"/>
          <w:sz w:val="22"/>
          <w:szCs w:val="22"/>
        </w:rPr>
        <w:t>What digital transformation projects has Ted Baker put into action?</w:t>
      </w:r>
    </w:p>
    <w:p w14:paraId="33B90E90">
      <w:pPr>
        <w:numPr>
          <w:ilvl w:val="0"/>
          <w:numId w:val="2"/>
        </w:numPr>
        <w:rPr>
          <w:rFonts w:ascii="Arial" w:hAnsi="Arial" w:cs="Arial"/>
          <w:sz w:val="22"/>
          <w:szCs w:val="22"/>
        </w:rPr>
      </w:pPr>
      <w:r>
        <w:rPr>
          <w:rFonts w:ascii="Arial" w:hAnsi="Arial" w:cs="Arial"/>
          <w:sz w:val="22"/>
          <w:szCs w:val="22"/>
        </w:rPr>
        <w:t>How do customers view their online shopping experience with the brand?</w:t>
      </w:r>
    </w:p>
    <w:p w14:paraId="1D6F2D69">
      <w:pPr>
        <w:numPr>
          <w:ilvl w:val="0"/>
          <w:numId w:val="2"/>
        </w:numPr>
        <w:rPr>
          <w:rFonts w:ascii="Arial" w:hAnsi="Arial" w:cs="Arial"/>
          <w:sz w:val="22"/>
          <w:szCs w:val="22"/>
        </w:rPr>
      </w:pPr>
      <w:r>
        <w:rPr>
          <w:rFonts w:ascii="Arial" w:hAnsi="Arial" w:cs="Arial"/>
          <w:sz w:val="22"/>
          <w:szCs w:val="22"/>
        </w:rPr>
        <w:t>What factors affect customer satisfaction on Ted Baker's online retail platforms?</w:t>
      </w:r>
    </w:p>
    <w:p w14:paraId="33B762A6">
      <w:pPr>
        <w:numPr>
          <w:ilvl w:val="0"/>
          <w:numId w:val="2"/>
        </w:numPr>
        <w:rPr>
          <w:rFonts w:ascii="Arial" w:hAnsi="Arial" w:cs="Arial"/>
          <w:sz w:val="22"/>
          <w:szCs w:val="22"/>
        </w:rPr>
      </w:pPr>
      <w:r>
        <w:rPr>
          <w:rFonts w:ascii="Arial" w:hAnsi="Arial" w:cs="Arial"/>
          <w:sz w:val="22"/>
          <w:szCs w:val="22"/>
        </w:rPr>
        <w:t>How does digital customer experience influence purchasing behaviour and customer loyalty?</w:t>
      </w:r>
    </w:p>
    <w:p w14:paraId="1D504F47">
      <w:pPr>
        <w:numPr>
          <w:ilvl w:val="0"/>
          <w:numId w:val="2"/>
        </w:numPr>
        <w:rPr>
          <w:rFonts w:ascii="Arial" w:hAnsi="Arial" w:cs="Arial"/>
          <w:sz w:val="22"/>
          <w:szCs w:val="22"/>
        </w:rPr>
      </w:pPr>
      <w:r>
        <w:rPr>
          <w:rFonts w:ascii="Arial" w:hAnsi="Arial" w:cs="Arial"/>
          <w:sz w:val="22"/>
          <w:szCs w:val="22"/>
        </w:rPr>
        <w:t>What strategic improvements could enhance Ted Baker’s digital transformation outcomes?</w:t>
      </w:r>
    </w:p>
    <w:p w14:paraId="28C00C09">
      <w:pPr>
        <w:rPr>
          <w:rFonts w:ascii="Arial" w:hAnsi="Arial" w:cs="Arial"/>
          <w:sz w:val="22"/>
          <w:szCs w:val="22"/>
        </w:rPr>
      </w:pPr>
      <w:r>
        <w:rPr>
          <w:rFonts w:ascii="Arial" w:hAnsi="Arial" w:cs="Arial"/>
          <w:sz w:val="22"/>
          <w:szCs w:val="22"/>
        </w:rPr>
        <w:pict>
          <v:rect id="_x0000_i1025" o:spt="1" style="height:1.5pt;width:0pt;" fillcolor="#A0A0A0" filled="t" stroked="f" coordsize="21600,21600" o:hr="t" o:hrstd="t" o:hralign="center">
            <v:path/>
            <v:fill on="t" focussize="0,0"/>
            <v:stroke on="f"/>
            <v:imagedata o:title=""/>
            <o:lock v:ext="edit"/>
            <w10:wrap type="none"/>
            <w10:anchorlock/>
          </v:rect>
        </w:pict>
      </w:r>
    </w:p>
    <w:p w14:paraId="4BF573E8">
      <w:pPr>
        <w:rPr>
          <w:rFonts w:ascii="Arial" w:hAnsi="Arial" w:cs="Arial"/>
          <w:b/>
          <w:bCs/>
          <w:sz w:val="22"/>
          <w:szCs w:val="22"/>
        </w:rPr>
      </w:pPr>
    </w:p>
    <w:p w14:paraId="6A9A6B24">
      <w:pPr>
        <w:pStyle w:val="2"/>
        <w:rPr>
          <w:rFonts w:ascii="Arial" w:hAnsi="Arial" w:cs="Arial"/>
          <w:b/>
          <w:bCs/>
          <w:sz w:val="22"/>
          <w:szCs w:val="22"/>
        </w:rPr>
      </w:pPr>
      <w:r>
        <w:rPr>
          <w:rFonts w:ascii="Arial" w:hAnsi="Arial" w:cs="Arial"/>
          <w:b/>
          <w:bCs/>
          <w:sz w:val="22"/>
          <w:szCs w:val="22"/>
        </w:rPr>
        <w:t>3. Critical Literature Review</w:t>
      </w:r>
    </w:p>
    <w:p w14:paraId="410D34EC">
      <w:pPr>
        <w:rPr>
          <w:rFonts w:ascii="Arial" w:hAnsi="Arial" w:cs="Arial"/>
          <w:b/>
          <w:bCs/>
          <w:sz w:val="22"/>
          <w:szCs w:val="22"/>
        </w:rPr>
      </w:pPr>
      <w:r>
        <w:rPr>
          <w:rFonts w:ascii="Arial" w:hAnsi="Arial" w:cs="Arial"/>
          <w:b/>
          <w:bCs/>
          <w:sz w:val="22"/>
          <w:szCs w:val="22"/>
        </w:rPr>
        <w:t>Digital Transformation in the Retail Industry</w:t>
      </w:r>
    </w:p>
    <w:p w14:paraId="096BD113">
      <w:pPr>
        <w:rPr>
          <w:rFonts w:ascii="Arial" w:hAnsi="Arial" w:cs="Arial"/>
          <w:sz w:val="22"/>
          <w:szCs w:val="22"/>
        </w:rPr>
      </w:pPr>
      <w:r>
        <w:rPr>
          <w:rFonts w:ascii="Arial" w:hAnsi="Arial" w:cs="Arial"/>
          <w:sz w:val="22"/>
          <w:szCs w:val="22"/>
        </w:rPr>
        <w:t>Digital transformation has become a major priority for the Ted Baker company. According to Verhoef et al. (2021), it involves integrating digital technologies into business operations to improve performance and deliver value to customers. In the retail sector, this transformation enables Ted Baker to discover creative ways to connect with customers and provide products and services.</w:t>
      </w:r>
    </w:p>
    <w:p w14:paraId="6C162E76">
      <w:pPr>
        <w:rPr>
          <w:rFonts w:ascii="Arial" w:hAnsi="Arial" w:cs="Arial"/>
          <w:sz w:val="22"/>
          <w:szCs w:val="22"/>
        </w:rPr>
      </w:pPr>
      <w:r>
        <w:rPr>
          <w:rFonts w:ascii="Arial" w:hAnsi="Arial" w:cs="Arial"/>
          <w:sz w:val="22"/>
          <w:szCs w:val="22"/>
        </w:rPr>
        <w:t>Retailers are increasingly adopting digital technologies such as big data analytics, artificial intelligence, mobile commerce, and social media marketing to enhance customer engagement and streamline their operations. As noted by Brynjolfsson and McAfee (2014), these digital tools enable Ted Baker to collect extensive customer data and leverage it for developing personalized marketing strategies.</w:t>
      </w:r>
    </w:p>
    <w:p w14:paraId="031224D0">
      <w:pPr>
        <w:rPr>
          <w:rFonts w:ascii="Arial" w:hAnsi="Arial" w:cs="Arial"/>
          <w:sz w:val="22"/>
          <w:szCs w:val="22"/>
        </w:rPr>
      </w:pPr>
      <w:r>
        <w:rPr>
          <w:rFonts w:ascii="Arial" w:hAnsi="Arial" w:cs="Arial"/>
          <w:sz w:val="22"/>
          <w:szCs w:val="22"/>
        </w:rPr>
        <w:t>In the fashion retail industry, digital advancements have led to the emergence of new business models, including fast-fashion e-commerce platforms and brands that sell directly to consumers.</w:t>
      </w:r>
    </w:p>
    <w:p w14:paraId="1F2BBDC4">
      <w:pPr>
        <w:rPr>
          <w:rFonts w:ascii="Arial" w:hAnsi="Arial" w:cs="Arial"/>
          <w:sz w:val="22"/>
          <w:szCs w:val="22"/>
        </w:rPr>
      </w:pPr>
      <w:r>
        <w:rPr>
          <w:rFonts w:ascii="Arial" w:hAnsi="Arial" w:cs="Arial"/>
          <w:sz w:val="22"/>
          <w:szCs w:val="22"/>
        </w:rPr>
        <w:t xml:space="preserve"> Brands like Ted Baker and many other online retailers have seized a significant share of the market by offering convenient online shopping, speedy delivery services, and personalized product recommendations.</w:t>
      </w:r>
    </w:p>
    <w:p w14:paraId="5C5FF37E">
      <w:pPr>
        <w:rPr>
          <w:rFonts w:ascii="Arial" w:hAnsi="Arial" w:cs="Arial"/>
          <w:sz w:val="22"/>
          <w:szCs w:val="22"/>
        </w:rPr>
      </w:pPr>
      <w:r>
        <w:rPr>
          <w:rFonts w:ascii="Arial" w:hAnsi="Arial" w:cs="Arial"/>
          <w:sz w:val="22"/>
          <w:szCs w:val="22"/>
        </w:rPr>
        <w:t>On the other hand, digital transformation comes with its own set of challenges. According to Westerman et al. (2014), a lot of organizations find it hard to match digital technologies with their current structures and business strategies. Sometimes, companies spend a lot on new technologies but don’t see the performance boosts they hoped for because of bad implementation or not enough employee involvement.</w:t>
      </w:r>
    </w:p>
    <w:p w14:paraId="0BD577FE">
      <w:pPr>
        <w:rPr>
          <w:rFonts w:ascii="Arial" w:hAnsi="Arial" w:cs="Arial"/>
          <w:sz w:val="22"/>
          <w:szCs w:val="22"/>
        </w:rPr>
      </w:pPr>
      <w:r>
        <w:rPr>
          <w:rFonts w:ascii="Arial" w:hAnsi="Arial" w:cs="Arial"/>
          <w:sz w:val="22"/>
          <w:szCs w:val="22"/>
        </w:rPr>
        <w:t>For well-known fashion brands such as Ted Baker, going digital means finding a way to balance old-school retail methods with fresh digital tools. This change might include rethinking how customers experience the brand, improving tech systems, and building new digital skills among employees.</w:t>
      </w:r>
    </w:p>
    <w:p w14:paraId="1769135B">
      <w:pPr>
        <w:rPr>
          <w:rFonts w:ascii="Arial" w:hAnsi="Arial" w:cs="Arial"/>
          <w:sz w:val="22"/>
          <w:szCs w:val="22"/>
        </w:rPr>
      </w:pPr>
      <w:r>
        <w:rPr>
          <w:rFonts w:ascii="Arial" w:hAnsi="Arial" w:cs="Arial"/>
          <w:sz w:val="22"/>
          <w:szCs w:val="22"/>
        </w:rPr>
        <w:pict>
          <v:rect id="_x0000_i1026" o:spt="1" style="height:1.5pt;width:0pt;" fillcolor="#A0A0A0" filled="t" stroked="f" coordsize="21600,21600" o:hr="t" o:hrstd="t" o:hralign="center">
            <v:path/>
            <v:fill on="t" focussize="0,0"/>
            <v:stroke on="f"/>
            <v:imagedata o:title=""/>
            <o:lock v:ext="edit"/>
            <w10:wrap type="none"/>
            <w10:anchorlock/>
          </v:rect>
        </w:pict>
      </w:r>
    </w:p>
    <w:p w14:paraId="17C87E7F">
      <w:pPr>
        <w:rPr>
          <w:rFonts w:ascii="Arial" w:hAnsi="Arial" w:cs="Arial"/>
          <w:b/>
          <w:bCs/>
          <w:sz w:val="22"/>
          <w:szCs w:val="22"/>
        </w:rPr>
      </w:pPr>
    </w:p>
    <w:p w14:paraId="5E4B9C4D">
      <w:pPr>
        <w:rPr>
          <w:rFonts w:ascii="Arial" w:hAnsi="Arial" w:cs="Arial"/>
          <w:b/>
          <w:bCs/>
          <w:sz w:val="22"/>
          <w:szCs w:val="22"/>
        </w:rPr>
      </w:pPr>
    </w:p>
    <w:p w14:paraId="351859DC">
      <w:pPr>
        <w:rPr>
          <w:rFonts w:ascii="Arial" w:hAnsi="Arial" w:cs="Arial"/>
          <w:b/>
          <w:bCs/>
          <w:sz w:val="22"/>
          <w:szCs w:val="22"/>
        </w:rPr>
      </w:pPr>
      <w:r>
        <w:rPr>
          <w:rFonts w:ascii="Arial" w:hAnsi="Arial" w:cs="Arial"/>
          <w:b/>
          <w:bCs/>
          <w:sz w:val="22"/>
          <w:szCs w:val="22"/>
        </w:rPr>
        <w:t>Customer Experience in Digital Retail</w:t>
      </w:r>
    </w:p>
    <w:p w14:paraId="5EDEA0A0">
      <w:pPr>
        <w:rPr>
          <w:rFonts w:ascii="Arial" w:hAnsi="Arial" w:cs="Arial"/>
          <w:sz w:val="22"/>
          <w:szCs w:val="22"/>
        </w:rPr>
      </w:pPr>
      <w:r>
        <w:rPr>
          <w:rFonts w:ascii="Arial" w:hAnsi="Arial" w:cs="Arial"/>
          <w:sz w:val="22"/>
          <w:szCs w:val="22"/>
        </w:rPr>
        <w:t xml:space="preserve">Customer experience is now a key idea in marketing and retail management. According to Lemon and Verhoef (2016), customer experience refers to the complete impression that customers develop from all their interactions with a Ted Baker company during their customer journey. </w:t>
      </w:r>
    </w:p>
    <w:p w14:paraId="53F7663C">
      <w:pPr>
        <w:rPr>
          <w:rFonts w:ascii="Arial" w:hAnsi="Arial" w:cs="Arial"/>
          <w:sz w:val="22"/>
          <w:szCs w:val="22"/>
        </w:rPr>
      </w:pPr>
      <w:r>
        <w:rPr>
          <w:rFonts w:ascii="Arial" w:hAnsi="Arial" w:cs="Arial"/>
          <w:sz w:val="22"/>
          <w:szCs w:val="22"/>
        </w:rPr>
        <w:t>In online retail settings, customer experience is shaped by various elements, such as website design, ease of navigation, product details, customer support, and the efficiency of delivery. A good digital experience can boost customer satisfaction and lead to more repeat purchases.</w:t>
      </w:r>
    </w:p>
    <w:p w14:paraId="27779411">
      <w:pPr>
        <w:rPr>
          <w:rFonts w:ascii="Arial" w:hAnsi="Arial" w:cs="Arial"/>
          <w:sz w:val="22"/>
          <w:szCs w:val="22"/>
        </w:rPr>
      </w:pPr>
      <w:r>
        <w:rPr>
          <w:rFonts w:ascii="Arial" w:hAnsi="Arial" w:cs="Arial"/>
          <w:sz w:val="22"/>
          <w:szCs w:val="22"/>
        </w:rPr>
        <w:t>Research by Rose et al. (2012) shows that the online customer experience is crucial for whether customers finish their transactions. If digital platforms are hard to navigate or don’t offer enough information, customers might give up on their purchases.</w:t>
      </w:r>
    </w:p>
    <w:p w14:paraId="6935D587">
      <w:pPr>
        <w:rPr>
          <w:rFonts w:ascii="Arial" w:hAnsi="Arial" w:cs="Arial"/>
          <w:sz w:val="22"/>
          <w:szCs w:val="22"/>
        </w:rPr>
      </w:pPr>
      <w:r>
        <w:rPr>
          <w:rFonts w:ascii="Arial" w:hAnsi="Arial" w:cs="Arial"/>
          <w:sz w:val="22"/>
          <w:szCs w:val="22"/>
        </w:rPr>
        <w:t xml:space="preserve"> Another key aspect of the digital customer experience is personalisation. With digital tools, retailers can analyse customer data to offer tailored product suggestions. These personalised experiences can boost customer engagement and enhance brand loyalty. </w:t>
      </w:r>
    </w:p>
    <w:p w14:paraId="2C721172">
      <w:pPr>
        <w:rPr>
          <w:rFonts w:ascii="Arial" w:hAnsi="Arial" w:cs="Arial"/>
          <w:sz w:val="22"/>
          <w:szCs w:val="22"/>
        </w:rPr>
      </w:pPr>
      <w:r>
        <w:rPr>
          <w:rFonts w:ascii="Arial" w:hAnsi="Arial" w:cs="Arial"/>
          <w:sz w:val="22"/>
          <w:szCs w:val="22"/>
        </w:rPr>
        <w:t>On the flip side, bad digital experiences can harm a company’s image and lower customer trust. For instance, slow website loading times, complicated checkout processes, and inadequate mobile optimisation can all negatively impact customer satisfaction.</w:t>
      </w:r>
    </w:p>
    <w:p w14:paraId="2F1403D4">
      <w:pPr>
        <w:rPr>
          <w:rFonts w:ascii="Arial" w:hAnsi="Arial" w:cs="Arial"/>
          <w:b/>
          <w:bCs/>
          <w:sz w:val="22"/>
          <w:szCs w:val="22"/>
        </w:rPr>
      </w:pPr>
      <w:r>
        <w:rPr>
          <w:rFonts w:ascii="Arial" w:hAnsi="Arial" w:cs="Arial"/>
          <w:b/>
          <w:bCs/>
          <w:sz w:val="22"/>
          <w:szCs w:val="22"/>
        </w:rPr>
        <w:t>Omnichannel Retailing</w:t>
      </w:r>
    </w:p>
    <w:p w14:paraId="4AF9CC31">
      <w:pPr>
        <w:rPr>
          <w:rFonts w:ascii="Arial" w:hAnsi="Arial" w:cs="Arial"/>
          <w:sz w:val="22"/>
          <w:szCs w:val="22"/>
        </w:rPr>
      </w:pPr>
      <w:r>
        <w:rPr>
          <w:rFonts w:ascii="Arial" w:hAnsi="Arial" w:cs="Arial"/>
          <w:sz w:val="22"/>
          <w:szCs w:val="22"/>
        </w:rPr>
        <w:t>Omnichannel retailing has become a key strategy for Ted Baker Company, aiming to merge online and offline shopping experiences. Rigby (2011) defines omnichannel retailing as a business model where Ted Baker provides customers with a seamless shopping experience across various channels.</w:t>
      </w:r>
    </w:p>
    <w:p w14:paraId="6E39615A">
      <w:pPr>
        <w:rPr>
          <w:rFonts w:ascii="Arial" w:hAnsi="Arial" w:cs="Arial"/>
          <w:sz w:val="22"/>
          <w:szCs w:val="22"/>
        </w:rPr>
      </w:pPr>
      <w:r>
        <w:rPr>
          <w:rFonts w:ascii="Arial" w:hAnsi="Arial" w:cs="Arial"/>
          <w:sz w:val="22"/>
          <w:szCs w:val="22"/>
        </w:rPr>
        <w:t xml:space="preserve"> Customers can engage with a brand through different platforms such as websites, mobile applications, social media, and brick-and-mortar stores. Well-executed omnichannel strategies allow customers to transition between these channels effortlessly.</w:t>
      </w:r>
    </w:p>
    <w:p w14:paraId="26681AC1">
      <w:pPr>
        <w:rPr>
          <w:rFonts w:ascii="Arial" w:hAnsi="Arial" w:cs="Arial"/>
          <w:sz w:val="22"/>
          <w:szCs w:val="22"/>
        </w:rPr>
      </w:pPr>
      <w:r>
        <w:rPr>
          <w:rFonts w:ascii="Arial" w:hAnsi="Arial" w:cs="Arial"/>
          <w:sz w:val="22"/>
          <w:szCs w:val="22"/>
        </w:rPr>
        <w:t xml:space="preserve"> Research indicates that customers who utilize multiple channels tend to spend more and demonstrate higher loyalty compared to those who only use a single channel. Consequently, they are investing more in technologies that facilitate the integration of digital and physical retail operations.</w:t>
      </w:r>
    </w:p>
    <w:p w14:paraId="3AAEA5AE">
      <w:pPr>
        <w:rPr>
          <w:rFonts w:ascii="Arial" w:hAnsi="Arial" w:cs="Arial"/>
          <w:sz w:val="22"/>
          <w:szCs w:val="22"/>
        </w:rPr>
      </w:pPr>
      <w:r>
        <w:rPr>
          <w:rFonts w:ascii="Arial" w:hAnsi="Arial" w:cs="Arial"/>
          <w:sz w:val="22"/>
          <w:szCs w:val="22"/>
        </w:rPr>
        <w:t xml:space="preserve"> For Ted Baker, omnichannel services like click-and-collect, returning online purchases in-store, and mobile shopping applications can significantly enhance customer convenience.</w:t>
      </w:r>
    </w:p>
    <w:p w14:paraId="5916E83D">
      <w:pPr>
        <w:rPr>
          <w:rFonts w:ascii="Arial" w:hAnsi="Arial" w:cs="Arial"/>
          <w:b/>
          <w:bCs/>
          <w:sz w:val="22"/>
          <w:szCs w:val="22"/>
        </w:rPr>
      </w:pPr>
      <w:r>
        <w:rPr>
          <w:rFonts w:ascii="Arial" w:hAnsi="Arial" w:cs="Arial"/>
          <w:b/>
          <w:bCs/>
          <w:sz w:val="22"/>
          <w:szCs w:val="22"/>
        </w:rPr>
        <w:t>Gaps in the Existing Literature</w:t>
      </w:r>
    </w:p>
    <w:p w14:paraId="1D953128">
      <w:pPr>
        <w:rPr>
          <w:rFonts w:ascii="Arial" w:hAnsi="Arial" w:cs="Arial"/>
          <w:sz w:val="22"/>
          <w:szCs w:val="22"/>
        </w:rPr>
      </w:pPr>
      <w:r>
        <w:rPr>
          <w:rFonts w:ascii="Arial" w:hAnsi="Arial" w:cs="Arial"/>
          <w:sz w:val="22"/>
          <w:szCs w:val="22"/>
        </w:rPr>
        <w:t>Even though I did a lot of research and looked into digital transformation and customer experience in retail, there are still some gaps in my knowledge. First of all, Ted Baker focuses on large global retailers or just online businesses, and not enough attention is given to traditional fashion brands that are shifting towards digital models.</w:t>
      </w:r>
    </w:p>
    <w:p w14:paraId="29D89042">
      <w:pPr>
        <w:rPr>
          <w:rFonts w:ascii="Arial" w:hAnsi="Arial" w:cs="Arial"/>
          <w:sz w:val="22"/>
          <w:szCs w:val="22"/>
        </w:rPr>
      </w:pPr>
      <w:r>
        <w:rPr>
          <w:rFonts w:ascii="Arial" w:hAnsi="Arial" w:cs="Arial"/>
          <w:sz w:val="22"/>
          <w:szCs w:val="22"/>
        </w:rPr>
        <w:t xml:space="preserve"> Secondly, while some research I have reviewed discusses how technology is adopted, there are fewer studies that I have really explored regarding how digital transformation efforts influence customer behavior and their purchasing decisions.</w:t>
      </w:r>
    </w:p>
    <w:p w14:paraId="7B13136E">
      <w:pPr>
        <w:rPr>
          <w:rFonts w:ascii="Arial" w:hAnsi="Arial" w:cs="Arial"/>
          <w:sz w:val="22"/>
          <w:szCs w:val="22"/>
        </w:rPr>
      </w:pPr>
      <w:r>
        <w:rPr>
          <w:rFonts w:ascii="Arial" w:hAnsi="Arial" w:cs="Arial"/>
          <w:sz w:val="22"/>
          <w:szCs w:val="22"/>
        </w:rPr>
        <w:t xml:space="preserve"> Lastly, there isn't much research that specifically examines the digital strategies of Ted Baker and how customers perceive the brand's online shopping experience.</w:t>
      </w:r>
    </w:p>
    <w:p w14:paraId="52C29E51">
      <w:pPr>
        <w:rPr>
          <w:rFonts w:ascii="Arial" w:hAnsi="Arial" w:cs="Arial"/>
          <w:sz w:val="22"/>
          <w:szCs w:val="22"/>
        </w:rPr>
      </w:pPr>
      <w:r>
        <w:rPr>
          <w:rFonts w:ascii="Arial" w:hAnsi="Arial" w:cs="Arial"/>
          <w:sz w:val="22"/>
          <w:szCs w:val="22"/>
        </w:rPr>
        <w:t xml:space="preserve"> My goal is to address these gaps by investigating the connection between digital transformation and customer experience in the context of Ted Baker's retail operations.</w:t>
      </w:r>
    </w:p>
    <w:p w14:paraId="0F405C86">
      <w:pPr>
        <w:pStyle w:val="2"/>
        <w:rPr>
          <w:rFonts w:ascii="Arial" w:hAnsi="Arial" w:cs="Arial"/>
          <w:b/>
          <w:bCs/>
          <w:sz w:val="22"/>
          <w:szCs w:val="22"/>
        </w:rPr>
      </w:pPr>
      <w:r>
        <w:rPr>
          <w:rFonts w:ascii="Arial" w:hAnsi="Arial" w:cs="Arial"/>
          <w:b/>
          <w:bCs/>
          <w:sz w:val="22"/>
          <w:szCs w:val="22"/>
        </w:rPr>
        <w:t>4. Research Methodology and Design</w:t>
      </w:r>
    </w:p>
    <w:p w14:paraId="332A4504">
      <w:pPr>
        <w:rPr>
          <w:rFonts w:ascii="Arial" w:hAnsi="Arial" w:cs="Arial"/>
          <w:b/>
          <w:bCs/>
          <w:sz w:val="22"/>
          <w:szCs w:val="22"/>
        </w:rPr>
      </w:pPr>
      <w:r>
        <w:rPr>
          <w:rFonts w:ascii="Arial" w:hAnsi="Arial" w:cs="Arial"/>
          <w:b/>
          <w:bCs/>
          <w:sz w:val="22"/>
          <w:szCs w:val="22"/>
        </w:rPr>
        <w:t>Research Philosophy and Approach</w:t>
      </w:r>
    </w:p>
    <w:p w14:paraId="5A352B95">
      <w:pPr>
        <w:rPr>
          <w:rFonts w:ascii="Arial" w:hAnsi="Arial" w:cs="Arial"/>
          <w:sz w:val="22"/>
          <w:szCs w:val="22"/>
        </w:rPr>
      </w:pPr>
      <w:r>
        <w:rPr>
          <w:rFonts w:ascii="Arial" w:hAnsi="Arial" w:cs="Arial"/>
          <w:sz w:val="22"/>
          <w:szCs w:val="22"/>
        </w:rPr>
        <w:t xml:space="preserve">This research will adopt a </w:t>
      </w:r>
      <w:r>
        <w:rPr>
          <w:rFonts w:ascii="Arial" w:hAnsi="Arial" w:cs="Arial"/>
          <w:b/>
          <w:bCs/>
          <w:sz w:val="22"/>
          <w:szCs w:val="22"/>
          <w:highlight w:val="none"/>
        </w:rPr>
        <w:t>practical philosophy</w:t>
      </w:r>
      <w:r>
        <w:rPr>
          <w:rFonts w:ascii="Arial" w:hAnsi="Arial" w:cs="Arial"/>
          <w:sz w:val="22"/>
          <w:szCs w:val="22"/>
        </w:rPr>
        <w:t>, allowing for the use of both qualitative and quantitative techniques to investigate complex business problems. A pragmatic approach focuses on selecting research methods that effectively address the research questions.</w:t>
      </w:r>
    </w:p>
    <w:p w14:paraId="11C9FE28">
      <w:pPr>
        <w:rPr>
          <w:rFonts w:ascii="Arial" w:hAnsi="Arial" w:cs="Arial"/>
          <w:sz w:val="22"/>
          <w:szCs w:val="22"/>
        </w:rPr>
      </w:pPr>
      <w:r>
        <w:rPr>
          <w:rFonts w:ascii="Arial" w:hAnsi="Arial" w:cs="Arial"/>
          <w:sz w:val="22"/>
          <w:szCs w:val="22"/>
        </w:rPr>
        <w:t xml:space="preserve"> The study will utilize a </w:t>
      </w:r>
      <w:r>
        <w:rPr>
          <w:rFonts w:ascii="Arial" w:hAnsi="Arial" w:cs="Arial"/>
          <w:b/>
          <w:bCs/>
          <w:sz w:val="22"/>
          <w:szCs w:val="22"/>
        </w:rPr>
        <w:t>mixed-methods</w:t>
      </w:r>
      <w:r>
        <w:rPr>
          <w:rFonts w:ascii="Arial" w:hAnsi="Arial" w:cs="Arial"/>
          <w:sz w:val="22"/>
          <w:szCs w:val="22"/>
        </w:rPr>
        <w:t xml:space="preserve"> design that integrates both quantitative and qualitative data collection methods. This mixed-methods strategy provides a more comprehensive understanding of the research topic by blending statistical analysis with detailed qualitative insights.</w:t>
      </w:r>
      <w:r>
        <w:rPr>
          <w:rFonts w:ascii="Arial" w:hAnsi="Arial" w:cs="Arial"/>
          <w:sz w:val="22"/>
          <w:szCs w:val="22"/>
        </w:rPr>
        <w:pict>
          <v:rect id="_x0000_i1027" o:spt="1" style="height:1.5pt;width:0pt;" fillcolor="#A0A0A0" filled="t" stroked="f" coordsize="21600,21600" o:hr="t" o:hrstd="t" o:hralign="center">
            <v:path/>
            <v:fill on="t" focussize="0,0"/>
            <v:stroke on="f"/>
            <v:imagedata o:title=""/>
            <o:lock v:ext="edit"/>
            <w10:wrap type="none"/>
            <w10:anchorlock/>
          </v:rect>
        </w:pict>
      </w:r>
    </w:p>
    <w:p w14:paraId="0D28051F">
      <w:pPr>
        <w:rPr>
          <w:rFonts w:ascii="Arial" w:hAnsi="Arial" w:cs="Arial"/>
          <w:b/>
          <w:bCs/>
          <w:sz w:val="22"/>
          <w:szCs w:val="22"/>
        </w:rPr>
      </w:pPr>
      <w:r>
        <w:rPr>
          <w:rFonts w:ascii="Arial" w:hAnsi="Arial" w:cs="Arial"/>
          <w:b/>
          <w:bCs/>
          <w:sz w:val="22"/>
          <w:szCs w:val="22"/>
        </w:rPr>
        <w:t>Data Collection Methods</w:t>
      </w:r>
    </w:p>
    <w:p w14:paraId="53593FC4">
      <w:pPr>
        <w:rPr>
          <w:rFonts w:ascii="Arial" w:hAnsi="Arial" w:cs="Arial"/>
          <w:b/>
          <w:bCs/>
          <w:sz w:val="22"/>
          <w:szCs w:val="22"/>
        </w:rPr>
      </w:pPr>
      <w:r>
        <w:rPr>
          <w:rFonts w:ascii="Arial" w:hAnsi="Arial" w:cs="Arial"/>
          <w:b/>
          <w:bCs/>
          <w:sz w:val="22"/>
          <w:szCs w:val="22"/>
        </w:rPr>
        <w:t>Survey</w:t>
      </w:r>
    </w:p>
    <w:p w14:paraId="21F02350">
      <w:pPr>
        <w:rPr>
          <w:rFonts w:ascii="Arial" w:hAnsi="Arial" w:cs="Arial"/>
          <w:sz w:val="22"/>
          <w:szCs w:val="22"/>
        </w:rPr>
      </w:pPr>
      <w:r>
        <w:rPr>
          <w:rFonts w:ascii="Arial" w:hAnsi="Arial" w:cs="Arial"/>
          <w:sz w:val="22"/>
          <w:szCs w:val="22"/>
        </w:rPr>
        <w:t>A survey that collects numbers will be done to get information from customers who bought products from Ted Baker online. This survey will look at how customers feel about the brand's online shopping experience.</w:t>
      </w:r>
    </w:p>
    <w:p w14:paraId="14877720">
      <w:pPr>
        <w:rPr>
          <w:rFonts w:ascii="Arial" w:hAnsi="Arial" w:cs="Arial"/>
          <w:sz w:val="22"/>
          <w:szCs w:val="22"/>
        </w:rPr>
      </w:pPr>
      <w:r>
        <w:rPr>
          <w:rFonts w:ascii="Arial" w:hAnsi="Arial" w:cs="Arial"/>
          <w:sz w:val="22"/>
          <w:szCs w:val="22"/>
        </w:rPr>
        <w:t>The questionnaire will include questions related to:</w:t>
      </w:r>
    </w:p>
    <w:p w14:paraId="2BF1CFE8">
      <w:pPr>
        <w:numPr>
          <w:ilvl w:val="0"/>
          <w:numId w:val="3"/>
        </w:numPr>
        <w:rPr>
          <w:rFonts w:ascii="Arial" w:hAnsi="Arial" w:cs="Arial"/>
          <w:sz w:val="22"/>
          <w:szCs w:val="22"/>
        </w:rPr>
      </w:pPr>
      <w:r>
        <w:rPr>
          <w:rFonts w:ascii="Arial" w:hAnsi="Arial" w:cs="Arial"/>
          <w:sz w:val="22"/>
          <w:szCs w:val="22"/>
        </w:rPr>
        <w:t>Website usability</w:t>
      </w:r>
    </w:p>
    <w:p w14:paraId="76C1C37B">
      <w:pPr>
        <w:numPr>
          <w:ilvl w:val="0"/>
          <w:numId w:val="3"/>
        </w:numPr>
        <w:rPr>
          <w:rFonts w:ascii="Arial" w:hAnsi="Arial" w:cs="Arial"/>
          <w:sz w:val="22"/>
          <w:szCs w:val="22"/>
        </w:rPr>
      </w:pPr>
      <w:r>
        <w:rPr>
          <w:rFonts w:ascii="Arial" w:hAnsi="Arial" w:cs="Arial"/>
          <w:sz w:val="22"/>
          <w:szCs w:val="22"/>
        </w:rPr>
        <w:t>Product information quality</w:t>
      </w:r>
    </w:p>
    <w:p w14:paraId="02753B7A">
      <w:pPr>
        <w:numPr>
          <w:ilvl w:val="0"/>
          <w:numId w:val="3"/>
        </w:numPr>
        <w:rPr>
          <w:rFonts w:ascii="Arial" w:hAnsi="Arial" w:cs="Arial"/>
          <w:sz w:val="22"/>
          <w:szCs w:val="22"/>
        </w:rPr>
      </w:pPr>
      <w:r>
        <w:rPr>
          <w:rFonts w:ascii="Arial" w:hAnsi="Arial" w:cs="Arial"/>
          <w:sz w:val="22"/>
          <w:szCs w:val="22"/>
        </w:rPr>
        <w:t>Personalisation features</w:t>
      </w:r>
    </w:p>
    <w:p w14:paraId="6677591C">
      <w:pPr>
        <w:numPr>
          <w:ilvl w:val="0"/>
          <w:numId w:val="3"/>
        </w:numPr>
        <w:rPr>
          <w:rFonts w:ascii="Arial" w:hAnsi="Arial" w:cs="Arial"/>
          <w:sz w:val="22"/>
          <w:szCs w:val="22"/>
        </w:rPr>
      </w:pPr>
      <w:r>
        <w:rPr>
          <w:rFonts w:ascii="Arial" w:hAnsi="Arial" w:cs="Arial"/>
          <w:sz w:val="22"/>
          <w:szCs w:val="22"/>
        </w:rPr>
        <w:t>Online customer service</w:t>
      </w:r>
    </w:p>
    <w:p w14:paraId="0BA2844F">
      <w:pPr>
        <w:numPr>
          <w:ilvl w:val="0"/>
          <w:numId w:val="3"/>
        </w:numPr>
        <w:rPr>
          <w:rFonts w:ascii="Arial" w:hAnsi="Arial" w:cs="Arial"/>
          <w:sz w:val="22"/>
          <w:szCs w:val="22"/>
        </w:rPr>
      </w:pPr>
      <w:r>
        <w:rPr>
          <w:rFonts w:ascii="Arial" w:hAnsi="Arial" w:cs="Arial"/>
          <w:sz w:val="22"/>
          <w:szCs w:val="22"/>
        </w:rPr>
        <w:t>Overall satisfaction with digital shopping experiences</w:t>
      </w:r>
    </w:p>
    <w:p w14:paraId="3C18A8DC">
      <w:pPr>
        <w:rPr>
          <w:rFonts w:ascii="Arial" w:hAnsi="Arial" w:cs="Arial"/>
          <w:sz w:val="22"/>
          <w:szCs w:val="22"/>
        </w:rPr>
      </w:pPr>
      <w:r>
        <w:rPr>
          <w:rFonts w:ascii="Arial" w:hAnsi="Arial" w:cs="Arial"/>
          <w:sz w:val="22"/>
          <w:szCs w:val="22"/>
        </w:rPr>
        <w:t>The survey will include Likert-scale questions to assess customer attitudes and perceptions.</w:t>
      </w:r>
    </w:p>
    <w:p w14:paraId="312E3A08">
      <w:pPr>
        <w:rPr>
          <w:rFonts w:ascii="Arial" w:hAnsi="Arial" w:cs="Arial"/>
          <w:b/>
          <w:bCs/>
          <w:sz w:val="22"/>
          <w:szCs w:val="22"/>
        </w:rPr>
      </w:pPr>
      <w:r>
        <w:rPr>
          <w:rFonts w:ascii="Arial" w:hAnsi="Arial" w:cs="Arial"/>
          <w:b/>
          <w:bCs/>
          <w:sz w:val="22"/>
          <w:szCs w:val="22"/>
        </w:rPr>
        <w:t>Interviews</w:t>
      </w:r>
    </w:p>
    <w:p w14:paraId="5686003A">
      <w:pPr>
        <w:rPr>
          <w:rFonts w:ascii="Arial" w:hAnsi="Arial" w:cs="Arial"/>
          <w:sz w:val="22"/>
          <w:szCs w:val="22"/>
        </w:rPr>
      </w:pPr>
      <w:r>
        <w:rPr>
          <w:rFonts w:ascii="Arial" w:hAnsi="Arial" w:cs="Arial"/>
          <w:sz w:val="22"/>
          <w:szCs w:val="22"/>
        </w:rPr>
        <w:t>Semi-structured interviews will be held to gain a better understanding of customer experiences and views. These interviews give participants the chance to share in-depth descriptions of their experiences and what they expect from digital retail services.</w:t>
      </w:r>
    </w:p>
    <w:p w14:paraId="05410411">
      <w:pPr>
        <w:rPr>
          <w:rFonts w:ascii="Arial" w:hAnsi="Arial" w:cs="Arial"/>
          <w:sz w:val="22"/>
          <w:szCs w:val="22"/>
        </w:rPr>
      </w:pPr>
      <w:r>
        <w:rPr>
          <w:rFonts w:ascii="Arial" w:hAnsi="Arial" w:cs="Arial"/>
          <w:sz w:val="22"/>
          <w:szCs w:val="22"/>
        </w:rPr>
        <w:t>Interview questions may explore topics such as:</w:t>
      </w:r>
    </w:p>
    <w:p w14:paraId="2A45C1E4">
      <w:pPr>
        <w:numPr>
          <w:ilvl w:val="0"/>
          <w:numId w:val="4"/>
        </w:numPr>
        <w:rPr>
          <w:rFonts w:ascii="Arial" w:hAnsi="Arial" w:cs="Arial"/>
          <w:sz w:val="22"/>
          <w:szCs w:val="22"/>
        </w:rPr>
      </w:pPr>
      <w:r>
        <w:rPr>
          <w:rFonts w:ascii="Arial" w:hAnsi="Arial" w:cs="Arial"/>
          <w:sz w:val="22"/>
          <w:szCs w:val="22"/>
        </w:rPr>
        <w:t>Customer expectations when shopping online</w:t>
      </w:r>
    </w:p>
    <w:p w14:paraId="512C06C4">
      <w:pPr>
        <w:numPr>
          <w:ilvl w:val="0"/>
          <w:numId w:val="4"/>
        </w:numPr>
        <w:rPr>
          <w:rFonts w:ascii="Arial" w:hAnsi="Arial" w:cs="Arial"/>
          <w:sz w:val="22"/>
          <w:szCs w:val="22"/>
        </w:rPr>
      </w:pPr>
      <w:r>
        <w:rPr>
          <w:rFonts w:ascii="Arial" w:hAnsi="Arial" w:cs="Arial"/>
          <w:sz w:val="22"/>
          <w:szCs w:val="22"/>
        </w:rPr>
        <w:t>Positive and negative experiences with Ted Baker’s digital platforms</w:t>
      </w:r>
    </w:p>
    <w:p w14:paraId="210C7D39">
      <w:pPr>
        <w:numPr>
          <w:ilvl w:val="0"/>
          <w:numId w:val="4"/>
        </w:numPr>
        <w:rPr>
          <w:rFonts w:ascii="Arial" w:hAnsi="Arial" w:cs="Arial"/>
          <w:sz w:val="22"/>
          <w:szCs w:val="22"/>
        </w:rPr>
      </w:pPr>
      <w:r>
        <w:rPr>
          <w:rFonts w:ascii="Arial" w:hAnsi="Arial" w:cs="Arial"/>
          <w:sz w:val="22"/>
          <w:szCs w:val="22"/>
        </w:rPr>
        <w:t>Suggestions for improving the digital shopping experience</w:t>
      </w:r>
    </w:p>
    <w:p w14:paraId="772CBC62">
      <w:pPr>
        <w:rPr>
          <w:rFonts w:ascii="Arial" w:hAnsi="Arial" w:cs="Arial"/>
          <w:sz w:val="22"/>
          <w:szCs w:val="22"/>
        </w:rPr>
      </w:pPr>
      <w:r>
        <w:rPr>
          <w:rFonts w:ascii="Arial" w:hAnsi="Arial" w:cs="Arial"/>
          <w:sz w:val="22"/>
          <w:szCs w:val="22"/>
        </w:rPr>
        <w:pict>
          <v:rect id="_x0000_i1028" o:spt="1" style="height:1.5pt;width:0pt;" fillcolor="#A0A0A0" filled="t" stroked="f" coordsize="21600,21600" o:hr="t" o:hrstd="t" o:hralign="center">
            <v:path/>
            <v:fill on="t" focussize="0,0"/>
            <v:stroke on="f"/>
            <v:imagedata o:title=""/>
            <o:lock v:ext="edit"/>
            <w10:wrap type="none"/>
            <w10:anchorlock/>
          </v:rect>
        </w:pict>
      </w:r>
    </w:p>
    <w:p w14:paraId="0A440327">
      <w:pPr>
        <w:rPr>
          <w:rFonts w:ascii="Arial" w:hAnsi="Arial" w:cs="Arial"/>
          <w:b/>
          <w:bCs/>
          <w:sz w:val="22"/>
          <w:szCs w:val="22"/>
        </w:rPr>
      </w:pPr>
      <w:r>
        <w:rPr>
          <w:rFonts w:ascii="Arial" w:hAnsi="Arial" w:cs="Arial"/>
          <w:b/>
          <w:bCs/>
          <w:sz w:val="22"/>
          <w:szCs w:val="22"/>
        </w:rPr>
        <w:t>Sampling Strategy</w:t>
      </w:r>
    </w:p>
    <w:p w14:paraId="5766469E">
      <w:pPr>
        <w:rPr>
          <w:rFonts w:ascii="Arial" w:hAnsi="Arial" w:cs="Arial"/>
          <w:sz w:val="22"/>
          <w:szCs w:val="22"/>
        </w:rPr>
      </w:pPr>
      <w:r>
        <w:rPr>
          <w:rFonts w:ascii="Arial" w:hAnsi="Arial" w:cs="Arial"/>
          <w:sz w:val="22"/>
          <w:szCs w:val="22"/>
        </w:rPr>
        <w:t>The study will utilize convenience sampling to gather participants who have bought products from Ted Baker.</w:t>
      </w:r>
    </w:p>
    <w:p w14:paraId="149B3B4C">
      <w:pPr>
        <w:rPr>
          <w:rFonts w:ascii="Arial" w:hAnsi="Arial" w:cs="Arial"/>
          <w:sz w:val="22"/>
          <w:szCs w:val="22"/>
        </w:rPr>
      </w:pPr>
      <w:r>
        <w:rPr>
          <w:rFonts w:ascii="Arial" w:hAnsi="Arial" w:cs="Arial"/>
          <w:sz w:val="22"/>
          <w:szCs w:val="22"/>
        </w:rPr>
        <w:t xml:space="preserve"> Approximately:</w:t>
      </w:r>
    </w:p>
    <w:p w14:paraId="3D37E427">
      <w:pPr>
        <w:rPr>
          <w:rFonts w:ascii="Arial" w:hAnsi="Arial" w:cs="Arial"/>
          <w:sz w:val="22"/>
          <w:szCs w:val="22"/>
        </w:rPr>
      </w:pPr>
      <w:r>
        <w:rPr>
          <w:rFonts w:ascii="Arial" w:hAnsi="Arial" w:cs="Arial"/>
          <w:sz w:val="22"/>
          <w:szCs w:val="22"/>
        </w:rPr>
        <w:t xml:space="preserve"> • Around 100 customers will be involved in the survey</w:t>
      </w:r>
    </w:p>
    <w:p w14:paraId="2810697E">
      <w:pPr>
        <w:rPr>
          <w:rFonts w:ascii="Arial" w:hAnsi="Arial" w:cs="Arial"/>
          <w:sz w:val="22"/>
          <w:szCs w:val="22"/>
        </w:rPr>
      </w:pPr>
      <w:r>
        <w:rPr>
          <w:rFonts w:ascii="Arial" w:hAnsi="Arial" w:cs="Arial"/>
          <w:sz w:val="22"/>
          <w:szCs w:val="22"/>
        </w:rPr>
        <w:t xml:space="preserve"> • 8 to 10 participants will join in interviews.</w:t>
      </w:r>
    </w:p>
    <w:p w14:paraId="496BD168">
      <w:pPr>
        <w:rPr>
          <w:rFonts w:ascii="Arial" w:hAnsi="Arial" w:cs="Arial"/>
          <w:sz w:val="22"/>
          <w:szCs w:val="22"/>
        </w:rPr>
      </w:pPr>
      <w:r>
        <w:rPr>
          <w:rFonts w:ascii="Arial" w:hAnsi="Arial" w:cs="Arial"/>
          <w:sz w:val="22"/>
          <w:szCs w:val="22"/>
        </w:rPr>
        <w:t xml:space="preserve"> Participants will be recruited via social media, online forums, and personal connections.</w:t>
      </w:r>
    </w:p>
    <w:p w14:paraId="7576BDE2">
      <w:pPr>
        <w:rPr>
          <w:rFonts w:ascii="Arial" w:hAnsi="Arial" w:cs="Arial"/>
          <w:sz w:val="22"/>
          <w:szCs w:val="22"/>
        </w:rPr>
      </w:pPr>
    </w:p>
    <w:p w14:paraId="484D59EC">
      <w:pPr>
        <w:rPr>
          <w:rFonts w:ascii="Arial" w:hAnsi="Arial" w:cs="Arial"/>
          <w:b/>
          <w:bCs/>
          <w:sz w:val="22"/>
          <w:szCs w:val="22"/>
        </w:rPr>
      </w:pPr>
      <w:r>
        <w:rPr>
          <w:rFonts w:ascii="Arial" w:hAnsi="Arial" w:cs="Arial"/>
          <w:b/>
          <w:bCs/>
          <w:sz w:val="22"/>
          <w:szCs w:val="22"/>
        </w:rPr>
        <w:t>Data Analysis</w:t>
      </w:r>
    </w:p>
    <w:p w14:paraId="712CFE5A">
      <w:pPr>
        <w:rPr>
          <w:rFonts w:ascii="Arial" w:hAnsi="Arial" w:cs="Arial"/>
          <w:sz w:val="22"/>
          <w:szCs w:val="22"/>
        </w:rPr>
      </w:pPr>
      <w:r>
        <w:rPr>
          <w:rFonts w:ascii="Arial" w:hAnsi="Arial" w:cs="Arial"/>
          <w:sz w:val="22"/>
          <w:szCs w:val="22"/>
        </w:rPr>
        <w:t>The data gathered from surveys will be examined with descriptive statistics to find patterns and trends in how customers respond.</w:t>
      </w:r>
    </w:p>
    <w:p w14:paraId="783AE16F">
      <w:pPr>
        <w:rPr>
          <w:rFonts w:ascii="Arial" w:hAnsi="Arial" w:cs="Arial"/>
          <w:sz w:val="22"/>
          <w:szCs w:val="22"/>
        </w:rPr>
      </w:pPr>
      <w:r>
        <w:rPr>
          <w:rFonts w:ascii="Arial" w:hAnsi="Arial" w:cs="Arial"/>
          <w:sz w:val="22"/>
          <w:szCs w:val="22"/>
        </w:rPr>
        <w:t xml:space="preserve"> Statistical analysis might also involve correlation analysis to look into the connections between different factors like customer satisfaction and how often they make purchases.</w:t>
      </w:r>
    </w:p>
    <w:p w14:paraId="16CA4111">
      <w:pPr>
        <w:rPr>
          <w:rFonts w:ascii="Arial" w:hAnsi="Arial" w:cs="Arial"/>
          <w:sz w:val="22"/>
          <w:szCs w:val="22"/>
        </w:rPr>
      </w:pPr>
      <w:r>
        <w:rPr>
          <w:rFonts w:ascii="Arial" w:hAnsi="Arial" w:cs="Arial"/>
          <w:sz w:val="22"/>
          <w:szCs w:val="22"/>
        </w:rPr>
        <w:t xml:space="preserve"> For the qualitative data from interviews, we will use thematic analysis, which means we will look for common themes and patterns in what the participants say.</w:t>
      </w:r>
    </w:p>
    <w:p w14:paraId="24829C39">
      <w:pPr>
        <w:rPr>
          <w:rFonts w:ascii="Arial" w:hAnsi="Arial" w:cs="Arial"/>
          <w:b/>
          <w:bCs/>
          <w:sz w:val="22"/>
          <w:szCs w:val="22"/>
        </w:rPr>
      </w:pPr>
      <w:r>
        <w:rPr>
          <w:rFonts w:ascii="Arial" w:hAnsi="Arial" w:cs="Arial"/>
          <w:b/>
          <w:bCs/>
          <w:sz w:val="22"/>
          <w:szCs w:val="22"/>
        </w:rPr>
        <w:t>Ethical Considerations</w:t>
      </w:r>
    </w:p>
    <w:p w14:paraId="0D6446B8">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rPr>
          <w:rFonts w:hint="default" w:ascii="Arial" w:hAnsi="Arial" w:cs="Arial"/>
          <w:color w:val="1C1F23"/>
          <w:sz w:val="22"/>
          <w:szCs w:val="22"/>
        </w:rPr>
      </w:pPr>
      <w:r>
        <w:rPr>
          <w:rFonts w:hint="default" w:ascii="Arial" w:hAnsi="Arial" w:cs="Arial"/>
          <w:color w:val="1C1F23"/>
          <w:sz w:val="22"/>
          <w:szCs w:val="22"/>
          <w:bdr w:val="none" w:color="auto" w:sz="0" w:space="0"/>
        </w:rPr>
        <w:t>Participants will be made aware of the study's purpose and will give their voluntary consent before taking part.</w:t>
      </w:r>
    </w:p>
    <w:p w14:paraId="46227A35">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rPr>
          <w:rFonts w:hint="default" w:ascii="Arial" w:hAnsi="Arial" w:cs="Arial"/>
          <w:color w:val="1C1F23"/>
          <w:sz w:val="22"/>
          <w:szCs w:val="22"/>
        </w:rPr>
      </w:pPr>
      <w:r>
        <w:rPr>
          <w:rFonts w:hint="default" w:ascii="Arial" w:hAnsi="Arial" w:cs="Arial"/>
          <w:color w:val="1C1F23"/>
          <w:sz w:val="22"/>
          <w:szCs w:val="22"/>
          <w:bdr w:val="none" w:color="auto" w:sz="0" w:space="0"/>
        </w:rPr>
        <w:t>All data gathered will be kept confidential and anonymous.</w:t>
      </w:r>
    </w:p>
    <w:p w14:paraId="5747706D">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rPr>
          <w:rFonts w:hint="default" w:ascii="Arial" w:hAnsi="Arial" w:cs="Arial"/>
          <w:color w:val="1C1F23"/>
          <w:sz w:val="22"/>
          <w:szCs w:val="22"/>
        </w:rPr>
      </w:pPr>
      <w:r>
        <w:rPr>
          <w:rFonts w:hint="default" w:ascii="Arial" w:hAnsi="Arial" w:cs="Arial"/>
          <w:color w:val="1C1F23"/>
          <w:sz w:val="22"/>
          <w:szCs w:val="22"/>
          <w:bdr w:val="none" w:color="auto" w:sz="0" w:space="0"/>
        </w:rPr>
        <w:t>Participants will also have the option to withdraw from the study at any point without facing any negative repercussions.</w:t>
      </w:r>
    </w:p>
    <w:p w14:paraId="6A4DEEC9">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0" w:leftChars="0" w:right="0" w:hanging="420" w:firstLineChars="0"/>
        <w:rPr>
          <w:rFonts w:hint="default" w:ascii="Arial" w:hAnsi="Arial" w:cs="Arial"/>
          <w:color w:val="1C1F23"/>
          <w:sz w:val="22"/>
          <w:szCs w:val="22"/>
        </w:rPr>
      </w:pPr>
      <w:r>
        <w:rPr>
          <w:rFonts w:hint="default" w:ascii="Arial" w:hAnsi="Arial" w:cs="Arial"/>
          <w:color w:val="1C1F23"/>
          <w:sz w:val="22"/>
          <w:szCs w:val="22"/>
          <w:bdr w:val="none" w:color="auto" w:sz="0" w:space="0"/>
        </w:rPr>
        <w:t>The ethical form will be submitted to the university, and approval will be obtained before commencing the research. Data collection will only begin after receiving the necessary approval.</w:t>
      </w:r>
    </w:p>
    <w:p w14:paraId="60298637">
      <w:pPr>
        <w:rPr>
          <w:rFonts w:ascii="Arial" w:hAnsi="Arial" w:cs="Arial"/>
          <w:sz w:val="22"/>
          <w:szCs w:val="22"/>
        </w:rPr>
      </w:pPr>
      <w:r>
        <w:rPr>
          <w:rFonts w:ascii="Arial" w:hAnsi="Arial" w:cs="Arial"/>
          <w:sz w:val="22"/>
          <w:szCs w:val="22"/>
        </w:rPr>
        <w:pict>
          <v:rect id="_x0000_i1029" o:spt="1" style="height:1.5pt;width:0pt;" fillcolor="#A0A0A0" filled="t" stroked="f" coordsize="21600,21600" o:hr="t" o:hrstd="t" o:hralign="center">
            <v:path/>
            <v:fill on="t" focussize="0,0"/>
            <v:stroke on="f"/>
            <v:imagedata o:title=""/>
            <o:lock v:ext="edit"/>
            <w10:wrap type="none"/>
            <w10:anchorlock/>
          </v:rect>
        </w:pict>
      </w:r>
    </w:p>
    <w:p w14:paraId="0A8A1904">
      <w:pPr>
        <w:rPr>
          <w:rFonts w:ascii="Arial" w:hAnsi="Arial" w:cs="Arial"/>
          <w:b/>
          <w:bCs/>
          <w:sz w:val="22"/>
          <w:szCs w:val="22"/>
        </w:rPr>
      </w:pPr>
    </w:p>
    <w:p w14:paraId="486F4D4F">
      <w:pPr>
        <w:rPr>
          <w:rFonts w:ascii="Arial" w:hAnsi="Arial" w:cs="Arial"/>
          <w:b/>
          <w:bCs/>
          <w:sz w:val="22"/>
          <w:szCs w:val="22"/>
        </w:rPr>
      </w:pPr>
    </w:p>
    <w:p w14:paraId="340EDBB3">
      <w:pPr>
        <w:rPr>
          <w:rFonts w:ascii="Arial" w:hAnsi="Arial" w:cs="Arial"/>
          <w:b/>
          <w:bCs/>
          <w:sz w:val="22"/>
          <w:szCs w:val="22"/>
        </w:rPr>
      </w:pPr>
      <w:r>
        <w:rPr>
          <w:rFonts w:ascii="Arial" w:hAnsi="Arial" w:cs="Arial"/>
          <w:b/>
          <w:bCs/>
          <w:sz w:val="22"/>
          <w:szCs w:val="22"/>
        </w:rPr>
        <w:t>Reliability and Validity</w:t>
      </w:r>
    </w:p>
    <w:p w14:paraId="4FFDF200">
      <w:pPr>
        <w:rPr>
          <w:rFonts w:ascii="Arial" w:hAnsi="Arial" w:cs="Arial"/>
          <w:sz w:val="22"/>
          <w:szCs w:val="22"/>
        </w:rPr>
      </w:pPr>
      <w:r>
        <w:rPr>
          <w:rFonts w:ascii="Arial" w:hAnsi="Arial" w:cs="Arial"/>
          <w:sz w:val="22"/>
          <w:szCs w:val="22"/>
        </w:rPr>
        <w:t xml:space="preserve">To make sure everything is reliable and valid, we will put several measures in place. The survey questions will come from customer experience measurement scales that have already been validated. We will also pilot-test the questionnaire to make sure it is clear and relevant. </w:t>
      </w:r>
    </w:p>
    <w:p w14:paraId="76FD30D8">
      <w:pPr>
        <w:rPr>
          <w:rFonts w:ascii="Arial" w:hAnsi="Arial" w:cs="Arial"/>
          <w:sz w:val="22"/>
          <w:szCs w:val="22"/>
        </w:rPr>
      </w:pPr>
      <w:r>
        <w:rPr>
          <w:rFonts w:ascii="Arial" w:hAnsi="Arial" w:cs="Arial"/>
          <w:sz w:val="22"/>
          <w:szCs w:val="22"/>
        </w:rPr>
        <w:t>We will use data triangulation by mixing both quantitative and qualitative data sources, which will boost the credibility of our research findings.</w:t>
      </w:r>
      <w:r>
        <w:rPr>
          <w:rFonts w:ascii="Arial" w:hAnsi="Arial" w:cs="Arial"/>
          <w:sz w:val="22"/>
          <w:szCs w:val="22"/>
        </w:rPr>
        <w:pict>
          <v:rect id="_x0000_i1030" o:spt="1" style="height:1.5pt;width:0pt;" fillcolor="#A0A0A0" filled="t" stroked="f" coordsize="21600,21600" o:hr="t" o:hrstd="t" o:hralign="center">
            <v:path/>
            <v:fill on="t" focussize="0,0"/>
            <v:stroke on="f"/>
            <v:imagedata o:title=""/>
            <o:lock v:ext="edit"/>
            <w10:wrap type="none"/>
            <w10:anchorlock/>
          </v:rect>
        </w:pict>
      </w:r>
    </w:p>
    <w:p w14:paraId="5F23F5FD">
      <w:pPr>
        <w:rPr>
          <w:rFonts w:ascii="Arial" w:hAnsi="Arial" w:cs="Arial"/>
          <w:sz w:val="22"/>
          <w:szCs w:val="22"/>
        </w:rPr>
      </w:pPr>
    </w:p>
    <w:p w14:paraId="133242B0">
      <w:pPr>
        <w:rPr>
          <w:rFonts w:ascii="Arial" w:hAnsi="Arial" w:cs="Arial"/>
          <w:sz w:val="22"/>
          <w:szCs w:val="22"/>
        </w:rPr>
      </w:pPr>
    </w:p>
    <w:p w14:paraId="312DCEB9">
      <w:pPr>
        <w:rPr>
          <w:rFonts w:ascii="Arial" w:hAnsi="Arial" w:cs="Arial"/>
          <w:sz w:val="22"/>
          <w:szCs w:val="22"/>
        </w:rPr>
      </w:pPr>
    </w:p>
    <w:p w14:paraId="74B0F4E3">
      <w:pPr>
        <w:rPr>
          <w:rFonts w:ascii="Arial" w:hAnsi="Arial" w:cs="Arial"/>
          <w:sz w:val="22"/>
          <w:szCs w:val="22"/>
        </w:rPr>
      </w:pPr>
      <w:r>
        <w:rPr>
          <w:rFonts w:ascii="Arial" w:hAnsi="Arial" w:cs="Arial"/>
          <w:b/>
          <w:bCs/>
          <w:sz w:val="22"/>
          <w:szCs w:val="22"/>
        </w:rPr>
        <w:t>5. Business Relevance and Practical Implications</w:t>
      </w:r>
    </w:p>
    <w:p w14:paraId="5BF7ADF9">
      <w:pPr>
        <w:rPr>
          <w:rFonts w:ascii="Arial" w:hAnsi="Arial" w:cs="Arial"/>
          <w:sz w:val="22"/>
          <w:szCs w:val="22"/>
        </w:rPr>
      </w:pPr>
      <w:r>
        <w:rPr>
          <w:rFonts w:ascii="Arial" w:hAnsi="Arial" w:cs="Arial"/>
          <w:sz w:val="22"/>
          <w:szCs w:val="22"/>
        </w:rPr>
        <w:t>The proposed research has significant practical implications for Ted Baker's business strategy. By examining how digital transformation impacts customer experience, the study will provide valuable insights into how the company can improve its digital retail operations.</w:t>
      </w:r>
    </w:p>
    <w:p w14:paraId="15BF7E1D">
      <w:pPr>
        <w:rPr>
          <w:rFonts w:ascii="Arial" w:hAnsi="Arial" w:cs="Arial"/>
          <w:sz w:val="22"/>
          <w:szCs w:val="22"/>
        </w:rPr>
      </w:pPr>
      <w:r>
        <w:rPr>
          <w:rFonts w:ascii="Arial" w:hAnsi="Arial" w:cs="Arial"/>
          <w:sz w:val="22"/>
          <w:szCs w:val="22"/>
        </w:rPr>
        <w:t xml:space="preserve"> The findings will help the organization identify areas where digital platforms may be underperforming and uncover opportunities for enhancement. For example, improving website usability, adding mobile shopping features, and implementing personalized marketing strategies could increase customer engagement.</w:t>
      </w:r>
    </w:p>
    <w:p w14:paraId="71128478">
      <w:pPr>
        <w:rPr>
          <w:rFonts w:ascii="Arial" w:hAnsi="Arial" w:cs="Arial"/>
          <w:sz w:val="22"/>
          <w:szCs w:val="22"/>
        </w:rPr>
      </w:pPr>
      <w:r>
        <w:rPr>
          <w:rFonts w:ascii="Arial" w:hAnsi="Arial" w:cs="Arial"/>
          <w:sz w:val="22"/>
          <w:szCs w:val="22"/>
        </w:rPr>
        <w:t xml:space="preserve"> Furthermore, the research can support the development of more effective omnichannel retail strategies that integrate digital and physical shopping experiences. This could lead to greater customer satisfaction and enhanced brand loyalty.</w:t>
      </w:r>
    </w:p>
    <w:p w14:paraId="4D1B65E7">
      <w:pPr>
        <w:rPr>
          <w:rFonts w:ascii="Arial" w:hAnsi="Arial" w:cs="Arial"/>
          <w:sz w:val="22"/>
          <w:szCs w:val="22"/>
        </w:rPr>
      </w:pPr>
      <w:r>
        <w:rPr>
          <w:rFonts w:ascii="Arial" w:hAnsi="Arial" w:cs="Arial"/>
          <w:sz w:val="22"/>
          <w:szCs w:val="22"/>
        </w:rPr>
        <w:t xml:space="preserve"> From a strategic perspective, understanding customer perceptions of digital retail services can enable Ted Baker to utilize resources more effectively and concentrate on investing in technologies that deliver the most value.</w:t>
      </w:r>
    </w:p>
    <w:p w14:paraId="0DB0FBF3">
      <w:pPr>
        <w:rPr>
          <w:rFonts w:ascii="Arial" w:hAnsi="Arial" w:cs="Arial"/>
          <w:sz w:val="22"/>
          <w:szCs w:val="22"/>
        </w:rPr>
      </w:pPr>
    </w:p>
    <w:p w14:paraId="741A9F37">
      <w:pPr>
        <w:rPr>
          <w:rFonts w:ascii="Arial" w:hAnsi="Arial" w:cs="Arial"/>
          <w:sz w:val="22"/>
          <w:szCs w:val="22"/>
        </w:rPr>
      </w:pPr>
    </w:p>
    <w:p w14:paraId="07695AEF">
      <w:pPr>
        <w:rPr>
          <w:rFonts w:ascii="Arial" w:hAnsi="Arial" w:cs="Arial"/>
          <w:sz w:val="22"/>
          <w:szCs w:val="22"/>
        </w:rPr>
      </w:pPr>
    </w:p>
    <w:p w14:paraId="6C942F80">
      <w:pPr>
        <w:rPr>
          <w:rFonts w:ascii="Arial" w:hAnsi="Arial" w:cs="Arial"/>
          <w:sz w:val="22"/>
          <w:szCs w:val="22"/>
        </w:rPr>
      </w:pPr>
    </w:p>
    <w:p w14:paraId="6FCD60C8">
      <w:pPr>
        <w:rPr>
          <w:rFonts w:ascii="Arial" w:hAnsi="Arial" w:cs="Arial"/>
          <w:sz w:val="22"/>
          <w:szCs w:val="22"/>
        </w:rPr>
      </w:pPr>
    </w:p>
    <w:p w14:paraId="5E3F5531">
      <w:pPr>
        <w:rPr>
          <w:rFonts w:ascii="Arial" w:hAnsi="Arial" w:cs="Arial"/>
          <w:sz w:val="22"/>
          <w:szCs w:val="22"/>
        </w:rPr>
      </w:pPr>
    </w:p>
    <w:p w14:paraId="221E56FF">
      <w:pPr>
        <w:rPr>
          <w:rFonts w:ascii="Arial" w:hAnsi="Arial" w:cs="Arial"/>
          <w:sz w:val="22"/>
          <w:szCs w:val="22"/>
        </w:rPr>
      </w:pPr>
    </w:p>
    <w:p w14:paraId="661A0101">
      <w:pPr>
        <w:rPr>
          <w:rFonts w:ascii="Arial" w:hAnsi="Arial" w:cs="Arial"/>
          <w:sz w:val="22"/>
          <w:szCs w:val="22"/>
        </w:rPr>
      </w:pPr>
    </w:p>
    <w:p w14:paraId="7CFD6298">
      <w:pPr>
        <w:rPr>
          <w:rFonts w:ascii="Arial" w:hAnsi="Arial" w:cs="Arial"/>
          <w:sz w:val="22"/>
          <w:szCs w:val="22"/>
        </w:rPr>
      </w:pPr>
    </w:p>
    <w:p w14:paraId="1A2E6FC2">
      <w:pPr>
        <w:rPr>
          <w:rFonts w:ascii="Arial" w:hAnsi="Arial" w:cs="Arial"/>
          <w:sz w:val="22"/>
          <w:szCs w:val="22"/>
        </w:rPr>
      </w:pPr>
    </w:p>
    <w:p w14:paraId="560C62E7">
      <w:pPr>
        <w:rPr>
          <w:rFonts w:ascii="Arial" w:hAnsi="Arial" w:cs="Arial"/>
          <w:sz w:val="22"/>
          <w:szCs w:val="22"/>
        </w:rPr>
      </w:pPr>
    </w:p>
    <w:p w14:paraId="5C472411">
      <w:pPr>
        <w:rPr>
          <w:rFonts w:ascii="Arial" w:hAnsi="Arial" w:cs="Arial"/>
          <w:sz w:val="22"/>
          <w:szCs w:val="22"/>
        </w:rPr>
      </w:pPr>
    </w:p>
    <w:p w14:paraId="12B68966">
      <w:pPr>
        <w:rPr>
          <w:rFonts w:ascii="Arial" w:hAnsi="Arial" w:cs="Arial"/>
          <w:sz w:val="22"/>
          <w:szCs w:val="22"/>
        </w:rPr>
      </w:pPr>
    </w:p>
    <w:p w14:paraId="47470EC9">
      <w:pPr>
        <w:rPr>
          <w:rFonts w:ascii="Arial" w:hAnsi="Arial" w:cs="Arial"/>
          <w:sz w:val="22"/>
          <w:szCs w:val="22"/>
        </w:rPr>
      </w:pPr>
    </w:p>
    <w:p w14:paraId="1A2AC6CC">
      <w:pPr>
        <w:rPr>
          <w:rFonts w:ascii="Arial" w:hAnsi="Arial" w:cs="Arial"/>
          <w:sz w:val="22"/>
          <w:szCs w:val="22"/>
        </w:rPr>
      </w:pPr>
    </w:p>
    <w:p w14:paraId="6C0C0BC6">
      <w:pPr>
        <w:rPr>
          <w:rFonts w:ascii="Arial" w:hAnsi="Arial" w:cs="Arial"/>
          <w:b/>
          <w:bCs/>
          <w:sz w:val="22"/>
          <w:szCs w:val="22"/>
        </w:rPr>
      </w:pPr>
    </w:p>
    <w:p w14:paraId="3991F86F">
      <w:pPr>
        <w:rPr>
          <w:rFonts w:ascii="Arial" w:hAnsi="Arial" w:cs="Arial"/>
          <w:b/>
          <w:bCs/>
          <w:sz w:val="22"/>
          <w:szCs w:val="22"/>
        </w:rPr>
      </w:pPr>
    </w:p>
    <w:p w14:paraId="51F0E2F1">
      <w:pPr>
        <w:rPr>
          <w:rFonts w:ascii="Arial" w:hAnsi="Arial" w:cs="Arial"/>
          <w:b/>
          <w:bCs/>
          <w:sz w:val="22"/>
          <w:szCs w:val="22"/>
        </w:rPr>
      </w:pPr>
    </w:p>
    <w:p w14:paraId="0CEC8B19">
      <w:pPr>
        <w:rPr>
          <w:rFonts w:ascii="Arial" w:hAnsi="Arial" w:cs="Arial"/>
          <w:b/>
          <w:bCs/>
          <w:sz w:val="22"/>
          <w:szCs w:val="22"/>
        </w:rPr>
      </w:pPr>
    </w:p>
    <w:p w14:paraId="0D395F52">
      <w:pPr>
        <w:pStyle w:val="2"/>
        <w:rPr>
          <w:rFonts w:ascii="Arial" w:hAnsi="Arial" w:cs="Arial"/>
          <w:b/>
          <w:bCs/>
          <w:sz w:val="22"/>
          <w:szCs w:val="22"/>
        </w:rPr>
      </w:pPr>
      <w:r>
        <w:rPr>
          <w:rFonts w:ascii="Arial" w:hAnsi="Arial" w:cs="Arial"/>
          <w:b/>
          <w:bCs/>
          <w:sz w:val="22"/>
          <w:szCs w:val="22"/>
        </w:rPr>
        <w:t xml:space="preserve">References </w:t>
      </w:r>
    </w:p>
    <w:p w14:paraId="6D0A7745">
      <w:pPr>
        <w:rPr>
          <w:rFonts w:ascii="Arial" w:hAnsi="Arial" w:cs="Arial"/>
          <w:sz w:val="22"/>
          <w:szCs w:val="22"/>
        </w:rPr>
      </w:pPr>
      <w:r>
        <w:rPr>
          <w:rFonts w:ascii="Arial" w:hAnsi="Arial" w:cs="Arial"/>
          <w:sz w:val="22"/>
          <w:szCs w:val="22"/>
        </w:rPr>
        <w:t xml:space="preserve">Brynjolfsson, E. and McAfee, A. (2014) </w:t>
      </w:r>
      <w:r>
        <w:rPr>
          <w:rFonts w:ascii="Arial" w:hAnsi="Arial" w:cs="Arial"/>
          <w:i/>
          <w:iCs/>
          <w:sz w:val="22"/>
          <w:szCs w:val="22"/>
        </w:rPr>
        <w:t>The Second Machine Age</w:t>
      </w:r>
      <w:r>
        <w:rPr>
          <w:rFonts w:ascii="Arial" w:hAnsi="Arial" w:cs="Arial"/>
          <w:sz w:val="22"/>
          <w:szCs w:val="22"/>
        </w:rPr>
        <w:t>. New York: W.W. Norton.</w:t>
      </w:r>
    </w:p>
    <w:p w14:paraId="458E91E5">
      <w:pPr>
        <w:rPr>
          <w:rFonts w:ascii="Arial" w:hAnsi="Arial" w:cs="Arial"/>
          <w:sz w:val="22"/>
          <w:szCs w:val="22"/>
        </w:rPr>
      </w:pPr>
      <w:r>
        <w:rPr>
          <w:rFonts w:ascii="Arial" w:hAnsi="Arial" w:cs="Arial"/>
          <w:sz w:val="22"/>
          <w:szCs w:val="22"/>
        </w:rPr>
        <w:t xml:space="preserve">Creswell, J.W. and Plano Clark, V.L. (2018) </w:t>
      </w:r>
      <w:r>
        <w:rPr>
          <w:rFonts w:ascii="Arial" w:hAnsi="Arial" w:cs="Arial"/>
          <w:i/>
          <w:iCs/>
          <w:sz w:val="22"/>
          <w:szCs w:val="22"/>
        </w:rPr>
        <w:t>Designing and Conducting Mixed Methods Research</w:t>
      </w:r>
      <w:r>
        <w:rPr>
          <w:rFonts w:ascii="Arial" w:hAnsi="Arial" w:cs="Arial"/>
          <w:sz w:val="22"/>
          <w:szCs w:val="22"/>
        </w:rPr>
        <w:t>. 3rd edn. London: Sage.</w:t>
      </w:r>
    </w:p>
    <w:p w14:paraId="097FD38A">
      <w:pPr>
        <w:rPr>
          <w:rFonts w:ascii="Arial" w:hAnsi="Arial" w:cs="Arial"/>
          <w:sz w:val="22"/>
          <w:szCs w:val="22"/>
        </w:rPr>
      </w:pPr>
      <w:r>
        <w:rPr>
          <w:rFonts w:ascii="Arial" w:hAnsi="Arial" w:cs="Arial"/>
          <w:sz w:val="22"/>
          <w:szCs w:val="22"/>
        </w:rPr>
        <w:t xml:space="preserve">Lemon, K.N. and Verhoef, P.C. (2016) ‘Understanding customer experience throughout the customer journey’, </w:t>
      </w:r>
      <w:r>
        <w:rPr>
          <w:rFonts w:ascii="Arial" w:hAnsi="Arial" w:cs="Arial"/>
          <w:i/>
          <w:iCs/>
          <w:sz w:val="22"/>
          <w:szCs w:val="22"/>
        </w:rPr>
        <w:t>Journal of Marketing</w:t>
      </w:r>
      <w:r>
        <w:rPr>
          <w:rFonts w:ascii="Arial" w:hAnsi="Arial" w:cs="Arial"/>
          <w:sz w:val="22"/>
          <w:szCs w:val="22"/>
        </w:rPr>
        <w:t>, 80(6), pp. 69–96.</w:t>
      </w:r>
    </w:p>
    <w:p w14:paraId="07E30457">
      <w:pPr>
        <w:rPr>
          <w:rFonts w:ascii="Arial" w:hAnsi="Arial" w:cs="Arial"/>
          <w:sz w:val="22"/>
          <w:szCs w:val="22"/>
        </w:rPr>
      </w:pPr>
      <w:r>
        <w:rPr>
          <w:rFonts w:ascii="Arial" w:hAnsi="Arial" w:cs="Arial"/>
          <w:sz w:val="22"/>
          <w:szCs w:val="22"/>
        </w:rPr>
        <w:t xml:space="preserve">Rigby, D. (2011) ‘The future of shopping’, </w:t>
      </w:r>
      <w:r>
        <w:rPr>
          <w:rFonts w:ascii="Arial" w:hAnsi="Arial" w:cs="Arial"/>
          <w:i/>
          <w:iCs/>
          <w:sz w:val="22"/>
          <w:szCs w:val="22"/>
        </w:rPr>
        <w:t>Harvard Business Review</w:t>
      </w:r>
      <w:r>
        <w:rPr>
          <w:rFonts w:ascii="Arial" w:hAnsi="Arial" w:cs="Arial"/>
          <w:sz w:val="22"/>
          <w:szCs w:val="22"/>
        </w:rPr>
        <w:t>, 89(12), pp. 65–76.</w:t>
      </w:r>
    </w:p>
    <w:p w14:paraId="2B2A41B8">
      <w:pPr>
        <w:rPr>
          <w:rFonts w:ascii="Arial" w:hAnsi="Arial" w:cs="Arial"/>
          <w:sz w:val="22"/>
          <w:szCs w:val="22"/>
        </w:rPr>
      </w:pPr>
      <w:r>
        <w:rPr>
          <w:rFonts w:ascii="Arial" w:hAnsi="Arial" w:cs="Arial"/>
          <w:sz w:val="22"/>
          <w:szCs w:val="22"/>
        </w:rPr>
        <w:t xml:space="preserve">Rose, S., Clark, M., Samouel, P. and Hair, N. (2012) ‘Online customer experience in e-retailing’, </w:t>
      </w:r>
      <w:r>
        <w:rPr>
          <w:rFonts w:ascii="Arial" w:hAnsi="Arial" w:cs="Arial"/>
          <w:i/>
          <w:iCs/>
          <w:sz w:val="22"/>
          <w:szCs w:val="22"/>
        </w:rPr>
        <w:t>Journal of Retailing</w:t>
      </w:r>
      <w:r>
        <w:rPr>
          <w:rFonts w:ascii="Arial" w:hAnsi="Arial" w:cs="Arial"/>
          <w:sz w:val="22"/>
          <w:szCs w:val="22"/>
        </w:rPr>
        <w:t>, 88(2), pp. 308–322.</w:t>
      </w:r>
    </w:p>
    <w:p w14:paraId="0F27E798">
      <w:pPr>
        <w:rPr>
          <w:rFonts w:ascii="Arial" w:hAnsi="Arial" w:cs="Arial"/>
          <w:sz w:val="22"/>
          <w:szCs w:val="22"/>
        </w:rPr>
      </w:pPr>
      <w:r>
        <w:rPr>
          <w:rFonts w:ascii="Arial" w:hAnsi="Arial" w:cs="Arial"/>
          <w:sz w:val="22"/>
          <w:szCs w:val="22"/>
        </w:rPr>
        <w:t xml:space="preserve">Verhoef, P.C., Broekhuizen, T., Bart, Y., Bhattacharya, A., Dong, J., Fabian, N. and Haenlein, M. (2021) ‘Digital transformation: A multidisciplinary reflection’, </w:t>
      </w:r>
      <w:r>
        <w:rPr>
          <w:rFonts w:ascii="Arial" w:hAnsi="Arial" w:cs="Arial"/>
          <w:i/>
          <w:iCs/>
          <w:sz w:val="22"/>
          <w:szCs w:val="22"/>
        </w:rPr>
        <w:t>Journal of Business Research</w:t>
      </w:r>
      <w:r>
        <w:rPr>
          <w:rFonts w:ascii="Arial" w:hAnsi="Arial" w:cs="Arial"/>
          <w:sz w:val="22"/>
          <w:szCs w:val="22"/>
        </w:rPr>
        <w:t>, 122, pp. 889–901.</w:t>
      </w:r>
    </w:p>
    <w:p w14:paraId="08EC6B18">
      <w:pPr>
        <w:rPr>
          <w:rFonts w:ascii="Arial" w:hAnsi="Arial" w:cs="Arial"/>
          <w:sz w:val="22"/>
          <w:szCs w:val="22"/>
        </w:rPr>
      </w:pPr>
      <w:r>
        <w:rPr>
          <w:rFonts w:ascii="Arial" w:hAnsi="Arial" w:cs="Arial"/>
          <w:sz w:val="22"/>
          <w:szCs w:val="22"/>
        </w:rPr>
        <w:t xml:space="preserve">Westerman, G., Bonnet, D. and McAfee, A. (2014) </w:t>
      </w:r>
      <w:r>
        <w:rPr>
          <w:rFonts w:ascii="Arial" w:hAnsi="Arial" w:cs="Arial"/>
          <w:i/>
          <w:iCs/>
          <w:sz w:val="22"/>
          <w:szCs w:val="22"/>
        </w:rPr>
        <w:t>Leading Digital: Turning Technology into Business Transformation</w:t>
      </w:r>
      <w:r>
        <w:rPr>
          <w:rFonts w:ascii="Arial" w:hAnsi="Arial" w:cs="Arial"/>
          <w:sz w:val="22"/>
          <w:szCs w:val="22"/>
        </w:rPr>
        <w:t>. Boston: Harvard Business Review Press.</w:t>
      </w:r>
    </w:p>
    <w:p w14:paraId="401090D6"/>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Segoe Script">
    <w:panose1 w:val="030B0504020000000003"/>
    <w:charset w:val="00"/>
    <w:family w:val="auto"/>
    <w:pitch w:val="default"/>
    <w:sig w:usb0="0000028F" w:usb1="00000000" w:usb2="00000000" w:usb3="00000000" w:csb0="0000009F" w:csb1="00000000"/>
  </w:font>
  <w:font w:name="Segoe UI Black">
    <w:panose1 w:val="020B0A02040204020203"/>
    <w:charset w:val="00"/>
    <w:family w:val="auto"/>
    <w:pitch w:val="default"/>
    <w:sig w:usb0="E00002FF" w:usb1="4000E47F" w:usb2="00000021" w:usb3="00000000" w:csb0="2000019F" w:csb1="00000000"/>
  </w:font>
  <w:font w:name="Segoe UI Semibold">
    <w:panose1 w:val="020B0702040204020203"/>
    <w:charset w:val="00"/>
    <w:family w:val="auto"/>
    <w:pitch w:val="default"/>
    <w:sig w:usb0="E4002EFF" w:usb1="C000E47F" w:usb2="00000009" w:usb3="00000000" w:csb0="200001FF" w:csb1="00000000"/>
  </w:font>
  <w:font w:name="SimSun-ExtG">
    <w:panose1 w:val="02010609060101010101"/>
    <w:charset w:val="86"/>
    <w:family w:val="auto"/>
    <w:pitch w:val="default"/>
    <w:sig w:usb0="00000001" w:usb1="02000000" w:usb2="00000000" w:usb3="00000000" w:csb0="00040001" w:csb1="0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84CAB">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E29BAF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0E29BAF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6FD11"/>
    <w:multiLevelType w:val="singleLevel"/>
    <w:tmpl w:val="8E66FD1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0A277FE"/>
    <w:multiLevelType w:val="multilevel"/>
    <w:tmpl w:val="00A277F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8676DC8"/>
    <w:multiLevelType w:val="multilevel"/>
    <w:tmpl w:val="18676D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D724FAC"/>
    <w:multiLevelType w:val="multilevel"/>
    <w:tmpl w:val="1D724FAC"/>
    <w:lvl w:ilvl="0" w:tentative="0">
      <w:start w:val="1"/>
      <w:numFmt w:val="decimal"/>
      <w:lvlText w:val="%1."/>
      <w:lvlJc w:val="left"/>
      <w:pPr>
        <w:tabs>
          <w:tab w:val="left" w:pos="502"/>
        </w:tabs>
        <w:ind w:left="502" w:hanging="360"/>
      </w:pPr>
      <w:rPr>
        <w:b/>
        <w:bCs/>
      </w:rPr>
    </w:lvl>
    <w:lvl w:ilvl="1" w:tentative="0">
      <w:start w:val="1"/>
      <w:numFmt w:val="decimal"/>
      <w:lvlText w:val="%2."/>
      <w:lvlJc w:val="left"/>
      <w:pPr>
        <w:tabs>
          <w:tab w:val="left" w:pos="1222"/>
        </w:tabs>
        <w:ind w:left="1222" w:hanging="360"/>
      </w:pPr>
    </w:lvl>
    <w:lvl w:ilvl="2" w:tentative="0">
      <w:start w:val="1"/>
      <w:numFmt w:val="decimal"/>
      <w:lvlText w:val="%3."/>
      <w:lvlJc w:val="left"/>
      <w:pPr>
        <w:tabs>
          <w:tab w:val="left" w:pos="1942"/>
        </w:tabs>
        <w:ind w:left="1942" w:hanging="360"/>
      </w:pPr>
    </w:lvl>
    <w:lvl w:ilvl="3" w:tentative="0">
      <w:start w:val="1"/>
      <w:numFmt w:val="decimal"/>
      <w:lvlText w:val="%4."/>
      <w:lvlJc w:val="left"/>
      <w:pPr>
        <w:tabs>
          <w:tab w:val="left" w:pos="2662"/>
        </w:tabs>
        <w:ind w:left="2662" w:hanging="360"/>
      </w:pPr>
    </w:lvl>
    <w:lvl w:ilvl="4" w:tentative="0">
      <w:start w:val="1"/>
      <w:numFmt w:val="decimal"/>
      <w:lvlText w:val="%5."/>
      <w:lvlJc w:val="left"/>
      <w:pPr>
        <w:tabs>
          <w:tab w:val="left" w:pos="3382"/>
        </w:tabs>
        <w:ind w:left="3382" w:hanging="360"/>
      </w:pPr>
    </w:lvl>
    <w:lvl w:ilvl="5" w:tentative="0">
      <w:start w:val="1"/>
      <w:numFmt w:val="decimal"/>
      <w:lvlText w:val="%6."/>
      <w:lvlJc w:val="left"/>
      <w:pPr>
        <w:tabs>
          <w:tab w:val="left" w:pos="4102"/>
        </w:tabs>
        <w:ind w:left="4102" w:hanging="360"/>
      </w:pPr>
    </w:lvl>
    <w:lvl w:ilvl="6" w:tentative="0">
      <w:start w:val="1"/>
      <w:numFmt w:val="decimal"/>
      <w:lvlText w:val="%7."/>
      <w:lvlJc w:val="left"/>
      <w:pPr>
        <w:tabs>
          <w:tab w:val="left" w:pos="4822"/>
        </w:tabs>
        <w:ind w:left="4822" w:hanging="360"/>
      </w:pPr>
    </w:lvl>
    <w:lvl w:ilvl="7" w:tentative="0">
      <w:start w:val="1"/>
      <w:numFmt w:val="decimal"/>
      <w:lvlText w:val="%8."/>
      <w:lvlJc w:val="left"/>
      <w:pPr>
        <w:tabs>
          <w:tab w:val="left" w:pos="5542"/>
        </w:tabs>
        <w:ind w:left="5542" w:hanging="360"/>
      </w:pPr>
    </w:lvl>
    <w:lvl w:ilvl="8" w:tentative="0">
      <w:start w:val="1"/>
      <w:numFmt w:val="decimal"/>
      <w:lvlText w:val="%9."/>
      <w:lvlJc w:val="left"/>
      <w:pPr>
        <w:tabs>
          <w:tab w:val="left" w:pos="6262"/>
        </w:tabs>
        <w:ind w:left="6262" w:hanging="360"/>
      </w:pPr>
    </w:lvl>
  </w:abstractNum>
  <w:abstractNum w:abstractNumId="4">
    <w:nsid w:val="30FF6B41"/>
    <w:multiLevelType w:val="multilevel"/>
    <w:tmpl w:val="30FF6B4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412"/>
    <w:rsid w:val="00063412"/>
    <w:rsid w:val="004030D0"/>
    <w:rsid w:val="00417297"/>
    <w:rsid w:val="00425CBC"/>
    <w:rsid w:val="004D42B1"/>
    <w:rsid w:val="004F1A11"/>
    <w:rsid w:val="006A2C5D"/>
    <w:rsid w:val="0077407B"/>
    <w:rsid w:val="007F53CC"/>
    <w:rsid w:val="00BF509C"/>
    <w:rsid w:val="00E939E2"/>
    <w:rsid w:val="00EE68FA"/>
    <w:rsid w:val="00F30A74"/>
    <w:rsid w:val="00F3151D"/>
    <w:rsid w:val="082F5141"/>
    <w:rsid w:val="2CCA108C"/>
    <w:rsid w:val="5EBE09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semiHidden/>
    <w:unhideWhenUsed/>
    <w:uiPriority w:val="99"/>
    <w:pPr>
      <w:tabs>
        <w:tab w:val="center" w:pos="4153"/>
        <w:tab w:val="right" w:pos="8306"/>
      </w:tabs>
      <w:snapToGrid w:val="0"/>
      <w:jc w:val="left"/>
    </w:pPr>
    <w:rPr>
      <w:sz w:val="18"/>
      <w:szCs w:val="18"/>
    </w:rPr>
  </w:style>
  <w:style w:type="paragraph" w:styleId="14">
    <w:name w:val="header"/>
    <w:basedOn w:val="1"/>
    <w:semiHidden/>
    <w:unhideWhenUsed/>
    <w:uiPriority w:val="99"/>
    <w:pPr>
      <w:tabs>
        <w:tab w:val="center" w:pos="4153"/>
        <w:tab w:val="right" w:pos="8306"/>
      </w:tabs>
      <w:snapToGrid w:val="0"/>
    </w:pPr>
    <w:rPr>
      <w:sz w:val="18"/>
      <w:szCs w:val="18"/>
    </w:rPr>
  </w:style>
  <w:style w:type="paragraph" w:styleId="15">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8">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19">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0">
    <w:name w:val="Heading 4 Char"/>
    <w:basedOn w:val="11"/>
    <w:link w:val="5"/>
    <w:semiHidden/>
    <w:qFormat/>
    <w:uiPriority w:val="9"/>
    <w:rPr>
      <w:rFonts w:eastAsiaTheme="majorEastAsia" w:cstheme="majorBidi"/>
      <w:i/>
      <w:iCs/>
      <w:color w:val="104862" w:themeColor="accent1" w:themeShade="BF"/>
    </w:rPr>
  </w:style>
  <w:style w:type="character" w:customStyle="1" w:styleId="21">
    <w:name w:val="Heading 5 Char"/>
    <w:basedOn w:val="11"/>
    <w:link w:val="6"/>
    <w:semiHidden/>
    <w:qFormat/>
    <w:uiPriority w:val="9"/>
    <w:rPr>
      <w:rFonts w:eastAsiaTheme="majorEastAsia" w:cstheme="majorBidi"/>
      <w:color w:val="104862" w:themeColor="accent1" w:themeShade="BF"/>
    </w:rPr>
  </w:style>
  <w:style w:type="character" w:customStyle="1" w:styleId="22">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qFormat/>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Intense Quote Char"/>
    <w:basedOn w:val="11"/>
    <w:link w:val="32"/>
    <w:qFormat/>
    <w:uiPriority w:val="30"/>
    <w:rPr>
      <w:i/>
      <w:iCs/>
      <w:color w:val="104862" w:themeColor="accent1" w:themeShade="BF"/>
    </w:rPr>
  </w:style>
  <w:style w:type="character" w:customStyle="1" w:styleId="34">
    <w:name w:val="Intense Reference"/>
    <w:basedOn w:val="11"/>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2384</Words>
  <Characters>13591</Characters>
  <Lines>113</Lines>
  <Paragraphs>31</Paragraphs>
  <TotalTime>3087</TotalTime>
  <ScaleCrop>false</ScaleCrop>
  <LinksUpToDate>false</LinksUpToDate>
  <CharactersWithSpaces>15944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2026-03-07T16:23:00Z</dcterms:created>
  <dc:creator>Lucie Balazova</dc:creator>
  <cp:lastModifiedBy>User</cp:lastModifiedBy>
  <dcterms:modified xsi:type="dcterms:W3CDTF">2026-03-15T17:18:53Z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FAAC5C880215430D86A9CEBAE1287E0D_13</vt:lpwstr>
  </property>
</Properties>
</file>