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5FB538" w14:textId="5E766930" w:rsidR="00557127" w:rsidRDefault="00557127" w:rsidP="00557127">
      <w:pPr>
        <w:spacing w:line="360" w:lineRule="auto"/>
        <w:ind w:left="6480" w:firstLine="720"/>
        <w:rPr>
          <w:rFonts w:ascii="Times New Roman" w:hAnsi="Times New Roman" w:cs="Times New Roman"/>
          <w:b/>
          <w:bCs/>
          <w:sz w:val="28"/>
          <w:szCs w:val="28"/>
        </w:rPr>
      </w:pPr>
      <w:r>
        <w:rPr>
          <w:rFonts w:ascii="Times New Roman" w:hAnsi="Times New Roman" w:cs="Times New Roman"/>
          <w:b/>
          <w:bCs/>
          <w:sz w:val="28"/>
          <w:szCs w:val="28"/>
        </w:rPr>
        <w:t>Diana Evans</w:t>
      </w:r>
    </w:p>
    <w:p w14:paraId="64FBC644" w14:textId="7FAE4F71" w:rsidR="00557127" w:rsidRDefault="00557127" w:rsidP="00557127">
      <w:pPr>
        <w:spacing w:line="360" w:lineRule="auto"/>
        <w:ind w:left="6480" w:firstLine="720"/>
        <w:rPr>
          <w:rFonts w:ascii="Times New Roman" w:hAnsi="Times New Roman" w:cs="Times New Roman"/>
          <w:b/>
          <w:bCs/>
          <w:sz w:val="28"/>
          <w:szCs w:val="28"/>
        </w:rPr>
      </w:pPr>
      <w:r>
        <w:rPr>
          <w:rFonts w:ascii="Times New Roman" w:hAnsi="Times New Roman" w:cs="Times New Roman"/>
          <w:b/>
          <w:bCs/>
          <w:sz w:val="28"/>
          <w:szCs w:val="28"/>
        </w:rPr>
        <w:t>1706137</w:t>
      </w:r>
      <w:r>
        <w:rPr>
          <w:rFonts w:ascii="Times New Roman" w:hAnsi="Times New Roman" w:cs="Times New Roman"/>
          <w:b/>
          <w:bCs/>
          <w:sz w:val="28"/>
          <w:szCs w:val="28"/>
        </w:rPr>
        <w:tab/>
      </w:r>
    </w:p>
    <w:p w14:paraId="5D2AAFAA" w14:textId="77777777" w:rsidR="00557127" w:rsidRDefault="00557127" w:rsidP="00557127">
      <w:pPr>
        <w:spacing w:line="360" w:lineRule="auto"/>
        <w:ind w:left="6480" w:firstLine="720"/>
        <w:rPr>
          <w:rFonts w:ascii="Times New Roman" w:hAnsi="Times New Roman" w:cs="Times New Roman"/>
          <w:b/>
          <w:bCs/>
          <w:sz w:val="28"/>
          <w:szCs w:val="28"/>
        </w:rPr>
      </w:pPr>
      <w:bookmarkStart w:id="0" w:name="_GoBack"/>
      <w:bookmarkEnd w:id="0"/>
    </w:p>
    <w:p w14:paraId="2FBB719C" w14:textId="39B80DF2" w:rsidR="005C4AAC" w:rsidRPr="009D0248" w:rsidRDefault="004B69F3" w:rsidP="005C4AAC">
      <w:pPr>
        <w:spacing w:line="360" w:lineRule="auto"/>
        <w:rPr>
          <w:rFonts w:ascii="Times New Roman" w:hAnsi="Times New Roman" w:cs="Times New Roman"/>
          <w:b/>
          <w:bCs/>
          <w:sz w:val="28"/>
          <w:szCs w:val="28"/>
        </w:rPr>
      </w:pPr>
      <w:r w:rsidRPr="009D0248">
        <w:rPr>
          <w:rFonts w:ascii="Times New Roman" w:hAnsi="Times New Roman" w:cs="Times New Roman"/>
          <w:b/>
          <w:bCs/>
          <w:sz w:val="28"/>
          <w:szCs w:val="28"/>
        </w:rPr>
        <w:t>An e</w:t>
      </w:r>
      <w:r w:rsidR="006B2999" w:rsidRPr="009D0248">
        <w:rPr>
          <w:rFonts w:ascii="Times New Roman" w:hAnsi="Times New Roman" w:cs="Times New Roman"/>
          <w:b/>
          <w:bCs/>
          <w:sz w:val="28"/>
          <w:szCs w:val="28"/>
        </w:rPr>
        <w:t>valuation</w:t>
      </w:r>
      <w:r w:rsidRPr="009D0248">
        <w:rPr>
          <w:rFonts w:ascii="Times New Roman" w:hAnsi="Times New Roman" w:cs="Times New Roman"/>
          <w:b/>
          <w:bCs/>
          <w:sz w:val="28"/>
          <w:szCs w:val="28"/>
        </w:rPr>
        <w:t xml:space="preserve"> </w:t>
      </w:r>
      <w:r w:rsidR="009300A7" w:rsidRPr="009D0248">
        <w:rPr>
          <w:rFonts w:ascii="Times New Roman" w:hAnsi="Times New Roman" w:cs="Times New Roman"/>
          <w:b/>
          <w:bCs/>
          <w:sz w:val="28"/>
          <w:szCs w:val="28"/>
        </w:rPr>
        <w:t xml:space="preserve">of </w:t>
      </w:r>
      <w:r w:rsidR="006B2999" w:rsidRPr="009D0248">
        <w:rPr>
          <w:rFonts w:ascii="Times New Roman" w:hAnsi="Times New Roman" w:cs="Times New Roman"/>
          <w:b/>
          <w:bCs/>
          <w:sz w:val="28"/>
          <w:szCs w:val="28"/>
        </w:rPr>
        <w:t>collaborative</w:t>
      </w:r>
      <w:r w:rsidR="009300A7" w:rsidRPr="009D0248">
        <w:rPr>
          <w:rFonts w:ascii="Times New Roman" w:hAnsi="Times New Roman" w:cs="Times New Roman"/>
          <w:b/>
          <w:bCs/>
          <w:sz w:val="28"/>
          <w:szCs w:val="28"/>
        </w:rPr>
        <w:t xml:space="preserve"> </w:t>
      </w:r>
      <w:r w:rsidR="006B2999" w:rsidRPr="009D0248">
        <w:rPr>
          <w:rFonts w:ascii="Times New Roman" w:hAnsi="Times New Roman" w:cs="Times New Roman"/>
          <w:b/>
          <w:bCs/>
          <w:sz w:val="28"/>
          <w:szCs w:val="28"/>
        </w:rPr>
        <w:t>w</w:t>
      </w:r>
      <w:r w:rsidR="009300A7" w:rsidRPr="009D0248">
        <w:rPr>
          <w:rFonts w:ascii="Times New Roman" w:hAnsi="Times New Roman" w:cs="Times New Roman"/>
          <w:b/>
          <w:bCs/>
          <w:sz w:val="28"/>
          <w:szCs w:val="28"/>
        </w:rPr>
        <w:t xml:space="preserve">orking </w:t>
      </w:r>
      <w:r w:rsidR="006B2999" w:rsidRPr="009D0248">
        <w:rPr>
          <w:rFonts w:ascii="Times New Roman" w:hAnsi="Times New Roman" w:cs="Times New Roman"/>
          <w:b/>
          <w:bCs/>
          <w:sz w:val="28"/>
          <w:szCs w:val="28"/>
        </w:rPr>
        <w:t>within Child and Adolescent Mental Health Services (CAMHS)</w:t>
      </w:r>
      <w:r w:rsidR="008114F6" w:rsidRPr="009D0248">
        <w:rPr>
          <w:rFonts w:ascii="Times New Roman" w:hAnsi="Times New Roman" w:cs="Times New Roman"/>
          <w:b/>
          <w:bCs/>
          <w:sz w:val="28"/>
          <w:szCs w:val="28"/>
        </w:rPr>
        <w:t xml:space="preserve"> in the United Kingdom. </w:t>
      </w:r>
    </w:p>
    <w:p w14:paraId="45024304" w14:textId="1446C730" w:rsidR="006B2999" w:rsidRPr="009D0248" w:rsidRDefault="00926340" w:rsidP="00082E71">
      <w:pPr>
        <w:spacing w:line="360" w:lineRule="auto"/>
        <w:rPr>
          <w:rFonts w:ascii="Times New Roman" w:hAnsi="Times New Roman" w:cs="Times New Roman"/>
          <w:sz w:val="24"/>
          <w:szCs w:val="24"/>
        </w:rPr>
      </w:pPr>
      <w:r w:rsidRPr="009D0248">
        <w:rPr>
          <w:rFonts w:ascii="Times New Roman" w:hAnsi="Times New Roman" w:cs="Times New Roman"/>
          <w:sz w:val="24"/>
          <w:szCs w:val="24"/>
        </w:rPr>
        <w:t xml:space="preserve">Collaborative working is today </w:t>
      </w:r>
      <w:r w:rsidR="006B2999" w:rsidRPr="009D0248">
        <w:rPr>
          <w:rFonts w:ascii="Times New Roman" w:hAnsi="Times New Roman" w:cs="Times New Roman"/>
          <w:sz w:val="24"/>
          <w:szCs w:val="24"/>
        </w:rPr>
        <w:t xml:space="preserve">either enshrined in legislation as being a necessity or </w:t>
      </w:r>
      <w:r w:rsidR="00CE2F78" w:rsidRPr="009D0248">
        <w:rPr>
          <w:rFonts w:ascii="Times New Roman" w:hAnsi="Times New Roman" w:cs="Times New Roman"/>
          <w:sz w:val="24"/>
          <w:szCs w:val="24"/>
        </w:rPr>
        <w:t xml:space="preserve">strongly </w:t>
      </w:r>
      <w:r w:rsidR="008114F6" w:rsidRPr="009D0248">
        <w:rPr>
          <w:rFonts w:ascii="Times New Roman" w:hAnsi="Times New Roman" w:cs="Times New Roman"/>
          <w:sz w:val="24"/>
          <w:szCs w:val="24"/>
        </w:rPr>
        <w:t>emphasi</w:t>
      </w:r>
      <w:r w:rsidR="008778AF" w:rsidRPr="009D0248">
        <w:rPr>
          <w:rFonts w:ascii="Times New Roman" w:hAnsi="Times New Roman" w:cs="Times New Roman"/>
          <w:sz w:val="24"/>
          <w:szCs w:val="24"/>
        </w:rPr>
        <w:t>s</w:t>
      </w:r>
      <w:r w:rsidR="008114F6" w:rsidRPr="009D0248">
        <w:rPr>
          <w:rFonts w:ascii="Times New Roman" w:hAnsi="Times New Roman" w:cs="Times New Roman"/>
          <w:sz w:val="24"/>
          <w:szCs w:val="24"/>
        </w:rPr>
        <w:t>ed</w:t>
      </w:r>
      <w:r w:rsidR="006B2999" w:rsidRPr="009D0248">
        <w:rPr>
          <w:rFonts w:ascii="Times New Roman" w:hAnsi="Times New Roman" w:cs="Times New Roman"/>
          <w:sz w:val="24"/>
          <w:szCs w:val="24"/>
        </w:rPr>
        <w:t xml:space="preserve"> as being good practice</w:t>
      </w:r>
      <w:r w:rsidR="007C4119" w:rsidRPr="009D0248">
        <w:rPr>
          <w:rFonts w:ascii="Times New Roman" w:hAnsi="Times New Roman" w:cs="Times New Roman"/>
          <w:sz w:val="24"/>
          <w:szCs w:val="24"/>
        </w:rPr>
        <w:t xml:space="preserve"> to ensure that service users’ needs are being met</w:t>
      </w:r>
      <w:r w:rsidR="008114F6" w:rsidRPr="009D0248">
        <w:rPr>
          <w:rFonts w:ascii="Times New Roman" w:hAnsi="Times New Roman" w:cs="Times New Roman"/>
          <w:sz w:val="24"/>
          <w:szCs w:val="24"/>
        </w:rPr>
        <w:t xml:space="preserve"> (Care Quality Commission</w:t>
      </w:r>
      <w:r w:rsidR="00F61D04" w:rsidRPr="009D0248">
        <w:rPr>
          <w:rFonts w:ascii="Times New Roman" w:hAnsi="Times New Roman" w:cs="Times New Roman"/>
          <w:sz w:val="24"/>
          <w:szCs w:val="24"/>
        </w:rPr>
        <w:t xml:space="preserve"> (CQC)</w:t>
      </w:r>
      <w:r w:rsidR="008114F6" w:rsidRPr="009D0248">
        <w:rPr>
          <w:rFonts w:ascii="Times New Roman" w:hAnsi="Times New Roman" w:cs="Times New Roman"/>
          <w:sz w:val="24"/>
          <w:szCs w:val="24"/>
        </w:rPr>
        <w:t>, 2018)</w:t>
      </w:r>
      <w:r w:rsidR="006B2999" w:rsidRPr="009D0248">
        <w:rPr>
          <w:rFonts w:ascii="Times New Roman" w:hAnsi="Times New Roman" w:cs="Times New Roman"/>
          <w:sz w:val="24"/>
          <w:szCs w:val="24"/>
        </w:rPr>
        <w:t>.</w:t>
      </w:r>
      <w:r w:rsidRPr="009D0248">
        <w:rPr>
          <w:rFonts w:ascii="Times New Roman" w:hAnsi="Times New Roman" w:cs="Times New Roman"/>
          <w:sz w:val="24"/>
          <w:szCs w:val="24"/>
        </w:rPr>
        <w:t xml:space="preserve"> </w:t>
      </w:r>
      <w:r w:rsidR="006B2999" w:rsidRPr="009D0248">
        <w:rPr>
          <w:rFonts w:ascii="Times New Roman" w:hAnsi="Times New Roman" w:cs="Times New Roman"/>
          <w:sz w:val="24"/>
          <w:szCs w:val="24"/>
        </w:rPr>
        <w:t xml:space="preserve">This </w:t>
      </w:r>
      <w:r w:rsidR="002D5507" w:rsidRPr="009D0248">
        <w:rPr>
          <w:rFonts w:ascii="Times New Roman" w:hAnsi="Times New Roman" w:cs="Times New Roman"/>
          <w:sz w:val="24"/>
          <w:szCs w:val="24"/>
        </w:rPr>
        <w:t>essay seeks to</w:t>
      </w:r>
      <w:r w:rsidR="00F27D1B" w:rsidRPr="009D0248">
        <w:rPr>
          <w:rFonts w:ascii="Times New Roman" w:hAnsi="Times New Roman" w:cs="Times New Roman"/>
          <w:sz w:val="24"/>
          <w:szCs w:val="24"/>
        </w:rPr>
        <w:t xml:space="preserve"> evaluate</w:t>
      </w:r>
      <w:r w:rsidRPr="009D0248">
        <w:rPr>
          <w:rFonts w:ascii="Times New Roman" w:hAnsi="Times New Roman" w:cs="Times New Roman"/>
          <w:sz w:val="24"/>
          <w:szCs w:val="24"/>
        </w:rPr>
        <w:t xml:space="preserve"> </w:t>
      </w:r>
      <w:r w:rsidR="00DC6865" w:rsidRPr="009D0248">
        <w:rPr>
          <w:rFonts w:ascii="Times New Roman" w:hAnsi="Times New Roman" w:cs="Times New Roman"/>
          <w:sz w:val="24"/>
          <w:szCs w:val="24"/>
        </w:rPr>
        <w:t>partnership working</w:t>
      </w:r>
      <w:r w:rsidRPr="009D0248">
        <w:rPr>
          <w:rFonts w:ascii="Times New Roman" w:hAnsi="Times New Roman" w:cs="Times New Roman"/>
          <w:sz w:val="24"/>
          <w:szCs w:val="24"/>
        </w:rPr>
        <w:t xml:space="preserve"> </w:t>
      </w:r>
      <w:r w:rsidR="00DC6865" w:rsidRPr="009D0248">
        <w:rPr>
          <w:rFonts w:ascii="Times New Roman" w:hAnsi="Times New Roman" w:cs="Times New Roman"/>
          <w:sz w:val="24"/>
          <w:szCs w:val="24"/>
        </w:rPr>
        <w:t xml:space="preserve">within the </w:t>
      </w:r>
      <w:r w:rsidR="00CE45C7" w:rsidRPr="009D0248">
        <w:rPr>
          <w:rFonts w:ascii="Times New Roman" w:hAnsi="Times New Roman" w:cs="Times New Roman"/>
          <w:sz w:val="24"/>
          <w:szCs w:val="24"/>
        </w:rPr>
        <w:t>H</w:t>
      </w:r>
      <w:r w:rsidR="00DC6865" w:rsidRPr="009D0248">
        <w:rPr>
          <w:rFonts w:ascii="Times New Roman" w:hAnsi="Times New Roman" w:cs="Times New Roman"/>
          <w:sz w:val="24"/>
          <w:szCs w:val="24"/>
        </w:rPr>
        <w:t xml:space="preserve">ealth and </w:t>
      </w:r>
      <w:r w:rsidR="00CE45C7" w:rsidRPr="009D0248">
        <w:rPr>
          <w:rFonts w:ascii="Times New Roman" w:hAnsi="Times New Roman" w:cs="Times New Roman"/>
          <w:sz w:val="24"/>
          <w:szCs w:val="24"/>
        </w:rPr>
        <w:t>S</w:t>
      </w:r>
      <w:r w:rsidR="00DC6865" w:rsidRPr="009D0248">
        <w:rPr>
          <w:rFonts w:ascii="Times New Roman" w:hAnsi="Times New Roman" w:cs="Times New Roman"/>
          <w:sz w:val="24"/>
          <w:szCs w:val="24"/>
        </w:rPr>
        <w:t>ocial</w:t>
      </w:r>
      <w:r w:rsidR="00CE45C7" w:rsidRPr="009D0248">
        <w:rPr>
          <w:rFonts w:ascii="Times New Roman" w:hAnsi="Times New Roman" w:cs="Times New Roman"/>
          <w:sz w:val="24"/>
          <w:szCs w:val="24"/>
        </w:rPr>
        <w:t xml:space="preserve"> C</w:t>
      </w:r>
      <w:r w:rsidR="00DC6865" w:rsidRPr="009D0248">
        <w:rPr>
          <w:rFonts w:ascii="Times New Roman" w:hAnsi="Times New Roman" w:cs="Times New Roman"/>
          <w:sz w:val="24"/>
          <w:szCs w:val="24"/>
        </w:rPr>
        <w:t>are sector</w:t>
      </w:r>
      <w:r w:rsidR="00735819" w:rsidRPr="009D0248">
        <w:rPr>
          <w:rFonts w:ascii="Times New Roman" w:hAnsi="Times New Roman" w:cs="Times New Roman"/>
          <w:sz w:val="24"/>
          <w:szCs w:val="24"/>
        </w:rPr>
        <w:t xml:space="preserve">s in relation to </w:t>
      </w:r>
      <w:r w:rsidR="00660A30" w:rsidRPr="009D0248">
        <w:rPr>
          <w:rFonts w:ascii="Times New Roman" w:hAnsi="Times New Roman" w:cs="Times New Roman"/>
          <w:sz w:val="24"/>
          <w:szCs w:val="24"/>
        </w:rPr>
        <w:t>children and young people</w:t>
      </w:r>
      <w:r w:rsidR="006A6302" w:rsidRPr="009D0248">
        <w:rPr>
          <w:rFonts w:ascii="Times New Roman" w:hAnsi="Times New Roman" w:cs="Times New Roman"/>
          <w:sz w:val="24"/>
          <w:szCs w:val="24"/>
        </w:rPr>
        <w:t xml:space="preserve"> with </w:t>
      </w:r>
      <w:proofErr w:type="gramStart"/>
      <w:r w:rsidR="006B2999" w:rsidRPr="009D0248">
        <w:rPr>
          <w:rFonts w:ascii="Times New Roman" w:hAnsi="Times New Roman" w:cs="Times New Roman"/>
          <w:sz w:val="24"/>
          <w:szCs w:val="24"/>
        </w:rPr>
        <w:t>particular</w:t>
      </w:r>
      <w:r w:rsidR="006A6302" w:rsidRPr="009D0248">
        <w:rPr>
          <w:rFonts w:ascii="Times New Roman" w:hAnsi="Times New Roman" w:cs="Times New Roman"/>
          <w:sz w:val="24"/>
          <w:szCs w:val="24"/>
        </w:rPr>
        <w:t xml:space="preserve"> focus</w:t>
      </w:r>
      <w:proofErr w:type="gramEnd"/>
      <w:r w:rsidR="006A6302" w:rsidRPr="009D0248">
        <w:rPr>
          <w:rFonts w:ascii="Times New Roman" w:hAnsi="Times New Roman" w:cs="Times New Roman"/>
          <w:sz w:val="24"/>
          <w:szCs w:val="24"/>
        </w:rPr>
        <w:t xml:space="preserve"> on </w:t>
      </w:r>
      <w:r w:rsidR="00142047" w:rsidRPr="009D0248">
        <w:rPr>
          <w:rFonts w:ascii="Times New Roman" w:hAnsi="Times New Roman" w:cs="Times New Roman"/>
          <w:sz w:val="24"/>
          <w:szCs w:val="24"/>
        </w:rPr>
        <w:t>Mental Health</w:t>
      </w:r>
      <w:r w:rsidR="0047137F" w:rsidRPr="009D0248">
        <w:rPr>
          <w:rFonts w:ascii="Times New Roman" w:hAnsi="Times New Roman" w:cs="Times New Roman"/>
          <w:sz w:val="24"/>
          <w:szCs w:val="24"/>
        </w:rPr>
        <w:t xml:space="preserve"> and what</w:t>
      </w:r>
      <w:r w:rsidRPr="009D0248">
        <w:rPr>
          <w:rFonts w:ascii="Times New Roman" w:hAnsi="Times New Roman" w:cs="Times New Roman"/>
          <w:sz w:val="24"/>
          <w:szCs w:val="24"/>
        </w:rPr>
        <w:t xml:space="preserve"> </w:t>
      </w:r>
      <w:r w:rsidR="00326FBC" w:rsidRPr="009D0248">
        <w:rPr>
          <w:rFonts w:ascii="Times New Roman" w:hAnsi="Times New Roman" w:cs="Times New Roman"/>
          <w:sz w:val="24"/>
          <w:szCs w:val="24"/>
        </w:rPr>
        <w:t xml:space="preserve">challenges </w:t>
      </w:r>
      <w:r w:rsidR="00FC7798" w:rsidRPr="009D0248">
        <w:rPr>
          <w:rFonts w:ascii="Times New Roman" w:hAnsi="Times New Roman" w:cs="Times New Roman"/>
          <w:sz w:val="24"/>
          <w:szCs w:val="24"/>
        </w:rPr>
        <w:t>this brings specifically</w:t>
      </w:r>
      <w:r w:rsidR="004578E7" w:rsidRPr="009D0248">
        <w:rPr>
          <w:rFonts w:ascii="Times New Roman" w:hAnsi="Times New Roman" w:cs="Times New Roman"/>
          <w:sz w:val="24"/>
          <w:szCs w:val="24"/>
        </w:rPr>
        <w:t xml:space="preserve"> for</w:t>
      </w:r>
      <w:r w:rsidRPr="009D0248">
        <w:rPr>
          <w:rFonts w:ascii="Times New Roman" w:hAnsi="Times New Roman" w:cs="Times New Roman"/>
          <w:sz w:val="24"/>
          <w:szCs w:val="24"/>
        </w:rPr>
        <w:t xml:space="preserve"> </w:t>
      </w:r>
      <w:r w:rsidR="002A76F8" w:rsidRPr="009D0248">
        <w:rPr>
          <w:rFonts w:ascii="Times New Roman" w:hAnsi="Times New Roman" w:cs="Times New Roman"/>
          <w:sz w:val="24"/>
          <w:szCs w:val="24"/>
        </w:rPr>
        <w:t>Child and Ad</w:t>
      </w:r>
      <w:r w:rsidR="00B05FCC" w:rsidRPr="009D0248">
        <w:rPr>
          <w:rFonts w:ascii="Times New Roman" w:hAnsi="Times New Roman" w:cs="Times New Roman"/>
          <w:sz w:val="24"/>
          <w:szCs w:val="24"/>
        </w:rPr>
        <w:t xml:space="preserve">olescent </w:t>
      </w:r>
      <w:r w:rsidR="002A76F8" w:rsidRPr="009D0248">
        <w:rPr>
          <w:rFonts w:ascii="Times New Roman" w:hAnsi="Times New Roman" w:cs="Times New Roman"/>
          <w:sz w:val="24"/>
          <w:szCs w:val="24"/>
        </w:rPr>
        <w:t>Mental Health Service</w:t>
      </w:r>
      <w:r w:rsidR="00B05FCC" w:rsidRPr="009D0248">
        <w:rPr>
          <w:rFonts w:ascii="Times New Roman" w:hAnsi="Times New Roman" w:cs="Times New Roman"/>
          <w:sz w:val="24"/>
          <w:szCs w:val="24"/>
        </w:rPr>
        <w:t>s</w:t>
      </w:r>
      <w:r w:rsidR="002A76F8" w:rsidRPr="009D0248">
        <w:rPr>
          <w:rFonts w:ascii="Times New Roman" w:hAnsi="Times New Roman" w:cs="Times New Roman"/>
          <w:sz w:val="24"/>
          <w:szCs w:val="24"/>
        </w:rPr>
        <w:t xml:space="preserve"> (C</w:t>
      </w:r>
      <w:r w:rsidR="00BA7D2A" w:rsidRPr="009D0248">
        <w:rPr>
          <w:rFonts w:ascii="Times New Roman" w:hAnsi="Times New Roman" w:cs="Times New Roman"/>
          <w:sz w:val="24"/>
          <w:szCs w:val="24"/>
        </w:rPr>
        <w:t>AMH</w:t>
      </w:r>
      <w:r w:rsidR="002A76F8" w:rsidRPr="009D0248">
        <w:rPr>
          <w:rFonts w:ascii="Times New Roman" w:hAnsi="Times New Roman" w:cs="Times New Roman"/>
          <w:sz w:val="24"/>
          <w:szCs w:val="24"/>
        </w:rPr>
        <w:t>S)</w:t>
      </w:r>
      <w:r w:rsidR="00FC7798" w:rsidRPr="009D0248">
        <w:rPr>
          <w:rFonts w:ascii="Times New Roman" w:hAnsi="Times New Roman" w:cs="Times New Roman"/>
          <w:sz w:val="24"/>
          <w:szCs w:val="24"/>
        </w:rPr>
        <w:t xml:space="preserve"> in the United Kingdom (UK).</w:t>
      </w:r>
      <w:r w:rsidR="00C65719" w:rsidRPr="009D0248">
        <w:rPr>
          <w:rFonts w:ascii="Times New Roman" w:hAnsi="Times New Roman" w:cs="Times New Roman"/>
          <w:sz w:val="24"/>
          <w:szCs w:val="24"/>
        </w:rPr>
        <w:t xml:space="preserve"> It </w:t>
      </w:r>
      <w:r w:rsidR="0017102E" w:rsidRPr="009D0248">
        <w:rPr>
          <w:rFonts w:ascii="Times New Roman" w:hAnsi="Times New Roman" w:cs="Times New Roman"/>
          <w:sz w:val="24"/>
          <w:szCs w:val="24"/>
        </w:rPr>
        <w:t xml:space="preserve">will start by offering a definition of key terms </w:t>
      </w:r>
      <w:r w:rsidR="009916CE" w:rsidRPr="009D0248">
        <w:rPr>
          <w:rFonts w:ascii="Times New Roman" w:hAnsi="Times New Roman" w:cs="Times New Roman"/>
          <w:sz w:val="24"/>
          <w:szCs w:val="24"/>
        </w:rPr>
        <w:t xml:space="preserve">before </w:t>
      </w:r>
      <w:r w:rsidR="00E361B1" w:rsidRPr="009D0248">
        <w:rPr>
          <w:rFonts w:ascii="Times New Roman" w:hAnsi="Times New Roman" w:cs="Times New Roman"/>
          <w:sz w:val="24"/>
          <w:szCs w:val="24"/>
        </w:rPr>
        <w:t xml:space="preserve">providing </w:t>
      </w:r>
      <w:r w:rsidR="00B707A5" w:rsidRPr="009D0248">
        <w:rPr>
          <w:rFonts w:ascii="Times New Roman" w:hAnsi="Times New Roman" w:cs="Times New Roman"/>
          <w:sz w:val="24"/>
          <w:szCs w:val="24"/>
        </w:rPr>
        <w:t xml:space="preserve">relevant and </w:t>
      </w:r>
      <w:r w:rsidR="00E361B1" w:rsidRPr="009D0248">
        <w:rPr>
          <w:rFonts w:ascii="Times New Roman" w:hAnsi="Times New Roman" w:cs="Times New Roman"/>
          <w:sz w:val="24"/>
          <w:szCs w:val="24"/>
        </w:rPr>
        <w:t>conte</w:t>
      </w:r>
      <w:r w:rsidR="00A2498F" w:rsidRPr="009D0248">
        <w:rPr>
          <w:rFonts w:ascii="Times New Roman" w:hAnsi="Times New Roman" w:cs="Times New Roman"/>
          <w:sz w:val="24"/>
          <w:szCs w:val="24"/>
        </w:rPr>
        <w:t xml:space="preserve">xtual information </w:t>
      </w:r>
      <w:r w:rsidR="00BB56D1" w:rsidRPr="009D0248">
        <w:rPr>
          <w:rFonts w:ascii="Times New Roman" w:hAnsi="Times New Roman" w:cs="Times New Roman"/>
          <w:sz w:val="24"/>
          <w:szCs w:val="24"/>
        </w:rPr>
        <w:t xml:space="preserve">in relation to </w:t>
      </w:r>
      <w:r w:rsidR="002A76F8" w:rsidRPr="009D0248">
        <w:rPr>
          <w:rFonts w:ascii="Times New Roman" w:hAnsi="Times New Roman" w:cs="Times New Roman"/>
          <w:sz w:val="24"/>
          <w:szCs w:val="24"/>
        </w:rPr>
        <w:t>C</w:t>
      </w:r>
      <w:r w:rsidR="006646D4" w:rsidRPr="009D0248">
        <w:rPr>
          <w:rFonts w:ascii="Times New Roman" w:hAnsi="Times New Roman" w:cs="Times New Roman"/>
          <w:sz w:val="24"/>
          <w:szCs w:val="24"/>
        </w:rPr>
        <w:t>AMH</w:t>
      </w:r>
      <w:r w:rsidR="002A76F8" w:rsidRPr="009D0248">
        <w:rPr>
          <w:rFonts w:ascii="Times New Roman" w:hAnsi="Times New Roman" w:cs="Times New Roman"/>
          <w:sz w:val="24"/>
          <w:szCs w:val="24"/>
        </w:rPr>
        <w:t>S</w:t>
      </w:r>
      <w:r w:rsidR="006B2999" w:rsidRPr="009D0248">
        <w:rPr>
          <w:rFonts w:ascii="Times New Roman" w:hAnsi="Times New Roman" w:cs="Times New Roman"/>
          <w:sz w:val="24"/>
          <w:szCs w:val="24"/>
        </w:rPr>
        <w:t xml:space="preserve"> </w:t>
      </w:r>
      <w:r w:rsidR="00B707A5" w:rsidRPr="009D0248">
        <w:rPr>
          <w:rFonts w:ascii="Times New Roman" w:hAnsi="Times New Roman" w:cs="Times New Roman"/>
          <w:sz w:val="24"/>
          <w:szCs w:val="24"/>
        </w:rPr>
        <w:t xml:space="preserve">and how </w:t>
      </w:r>
      <w:r w:rsidR="00534700" w:rsidRPr="009D0248">
        <w:rPr>
          <w:rFonts w:ascii="Times New Roman" w:hAnsi="Times New Roman" w:cs="Times New Roman"/>
          <w:sz w:val="24"/>
          <w:szCs w:val="24"/>
        </w:rPr>
        <w:t>barriers to effective</w:t>
      </w:r>
      <w:r w:rsidRPr="009D0248">
        <w:rPr>
          <w:rFonts w:ascii="Times New Roman" w:hAnsi="Times New Roman" w:cs="Times New Roman"/>
          <w:sz w:val="24"/>
          <w:szCs w:val="24"/>
        </w:rPr>
        <w:t xml:space="preserve"> </w:t>
      </w:r>
      <w:r w:rsidR="006A277B" w:rsidRPr="009D0248">
        <w:rPr>
          <w:rFonts w:ascii="Times New Roman" w:hAnsi="Times New Roman" w:cs="Times New Roman"/>
          <w:sz w:val="24"/>
          <w:szCs w:val="24"/>
        </w:rPr>
        <w:t>partnership working</w:t>
      </w:r>
      <w:r w:rsidR="00CE45C7" w:rsidRPr="009D0248">
        <w:rPr>
          <w:rFonts w:ascii="Times New Roman" w:hAnsi="Times New Roman" w:cs="Times New Roman"/>
          <w:sz w:val="24"/>
          <w:szCs w:val="24"/>
        </w:rPr>
        <w:t xml:space="preserve"> continu</w:t>
      </w:r>
      <w:r w:rsidR="00251D99" w:rsidRPr="009D0248">
        <w:rPr>
          <w:rFonts w:ascii="Times New Roman" w:hAnsi="Times New Roman" w:cs="Times New Roman"/>
          <w:sz w:val="24"/>
          <w:szCs w:val="24"/>
        </w:rPr>
        <w:t>e</w:t>
      </w:r>
      <w:r w:rsidR="00CE45C7" w:rsidRPr="009D0248">
        <w:rPr>
          <w:rFonts w:ascii="Times New Roman" w:hAnsi="Times New Roman" w:cs="Times New Roman"/>
          <w:sz w:val="24"/>
          <w:szCs w:val="24"/>
        </w:rPr>
        <w:t xml:space="preserve"> to affect its delivery of services.</w:t>
      </w:r>
      <w:r w:rsidRPr="009D0248">
        <w:rPr>
          <w:rFonts w:ascii="Times New Roman" w:hAnsi="Times New Roman" w:cs="Times New Roman"/>
          <w:sz w:val="24"/>
          <w:szCs w:val="24"/>
        </w:rPr>
        <w:t xml:space="preserve"> </w:t>
      </w:r>
      <w:r w:rsidR="008778AF" w:rsidRPr="009D0248">
        <w:rPr>
          <w:rFonts w:ascii="Times New Roman" w:hAnsi="Times New Roman" w:cs="Times New Roman"/>
          <w:sz w:val="24"/>
          <w:szCs w:val="24"/>
        </w:rPr>
        <w:t xml:space="preserve">In addition, </w:t>
      </w:r>
      <w:r w:rsidR="00F61D04" w:rsidRPr="009D0248">
        <w:rPr>
          <w:rFonts w:ascii="Times New Roman" w:hAnsi="Times New Roman" w:cs="Times New Roman"/>
          <w:sz w:val="24"/>
          <w:szCs w:val="24"/>
        </w:rPr>
        <w:t>facilitators</w:t>
      </w:r>
      <w:r w:rsidR="0008368C" w:rsidRPr="009D0248">
        <w:rPr>
          <w:rFonts w:ascii="Times New Roman" w:hAnsi="Times New Roman" w:cs="Times New Roman"/>
          <w:sz w:val="24"/>
          <w:szCs w:val="24"/>
        </w:rPr>
        <w:t xml:space="preserve"> to effective partnership working </w:t>
      </w:r>
      <w:r w:rsidR="00F61D04" w:rsidRPr="009D0248">
        <w:rPr>
          <w:rFonts w:ascii="Times New Roman" w:hAnsi="Times New Roman" w:cs="Times New Roman"/>
          <w:sz w:val="24"/>
          <w:szCs w:val="24"/>
        </w:rPr>
        <w:t xml:space="preserve">and </w:t>
      </w:r>
      <w:r w:rsidR="007C4119" w:rsidRPr="009D0248">
        <w:rPr>
          <w:rFonts w:ascii="Times New Roman" w:hAnsi="Times New Roman" w:cs="Times New Roman"/>
          <w:sz w:val="24"/>
          <w:szCs w:val="24"/>
        </w:rPr>
        <w:t>areas</w:t>
      </w:r>
      <w:r w:rsidR="008778AF" w:rsidRPr="009D0248">
        <w:rPr>
          <w:rFonts w:ascii="Times New Roman" w:hAnsi="Times New Roman" w:cs="Times New Roman"/>
          <w:sz w:val="24"/>
          <w:szCs w:val="24"/>
        </w:rPr>
        <w:t xml:space="preserve"> of good practice leading to successful outcomes will be discussed. </w:t>
      </w:r>
    </w:p>
    <w:p w14:paraId="02D1DD07" w14:textId="77777777" w:rsidR="002D292D" w:rsidRPr="009D0248" w:rsidRDefault="00E9373A" w:rsidP="00082E71">
      <w:pPr>
        <w:spacing w:line="360" w:lineRule="auto"/>
        <w:rPr>
          <w:rFonts w:ascii="Times New Roman" w:hAnsi="Times New Roman" w:cs="Times New Roman"/>
          <w:sz w:val="24"/>
          <w:szCs w:val="24"/>
        </w:rPr>
      </w:pPr>
      <w:r w:rsidRPr="009D0248">
        <w:rPr>
          <w:rFonts w:ascii="Times New Roman" w:hAnsi="Times New Roman" w:cs="Times New Roman"/>
          <w:sz w:val="24"/>
          <w:szCs w:val="24"/>
        </w:rPr>
        <w:t>W</w:t>
      </w:r>
      <w:r w:rsidR="00A177FC" w:rsidRPr="009D0248">
        <w:rPr>
          <w:rFonts w:ascii="Times New Roman" w:hAnsi="Times New Roman" w:cs="Times New Roman"/>
          <w:sz w:val="24"/>
          <w:szCs w:val="24"/>
        </w:rPr>
        <w:t xml:space="preserve">hilst the term </w:t>
      </w:r>
      <w:r w:rsidR="00AB2715" w:rsidRPr="009D0248">
        <w:rPr>
          <w:rFonts w:ascii="Times New Roman" w:hAnsi="Times New Roman" w:cs="Times New Roman"/>
          <w:sz w:val="24"/>
          <w:szCs w:val="24"/>
        </w:rPr>
        <w:t>partnership working</w:t>
      </w:r>
      <w:r w:rsidR="00926340" w:rsidRPr="009D0248">
        <w:rPr>
          <w:rFonts w:ascii="Times New Roman" w:hAnsi="Times New Roman" w:cs="Times New Roman"/>
          <w:sz w:val="24"/>
          <w:szCs w:val="24"/>
        </w:rPr>
        <w:t xml:space="preserve"> </w:t>
      </w:r>
      <w:r w:rsidR="007F4976" w:rsidRPr="009D0248">
        <w:rPr>
          <w:rFonts w:ascii="Times New Roman" w:hAnsi="Times New Roman" w:cs="Times New Roman"/>
          <w:sz w:val="24"/>
          <w:szCs w:val="24"/>
        </w:rPr>
        <w:t xml:space="preserve">or multi-agency working </w:t>
      </w:r>
      <w:r w:rsidR="00A177FC" w:rsidRPr="009D0248">
        <w:rPr>
          <w:rFonts w:ascii="Times New Roman" w:hAnsi="Times New Roman" w:cs="Times New Roman"/>
          <w:sz w:val="24"/>
          <w:szCs w:val="24"/>
        </w:rPr>
        <w:t>can be open to interpretation</w:t>
      </w:r>
      <w:r w:rsidR="008114F6" w:rsidRPr="009D0248">
        <w:rPr>
          <w:rFonts w:ascii="Times New Roman" w:hAnsi="Times New Roman" w:cs="Times New Roman"/>
          <w:sz w:val="24"/>
          <w:szCs w:val="24"/>
        </w:rPr>
        <w:t>;</w:t>
      </w:r>
      <w:r w:rsidR="003D727A" w:rsidRPr="009D0248">
        <w:rPr>
          <w:rFonts w:ascii="Times New Roman" w:hAnsi="Times New Roman" w:cs="Times New Roman"/>
          <w:sz w:val="24"/>
          <w:szCs w:val="24"/>
        </w:rPr>
        <w:t xml:space="preserve"> the </w:t>
      </w:r>
      <w:r w:rsidR="00671846" w:rsidRPr="009D0248">
        <w:rPr>
          <w:rFonts w:ascii="Times New Roman" w:hAnsi="Times New Roman" w:cs="Times New Roman"/>
          <w:sz w:val="24"/>
          <w:szCs w:val="24"/>
        </w:rPr>
        <w:t>most common definition</w:t>
      </w:r>
      <w:r w:rsidR="00771170" w:rsidRPr="009D0248">
        <w:rPr>
          <w:rFonts w:ascii="Times New Roman" w:hAnsi="Times New Roman" w:cs="Times New Roman"/>
          <w:sz w:val="24"/>
          <w:szCs w:val="24"/>
        </w:rPr>
        <w:t xml:space="preserve"> themes</w:t>
      </w:r>
      <w:r w:rsidR="006B20EE" w:rsidRPr="009D0248">
        <w:rPr>
          <w:rFonts w:ascii="Times New Roman" w:hAnsi="Times New Roman" w:cs="Times New Roman"/>
          <w:sz w:val="24"/>
          <w:szCs w:val="24"/>
        </w:rPr>
        <w:t xml:space="preserve"> include various agencies</w:t>
      </w:r>
      <w:r w:rsidR="00041B1F" w:rsidRPr="009D0248">
        <w:rPr>
          <w:rFonts w:ascii="Times New Roman" w:hAnsi="Times New Roman" w:cs="Times New Roman"/>
          <w:sz w:val="24"/>
          <w:szCs w:val="24"/>
        </w:rPr>
        <w:t xml:space="preserve"> and </w:t>
      </w:r>
      <w:r w:rsidR="003A37DE" w:rsidRPr="009D0248">
        <w:rPr>
          <w:rFonts w:ascii="Times New Roman" w:hAnsi="Times New Roman" w:cs="Times New Roman"/>
          <w:sz w:val="24"/>
          <w:szCs w:val="24"/>
        </w:rPr>
        <w:t>professionals</w:t>
      </w:r>
      <w:r w:rsidR="006B20EE" w:rsidRPr="009D0248">
        <w:rPr>
          <w:rFonts w:ascii="Times New Roman" w:hAnsi="Times New Roman" w:cs="Times New Roman"/>
          <w:sz w:val="24"/>
          <w:szCs w:val="24"/>
        </w:rPr>
        <w:t xml:space="preserve"> working together</w:t>
      </w:r>
      <w:r w:rsidR="00640DB1" w:rsidRPr="009D0248">
        <w:rPr>
          <w:rFonts w:ascii="Times New Roman" w:hAnsi="Times New Roman" w:cs="Times New Roman"/>
          <w:sz w:val="24"/>
          <w:szCs w:val="24"/>
        </w:rPr>
        <w:t xml:space="preserve"> to provide a holistic patient </w:t>
      </w:r>
      <w:r w:rsidR="00A66E07" w:rsidRPr="009D0248">
        <w:rPr>
          <w:rFonts w:ascii="Times New Roman" w:hAnsi="Times New Roman" w:cs="Times New Roman"/>
          <w:sz w:val="24"/>
          <w:szCs w:val="24"/>
        </w:rPr>
        <w:t>centred</w:t>
      </w:r>
      <w:r w:rsidR="00926340" w:rsidRPr="009D0248">
        <w:rPr>
          <w:rFonts w:ascii="Times New Roman" w:hAnsi="Times New Roman" w:cs="Times New Roman"/>
          <w:sz w:val="24"/>
          <w:szCs w:val="24"/>
        </w:rPr>
        <w:t xml:space="preserve"> </w:t>
      </w:r>
      <w:r w:rsidR="00A66E07" w:rsidRPr="009D0248">
        <w:rPr>
          <w:rFonts w:ascii="Times New Roman" w:hAnsi="Times New Roman" w:cs="Times New Roman"/>
          <w:sz w:val="24"/>
          <w:szCs w:val="24"/>
        </w:rPr>
        <w:t>care service</w:t>
      </w:r>
      <w:r w:rsidR="00E307E1" w:rsidRPr="009D0248">
        <w:rPr>
          <w:rFonts w:ascii="Times New Roman" w:hAnsi="Times New Roman" w:cs="Times New Roman"/>
          <w:sz w:val="24"/>
          <w:szCs w:val="24"/>
        </w:rPr>
        <w:t xml:space="preserve"> (Glasby, 2008)</w:t>
      </w:r>
      <w:r w:rsidR="002D292D" w:rsidRPr="009D0248">
        <w:rPr>
          <w:rFonts w:ascii="Times New Roman" w:hAnsi="Times New Roman" w:cs="Times New Roman"/>
          <w:sz w:val="24"/>
          <w:szCs w:val="24"/>
        </w:rPr>
        <w:t xml:space="preserve">. </w:t>
      </w:r>
      <w:r w:rsidR="0011593F" w:rsidRPr="009D0248">
        <w:rPr>
          <w:rFonts w:ascii="Times New Roman" w:hAnsi="Times New Roman" w:cs="Times New Roman"/>
          <w:sz w:val="24"/>
          <w:szCs w:val="24"/>
        </w:rPr>
        <w:t>According to the UK Government (2013), m</w:t>
      </w:r>
      <w:r w:rsidR="001D01DE" w:rsidRPr="009D0248">
        <w:rPr>
          <w:rFonts w:ascii="Times New Roman" w:hAnsi="Times New Roman" w:cs="Times New Roman"/>
          <w:sz w:val="24"/>
          <w:szCs w:val="24"/>
        </w:rPr>
        <w:t>ulti-</w:t>
      </w:r>
      <w:r w:rsidR="002D292D" w:rsidRPr="009D0248">
        <w:rPr>
          <w:rFonts w:ascii="Times New Roman" w:hAnsi="Times New Roman" w:cs="Times New Roman"/>
          <w:sz w:val="24"/>
          <w:szCs w:val="24"/>
        </w:rPr>
        <w:t>a</w:t>
      </w:r>
      <w:r w:rsidR="001D01DE" w:rsidRPr="009D0248">
        <w:rPr>
          <w:rFonts w:ascii="Times New Roman" w:hAnsi="Times New Roman" w:cs="Times New Roman"/>
          <w:sz w:val="24"/>
          <w:szCs w:val="24"/>
        </w:rPr>
        <w:t xml:space="preserve">gency working is a term used for practitioners from different sectors and professions working together to provide an integrated service to support </w:t>
      </w:r>
      <w:r w:rsidR="00C06695" w:rsidRPr="009D0248">
        <w:rPr>
          <w:rFonts w:ascii="Times New Roman" w:hAnsi="Times New Roman" w:cs="Times New Roman"/>
          <w:sz w:val="24"/>
          <w:szCs w:val="24"/>
        </w:rPr>
        <w:t>an individual</w:t>
      </w:r>
      <w:r w:rsidR="008114F6" w:rsidRPr="009D0248">
        <w:rPr>
          <w:rFonts w:ascii="Times New Roman" w:hAnsi="Times New Roman" w:cs="Times New Roman"/>
          <w:sz w:val="24"/>
          <w:szCs w:val="24"/>
        </w:rPr>
        <w:t xml:space="preserve">. It is, </w:t>
      </w:r>
      <w:r w:rsidR="00B4125D" w:rsidRPr="009D0248">
        <w:rPr>
          <w:rFonts w:ascii="Times New Roman" w:hAnsi="Times New Roman" w:cs="Times New Roman"/>
          <w:sz w:val="24"/>
          <w:szCs w:val="24"/>
        </w:rPr>
        <w:t xml:space="preserve">as Gasper </w:t>
      </w:r>
      <w:r w:rsidR="002C08EE" w:rsidRPr="009D0248">
        <w:rPr>
          <w:rFonts w:ascii="Times New Roman" w:hAnsi="Times New Roman" w:cs="Times New Roman"/>
          <w:sz w:val="24"/>
          <w:szCs w:val="24"/>
        </w:rPr>
        <w:t xml:space="preserve">(2010) </w:t>
      </w:r>
      <w:r w:rsidR="00C06695" w:rsidRPr="009D0248">
        <w:rPr>
          <w:rFonts w:ascii="Times New Roman" w:hAnsi="Times New Roman" w:cs="Times New Roman"/>
          <w:sz w:val="24"/>
          <w:szCs w:val="24"/>
        </w:rPr>
        <w:t>explains</w:t>
      </w:r>
      <w:r w:rsidR="002C08EE" w:rsidRPr="009D0248">
        <w:rPr>
          <w:rFonts w:ascii="Times New Roman" w:hAnsi="Times New Roman" w:cs="Times New Roman"/>
          <w:sz w:val="24"/>
          <w:szCs w:val="24"/>
        </w:rPr>
        <w:t xml:space="preserve">, </w:t>
      </w:r>
      <w:r w:rsidR="00C06695" w:rsidRPr="009D0248">
        <w:rPr>
          <w:rFonts w:ascii="Times New Roman" w:hAnsi="Times New Roman" w:cs="Times New Roman"/>
          <w:sz w:val="24"/>
          <w:szCs w:val="24"/>
        </w:rPr>
        <w:t>multi-dimensional in its complexity</w:t>
      </w:r>
      <w:r w:rsidR="002C08EE" w:rsidRPr="009D0248">
        <w:rPr>
          <w:rFonts w:ascii="Times New Roman" w:hAnsi="Times New Roman" w:cs="Times New Roman"/>
          <w:sz w:val="24"/>
          <w:szCs w:val="24"/>
        </w:rPr>
        <w:t>.</w:t>
      </w:r>
    </w:p>
    <w:p w14:paraId="48191096" w14:textId="13C79212" w:rsidR="00644AE5" w:rsidRPr="009D0248" w:rsidRDefault="00644AE5" w:rsidP="00644AE5">
      <w:pPr>
        <w:spacing w:line="360" w:lineRule="auto"/>
        <w:rPr>
          <w:rFonts w:ascii="Times New Roman" w:hAnsi="Times New Roman" w:cs="Times New Roman"/>
          <w:sz w:val="24"/>
          <w:szCs w:val="24"/>
        </w:rPr>
      </w:pPr>
      <w:r w:rsidRPr="009D0248">
        <w:rPr>
          <w:rFonts w:ascii="Times New Roman" w:hAnsi="Times New Roman" w:cs="Times New Roman"/>
          <w:sz w:val="24"/>
          <w:szCs w:val="24"/>
        </w:rPr>
        <w:t xml:space="preserve">An example of when partnership working came under considerable scrutiny was in 2003 which saw the first publication of the Lord Laming Report following the tragic death of young girl called Victoria Climbié in 2000. This report detailed </w:t>
      </w:r>
      <w:proofErr w:type="gramStart"/>
      <w:r w:rsidRPr="009D0248">
        <w:rPr>
          <w:rFonts w:ascii="Times New Roman" w:hAnsi="Times New Roman" w:cs="Times New Roman"/>
          <w:sz w:val="24"/>
          <w:szCs w:val="24"/>
        </w:rPr>
        <w:t>a number of</w:t>
      </w:r>
      <w:proofErr w:type="gramEnd"/>
      <w:r w:rsidRPr="009D0248">
        <w:rPr>
          <w:rFonts w:ascii="Times New Roman" w:hAnsi="Times New Roman" w:cs="Times New Roman"/>
          <w:sz w:val="24"/>
          <w:szCs w:val="24"/>
        </w:rPr>
        <w:t xml:space="preserve"> failings by healthcare professionals across the board who were described as being underfunded, inadequately staffed and poorly led. Ultimately all services involved in Victoria’s case had failed to recognise, report and document evidence of neglect and abuse which led to her death. Despite being known to numerous health and social care professionals</w:t>
      </w:r>
      <w:r w:rsidR="007033FF" w:rsidRPr="009D0248">
        <w:rPr>
          <w:rFonts w:ascii="Times New Roman" w:hAnsi="Times New Roman" w:cs="Times New Roman"/>
          <w:sz w:val="24"/>
          <w:szCs w:val="24"/>
        </w:rPr>
        <w:t xml:space="preserve">, </w:t>
      </w:r>
      <w:r w:rsidR="0008368C" w:rsidRPr="009D0248">
        <w:rPr>
          <w:rFonts w:ascii="Times New Roman" w:hAnsi="Times New Roman" w:cs="Times New Roman"/>
          <w:sz w:val="24"/>
          <w:szCs w:val="24"/>
        </w:rPr>
        <w:t>over ten</w:t>
      </w:r>
      <w:r w:rsidR="007033FF" w:rsidRPr="009D0248">
        <w:rPr>
          <w:rFonts w:ascii="Times New Roman" w:hAnsi="Times New Roman" w:cs="Times New Roman"/>
          <w:sz w:val="24"/>
          <w:szCs w:val="24"/>
        </w:rPr>
        <w:t xml:space="preserve"> agencies in total</w:t>
      </w:r>
      <w:r w:rsidR="0008368C" w:rsidRPr="009D0248">
        <w:rPr>
          <w:rFonts w:ascii="Times New Roman" w:hAnsi="Times New Roman" w:cs="Times New Roman"/>
          <w:sz w:val="24"/>
          <w:szCs w:val="24"/>
        </w:rPr>
        <w:t>,</w:t>
      </w:r>
      <w:r w:rsidR="007033FF" w:rsidRPr="009D0248">
        <w:rPr>
          <w:rFonts w:ascii="Times New Roman" w:hAnsi="Times New Roman" w:cs="Times New Roman"/>
          <w:sz w:val="24"/>
          <w:szCs w:val="24"/>
        </w:rPr>
        <w:t xml:space="preserve"> which included </w:t>
      </w:r>
      <w:r w:rsidRPr="009D0248">
        <w:rPr>
          <w:rFonts w:ascii="Times New Roman" w:hAnsi="Times New Roman" w:cs="Times New Roman"/>
          <w:sz w:val="24"/>
          <w:szCs w:val="24"/>
        </w:rPr>
        <w:t>social services departments, child protection teams and</w:t>
      </w:r>
      <w:r w:rsidR="007033FF" w:rsidRPr="009D0248">
        <w:rPr>
          <w:rFonts w:ascii="Times New Roman" w:hAnsi="Times New Roman" w:cs="Times New Roman"/>
          <w:sz w:val="24"/>
          <w:szCs w:val="24"/>
        </w:rPr>
        <w:t xml:space="preserve"> housing authorities and having been </w:t>
      </w:r>
      <w:r w:rsidRPr="009D0248">
        <w:rPr>
          <w:rFonts w:ascii="Times New Roman" w:hAnsi="Times New Roman" w:cs="Times New Roman"/>
          <w:sz w:val="24"/>
          <w:szCs w:val="24"/>
        </w:rPr>
        <w:t xml:space="preserve">admitted to two hospitals where staff suspected abuse </w:t>
      </w:r>
      <w:r w:rsidRPr="009D0248">
        <w:rPr>
          <w:rFonts w:ascii="Times New Roman" w:hAnsi="Times New Roman" w:cs="Times New Roman"/>
          <w:sz w:val="24"/>
          <w:szCs w:val="24"/>
        </w:rPr>
        <w:lastRenderedPageBreak/>
        <w:t>and neglect, the grim truth, as stated by Lord Laming in his  report: ‘was that these services knew little or nothing more about Victoria at the end of the process than they did when she was first referred to Ealing Social Services by the Homeless Persons’ Unit in April 1999’ (</w:t>
      </w:r>
      <w:r w:rsidR="00600C24" w:rsidRPr="009D0248">
        <w:rPr>
          <w:rFonts w:ascii="Times New Roman" w:hAnsi="Times New Roman" w:cs="Times New Roman"/>
          <w:sz w:val="24"/>
          <w:szCs w:val="24"/>
        </w:rPr>
        <w:t xml:space="preserve">2003, </w:t>
      </w:r>
      <w:r w:rsidRPr="009D0248">
        <w:rPr>
          <w:rFonts w:ascii="Times New Roman" w:hAnsi="Times New Roman" w:cs="Times New Roman"/>
          <w:sz w:val="24"/>
          <w:szCs w:val="24"/>
        </w:rPr>
        <w:t>p.3). Laming referred to the failings as ‘widespread organisational malaise’ (</w:t>
      </w:r>
      <w:r w:rsidR="00600C24" w:rsidRPr="009D0248">
        <w:rPr>
          <w:rFonts w:ascii="Times New Roman" w:hAnsi="Times New Roman" w:cs="Times New Roman"/>
          <w:sz w:val="24"/>
          <w:szCs w:val="24"/>
        </w:rPr>
        <w:t xml:space="preserve">2003, </w:t>
      </w:r>
      <w:r w:rsidRPr="009D0248">
        <w:rPr>
          <w:rFonts w:ascii="Times New Roman" w:hAnsi="Times New Roman" w:cs="Times New Roman"/>
          <w:sz w:val="24"/>
          <w:szCs w:val="24"/>
        </w:rPr>
        <w:t xml:space="preserve">p.4). A second Lord Laming Report was published in 2009 following the death of Baby P (who was later identified as Peter Connelly), evaluated the progress made since the first report to safeguard children since Victoria Climbié’s death. This report highlighted that there was still a need for more sharing of information across all services and condemned organisational boundaries being used as a justification to endanger a child’s safety and wellbeing </w:t>
      </w:r>
      <w:sdt>
        <w:sdtPr>
          <w:rPr>
            <w:rFonts w:ascii="Times New Roman" w:hAnsi="Times New Roman" w:cs="Times New Roman"/>
            <w:sz w:val="24"/>
            <w:szCs w:val="24"/>
          </w:rPr>
          <w:id w:val="-1228686153"/>
          <w:citation/>
        </w:sdtPr>
        <w:sdtEndPr/>
        <w:sdtContent>
          <w:r w:rsidRPr="009D0248">
            <w:rPr>
              <w:rFonts w:ascii="Times New Roman" w:hAnsi="Times New Roman" w:cs="Times New Roman"/>
              <w:sz w:val="24"/>
              <w:szCs w:val="24"/>
            </w:rPr>
            <w:fldChar w:fldCharType="begin"/>
          </w:r>
          <w:r w:rsidRPr="009D0248">
            <w:rPr>
              <w:rFonts w:ascii="Times New Roman" w:hAnsi="Times New Roman" w:cs="Times New Roman"/>
              <w:sz w:val="24"/>
              <w:szCs w:val="24"/>
            </w:rPr>
            <w:instrText xml:space="preserve"> CITATION ODe11 \l 2057 </w:instrText>
          </w:r>
          <w:r w:rsidRPr="009D0248">
            <w:rPr>
              <w:rFonts w:ascii="Times New Roman" w:hAnsi="Times New Roman" w:cs="Times New Roman"/>
              <w:sz w:val="24"/>
              <w:szCs w:val="24"/>
            </w:rPr>
            <w:fldChar w:fldCharType="separate"/>
          </w:r>
          <w:r w:rsidR="009D0248" w:rsidRPr="009D0248">
            <w:rPr>
              <w:rFonts w:ascii="Times New Roman" w:hAnsi="Times New Roman" w:cs="Times New Roman"/>
              <w:noProof/>
              <w:sz w:val="24"/>
              <w:szCs w:val="24"/>
            </w:rPr>
            <w:t>(O'Dell &amp; Leverett, 2011)</w:t>
          </w:r>
          <w:r w:rsidRPr="009D0248">
            <w:rPr>
              <w:rFonts w:ascii="Times New Roman" w:hAnsi="Times New Roman" w:cs="Times New Roman"/>
              <w:sz w:val="24"/>
              <w:szCs w:val="24"/>
            </w:rPr>
            <w:fldChar w:fldCharType="end"/>
          </w:r>
        </w:sdtContent>
      </w:sdt>
      <w:r w:rsidRPr="009D0248">
        <w:rPr>
          <w:rFonts w:ascii="Times New Roman" w:hAnsi="Times New Roman" w:cs="Times New Roman"/>
          <w:sz w:val="24"/>
          <w:szCs w:val="24"/>
        </w:rPr>
        <w:t>.</w:t>
      </w:r>
    </w:p>
    <w:p w14:paraId="049E296F" w14:textId="77777777" w:rsidR="00600C24" w:rsidRPr="009D0248" w:rsidRDefault="00644AE5" w:rsidP="00600C24">
      <w:pPr>
        <w:spacing w:line="360" w:lineRule="auto"/>
        <w:rPr>
          <w:rFonts w:ascii="Times New Roman" w:hAnsi="Times New Roman" w:cs="Times New Roman"/>
          <w:sz w:val="24"/>
          <w:szCs w:val="24"/>
        </w:rPr>
      </w:pPr>
      <w:r w:rsidRPr="009D0248">
        <w:rPr>
          <w:rFonts w:ascii="Times New Roman" w:hAnsi="Times New Roman" w:cs="Times New Roman"/>
          <w:sz w:val="24"/>
          <w:szCs w:val="24"/>
        </w:rPr>
        <w:t>Health and social care systems continue to operate under increasing pressures (Scott, 2019); as regards CAMHS, one of the main contributing factors for the increasing pressures could be due to the significant increase in children and young people presenting with mental health difficulties</w:t>
      </w:r>
      <w:r w:rsidR="00600C24" w:rsidRPr="009D0248">
        <w:rPr>
          <w:rFonts w:ascii="Times New Roman" w:hAnsi="Times New Roman" w:cs="Times New Roman"/>
          <w:sz w:val="24"/>
          <w:szCs w:val="24"/>
        </w:rPr>
        <w:t>. The World Health Organisation (WHO) (2004) defined mental health as “</w:t>
      </w:r>
      <w:r w:rsidR="00600C24" w:rsidRPr="009D0248">
        <w:rPr>
          <w:rFonts w:ascii="Times New Roman" w:hAnsi="Times New Roman" w:cs="Times New Roman"/>
          <w:sz w:val="24"/>
          <w:szCs w:val="24"/>
          <w:shd w:val="clear" w:color="auto" w:fill="FFFFFF"/>
        </w:rPr>
        <w:t xml:space="preserve">a state of well‐being in which the individual realizes his or her own abilities, can cope with the normal stresses of life, can work productively and fruitfully, and is able to make a contribution to his or her community”. BBC news (2019) described poor mental health amongst children and young people today as “a widespread and escalating crisis”. </w:t>
      </w:r>
      <w:r w:rsidR="00600C24" w:rsidRPr="009D0248">
        <w:rPr>
          <w:rFonts w:ascii="Times New Roman" w:hAnsi="Times New Roman" w:cs="Times New Roman"/>
          <w:sz w:val="24"/>
          <w:szCs w:val="24"/>
        </w:rPr>
        <w:t>Mental health services for children and young people have been described as collapsing under rapidly increasing demand and the following figures confirm this; in 2017, for example, it was recorded that 338,000 children were referred to mental health services but less than a third received treatment within a year (Local Government Association, 2018). The five years between 2013 and 2018 saw an increase of 26% in referrals to CAMHS, even though in the same time frame the population declined (NHS, 2019).</w:t>
      </w:r>
    </w:p>
    <w:p w14:paraId="42A830C2" w14:textId="1769C102" w:rsidR="00600C24" w:rsidRPr="009D0248" w:rsidRDefault="00600C24" w:rsidP="00600C24">
      <w:pPr>
        <w:spacing w:line="360" w:lineRule="auto"/>
        <w:rPr>
          <w:rFonts w:ascii="Times New Roman" w:hAnsi="Times New Roman" w:cs="Times New Roman"/>
          <w:sz w:val="24"/>
          <w:szCs w:val="24"/>
        </w:rPr>
      </w:pPr>
      <w:r w:rsidRPr="009D0248">
        <w:rPr>
          <w:rFonts w:ascii="Times New Roman" w:hAnsi="Times New Roman" w:cs="Times New Roman"/>
          <w:sz w:val="24"/>
          <w:szCs w:val="24"/>
          <w:shd w:val="clear" w:color="auto" w:fill="F0F4F5"/>
        </w:rPr>
        <w:t xml:space="preserve">CAMHS is </w:t>
      </w:r>
      <w:r w:rsidR="00156971" w:rsidRPr="009D0248">
        <w:rPr>
          <w:rFonts w:ascii="Times New Roman" w:hAnsi="Times New Roman" w:cs="Times New Roman"/>
          <w:sz w:val="24"/>
          <w:szCs w:val="24"/>
          <w:shd w:val="clear" w:color="auto" w:fill="F0F4F5"/>
        </w:rPr>
        <w:t>the</w:t>
      </w:r>
      <w:r w:rsidRPr="009D0248">
        <w:rPr>
          <w:rFonts w:ascii="Times New Roman" w:hAnsi="Times New Roman" w:cs="Times New Roman"/>
          <w:sz w:val="24"/>
          <w:szCs w:val="24"/>
          <w:shd w:val="clear" w:color="auto" w:fill="F0F4F5"/>
        </w:rPr>
        <w:t xml:space="preserve"> term </w:t>
      </w:r>
      <w:r w:rsidR="00156971" w:rsidRPr="009D0248">
        <w:rPr>
          <w:rFonts w:ascii="Times New Roman" w:hAnsi="Times New Roman" w:cs="Times New Roman"/>
          <w:sz w:val="24"/>
          <w:szCs w:val="24"/>
          <w:shd w:val="clear" w:color="auto" w:fill="F0F4F5"/>
        </w:rPr>
        <w:t xml:space="preserve">used </w:t>
      </w:r>
      <w:r w:rsidRPr="009D0248">
        <w:rPr>
          <w:rFonts w:ascii="Times New Roman" w:hAnsi="Times New Roman" w:cs="Times New Roman"/>
          <w:sz w:val="24"/>
          <w:szCs w:val="24"/>
          <w:shd w:val="clear" w:color="auto" w:fill="F0F4F5"/>
        </w:rPr>
        <w:t xml:space="preserve">for </w:t>
      </w:r>
      <w:r w:rsidR="00156971" w:rsidRPr="009D0248">
        <w:rPr>
          <w:rFonts w:ascii="Times New Roman" w:hAnsi="Times New Roman" w:cs="Times New Roman"/>
          <w:sz w:val="24"/>
          <w:szCs w:val="24"/>
          <w:shd w:val="clear" w:color="auto" w:fill="F0F4F5"/>
        </w:rPr>
        <w:t xml:space="preserve">the </w:t>
      </w:r>
      <w:r w:rsidRPr="009D0248">
        <w:rPr>
          <w:rFonts w:ascii="Times New Roman" w:hAnsi="Times New Roman" w:cs="Times New Roman"/>
          <w:sz w:val="24"/>
          <w:szCs w:val="24"/>
          <w:shd w:val="clear" w:color="auto" w:fill="F0F4F5"/>
        </w:rPr>
        <w:t xml:space="preserve">services </w:t>
      </w:r>
      <w:r w:rsidR="00156971" w:rsidRPr="009D0248">
        <w:rPr>
          <w:rFonts w:ascii="Times New Roman" w:hAnsi="Times New Roman" w:cs="Times New Roman"/>
          <w:sz w:val="24"/>
          <w:szCs w:val="24"/>
          <w:shd w:val="clear" w:color="auto" w:fill="F0F4F5"/>
        </w:rPr>
        <w:t>which</w:t>
      </w:r>
      <w:r w:rsidRPr="009D0248">
        <w:rPr>
          <w:rFonts w:ascii="Times New Roman" w:hAnsi="Times New Roman" w:cs="Times New Roman"/>
          <w:sz w:val="24"/>
          <w:szCs w:val="24"/>
          <w:shd w:val="clear" w:color="auto" w:fill="F0F4F5"/>
        </w:rPr>
        <w:t xml:space="preserve"> support children and young people who </w:t>
      </w:r>
      <w:r w:rsidR="00156971" w:rsidRPr="009D0248">
        <w:rPr>
          <w:rFonts w:ascii="Times New Roman" w:hAnsi="Times New Roman" w:cs="Times New Roman"/>
          <w:sz w:val="24"/>
          <w:szCs w:val="24"/>
          <w:shd w:val="clear" w:color="auto" w:fill="F0F4F5"/>
        </w:rPr>
        <w:t>are struggling</w:t>
      </w:r>
      <w:r w:rsidRPr="009D0248">
        <w:rPr>
          <w:rFonts w:ascii="Times New Roman" w:hAnsi="Times New Roman" w:cs="Times New Roman"/>
          <w:sz w:val="24"/>
          <w:szCs w:val="24"/>
          <w:shd w:val="clear" w:color="auto" w:fill="F0F4F5"/>
        </w:rPr>
        <w:t xml:space="preserve"> with their </w:t>
      </w:r>
      <w:r w:rsidR="00156971" w:rsidRPr="009D0248">
        <w:rPr>
          <w:rFonts w:ascii="Times New Roman" w:hAnsi="Times New Roman" w:cs="Times New Roman"/>
          <w:sz w:val="24"/>
          <w:szCs w:val="24"/>
          <w:shd w:val="clear" w:color="auto" w:fill="F0F4F5"/>
        </w:rPr>
        <w:t>mental health and wellbeing</w:t>
      </w:r>
      <w:r w:rsidR="009D0248" w:rsidRPr="009D0248">
        <w:rPr>
          <w:rFonts w:ascii="Times New Roman" w:hAnsi="Times New Roman" w:cs="Times New Roman"/>
          <w:sz w:val="24"/>
          <w:szCs w:val="24"/>
          <w:shd w:val="clear" w:color="auto" w:fill="F0F4F5"/>
        </w:rPr>
        <w:t>, i</w:t>
      </w:r>
      <w:r w:rsidR="00EE5A99" w:rsidRPr="009D0248">
        <w:rPr>
          <w:rFonts w:ascii="Times New Roman" w:hAnsi="Times New Roman" w:cs="Times New Roman"/>
          <w:sz w:val="24"/>
          <w:szCs w:val="24"/>
        </w:rPr>
        <w:t>n</w:t>
      </w:r>
      <w:r w:rsidRPr="009D0248">
        <w:rPr>
          <w:rFonts w:ascii="Times New Roman" w:hAnsi="Times New Roman" w:cs="Times New Roman"/>
          <w:sz w:val="24"/>
          <w:szCs w:val="24"/>
        </w:rPr>
        <w:t xml:space="preserve"> the UK, CAMHS can be organized into three categories of services; universal (e.g. GPs), targeted (e.g. ‘looked after’ children’s mental health services) and specialist multidisciplinary teams comprising of psychiatrists, psychologists, social workers, nurses, support workers and specialist substance misuse workers (NHS, 2019), which are provided by governmental health, social care and education departments (Lamb and Murphy, 2013). Children and adolescents with mental health difficulties can be cared for within any one of these service levels and many may be accessing support from different services simultaneously</w:t>
      </w:r>
      <w:r w:rsidR="007033FF" w:rsidRPr="009D0248">
        <w:rPr>
          <w:rFonts w:ascii="Times New Roman" w:hAnsi="Times New Roman" w:cs="Times New Roman"/>
          <w:sz w:val="24"/>
          <w:szCs w:val="24"/>
        </w:rPr>
        <w:t xml:space="preserve">; rarely will their needs slot into </w:t>
      </w:r>
      <w:r w:rsidR="00156971" w:rsidRPr="009D0248">
        <w:rPr>
          <w:rFonts w:ascii="Times New Roman" w:hAnsi="Times New Roman" w:cs="Times New Roman"/>
          <w:sz w:val="24"/>
          <w:szCs w:val="24"/>
        </w:rPr>
        <w:t xml:space="preserve">just </w:t>
      </w:r>
      <w:r w:rsidR="007033FF" w:rsidRPr="009D0248">
        <w:rPr>
          <w:rFonts w:ascii="Times New Roman" w:hAnsi="Times New Roman" w:cs="Times New Roman"/>
          <w:sz w:val="24"/>
          <w:szCs w:val="24"/>
        </w:rPr>
        <w:lastRenderedPageBreak/>
        <w:t xml:space="preserve">one group of organizational boundaries </w:t>
      </w:r>
      <w:r w:rsidRPr="009D0248">
        <w:rPr>
          <w:rFonts w:ascii="Times New Roman" w:hAnsi="Times New Roman" w:cs="Times New Roman"/>
          <w:sz w:val="24"/>
          <w:szCs w:val="24"/>
        </w:rPr>
        <w:t xml:space="preserve"> (Lamb and Murphy, 2013</w:t>
      </w:r>
      <w:r w:rsidR="0050030B" w:rsidRPr="009D0248">
        <w:rPr>
          <w:rFonts w:ascii="Times New Roman" w:hAnsi="Times New Roman" w:cs="Times New Roman"/>
          <w:sz w:val="24"/>
          <w:szCs w:val="24"/>
        </w:rPr>
        <w:t>; Williams and Salmon, 2002</w:t>
      </w:r>
      <w:r w:rsidRPr="009D0248">
        <w:rPr>
          <w:rFonts w:ascii="Times New Roman" w:hAnsi="Times New Roman" w:cs="Times New Roman"/>
          <w:sz w:val="24"/>
          <w:szCs w:val="24"/>
        </w:rPr>
        <w:t>).</w:t>
      </w:r>
    </w:p>
    <w:p w14:paraId="49636D79" w14:textId="77777777" w:rsidR="00600C24" w:rsidRPr="009D0248" w:rsidRDefault="00600C24" w:rsidP="00D36661">
      <w:pPr>
        <w:spacing w:line="360" w:lineRule="auto"/>
      </w:pPr>
      <w:r w:rsidRPr="009D0248">
        <w:rPr>
          <w:rFonts w:ascii="Times New Roman" w:hAnsi="Times New Roman" w:cs="Times New Roman"/>
          <w:sz w:val="24"/>
          <w:szCs w:val="24"/>
        </w:rPr>
        <w:t>CAMHS provide support for a wide range of disabilities which include</w:t>
      </w:r>
      <w:r w:rsidR="007D64AF" w:rsidRPr="009D0248">
        <w:rPr>
          <w:rFonts w:ascii="Times New Roman" w:hAnsi="Times New Roman" w:cs="Times New Roman"/>
          <w:sz w:val="24"/>
          <w:szCs w:val="24"/>
        </w:rPr>
        <w:t>s</w:t>
      </w:r>
      <w:r w:rsidRPr="009D0248">
        <w:rPr>
          <w:rFonts w:ascii="Times New Roman" w:hAnsi="Times New Roman" w:cs="Times New Roman"/>
          <w:sz w:val="24"/>
          <w:szCs w:val="24"/>
        </w:rPr>
        <w:t xml:space="preserve"> mental health difficulties such as anxiety, depression and eating disorders, personality disorders, psychosis, obsessive–compulsive disorders, as well as Autistic Spectrum Condition (ASC), learning difficulties and Attention Deficit Hyperactivity Disorder (ADHD) (Lamb and Murphy, 2013). CAMHS also provide support for children and young people who are at risk of developing mental health difficulties on account of their difficult life circumstances, for example because of their involvement in the care or criminal justice systems or because they are experiencing   neglect and abuse (Lamb and Murphy, 2013). Due to the varied nature of the services and the wide and range of issues, often complex, experienced by children and young people at different points in their lives, it is no wonder that in almost every published guidance document relating to children’s services, the necessity for effective multi-agency collaboration continues to be emphasised (Salmon</w:t>
      </w:r>
      <w:r w:rsidR="00156971" w:rsidRPr="009D0248">
        <w:rPr>
          <w:rFonts w:ascii="Times New Roman" w:hAnsi="Times New Roman" w:cs="Times New Roman"/>
          <w:sz w:val="24"/>
          <w:szCs w:val="24"/>
        </w:rPr>
        <w:t xml:space="preserve"> and Rapport</w:t>
      </w:r>
      <w:r w:rsidRPr="009D0248">
        <w:rPr>
          <w:rFonts w:ascii="Times New Roman" w:hAnsi="Times New Roman" w:cs="Times New Roman"/>
          <w:sz w:val="24"/>
          <w:szCs w:val="24"/>
        </w:rPr>
        <w:t xml:space="preserve">, 2005). The External Working Group (2003) similarly highlighted the essentiality of multi-agency partnership working for delivering integrated services, particularly for children who have mental health difficulties, </w:t>
      </w:r>
      <w:r w:rsidR="007D64AF" w:rsidRPr="009D0248">
        <w:rPr>
          <w:rFonts w:ascii="Times New Roman" w:hAnsi="Times New Roman" w:cs="Times New Roman"/>
          <w:sz w:val="24"/>
          <w:szCs w:val="24"/>
        </w:rPr>
        <w:t>since there is a recognition that the complex needs of these children are often neglected because of services that are fragmented</w:t>
      </w:r>
      <w:r w:rsidR="00D36661" w:rsidRPr="009D0248">
        <w:rPr>
          <w:rFonts w:ascii="Times New Roman" w:hAnsi="Times New Roman" w:cs="Times New Roman"/>
          <w:sz w:val="24"/>
          <w:szCs w:val="24"/>
        </w:rPr>
        <w:t xml:space="preserve"> and because the classifications around which these are arranged often overlap, are fluid and, at times, </w:t>
      </w:r>
      <w:r w:rsidR="00156971" w:rsidRPr="009D0248">
        <w:rPr>
          <w:rFonts w:ascii="Times New Roman" w:hAnsi="Times New Roman" w:cs="Times New Roman"/>
          <w:sz w:val="24"/>
          <w:szCs w:val="24"/>
        </w:rPr>
        <w:t>nebulous</w:t>
      </w:r>
      <w:r w:rsidR="00D36661" w:rsidRPr="009D0248">
        <w:rPr>
          <w:rFonts w:ascii="Times New Roman" w:hAnsi="Times New Roman" w:cs="Times New Roman"/>
          <w:sz w:val="24"/>
          <w:szCs w:val="24"/>
        </w:rPr>
        <w:t xml:space="preserve"> (Salmon, 2004; Salmon and Rapport, 2005).</w:t>
      </w:r>
      <w:r w:rsidRPr="009D0248">
        <w:t xml:space="preserve"> </w:t>
      </w:r>
    </w:p>
    <w:p w14:paraId="066BA37C" w14:textId="77777777" w:rsidR="00644AE5" w:rsidRPr="009D0248" w:rsidRDefault="00644AE5" w:rsidP="00644AE5">
      <w:pPr>
        <w:spacing w:line="360" w:lineRule="auto"/>
        <w:rPr>
          <w:rFonts w:ascii="Times New Roman" w:hAnsi="Times New Roman" w:cs="Times New Roman"/>
          <w:sz w:val="24"/>
          <w:szCs w:val="24"/>
        </w:rPr>
      </w:pPr>
      <w:r w:rsidRPr="009D0248">
        <w:rPr>
          <w:rFonts w:ascii="Times New Roman" w:hAnsi="Times New Roman" w:cs="Times New Roman"/>
          <w:sz w:val="24"/>
          <w:szCs w:val="24"/>
        </w:rPr>
        <w:t>The government’s Every Child Matters (DfES, 200</w:t>
      </w:r>
      <w:r w:rsidR="0008368C" w:rsidRPr="009D0248">
        <w:rPr>
          <w:rFonts w:ascii="Times New Roman" w:hAnsi="Times New Roman" w:cs="Times New Roman"/>
          <w:sz w:val="24"/>
          <w:szCs w:val="24"/>
        </w:rPr>
        <w:t>3</w:t>
      </w:r>
      <w:r w:rsidRPr="009D0248">
        <w:rPr>
          <w:rFonts w:ascii="Times New Roman" w:hAnsi="Times New Roman" w:cs="Times New Roman"/>
          <w:sz w:val="24"/>
          <w:szCs w:val="24"/>
        </w:rPr>
        <w:t xml:space="preserve">) Green Paper which was published following the inquiry into Victoria Climbié’s death (Hodes, 2003), was clear in its statement that the mental health </w:t>
      </w:r>
      <w:r w:rsidR="0008368C" w:rsidRPr="009D0248">
        <w:rPr>
          <w:rFonts w:ascii="Times New Roman" w:hAnsi="Times New Roman" w:cs="Times New Roman"/>
          <w:sz w:val="24"/>
          <w:szCs w:val="24"/>
        </w:rPr>
        <w:t xml:space="preserve">and wellbeing </w:t>
      </w:r>
      <w:r w:rsidRPr="009D0248">
        <w:rPr>
          <w:rFonts w:ascii="Times New Roman" w:hAnsi="Times New Roman" w:cs="Times New Roman"/>
          <w:sz w:val="24"/>
          <w:szCs w:val="24"/>
        </w:rPr>
        <w:t>of children and young people is the business of everyone and every agency and service involved in their care and it proposed a range of recommendations for improvement and reform. These included the need: to provide more support to families and caregivers, to intervene before a crisis point is reached, to address the fundamental problems of weak accountability and deficient integration which were identified in the Victoria Climbié inquiry report and to ensure that every person who works with children and young people feels valued, is rewarded for their work and receives appropriate training and support (DfES, 2003)</w:t>
      </w:r>
      <w:r w:rsidRPr="009D0248">
        <w:t xml:space="preserve">. </w:t>
      </w:r>
    </w:p>
    <w:p w14:paraId="6A6B8E6E" w14:textId="77777777" w:rsidR="00DC057B" w:rsidRPr="009D0248" w:rsidRDefault="00E2055B" w:rsidP="00082E71">
      <w:pPr>
        <w:spacing w:line="360" w:lineRule="auto"/>
        <w:rPr>
          <w:rFonts w:ascii="Times New Roman" w:hAnsi="Times New Roman" w:cs="Times New Roman"/>
          <w:sz w:val="24"/>
          <w:szCs w:val="24"/>
        </w:rPr>
      </w:pPr>
      <w:r w:rsidRPr="009D0248">
        <w:rPr>
          <w:rFonts w:ascii="Times New Roman" w:hAnsi="Times New Roman" w:cs="Times New Roman"/>
          <w:sz w:val="24"/>
          <w:szCs w:val="24"/>
        </w:rPr>
        <w:t xml:space="preserve">Nolte </w:t>
      </w:r>
      <w:r w:rsidR="00A0743B" w:rsidRPr="009D0248">
        <w:rPr>
          <w:rFonts w:ascii="Times New Roman" w:hAnsi="Times New Roman" w:cs="Times New Roman"/>
          <w:sz w:val="24"/>
          <w:szCs w:val="24"/>
        </w:rPr>
        <w:t>and</w:t>
      </w:r>
      <w:r w:rsidR="00CE2F78" w:rsidRPr="009D0248">
        <w:rPr>
          <w:rFonts w:ascii="Times New Roman" w:hAnsi="Times New Roman" w:cs="Times New Roman"/>
          <w:sz w:val="24"/>
          <w:szCs w:val="24"/>
        </w:rPr>
        <w:t xml:space="preserve"> </w:t>
      </w:r>
      <w:proofErr w:type="spellStart"/>
      <w:r w:rsidRPr="009D0248">
        <w:rPr>
          <w:rFonts w:ascii="Times New Roman" w:hAnsi="Times New Roman" w:cs="Times New Roman"/>
          <w:sz w:val="24"/>
          <w:szCs w:val="24"/>
        </w:rPr>
        <w:t>Pitchworth</w:t>
      </w:r>
      <w:proofErr w:type="spellEnd"/>
      <w:r w:rsidRPr="009D0248">
        <w:rPr>
          <w:rFonts w:ascii="Times New Roman" w:hAnsi="Times New Roman" w:cs="Times New Roman"/>
          <w:sz w:val="24"/>
          <w:szCs w:val="24"/>
        </w:rPr>
        <w:t xml:space="preserve"> (2014)</w:t>
      </w:r>
      <w:r w:rsidR="00CF7EBA" w:rsidRPr="009D0248">
        <w:rPr>
          <w:rFonts w:ascii="Times New Roman" w:hAnsi="Times New Roman" w:cs="Times New Roman"/>
          <w:sz w:val="24"/>
          <w:szCs w:val="24"/>
        </w:rPr>
        <w:t xml:space="preserve"> </w:t>
      </w:r>
      <w:r w:rsidR="00583099" w:rsidRPr="009D0248">
        <w:rPr>
          <w:rFonts w:ascii="Times New Roman" w:hAnsi="Times New Roman" w:cs="Times New Roman"/>
          <w:sz w:val="24"/>
          <w:szCs w:val="24"/>
        </w:rPr>
        <w:t xml:space="preserve">also </w:t>
      </w:r>
      <w:r w:rsidR="00CF7EBA" w:rsidRPr="009D0248">
        <w:rPr>
          <w:rFonts w:ascii="Times New Roman" w:hAnsi="Times New Roman" w:cs="Times New Roman"/>
          <w:sz w:val="24"/>
          <w:szCs w:val="24"/>
        </w:rPr>
        <w:t xml:space="preserve">cite </w:t>
      </w:r>
      <w:r w:rsidR="00B0499C" w:rsidRPr="009D0248">
        <w:rPr>
          <w:rFonts w:ascii="Times New Roman" w:hAnsi="Times New Roman" w:cs="Times New Roman"/>
          <w:sz w:val="24"/>
          <w:szCs w:val="24"/>
        </w:rPr>
        <w:t xml:space="preserve">the rising </w:t>
      </w:r>
      <w:r w:rsidR="00583099" w:rsidRPr="009D0248">
        <w:rPr>
          <w:rFonts w:ascii="Times New Roman" w:hAnsi="Times New Roman" w:cs="Times New Roman"/>
          <w:sz w:val="24"/>
          <w:szCs w:val="24"/>
        </w:rPr>
        <w:t>incidence</w:t>
      </w:r>
      <w:r w:rsidR="00B0499C" w:rsidRPr="009D0248">
        <w:rPr>
          <w:rFonts w:ascii="Times New Roman" w:hAnsi="Times New Roman" w:cs="Times New Roman"/>
          <w:sz w:val="24"/>
          <w:szCs w:val="24"/>
        </w:rPr>
        <w:t xml:space="preserve"> of </w:t>
      </w:r>
      <w:r w:rsidR="005C52F2" w:rsidRPr="009D0248">
        <w:rPr>
          <w:rFonts w:ascii="Times New Roman" w:hAnsi="Times New Roman" w:cs="Times New Roman"/>
          <w:sz w:val="24"/>
          <w:szCs w:val="24"/>
        </w:rPr>
        <w:t>mental health difficulties</w:t>
      </w:r>
      <w:r w:rsidR="00CE2F78" w:rsidRPr="009D0248">
        <w:rPr>
          <w:rFonts w:ascii="Times New Roman" w:hAnsi="Times New Roman" w:cs="Times New Roman"/>
          <w:sz w:val="24"/>
          <w:szCs w:val="24"/>
        </w:rPr>
        <w:t xml:space="preserve"> </w:t>
      </w:r>
      <w:r w:rsidR="00BE1AAE" w:rsidRPr="009D0248">
        <w:rPr>
          <w:rFonts w:ascii="Times New Roman" w:hAnsi="Times New Roman" w:cs="Times New Roman"/>
          <w:sz w:val="24"/>
          <w:szCs w:val="24"/>
        </w:rPr>
        <w:t xml:space="preserve">alongside </w:t>
      </w:r>
      <w:r w:rsidR="000C5DF2" w:rsidRPr="009D0248">
        <w:rPr>
          <w:rFonts w:ascii="Times New Roman" w:hAnsi="Times New Roman" w:cs="Times New Roman"/>
          <w:sz w:val="24"/>
          <w:szCs w:val="24"/>
        </w:rPr>
        <w:t xml:space="preserve">the increase in </w:t>
      </w:r>
      <w:r w:rsidR="005C52F2" w:rsidRPr="009D0248">
        <w:rPr>
          <w:rFonts w:ascii="Times New Roman" w:hAnsi="Times New Roman" w:cs="Times New Roman"/>
          <w:sz w:val="24"/>
          <w:szCs w:val="24"/>
        </w:rPr>
        <w:t>complexity</w:t>
      </w:r>
      <w:r w:rsidR="00CE2F78" w:rsidRPr="009D0248">
        <w:rPr>
          <w:rFonts w:ascii="Times New Roman" w:hAnsi="Times New Roman" w:cs="Times New Roman"/>
          <w:sz w:val="24"/>
          <w:szCs w:val="24"/>
        </w:rPr>
        <w:t xml:space="preserve"> </w:t>
      </w:r>
      <w:r w:rsidR="005C52F2" w:rsidRPr="009D0248">
        <w:rPr>
          <w:rFonts w:ascii="Times New Roman" w:hAnsi="Times New Roman" w:cs="Times New Roman"/>
          <w:sz w:val="24"/>
          <w:szCs w:val="24"/>
        </w:rPr>
        <w:t>which</w:t>
      </w:r>
      <w:r w:rsidR="00CE2F78" w:rsidRPr="009D0248">
        <w:rPr>
          <w:rFonts w:ascii="Times New Roman" w:hAnsi="Times New Roman" w:cs="Times New Roman"/>
          <w:sz w:val="24"/>
          <w:szCs w:val="24"/>
        </w:rPr>
        <w:t xml:space="preserve"> </w:t>
      </w:r>
      <w:r w:rsidR="00B80467" w:rsidRPr="009D0248">
        <w:rPr>
          <w:rFonts w:ascii="Times New Roman" w:hAnsi="Times New Roman" w:cs="Times New Roman"/>
          <w:sz w:val="24"/>
          <w:szCs w:val="24"/>
        </w:rPr>
        <w:t>necessitate</w:t>
      </w:r>
      <w:r w:rsidR="005C52F2" w:rsidRPr="009D0248">
        <w:rPr>
          <w:rFonts w:ascii="Times New Roman" w:hAnsi="Times New Roman" w:cs="Times New Roman"/>
          <w:sz w:val="24"/>
          <w:szCs w:val="24"/>
        </w:rPr>
        <w:t>s</w:t>
      </w:r>
      <w:r w:rsidR="00890076" w:rsidRPr="009D0248">
        <w:rPr>
          <w:rFonts w:ascii="Times New Roman" w:hAnsi="Times New Roman" w:cs="Times New Roman"/>
          <w:sz w:val="24"/>
          <w:szCs w:val="24"/>
        </w:rPr>
        <w:t xml:space="preserve"> the input </w:t>
      </w:r>
      <w:r w:rsidR="00DF1714" w:rsidRPr="009D0248">
        <w:rPr>
          <w:rFonts w:ascii="Times New Roman" w:hAnsi="Times New Roman" w:cs="Times New Roman"/>
          <w:sz w:val="24"/>
          <w:szCs w:val="24"/>
        </w:rPr>
        <w:t xml:space="preserve">of a range of professionals </w:t>
      </w:r>
      <w:r w:rsidR="00D51D32" w:rsidRPr="009D0248">
        <w:rPr>
          <w:rFonts w:ascii="Times New Roman" w:hAnsi="Times New Roman" w:cs="Times New Roman"/>
          <w:sz w:val="24"/>
          <w:szCs w:val="24"/>
        </w:rPr>
        <w:lastRenderedPageBreak/>
        <w:t>f</w:t>
      </w:r>
      <w:r w:rsidR="000217A9" w:rsidRPr="009D0248">
        <w:rPr>
          <w:rFonts w:ascii="Times New Roman" w:hAnsi="Times New Roman" w:cs="Times New Roman"/>
          <w:sz w:val="24"/>
          <w:szCs w:val="24"/>
        </w:rPr>
        <w:t>rom</w:t>
      </w:r>
      <w:r w:rsidR="00D51D32" w:rsidRPr="009D0248">
        <w:rPr>
          <w:rFonts w:ascii="Times New Roman" w:hAnsi="Times New Roman" w:cs="Times New Roman"/>
          <w:sz w:val="24"/>
          <w:szCs w:val="24"/>
        </w:rPr>
        <w:t xml:space="preserve"> both health and social care divisions</w:t>
      </w:r>
      <w:r w:rsidR="00583099" w:rsidRPr="009D0248">
        <w:rPr>
          <w:rFonts w:ascii="Times New Roman" w:hAnsi="Times New Roman" w:cs="Times New Roman"/>
          <w:sz w:val="24"/>
          <w:szCs w:val="24"/>
        </w:rPr>
        <w:t>, as adding to the pressures under which health and social care systems have to operate</w:t>
      </w:r>
      <w:r w:rsidR="00D51D32" w:rsidRPr="009D0248">
        <w:rPr>
          <w:rFonts w:ascii="Times New Roman" w:hAnsi="Times New Roman" w:cs="Times New Roman"/>
          <w:sz w:val="24"/>
          <w:szCs w:val="24"/>
        </w:rPr>
        <w:t>.</w:t>
      </w:r>
      <w:r w:rsidR="00102FB5" w:rsidRPr="009D0248">
        <w:rPr>
          <w:rFonts w:ascii="Times New Roman" w:hAnsi="Times New Roman" w:cs="Times New Roman"/>
          <w:sz w:val="24"/>
          <w:szCs w:val="24"/>
        </w:rPr>
        <w:t xml:space="preserve"> Glasby (2017) </w:t>
      </w:r>
      <w:r w:rsidR="00AF731F" w:rsidRPr="009D0248">
        <w:rPr>
          <w:rFonts w:ascii="Times New Roman" w:hAnsi="Times New Roman" w:cs="Times New Roman"/>
          <w:sz w:val="24"/>
          <w:szCs w:val="24"/>
        </w:rPr>
        <w:t xml:space="preserve">argues that </w:t>
      </w:r>
      <w:r w:rsidR="0069543F" w:rsidRPr="009D0248">
        <w:rPr>
          <w:rFonts w:ascii="Times New Roman" w:hAnsi="Times New Roman" w:cs="Times New Roman"/>
          <w:sz w:val="24"/>
          <w:szCs w:val="24"/>
        </w:rPr>
        <w:t>when individuals</w:t>
      </w:r>
      <w:r w:rsidR="00AF731F" w:rsidRPr="009D0248">
        <w:rPr>
          <w:rFonts w:ascii="Times New Roman" w:hAnsi="Times New Roman" w:cs="Times New Roman"/>
          <w:sz w:val="24"/>
          <w:szCs w:val="24"/>
        </w:rPr>
        <w:t xml:space="preserve"> have complex needs</w:t>
      </w:r>
      <w:r w:rsidR="009C17DF" w:rsidRPr="009D0248">
        <w:rPr>
          <w:rFonts w:ascii="Times New Roman" w:hAnsi="Times New Roman" w:cs="Times New Roman"/>
          <w:sz w:val="24"/>
          <w:szCs w:val="24"/>
        </w:rPr>
        <w:t xml:space="preserve"> that require </w:t>
      </w:r>
      <w:r w:rsidR="00695E64" w:rsidRPr="009D0248">
        <w:rPr>
          <w:rFonts w:ascii="Times New Roman" w:hAnsi="Times New Roman" w:cs="Times New Roman"/>
          <w:sz w:val="24"/>
          <w:szCs w:val="24"/>
        </w:rPr>
        <w:t xml:space="preserve">a holistic </w:t>
      </w:r>
      <w:r w:rsidR="00876007" w:rsidRPr="009D0248">
        <w:rPr>
          <w:rFonts w:ascii="Times New Roman" w:hAnsi="Times New Roman" w:cs="Times New Roman"/>
          <w:sz w:val="24"/>
          <w:szCs w:val="24"/>
        </w:rPr>
        <w:t xml:space="preserve">provision of care via </w:t>
      </w:r>
      <w:r w:rsidR="009C17DF" w:rsidRPr="009D0248">
        <w:rPr>
          <w:rFonts w:ascii="Times New Roman" w:hAnsi="Times New Roman" w:cs="Times New Roman"/>
          <w:sz w:val="24"/>
          <w:szCs w:val="24"/>
        </w:rPr>
        <w:t xml:space="preserve">various </w:t>
      </w:r>
      <w:r w:rsidR="00DA5953" w:rsidRPr="009D0248">
        <w:rPr>
          <w:rFonts w:ascii="Times New Roman" w:hAnsi="Times New Roman" w:cs="Times New Roman"/>
          <w:sz w:val="24"/>
          <w:szCs w:val="24"/>
        </w:rPr>
        <w:t>health and social care professionals</w:t>
      </w:r>
      <w:r w:rsidR="009C17DF" w:rsidRPr="009D0248">
        <w:rPr>
          <w:rFonts w:ascii="Times New Roman" w:hAnsi="Times New Roman" w:cs="Times New Roman"/>
          <w:sz w:val="24"/>
          <w:szCs w:val="24"/>
        </w:rPr>
        <w:t>, it is often the case that the individual can fall in</w:t>
      </w:r>
      <w:r w:rsidR="00564C71" w:rsidRPr="009D0248">
        <w:rPr>
          <w:rFonts w:ascii="Times New Roman" w:hAnsi="Times New Roman" w:cs="Times New Roman"/>
          <w:sz w:val="24"/>
          <w:szCs w:val="24"/>
        </w:rPr>
        <w:t>to</w:t>
      </w:r>
      <w:r w:rsidR="00CE2F78" w:rsidRPr="009D0248">
        <w:rPr>
          <w:rFonts w:ascii="Times New Roman" w:hAnsi="Times New Roman" w:cs="Times New Roman"/>
          <w:sz w:val="24"/>
          <w:szCs w:val="24"/>
        </w:rPr>
        <w:t xml:space="preserve"> </w:t>
      </w:r>
      <w:r w:rsidR="00564C71" w:rsidRPr="009D0248">
        <w:rPr>
          <w:rFonts w:ascii="Times New Roman" w:hAnsi="Times New Roman" w:cs="Times New Roman"/>
          <w:sz w:val="24"/>
          <w:szCs w:val="24"/>
        </w:rPr>
        <w:t>‘</w:t>
      </w:r>
      <w:r w:rsidR="009C17DF" w:rsidRPr="009D0248">
        <w:rPr>
          <w:rFonts w:ascii="Times New Roman" w:hAnsi="Times New Roman" w:cs="Times New Roman"/>
          <w:sz w:val="24"/>
          <w:szCs w:val="24"/>
        </w:rPr>
        <w:t>no man</w:t>
      </w:r>
      <w:r w:rsidR="00CE3666" w:rsidRPr="009D0248">
        <w:rPr>
          <w:rFonts w:ascii="Times New Roman" w:hAnsi="Times New Roman" w:cs="Times New Roman"/>
          <w:sz w:val="24"/>
          <w:szCs w:val="24"/>
        </w:rPr>
        <w:t>’s</w:t>
      </w:r>
      <w:r w:rsidR="009C17DF" w:rsidRPr="009D0248">
        <w:rPr>
          <w:rFonts w:ascii="Times New Roman" w:hAnsi="Times New Roman" w:cs="Times New Roman"/>
          <w:sz w:val="24"/>
          <w:szCs w:val="24"/>
        </w:rPr>
        <w:t xml:space="preserve"> land</w:t>
      </w:r>
      <w:r w:rsidR="00564C71" w:rsidRPr="009D0248">
        <w:rPr>
          <w:rFonts w:ascii="Times New Roman" w:hAnsi="Times New Roman" w:cs="Times New Roman"/>
          <w:sz w:val="24"/>
          <w:szCs w:val="24"/>
        </w:rPr>
        <w:t>’</w:t>
      </w:r>
      <w:r w:rsidR="009C17DF" w:rsidRPr="009D0248">
        <w:rPr>
          <w:rFonts w:ascii="Times New Roman" w:hAnsi="Times New Roman" w:cs="Times New Roman"/>
          <w:sz w:val="24"/>
          <w:szCs w:val="24"/>
        </w:rPr>
        <w:t xml:space="preserve"> due to</w:t>
      </w:r>
      <w:r w:rsidR="00CE2F78" w:rsidRPr="009D0248">
        <w:rPr>
          <w:rFonts w:ascii="Times New Roman" w:hAnsi="Times New Roman" w:cs="Times New Roman"/>
          <w:sz w:val="24"/>
          <w:szCs w:val="24"/>
        </w:rPr>
        <w:t xml:space="preserve"> </w:t>
      </w:r>
      <w:r w:rsidR="00064CD1" w:rsidRPr="009D0248">
        <w:rPr>
          <w:rFonts w:ascii="Times New Roman" w:hAnsi="Times New Roman" w:cs="Times New Roman"/>
          <w:sz w:val="24"/>
          <w:szCs w:val="24"/>
        </w:rPr>
        <w:t xml:space="preserve">organisational </w:t>
      </w:r>
      <w:r w:rsidR="00196071" w:rsidRPr="009D0248">
        <w:rPr>
          <w:rFonts w:ascii="Times New Roman" w:hAnsi="Times New Roman" w:cs="Times New Roman"/>
          <w:sz w:val="24"/>
          <w:szCs w:val="24"/>
        </w:rPr>
        <w:t xml:space="preserve">barriers </w:t>
      </w:r>
      <w:r w:rsidR="00064CD1" w:rsidRPr="009D0248">
        <w:rPr>
          <w:rFonts w:ascii="Times New Roman" w:hAnsi="Times New Roman" w:cs="Times New Roman"/>
          <w:sz w:val="24"/>
          <w:szCs w:val="24"/>
        </w:rPr>
        <w:t>that prevent the agencies working collaboratively</w:t>
      </w:r>
      <w:r w:rsidR="00C852DA" w:rsidRPr="009D0248">
        <w:rPr>
          <w:rFonts w:ascii="Times New Roman" w:hAnsi="Times New Roman" w:cs="Times New Roman"/>
          <w:sz w:val="24"/>
          <w:szCs w:val="24"/>
        </w:rPr>
        <w:t xml:space="preserve"> and this can have devastating consequences in some cases</w:t>
      </w:r>
      <w:r w:rsidR="00CE2F78" w:rsidRPr="009D0248">
        <w:rPr>
          <w:rFonts w:ascii="Times New Roman" w:hAnsi="Times New Roman" w:cs="Times New Roman"/>
          <w:sz w:val="24"/>
          <w:szCs w:val="24"/>
        </w:rPr>
        <w:t>,</w:t>
      </w:r>
      <w:r w:rsidR="00ED4E07" w:rsidRPr="009D0248">
        <w:rPr>
          <w:rFonts w:ascii="Times New Roman" w:hAnsi="Times New Roman" w:cs="Times New Roman"/>
          <w:sz w:val="24"/>
          <w:szCs w:val="24"/>
        </w:rPr>
        <w:t xml:space="preserve"> as </w:t>
      </w:r>
      <w:r w:rsidR="00583099" w:rsidRPr="009D0248">
        <w:rPr>
          <w:rFonts w:ascii="Times New Roman" w:hAnsi="Times New Roman" w:cs="Times New Roman"/>
          <w:sz w:val="24"/>
          <w:szCs w:val="24"/>
        </w:rPr>
        <w:t>seen</w:t>
      </w:r>
      <w:r w:rsidR="00ED4E07" w:rsidRPr="009D0248">
        <w:rPr>
          <w:rFonts w:ascii="Times New Roman" w:hAnsi="Times New Roman" w:cs="Times New Roman"/>
          <w:sz w:val="24"/>
          <w:szCs w:val="24"/>
        </w:rPr>
        <w:t xml:space="preserve"> in Lord Laming’s Report. </w:t>
      </w:r>
      <w:r w:rsidR="009E36EF" w:rsidRPr="009D0248">
        <w:rPr>
          <w:rFonts w:ascii="Times New Roman" w:hAnsi="Times New Roman" w:cs="Times New Roman"/>
          <w:sz w:val="24"/>
          <w:szCs w:val="24"/>
        </w:rPr>
        <w:t>Coulter et al (2013)</w:t>
      </w:r>
      <w:r w:rsidR="00CE2F78" w:rsidRPr="009D0248">
        <w:rPr>
          <w:rFonts w:ascii="Times New Roman" w:hAnsi="Times New Roman" w:cs="Times New Roman"/>
          <w:sz w:val="24"/>
          <w:szCs w:val="24"/>
        </w:rPr>
        <w:t xml:space="preserve"> </w:t>
      </w:r>
      <w:r w:rsidR="00111F5C" w:rsidRPr="009D0248">
        <w:rPr>
          <w:rFonts w:ascii="Times New Roman" w:hAnsi="Times New Roman" w:cs="Times New Roman"/>
          <w:sz w:val="24"/>
          <w:szCs w:val="24"/>
        </w:rPr>
        <w:t xml:space="preserve">explain that one of the biggest challenges that </w:t>
      </w:r>
      <w:r w:rsidR="007655F1" w:rsidRPr="009D0248">
        <w:rPr>
          <w:rFonts w:ascii="Times New Roman" w:hAnsi="Times New Roman" w:cs="Times New Roman"/>
          <w:sz w:val="24"/>
          <w:szCs w:val="24"/>
        </w:rPr>
        <w:t>CAMHS face</w:t>
      </w:r>
      <w:r w:rsidR="00111F5C" w:rsidRPr="009D0248">
        <w:rPr>
          <w:rFonts w:ascii="Times New Roman" w:hAnsi="Times New Roman" w:cs="Times New Roman"/>
          <w:sz w:val="24"/>
          <w:szCs w:val="24"/>
        </w:rPr>
        <w:t xml:space="preserve"> is to improve not only the treatment</w:t>
      </w:r>
      <w:r w:rsidR="003132E2" w:rsidRPr="009D0248">
        <w:rPr>
          <w:rFonts w:ascii="Times New Roman" w:hAnsi="Times New Roman" w:cs="Times New Roman"/>
          <w:sz w:val="24"/>
          <w:szCs w:val="24"/>
        </w:rPr>
        <w:t xml:space="preserve"> and management</w:t>
      </w:r>
      <w:r w:rsidR="00111F5C" w:rsidRPr="009D0248">
        <w:rPr>
          <w:rFonts w:ascii="Times New Roman" w:hAnsi="Times New Roman" w:cs="Times New Roman"/>
          <w:sz w:val="24"/>
          <w:szCs w:val="24"/>
        </w:rPr>
        <w:t xml:space="preserve"> of </w:t>
      </w:r>
      <w:r w:rsidR="00EF0ADC" w:rsidRPr="009D0248">
        <w:rPr>
          <w:rFonts w:ascii="Times New Roman" w:hAnsi="Times New Roman" w:cs="Times New Roman"/>
          <w:sz w:val="24"/>
          <w:szCs w:val="24"/>
        </w:rPr>
        <w:t>long-term</w:t>
      </w:r>
      <w:r w:rsidR="00CE2F78" w:rsidRPr="009D0248">
        <w:rPr>
          <w:rFonts w:ascii="Times New Roman" w:hAnsi="Times New Roman" w:cs="Times New Roman"/>
          <w:sz w:val="24"/>
          <w:szCs w:val="24"/>
        </w:rPr>
        <w:t xml:space="preserve"> </w:t>
      </w:r>
      <w:r w:rsidR="007655F1" w:rsidRPr="009D0248">
        <w:rPr>
          <w:rFonts w:ascii="Times New Roman" w:hAnsi="Times New Roman" w:cs="Times New Roman"/>
          <w:sz w:val="24"/>
          <w:szCs w:val="24"/>
        </w:rPr>
        <w:t xml:space="preserve">mental health </w:t>
      </w:r>
      <w:r w:rsidR="003132E2" w:rsidRPr="009D0248">
        <w:rPr>
          <w:rFonts w:ascii="Times New Roman" w:hAnsi="Times New Roman" w:cs="Times New Roman"/>
          <w:sz w:val="24"/>
          <w:szCs w:val="24"/>
        </w:rPr>
        <w:t xml:space="preserve">conditions but also </w:t>
      </w:r>
      <w:r w:rsidR="00583099" w:rsidRPr="009D0248">
        <w:rPr>
          <w:rFonts w:ascii="Times New Roman" w:hAnsi="Times New Roman" w:cs="Times New Roman"/>
          <w:sz w:val="24"/>
          <w:szCs w:val="24"/>
        </w:rPr>
        <w:t xml:space="preserve">the </w:t>
      </w:r>
      <w:r w:rsidR="00441304" w:rsidRPr="009D0248">
        <w:rPr>
          <w:rFonts w:ascii="Times New Roman" w:hAnsi="Times New Roman" w:cs="Times New Roman"/>
          <w:sz w:val="24"/>
          <w:szCs w:val="24"/>
        </w:rPr>
        <w:t>preventative measures that can be taken</w:t>
      </w:r>
      <w:r w:rsidR="009B0D08" w:rsidRPr="009D0248">
        <w:rPr>
          <w:rFonts w:ascii="Times New Roman" w:hAnsi="Times New Roman" w:cs="Times New Roman"/>
          <w:sz w:val="24"/>
          <w:szCs w:val="24"/>
        </w:rPr>
        <w:t xml:space="preserve">, moving from a reactive </w:t>
      </w:r>
      <w:r w:rsidR="005A78A3" w:rsidRPr="009D0248">
        <w:rPr>
          <w:rFonts w:ascii="Times New Roman" w:hAnsi="Times New Roman" w:cs="Times New Roman"/>
          <w:sz w:val="24"/>
          <w:szCs w:val="24"/>
        </w:rPr>
        <w:t xml:space="preserve">approach to </w:t>
      </w:r>
      <w:r w:rsidR="00986B2A" w:rsidRPr="009D0248">
        <w:rPr>
          <w:rFonts w:ascii="Times New Roman" w:hAnsi="Times New Roman" w:cs="Times New Roman"/>
          <w:sz w:val="24"/>
          <w:szCs w:val="24"/>
        </w:rPr>
        <w:t>more of a proactive one</w:t>
      </w:r>
      <w:r w:rsidR="008735DE" w:rsidRPr="009D0248">
        <w:rPr>
          <w:rFonts w:ascii="Times New Roman" w:hAnsi="Times New Roman" w:cs="Times New Roman"/>
          <w:sz w:val="24"/>
          <w:szCs w:val="24"/>
        </w:rPr>
        <w:t xml:space="preserve">. </w:t>
      </w:r>
      <w:r w:rsidR="00665005" w:rsidRPr="009D0248">
        <w:rPr>
          <w:rFonts w:ascii="Times New Roman" w:hAnsi="Times New Roman" w:cs="Times New Roman"/>
          <w:sz w:val="24"/>
          <w:szCs w:val="24"/>
        </w:rPr>
        <w:t xml:space="preserve">There is </w:t>
      </w:r>
      <w:r w:rsidR="00860C14" w:rsidRPr="009D0248">
        <w:rPr>
          <w:rFonts w:ascii="Times New Roman" w:hAnsi="Times New Roman" w:cs="Times New Roman"/>
          <w:sz w:val="24"/>
          <w:szCs w:val="24"/>
        </w:rPr>
        <w:t>the</w:t>
      </w:r>
      <w:r w:rsidR="00065167" w:rsidRPr="009D0248">
        <w:rPr>
          <w:rFonts w:ascii="Times New Roman" w:hAnsi="Times New Roman" w:cs="Times New Roman"/>
          <w:sz w:val="24"/>
          <w:szCs w:val="24"/>
        </w:rPr>
        <w:t xml:space="preserve"> need for improved partnership working </w:t>
      </w:r>
      <w:r w:rsidR="002E2E8B" w:rsidRPr="009D0248">
        <w:rPr>
          <w:rFonts w:ascii="Times New Roman" w:hAnsi="Times New Roman" w:cs="Times New Roman"/>
          <w:sz w:val="24"/>
          <w:szCs w:val="24"/>
        </w:rPr>
        <w:t>across multidisciplinary teams</w:t>
      </w:r>
      <w:r w:rsidR="00CE2F78" w:rsidRPr="009D0248">
        <w:rPr>
          <w:rFonts w:ascii="Times New Roman" w:hAnsi="Times New Roman" w:cs="Times New Roman"/>
          <w:sz w:val="24"/>
          <w:szCs w:val="24"/>
        </w:rPr>
        <w:t xml:space="preserve"> </w:t>
      </w:r>
      <w:r w:rsidR="008D7798" w:rsidRPr="009D0248">
        <w:rPr>
          <w:rFonts w:ascii="Times New Roman" w:hAnsi="Times New Roman" w:cs="Times New Roman"/>
          <w:sz w:val="24"/>
          <w:szCs w:val="24"/>
        </w:rPr>
        <w:t xml:space="preserve">on a wider level </w:t>
      </w:r>
      <w:r w:rsidR="007D463F" w:rsidRPr="009D0248">
        <w:rPr>
          <w:rFonts w:ascii="Times New Roman" w:hAnsi="Times New Roman" w:cs="Times New Roman"/>
          <w:sz w:val="24"/>
          <w:szCs w:val="24"/>
        </w:rPr>
        <w:t>covering bo</w:t>
      </w:r>
      <w:r w:rsidR="00860C14" w:rsidRPr="009D0248">
        <w:rPr>
          <w:rFonts w:ascii="Times New Roman" w:hAnsi="Times New Roman" w:cs="Times New Roman"/>
          <w:sz w:val="24"/>
          <w:szCs w:val="24"/>
        </w:rPr>
        <w:t>t</w:t>
      </w:r>
      <w:r w:rsidR="007D463F" w:rsidRPr="009D0248">
        <w:rPr>
          <w:rFonts w:ascii="Times New Roman" w:hAnsi="Times New Roman" w:cs="Times New Roman"/>
          <w:sz w:val="24"/>
          <w:szCs w:val="24"/>
        </w:rPr>
        <w:t xml:space="preserve">h health and social care </w:t>
      </w:r>
      <w:r w:rsidR="00C61F3E" w:rsidRPr="009D0248">
        <w:rPr>
          <w:rFonts w:ascii="Times New Roman" w:hAnsi="Times New Roman" w:cs="Times New Roman"/>
          <w:sz w:val="24"/>
          <w:szCs w:val="24"/>
        </w:rPr>
        <w:t>sectors</w:t>
      </w:r>
      <w:r w:rsidR="00AC3ED9" w:rsidRPr="009D0248">
        <w:rPr>
          <w:rFonts w:ascii="Times New Roman" w:hAnsi="Times New Roman" w:cs="Times New Roman"/>
          <w:sz w:val="24"/>
          <w:szCs w:val="24"/>
        </w:rPr>
        <w:t xml:space="preserve"> (</w:t>
      </w:r>
      <w:r w:rsidR="009C0DCD" w:rsidRPr="009D0248">
        <w:rPr>
          <w:rFonts w:ascii="Times New Roman" w:hAnsi="Times New Roman" w:cs="Times New Roman"/>
          <w:sz w:val="24"/>
          <w:szCs w:val="24"/>
        </w:rPr>
        <w:t>Coulter et al, 2013).</w:t>
      </w:r>
      <w:r w:rsidR="00CE2F78" w:rsidRPr="009D0248">
        <w:rPr>
          <w:rFonts w:ascii="Times New Roman" w:hAnsi="Times New Roman" w:cs="Times New Roman"/>
          <w:sz w:val="24"/>
          <w:szCs w:val="24"/>
        </w:rPr>
        <w:t xml:space="preserve"> </w:t>
      </w:r>
      <w:r w:rsidR="004B55F2" w:rsidRPr="009D0248">
        <w:rPr>
          <w:rFonts w:ascii="Times New Roman" w:hAnsi="Times New Roman" w:cs="Times New Roman"/>
          <w:sz w:val="24"/>
          <w:szCs w:val="24"/>
          <w:lang w:eastAsia="en-GB"/>
        </w:rPr>
        <w:t xml:space="preserve">Bitter </w:t>
      </w:r>
      <w:r w:rsidR="00900330" w:rsidRPr="009D0248">
        <w:rPr>
          <w:rFonts w:ascii="Times New Roman" w:hAnsi="Times New Roman" w:cs="Times New Roman"/>
          <w:sz w:val="24"/>
          <w:szCs w:val="24"/>
          <w:lang w:eastAsia="en-GB"/>
        </w:rPr>
        <w:t>and</w:t>
      </w:r>
      <w:r w:rsidR="00CE2F78" w:rsidRPr="009D0248">
        <w:rPr>
          <w:rFonts w:ascii="Times New Roman" w:hAnsi="Times New Roman" w:cs="Times New Roman"/>
          <w:sz w:val="24"/>
          <w:szCs w:val="24"/>
          <w:lang w:eastAsia="en-GB"/>
        </w:rPr>
        <w:t xml:space="preserve"> </w:t>
      </w:r>
      <w:proofErr w:type="spellStart"/>
      <w:r w:rsidR="004B55F2" w:rsidRPr="009D0248">
        <w:rPr>
          <w:rFonts w:ascii="Times New Roman" w:hAnsi="Times New Roman" w:cs="Times New Roman"/>
          <w:sz w:val="24"/>
          <w:szCs w:val="24"/>
          <w:lang w:eastAsia="en-GB"/>
        </w:rPr>
        <w:t>Gooszen</w:t>
      </w:r>
      <w:proofErr w:type="spellEnd"/>
      <w:r w:rsidR="00A75749" w:rsidRPr="009D0248">
        <w:rPr>
          <w:rFonts w:ascii="Times New Roman" w:hAnsi="Times New Roman" w:cs="Times New Roman"/>
          <w:sz w:val="24"/>
          <w:szCs w:val="24"/>
          <w:lang w:eastAsia="en-GB"/>
        </w:rPr>
        <w:t xml:space="preserve"> (2013)</w:t>
      </w:r>
      <w:r w:rsidR="00482EC4" w:rsidRPr="009D0248">
        <w:rPr>
          <w:rFonts w:ascii="Times New Roman" w:hAnsi="Times New Roman" w:cs="Times New Roman"/>
          <w:sz w:val="24"/>
          <w:szCs w:val="24"/>
          <w:lang w:eastAsia="en-GB"/>
        </w:rPr>
        <w:t xml:space="preserve"> agree and state that</w:t>
      </w:r>
      <w:r w:rsidR="00A45FF2" w:rsidRPr="009D0248">
        <w:rPr>
          <w:rFonts w:ascii="Times New Roman" w:hAnsi="Times New Roman" w:cs="Times New Roman"/>
          <w:sz w:val="24"/>
          <w:szCs w:val="24"/>
          <w:lang w:eastAsia="en-GB"/>
        </w:rPr>
        <w:t xml:space="preserve"> for an organisation such as </w:t>
      </w:r>
      <w:r w:rsidR="00860C14" w:rsidRPr="009D0248">
        <w:rPr>
          <w:rFonts w:ascii="Times New Roman" w:hAnsi="Times New Roman" w:cs="Times New Roman"/>
          <w:sz w:val="24"/>
          <w:szCs w:val="24"/>
          <w:lang w:eastAsia="en-GB"/>
        </w:rPr>
        <w:t>CAMHS</w:t>
      </w:r>
      <w:r w:rsidR="00A45FF2" w:rsidRPr="009D0248">
        <w:rPr>
          <w:rFonts w:ascii="Times New Roman" w:hAnsi="Times New Roman" w:cs="Times New Roman"/>
          <w:sz w:val="24"/>
          <w:szCs w:val="24"/>
          <w:lang w:eastAsia="en-GB"/>
        </w:rPr>
        <w:t>,</w:t>
      </w:r>
      <w:r w:rsidR="00CE2F78" w:rsidRPr="009D0248">
        <w:rPr>
          <w:rFonts w:ascii="Times New Roman" w:hAnsi="Times New Roman" w:cs="Times New Roman"/>
          <w:sz w:val="24"/>
          <w:szCs w:val="24"/>
          <w:lang w:eastAsia="en-GB"/>
        </w:rPr>
        <w:t xml:space="preserve"> </w:t>
      </w:r>
      <w:r w:rsidR="00A75749" w:rsidRPr="009D0248">
        <w:rPr>
          <w:rFonts w:ascii="Times New Roman" w:hAnsi="Times New Roman" w:cs="Times New Roman"/>
          <w:sz w:val="24"/>
          <w:szCs w:val="24"/>
          <w:lang w:eastAsia="en-GB"/>
        </w:rPr>
        <w:t xml:space="preserve">it is </w:t>
      </w:r>
      <w:r w:rsidR="00B34C18" w:rsidRPr="009D0248">
        <w:rPr>
          <w:rFonts w:ascii="Times New Roman" w:hAnsi="Times New Roman" w:cs="Times New Roman"/>
          <w:sz w:val="24"/>
          <w:szCs w:val="24"/>
          <w:lang w:eastAsia="en-GB"/>
        </w:rPr>
        <w:t>vital</w:t>
      </w:r>
      <w:r w:rsidR="00A75749" w:rsidRPr="009D0248">
        <w:rPr>
          <w:rFonts w:ascii="Times New Roman" w:hAnsi="Times New Roman" w:cs="Times New Roman"/>
          <w:sz w:val="24"/>
          <w:szCs w:val="24"/>
          <w:lang w:eastAsia="en-GB"/>
        </w:rPr>
        <w:t xml:space="preserve"> to </w:t>
      </w:r>
      <w:r w:rsidR="00B34C18" w:rsidRPr="009D0248">
        <w:rPr>
          <w:rFonts w:ascii="Times New Roman" w:hAnsi="Times New Roman" w:cs="Times New Roman"/>
          <w:sz w:val="24"/>
          <w:szCs w:val="24"/>
          <w:lang w:eastAsia="en-GB"/>
        </w:rPr>
        <w:t>function</w:t>
      </w:r>
      <w:r w:rsidR="00A75749" w:rsidRPr="009D0248">
        <w:rPr>
          <w:rFonts w:ascii="Times New Roman" w:hAnsi="Times New Roman" w:cs="Times New Roman"/>
          <w:sz w:val="24"/>
          <w:szCs w:val="24"/>
          <w:lang w:eastAsia="en-GB"/>
        </w:rPr>
        <w:t xml:space="preserve"> on a multidisciplinary level and this include</w:t>
      </w:r>
      <w:r w:rsidR="003F194C" w:rsidRPr="009D0248">
        <w:rPr>
          <w:rFonts w:ascii="Times New Roman" w:hAnsi="Times New Roman" w:cs="Times New Roman"/>
          <w:sz w:val="24"/>
          <w:szCs w:val="24"/>
          <w:lang w:eastAsia="en-GB"/>
        </w:rPr>
        <w:t>s</w:t>
      </w:r>
      <w:r w:rsidR="00A75749" w:rsidRPr="009D0248">
        <w:rPr>
          <w:rFonts w:ascii="Times New Roman" w:hAnsi="Times New Roman" w:cs="Times New Roman"/>
          <w:sz w:val="24"/>
          <w:szCs w:val="24"/>
          <w:lang w:eastAsia="en-GB"/>
        </w:rPr>
        <w:t xml:space="preserve"> with other </w:t>
      </w:r>
      <w:r w:rsidR="00A75749" w:rsidRPr="009D0248">
        <w:rPr>
          <w:rFonts w:ascii="Times New Roman" w:hAnsi="Times New Roman" w:cs="Times New Roman"/>
          <w:sz w:val="24"/>
          <w:szCs w:val="24"/>
        </w:rPr>
        <w:t xml:space="preserve">staff </w:t>
      </w:r>
      <w:r w:rsidR="00156971" w:rsidRPr="009D0248">
        <w:rPr>
          <w:rFonts w:ascii="Times New Roman" w:hAnsi="Times New Roman" w:cs="Times New Roman"/>
          <w:sz w:val="24"/>
          <w:szCs w:val="24"/>
        </w:rPr>
        <w:t xml:space="preserve">with different specialisms. </w:t>
      </w:r>
    </w:p>
    <w:p w14:paraId="3B440F9E" w14:textId="77777777" w:rsidR="00DE2965" w:rsidRPr="009D0248" w:rsidRDefault="001368E4" w:rsidP="00DE2965">
      <w:pPr>
        <w:spacing w:line="360" w:lineRule="auto"/>
        <w:rPr>
          <w:rFonts w:ascii="Times New Roman" w:hAnsi="Times New Roman" w:cs="Times New Roman"/>
          <w:sz w:val="24"/>
          <w:szCs w:val="24"/>
        </w:rPr>
      </w:pPr>
      <w:r w:rsidRPr="009D0248">
        <w:rPr>
          <w:rFonts w:ascii="Times New Roman" w:hAnsi="Times New Roman" w:cs="Times New Roman"/>
          <w:sz w:val="24"/>
          <w:szCs w:val="24"/>
        </w:rPr>
        <w:t xml:space="preserve">Findings have documented that many young people </w:t>
      </w:r>
      <w:r w:rsidR="00DE2965" w:rsidRPr="009D0248">
        <w:rPr>
          <w:rFonts w:ascii="Times New Roman" w:hAnsi="Times New Roman" w:cs="Times New Roman"/>
          <w:sz w:val="24"/>
          <w:szCs w:val="24"/>
        </w:rPr>
        <w:t xml:space="preserve">fall through the gap when they transition from child </w:t>
      </w:r>
      <w:r w:rsidRPr="009D0248">
        <w:rPr>
          <w:rFonts w:ascii="Times New Roman" w:hAnsi="Times New Roman" w:cs="Times New Roman"/>
          <w:sz w:val="24"/>
          <w:szCs w:val="24"/>
        </w:rPr>
        <w:t xml:space="preserve">mental health </w:t>
      </w:r>
      <w:r w:rsidR="00DE2965" w:rsidRPr="009D0248">
        <w:rPr>
          <w:rFonts w:ascii="Times New Roman" w:hAnsi="Times New Roman" w:cs="Times New Roman"/>
          <w:sz w:val="24"/>
          <w:szCs w:val="24"/>
        </w:rPr>
        <w:t xml:space="preserve">services into adult </w:t>
      </w:r>
      <w:r w:rsidRPr="009D0248">
        <w:rPr>
          <w:rFonts w:ascii="Times New Roman" w:hAnsi="Times New Roman" w:cs="Times New Roman"/>
          <w:sz w:val="24"/>
          <w:szCs w:val="24"/>
        </w:rPr>
        <w:t xml:space="preserve">mental health </w:t>
      </w:r>
      <w:r w:rsidR="00DE2965" w:rsidRPr="009D0248">
        <w:rPr>
          <w:rFonts w:ascii="Times New Roman" w:hAnsi="Times New Roman" w:cs="Times New Roman"/>
          <w:sz w:val="24"/>
          <w:szCs w:val="24"/>
        </w:rPr>
        <w:t xml:space="preserve">services </w:t>
      </w:r>
      <w:r w:rsidRPr="009D0248">
        <w:rPr>
          <w:rFonts w:ascii="Times New Roman" w:hAnsi="Times New Roman" w:cs="Times New Roman"/>
          <w:sz w:val="24"/>
          <w:szCs w:val="24"/>
        </w:rPr>
        <w:t>(</w:t>
      </w:r>
      <w:r w:rsidR="00DE2965" w:rsidRPr="009D0248">
        <w:rPr>
          <w:rFonts w:ascii="Times New Roman" w:hAnsi="Times New Roman" w:cs="Times New Roman"/>
          <w:sz w:val="24"/>
          <w:szCs w:val="24"/>
        </w:rPr>
        <w:t>AMHS) (Lamb and Murphy, 2013). A study that analysed the transition process from CA</w:t>
      </w:r>
      <w:r w:rsidRPr="009D0248">
        <w:rPr>
          <w:rFonts w:ascii="Times New Roman" w:hAnsi="Times New Roman" w:cs="Times New Roman"/>
          <w:sz w:val="24"/>
          <w:szCs w:val="24"/>
        </w:rPr>
        <w:t>MH</w:t>
      </w:r>
      <w:r w:rsidR="00DE2965" w:rsidRPr="009D0248">
        <w:rPr>
          <w:rFonts w:ascii="Times New Roman" w:hAnsi="Times New Roman" w:cs="Times New Roman"/>
          <w:sz w:val="24"/>
          <w:szCs w:val="24"/>
        </w:rPr>
        <w:t>S to AMHS found that whilst 93% of these referrals were accepted by AMHS, 25% of these were discharged without being seen,</w:t>
      </w:r>
      <w:r w:rsidRPr="009D0248">
        <w:rPr>
          <w:rFonts w:ascii="Times New Roman" w:hAnsi="Times New Roman" w:cs="Times New Roman"/>
          <w:sz w:val="24"/>
          <w:szCs w:val="24"/>
        </w:rPr>
        <w:t xml:space="preserve"> </w:t>
      </w:r>
      <w:r w:rsidR="00DE2965" w:rsidRPr="009D0248">
        <w:rPr>
          <w:rFonts w:ascii="Times New Roman" w:hAnsi="Times New Roman" w:cs="Times New Roman"/>
          <w:sz w:val="24"/>
          <w:szCs w:val="24"/>
        </w:rPr>
        <w:t xml:space="preserve">as they were not deemed to meet the criteria set by AMHS.  Birchwood and Singh (2013) explain that there is distinct difference between the two services and that </w:t>
      </w:r>
      <w:r w:rsidRPr="009D0248">
        <w:rPr>
          <w:rFonts w:ascii="Times New Roman" w:hAnsi="Times New Roman" w:cs="Times New Roman"/>
          <w:sz w:val="24"/>
          <w:szCs w:val="24"/>
        </w:rPr>
        <w:t xml:space="preserve">whereas </w:t>
      </w:r>
      <w:r w:rsidR="00DE2965" w:rsidRPr="009D0248">
        <w:rPr>
          <w:rFonts w:ascii="Times New Roman" w:hAnsi="Times New Roman" w:cs="Times New Roman"/>
          <w:sz w:val="24"/>
          <w:szCs w:val="24"/>
        </w:rPr>
        <w:t>CA</w:t>
      </w:r>
      <w:r w:rsidRPr="009D0248">
        <w:rPr>
          <w:rFonts w:ascii="Times New Roman" w:hAnsi="Times New Roman" w:cs="Times New Roman"/>
          <w:sz w:val="24"/>
          <w:szCs w:val="24"/>
        </w:rPr>
        <w:t>MH</w:t>
      </w:r>
      <w:r w:rsidR="00DE2965" w:rsidRPr="009D0248">
        <w:rPr>
          <w:rFonts w:ascii="Times New Roman" w:hAnsi="Times New Roman" w:cs="Times New Roman"/>
          <w:sz w:val="24"/>
          <w:szCs w:val="24"/>
        </w:rPr>
        <w:t>S implement a more nurturing approach and focus on developmental and emotional disorders</w:t>
      </w:r>
      <w:r w:rsidRPr="009D0248">
        <w:rPr>
          <w:rFonts w:ascii="Times New Roman" w:hAnsi="Times New Roman" w:cs="Times New Roman"/>
          <w:sz w:val="24"/>
          <w:szCs w:val="24"/>
        </w:rPr>
        <w:t xml:space="preserve">, </w:t>
      </w:r>
      <w:r w:rsidR="00DE2965" w:rsidRPr="009D0248">
        <w:rPr>
          <w:rFonts w:ascii="Times New Roman" w:hAnsi="Times New Roman" w:cs="Times New Roman"/>
          <w:sz w:val="24"/>
          <w:szCs w:val="24"/>
        </w:rPr>
        <w:t xml:space="preserve"> AMHS concentrate on more complex</w:t>
      </w:r>
      <w:r w:rsidRPr="009D0248">
        <w:rPr>
          <w:rFonts w:ascii="Times New Roman" w:hAnsi="Times New Roman" w:cs="Times New Roman"/>
          <w:sz w:val="24"/>
          <w:szCs w:val="24"/>
        </w:rPr>
        <w:t xml:space="preserve"> </w:t>
      </w:r>
      <w:r w:rsidR="00DE2965" w:rsidRPr="009D0248">
        <w:rPr>
          <w:rFonts w:ascii="Times New Roman" w:hAnsi="Times New Roman" w:cs="Times New Roman"/>
          <w:sz w:val="24"/>
          <w:szCs w:val="24"/>
        </w:rPr>
        <w:t>conditions such psychosis and bipolar disorder meaning that individuals who do not have these diagnos</w:t>
      </w:r>
      <w:r w:rsidRPr="009D0248">
        <w:rPr>
          <w:rFonts w:ascii="Times New Roman" w:hAnsi="Times New Roman" w:cs="Times New Roman"/>
          <w:sz w:val="24"/>
          <w:szCs w:val="24"/>
        </w:rPr>
        <w:t>es</w:t>
      </w:r>
      <w:r w:rsidR="00DE2965" w:rsidRPr="009D0248">
        <w:rPr>
          <w:rFonts w:ascii="Times New Roman" w:hAnsi="Times New Roman" w:cs="Times New Roman"/>
          <w:sz w:val="24"/>
          <w:szCs w:val="24"/>
        </w:rPr>
        <w:t xml:space="preserve"> are not expected to be accepted. </w:t>
      </w:r>
      <w:r w:rsidRPr="009D0248">
        <w:rPr>
          <w:rFonts w:ascii="Times New Roman" w:hAnsi="Times New Roman" w:cs="Times New Roman"/>
          <w:sz w:val="24"/>
          <w:szCs w:val="24"/>
        </w:rPr>
        <w:t>Such findings suggest that much still needs to be done to strengthen the</w:t>
      </w:r>
      <w:r w:rsidR="00DE2965" w:rsidRPr="009D0248">
        <w:rPr>
          <w:rFonts w:ascii="Times New Roman" w:hAnsi="Times New Roman" w:cs="Times New Roman"/>
          <w:sz w:val="24"/>
          <w:szCs w:val="24"/>
        </w:rPr>
        <w:t xml:space="preserve"> links between CA</w:t>
      </w:r>
      <w:r w:rsidRPr="009D0248">
        <w:rPr>
          <w:rFonts w:ascii="Times New Roman" w:hAnsi="Times New Roman" w:cs="Times New Roman"/>
          <w:sz w:val="24"/>
          <w:szCs w:val="24"/>
        </w:rPr>
        <w:t>MH</w:t>
      </w:r>
      <w:r w:rsidR="00DE2965" w:rsidRPr="009D0248">
        <w:rPr>
          <w:rFonts w:ascii="Times New Roman" w:hAnsi="Times New Roman" w:cs="Times New Roman"/>
          <w:sz w:val="24"/>
          <w:szCs w:val="24"/>
        </w:rPr>
        <w:t>S, AHMS and other agencies in order to see improvements within the service.</w:t>
      </w:r>
    </w:p>
    <w:p w14:paraId="3D17EB54" w14:textId="77777777" w:rsidR="008778AF" w:rsidRPr="009D0248" w:rsidRDefault="0050552E" w:rsidP="008778AF">
      <w:pPr>
        <w:spacing w:line="360" w:lineRule="auto"/>
        <w:rPr>
          <w:rFonts w:ascii="Times New Roman" w:hAnsi="Times New Roman" w:cs="Times New Roman"/>
          <w:sz w:val="24"/>
          <w:szCs w:val="24"/>
        </w:rPr>
      </w:pPr>
      <w:r w:rsidRPr="009D0248">
        <w:rPr>
          <w:rFonts w:ascii="Times New Roman" w:hAnsi="Times New Roman" w:cs="Times New Roman"/>
          <w:sz w:val="24"/>
          <w:szCs w:val="24"/>
        </w:rPr>
        <w:t>The</w:t>
      </w:r>
      <w:r w:rsidR="000864D3" w:rsidRPr="009D0248">
        <w:rPr>
          <w:rFonts w:ascii="Times New Roman" w:hAnsi="Times New Roman" w:cs="Times New Roman"/>
          <w:sz w:val="24"/>
          <w:szCs w:val="24"/>
        </w:rPr>
        <w:t xml:space="preserve"> HM Government (2018) published a document named</w:t>
      </w:r>
      <w:r w:rsidR="006E5C98" w:rsidRPr="009D0248">
        <w:rPr>
          <w:rFonts w:ascii="Times New Roman" w:hAnsi="Times New Roman" w:cs="Times New Roman"/>
          <w:sz w:val="24"/>
          <w:szCs w:val="24"/>
        </w:rPr>
        <w:t xml:space="preserve"> </w:t>
      </w:r>
      <w:r w:rsidR="00BE7689" w:rsidRPr="009D0248">
        <w:rPr>
          <w:rFonts w:ascii="Times New Roman" w:hAnsi="Times New Roman" w:cs="Times New Roman"/>
          <w:sz w:val="24"/>
          <w:szCs w:val="24"/>
        </w:rPr>
        <w:t xml:space="preserve">Working </w:t>
      </w:r>
      <w:r w:rsidR="007F214A" w:rsidRPr="009D0248">
        <w:rPr>
          <w:rFonts w:ascii="Times New Roman" w:hAnsi="Times New Roman" w:cs="Times New Roman"/>
          <w:sz w:val="24"/>
          <w:szCs w:val="24"/>
        </w:rPr>
        <w:t>T</w:t>
      </w:r>
      <w:r w:rsidR="00BE7689" w:rsidRPr="009D0248">
        <w:rPr>
          <w:rFonts w:ascii="Times New Roman" w:hAnsi="Times New Roman" w:cs="Times New Roman"/>
          <w:sz w:val="24"/>
          <w:szCs w:val="24"/>
        </w:rPr>
        <w:t xml:space="preserve">ogether to </w:t>
      </w:r>
      <w:r w:rsidR="007F214A" w:rsidRPr="009D0248">
        <w:rPr>
          <w:rFonts w:ascii="Times New Roman" w:hAnsi="Times New Roman" w:cs="Times New Roman"/>
          <w:sz w:val="24"/>
          <w:szCs w:val="24"/>
        </w:rPr>
        <w:t>S</w:t>
      </w:r>
      <w:r w:rsidR="00BE7689" w:rsidRPr="009D0248">
        <w:rPr>
          <w:rFonts w:ascii="Times New Roman" w:hAnsi="Times New Roman" w:cs="Times New Roman"/>
          <w:sz w:val="24"/>
          <w:szCs w:val="24"/>
        </w:rPr>
        <w:t xml:space="preserve">afeguard </w:t>
      </w:r>
      <w:r w:rsidR="007F214A" w:rsidRPr="009D0248">
        <w:rPr>
          <w:rFonts w:ascii="Times New Roman" w:hAnsi="Times New Roman" w:cs="Times New Roman"/>
          <w:sz w:val="24"/>
          <w:szCs w:val="24"/>
        </w:rPr>
        <w:t>C</w:t>
      </w:r>
      <w:r w:rsidR="00BE7689" w:rsidRPr="009D0248">
        <w:rPr>
          <w:rFonts w:ascii="Times New Roman" w:hAnsi="Times New Roman" w:cs="Times New Roman"/>
          <w:sz w:val="24"/>
          <w:szCs w:val="24"/>
        </w:rPr>
        <w:t xml:space="preserve">hildren </w:t>
      </w:r>
      <w:r w:rsidR="000864D3" w:rsidRPr="009D0248">
        <w:rPr>
          <w:rFonts w:ascii="Times New Roman" w:hAnsi="Times New Roman" w:cs="Times New Roman"/>
          <w:sz w:val="24"/>
          <w:szCs w:val="24"/>
        </w:rPr>
        <w:t xml:space="preserve">and this </w:t>
      </w:r>
      <w:r w:rsidR="007F214A" w:rsidRPr="009D0248">
        <w:rPr>
          <w:rFonts w:ascii="Times New Roman" w:hAnsi="Times New Roman" w:cs="Times New Roman"/>
          <w:sz w:val="24"/>
          <w:szCs w:val="24"/>
        </w:rPr>
        <w:t xml:space="preserve">again </w:t>
      </w:r>
      <w:r w:rsidR="00FA4012" w:rsidRPr="009D0248">
        <w:rPr>
          <w:rFonts w:ascii="Times New Roman" w:hAnsi="Times New Roman" w:cs="Times New Roman"/>
          <w:sz w:val="24"/>
          <w:szCs w:val="24"/>
        </w:rPr>
        <w:t xml:space="preserve">stipulated that it is everybody’s responsibility to safeguard children and that a </w:t>
      </w:r>
      <w:r w:rsidR="00F5213F" w:rsidRPr="009D0248">
        <w:rPr>
          <w:rFonts w:ascii="Times New Roman" w:hAnsi="Times New Roman" w:cs="Times New Roman"/>
          <w:sz w:val="24"/>
          <w:szCs w:val="24"/>
        </w:rPr>
        <w:t>more</w:t>
      </w:r>
      <w:r w:rsidR="008778AF" w:rsidRPr="009D0248">
        <w:rPr>
          <w:rFonts w:ascii="Times New Roman" w:hAnsi="Times New Roman" w:cs="Times New Roman"/>
          <w:sz w:val="24"/>
          <w:szCs w:val="24"/>
        </w:rPr>
        <w:t xml:space="preserve"> </w:t>
      </w:r>
      <w:r w:rsidR="00514157" w:rsidRPr="009D0248">
        <w:rPr>
          <w:rFonts w:ascii="Times New Roman" w:hAnsi="Times New Roman" w:cs="Times New Roman"/>
          <w:sz w:val="24"/>
          <w:szCs w:val="24"/>
        </w:rPr>
        <w:t>coordinated</w:t>
      </w:r>
      <w:r w:rsidR="00FA4012" w:rsidRPr="009D0248">
        <w:rPr>
          <w:rFonts w:ascii="Times New Roman" w:hAnsi="Times New Roman" w:cs="Times New Roman"/>
          <w:sz w:val="24"/>
          <w:szCs w:val="24"/>
        </w:rPr>
        <w:t xml:space="preserve"> approach is needed</w:t>
      </w:r>
      <w:r w:rsidR="00514157" w:rsidRPr="009D0248">
        <w:rPr>
          <w:rFonts w:ascii="Times New Roman" w:hAnsi="Times New Roman" w:cs="Times New Roman"/>
          <w:sz w:val="24"/>
          <w:szCs w:val="24"/>
        </w:rPr>
        <w:t xml:space="preserve"> from all practitioners</w:t>
      </w:r>
      <w:r w:rsidR="003D39E9" w:rsidRPr="009D0248">
        <w:rPr>
          <w:rFonts w:ascii="Times New Roman" w:hAnsi="Times New Roman" w:cs="Times New Roman"/>
          <w:sz w:val="24"/>
          <w:szCs w:val="24"/>
        </w:rPr>
        <w:t xml:space="preserve"> that come into contact with the child</w:t>
      </w:r>
      <w:r w:rsidR="001368E4" w:rsidRPr="009D0248">
        <w:rPr>
          <w:rFonts w:ascii="Times New Roman" w:hAnsi="Times New Roman" w:cs="Times New Roman"/>
          <w:sz w:val="24"/>
          <w:szCs w:val="24"/>
        </w:rPr>
        <w:t xml:space="preserve"> or young person</w:t>
      </w:r>
      <w:r w:rsidR="0028476A" w:rsidRPr="009D0248">
        <w:rPr>
          <w:rFonts w:ascii="Times New Roman" w:hAnsi="Times New Roman" w:cs="Times New Roman"/>
          <w:sz w:val="24"/>
          <w:szCs w:val="24"/>
        </w:rPr>
        <w:t xml:space="preserve">. </w:t>
      </w:r>
      <w:r w:rsidR="00FA2679" w:rsidRPr="009D0248">
        <w:rPr>
          <w:rFonts w:ascii="Times New Roman" w:hAnsi="Times New Roman" w:cs="Times New Roman"/>
          <w:sz w:val="24"/>
          <w:szCs w:val="24"/>
        </w:rPr>
        <w:t xml:space="preserve">Both the </w:t>
      </w:r>
      <w:r w:rsidR="00B21D9D" w:rsidRPr="009D0248">
        <w:rPr>
          <w:rFonts w:ascii="Times New Roman" w:hAnsi="Times New Roman" w:cs="Times New Roman"/>
          <w:sz w:val="24"/>
          <w:szCs w:val="24"/>
        </w:rPr>
        <w:t>Childre</w:t>
      </w:r>
      <w:r w:rsidR="007F214A" w:rsidRPr="009D0248">
        <w:rPr>
          <w:rFonts w:ascii="Times New Roman" w:hAnsi="Times New Roman" w:cs="Times New Roman"/>
          <w:sz w:val="24"/>
          <w:szCs w:val="24"/>
        </w:rPr>
        <w:t>n</w:t>
      </w:r>
      <w:r w:rsidR="00FA2679" w:rsidRPr="009D0248">
        <w:rPr>
          <w:rFonts w:ascii="Times New Roman" w:hAnsi="Times New Roman" w:cs="Times New Roman"/>
          <w:sz w:val="24"/>
          <w:szCs w:val="24"/>
        </w:rPr>
        <w:t xml:space="preserve"> Act 2004</w:t>
      </w:r>
      <w:r w:rsidR="0016175A" w:rsidRPr="009D0248">
        <w:rPr>
          <w:rFonts w:ascii="Times New Roman" w:hAnsi="Times New Roman" w:cs="Times New Roman"/>
          <w:sz w:val="24"/>
          <w:szCs w:val="24"/>
        </w:rPr>
        <w:t>, which was amended by the Children and Social Work Act 2017</w:t>
      </w:r>
      <w:r w:rsidR="007F214A" w:rsidRPr="009D0248">
        <w:rPr>
          <w:rFonts w:ascii="Times New Roman" w:hAnsi="Times New Roman" w:cs="Times New Roman"/>
          <w:sz w:val="24"/>
          <w:szCs w:val="24"/>
        </w:rPr>
        <w:t>,</w:t>
      </w:r>
      <w:r w:rsidR="008778AF" w:rsidRPr="009D0248">
        <w:rPr>
          <w:rFonts w:ascii="Times New Roman" w:hAnsi="Times New Roman" w:cs="Times New Roman"/>
          <w:sz w:val="24"/>
          <w:szCs w:val="24"/>
        </w:rPr>
        <w:t xml:space="preserve"> </w:t>
      </w:r>
      <w:r w:rsidR="00F25A6C" w:rsidRPr="009D0248">
        <w:rPr>
          <w:rFonts w:ascii="Times New Roman" w:hAnsi="Times New Roman" w:cs="Times New Roman"/>
          <w:sz w:val="24"/>
          <w:szCs w:val="24"/>
        </w:rPr>
        <w:t xml:space="preserve">placed additional duties </w:t>
      </w:r>
      <w:r w:rsidR="00AF0CCC" w:rsidRPr="009D0248">
        <w:rPr>
          <w:rFonts w:ascii="Times New Roman" w:hAnsi="Times New Roman" w:cs="Times New Roman"/>
          <w:sz w:val="24"/>
          <w:szCs w:val="24"/>
        </w:rPr>
        <w:t xml:space="preserve">on </w:t>
      </w:r>
      <w:r w:rsidR="00E20E40" w:rsidRPr="009D0248">
        <w:rPr>
          <w:rFonts w:ascii="Times New Roman" w:hAnsi="Times New Roman" w:cs="Times New Roman"/>
          <w:sz w:val="24"/>
          <w:szCs w:val="24"/>
        </w:rPr>
        <w:t xml:space="preserve">agencies </w:t>
      </w:r>
      <w:r w:rsidR="00DA15BC" w:rsidRPr="009D0248">
        <w:rPr>
          <w:rFonts w:ascii="Times New Roman" w:hAnsi="Times New Roman" w:cs="Times New Roman"/>
          <w:sz w:val="24"/>
          <w:szCs w:val="24"/>
        </w:rPr>
        <w:t xml:space="preserve">to </w:t>
      </w:r>
      <w:r w:rsidR="00B21D9D" w:rsidRPr="009D0248">
        <w:rPr>
          <w:rFonts w:ascii="Times New Roman" w:hAnsi="Times New Roman" w:cs="Times New Roman"/>
          <w:sz w:val="24"/>
          <w:szCs w:val="24"/>
        </w:rPr>
        <w:t>make arrangements to work with each other in the interests of the child</w:t>
      </w:r>
      <w:r w:rsidR="001368E4" w:rsidRPr="009D0248">
        <w:rPr>
          <w:rFonts w:ascii="Times New Roman" w:hAnsi="Times New Roman" w:cs="Times New Roman"/>
          <w:sz w:val="24"/>
          <w:szCs w:val="24"/>
        </w:rPr>
        <w:t>;</w:t>
      </w:r>
      <w:r w:rsidR="008C402C" w:rsidRPr="009D0248">
        <w:rPr>
          <w:rFonts w:ascii="Times New Roman" w:hAnsi="Times New Roman" w:cs="Times New Roman"/>
          <w:sz w:val="24"/>
          <w:szCs w:val="24"/>
        </w:rPr>
        <w:t xml:space="preserve"> this not only includes the health and social care professionals but also educational services and local police authorities</w:t>
      </w:r>
      <w:r w:rsidR="001B27BA" w:rsidRPr="009D0248">
        <w:rPr>
          <w:rFonts w:ascii="Times New Roman" w:hAnsi="Times New Roman" w:cs="Times New Roman"/>
          <w:sz w:val="24"/>
          <w:szCs w:val="24"/>
        </w:rPr>
        <w:t xml:space="preserve"> (H</w:t>
      </w:r>
      <w:r w:rsidR="005834B0" w:rsidRPr="009D0248">
        <w:rPr>
          <w:rFonts w:ascii="Times New Roman" w:hAnsi="Times New Roman" w:cs="Times New Roman"/>
          <w:sz w:val="24"/>
          <w:szCs w:val="24"/>
        </w:rPr>
        <w:t>M Government, 2018).</w:t>
      </w:r>
      <w:r w:rsidR="007236EC" w:rsidRPr="009D0248">
        <w:rPr>
          <w:rFonts w:ascii="Times New Roman" w:hAnsi="Times New Roman" w:cs="Times New Roman"/>
          <w:sz w:val="24"/>
          <w:szCs w:val="24"/>
        </w:rPr>
        <w:t xml:space="preserve"> </w:t>
      </w:r>
      <w:r w:rsidR="00DE2965" w:rsidRPr="009D0248">
        <w:rPr>
          <w:rFonts w:ascii="Times New Roman" w:hAnsi="Times New Roman" w:cs="Times New Roman"/>
          <w:sz w:val="24"/>
          <w:szCs w:val="24"/>
        </w:rPr>
        <w:t xml:space="preserve">As aforementioned, </w:t>
      </w:r>
      <w:r w:rsidR="00006FCA" w:rsidRPr="009D0248">
        <w:rPr>
          <w:rFonts w:ascii="Times New Roman" w:hAnsi="Times New Roman" w:cs="Times New Roman"/>
          <w:sz w:val="24"/>
          <w:szCs w:val="24"/>
        </w:rPr>
        <w:t xml:space="preserve">children with complex needs do not slot </w:t>
      </w:r>
      <w:r w:rsidR="0075429C" w:rsidRPr="009D0248">
        <w:rPr>
          <w:rFonts w:ascii="Times New Roman" w:hAnsi="Times New Roman" w:cs="Times New Roman"/>
          <w:sz w:val="24"/>
          <w:szCs w:val="24"/>
        </w:rPr>
        <w:lastRenderedPageBreak/>
        <w:t>conveniently</w:t>
      </w:r>
      <w:r w:rsidR="00006FCA" w:rsidRPr="009D0248">
        <w:rPr>
          <w:rFonts w:ascii="Times New Roman" w:hAnsi="Times New Roman" w:cs="Times New Roman"/>
          <w:sz w:val="24"/>
          <w:szCs w:val="24"/>
        </w:rPr>
        <w:t xml:space="preserve"> into </w:t>
      </w:r>
      <w:r w:rsidR="009F3B7B" w:rsidRPr="009D0248">
        <w:rPr>
          <w:rFonts w:ascii="Times New Roman" w:hAnsi="Times New Roman" w:cs="Times New Roman"/>
          <w:sz w:val="24"/>
          <w:szCs w:val="24"/>
        </w:rPr>
        <w:t xml:space="preserve">health, social or educational </w:t>
      </w:r>
      <w:r w:rsidR="00D85DDF" w:rsidRPr="009D0248">
        <w:rPr>
          <w:rFonts w:ascii="Times New Roman" w:hAnsi="Times New Roman" w:cs="Times New Roman"/>
          <w:sz w:val="24"/>
          <w:szCs w:val="24"/>
        </w:rPr>
        <w:t>categories into which the different services are divided</w:t>
      </w:r>
      <w:r w:rsidR="00B34C5A" w:rsidRPr="009D0248">
        <w:rPr>
          <w:rFonts w:ascii="Times New Roman" w:hAnsi="Times New Roman" w:cs="Times New Roman"/>
          <w:sz w:val="24"/>
          <w:szCs w:val="24"/>
        </w:rPr>
        <w:t xml:space="preserve">; nor can one profession </w:t>
      </w:r>
      <w:r w:rsidR="000E22DA" w:rsidRPr="009D0248">
        <w:rPr>
          <w:rFonts w:ascii="Times New Roman" w:hAnsi="Times New Roman" w:cs="Times New Roman"/>
          <w:sz w:val="24"/>
          <w:szCs w:val="24"/>
        </w:rPr>
        <w:t xml:space="preserve">be expected to have the knowledge </w:t>
      </w:r>
      <w:r w:rsidR="00220EC0" w:rsidRPr="009D0248">
        <w:rPr>
          <w:rFonts w:ascii="Times New Roman" w:hAnsi="Times New Roman" w:cs="Times New Roman"/>
          <w:sz w:val="24"/>
          <w:szCs w:val="24"/>
        </w:rPr>
        <w:t>and skills to deal with all complexities</w:t>
      </w:r>
      <w:r w:rsidR="00DE2965" w:rsidRPr="009D0248">
        <w:rPr>
          <w:rFonts w:ascii="Times New Roman" w:hAnsi="Times New Roman" w:cs="Times New Roman"/>
          <w:sz w:val="24"/>
          <w:szCs w:val="24"/>
        </w:rPr>
        <w:t xml:space="preserve"> (Williams and Salmon, 2002)</w:t>
      </w:r>
      <w:r w:rsidR="00220EC0" w:rsidRPr="009D0248">
        <w:rPr>
          <w:rFonts w:ascii="Times New Roman" w:hAnsi="Times New Roman" w:cs="Times New Roman"/>
          <w:sz w:val="24"/>
          <w:szCs w:val="24"/>
        </w:rPr>
        <w:t>.</w:t>
      </w:r>
    </w:p>
    <w:p w14:paraId="59ABC191" w14:textId="77777777" w:rsidR="00E61A49" w:rsidRPr="009D0248" w:rsidRDefault="0075765B" w:rsidP="00E61A49">
      <w:pPr>
        <w:spacing w:line="360" w:lineRule="auto"/>
        <w:rPr>
          <w:rFonts w:ascii="Times New Roman" w:hAnsi="Times New Roman" w:cs="Times New Roman"/>
          <w:sz w:val="24"/>
          <w:szCs w:val="24"/>
        </w:rPr>
      </w:pPr>
      <w:r w:rsidRPr="009D0248">
        <w:rPr>
          <w:rFonts w:ascii="Times New Roman" w:hAnsi="Times New Roman" w:cs="Times New Roman"/>
          <w:sz w:val="24"/>
          <w:szCs w:val="24"/>
        </w:rPr>
        <w:t>Glasby (2017) explains that m</w:t>
      </w:r>
      <w:r w:rsidR="00FB151D" w:rsidRPr="009D0248">
        <w:rPr>
          <w:rFonts w:ascii="Times New Roman" w:hAnsi="Times New Roman" w:cs="Times New Roman"/>
          <w:sz w:val="24"/>
          <w:szCs w:val="24"/>
        </w:rPr>
        <w:t>ulti-agency collaboration</w:t>
      </w:r>
      <w:r w:rsidR="00EB27EC" w:rsidRPr="009D0248">
        <w:rPr>
          <w:rFonts w:ascii="Times New Roman" w:hAnsi="Times New Roman" w:cs="Times New Roman"/>
          <w:sz w:val="24"/>
          <w:szCs w:val="24"/>
        </w:rPr>
        <w:t xml:space="preserve"> continues to be </w:t>
      </w:r>
      <w:r w:rsidR="00B32A66" w:rsidRPr="009D0248">
        <w:rPr>
          <w:rFonts w:ascii="Times New Roman" w:hAnsi="Times New Roman" w:cs="Times New Roman"/>
          <w:sz w:val="24"/>
          <w:szCs w:val="24"/>
        </w:rPr>
        <w:t xml:space="preserve">challenged with </w:t>
      </w:r>
      <w:r w:rsidR="00156342" w:rsidRPr="009D0248">
        <w:rPr>
          <w:rFonts w:ascii="Times New Roman" w:hAnsi="Times New Roman" w:cs="Times New Roman"/>
          <w:sz w:val="24"/>
          <w:szCs w:val="24"/>
        </w:rPr>
        <w:t>bureaucr</w:t>
      </w:r>
      <w:r w:rsidR="00EB27EC" w:rsidRPr="009D0248">
        <w:rPr>
          <w:rFonts w:ascii="Times New Roman" w:hAnsi="Times New Roman" w:cs="Times New Roman"/>
          <w:sz w:val="24"/>
          <w:szCs w:val="24"/>
        </w:rPr>
        <w:t>atic</w:t>
      </w:r>
      <w:r w:rsidR="00B32A66" w:rsidRPr="009D0248">
        <w:rPr>
          <w:rFonts w:ascii="Times New Roman" w:hAnsi="Times New Roman" w:cs="Times New Roman"/>
          <w:sz w:val="24"/>
          <w:szCs w:val="24"/>
        </w:rPr>
        <w:t>, organisational and historical barriers</w:t>
      </w:r>
      <w:r w:rsidR="001D7D1E" w:rsidRPr="009D0248">
        <w:rPr>
          <w:rFonts w:ascii="Times New Roman" w:hAnsi="Times New Roman" w:cs="Times New Roman"/>
          <w:sz w:val="24"/>
          <w:szCs w:val="24"/>
        </w:rPr>
        <w:t xml:space="preserve">, specifically the </w:t>
      </w:r>
      <w:r w:rsidR="00123D1A" w:rsidRPr="009D0248">
        <w:rPr>
          <w:rFonts w:ascii="Times New Roman" w:hAnsi="Times New Roman" w:cs="Times New Roman"/>
          <w:sz w:val="24"/>
          <w:szCs w:val="24"/>
        </w:rPr>
        <w:t>regulating</w:t>
      </w:r>
      <w:r w:rsidR="008778AF" w:rsidRPr="009D0248">
        <w:rPr>
          <w:rFonts w:ascii="Times New Roman" w:hAnsi="Times New Roman" w:cs="Times New Roman"/>
          <w:sz w:val="24"/>
          <w:szCs w:val="24"/>
        </w:rPr>
        <w:t xml:space="preserve"> </w:t>
      </w:r>
      <w:r w:rsidR="00123D1A" w:rsidRPr="009D0248">
        <w:rPr>
          <w:rFonts w:ascii="Times New Roman" w:hAnsi="Times New Roman" w:cs="Times New Roman"/>
          <w:sz w:val="24"/>
          <w:szCs w:val="24"/>
        </w:rPr>
        <w:t>policies that each organization brings to the table</w:t>
      </w:r>
      <w:r w:rsidR="00CA0D27" w:rsidRPr="009D0248">
        <w:rPr>
          <w:rFonts w:ascii="Times New Roman" w:hAnsi="Times New Roman" w:cs="Times New Roman"/>
          <w:sz w:val="24"/>
          <w:szCs w:val="24"/>
        </w:rPr>
        <w:t xml:space="preserve"> and how </w:t>
      </w:r>
      <w:r w:rsidR="007851D0" w:rsidRPr="009D0248">
        <w:rPr>
          <w:rFonts w:ascii="Times New Roman" w:hAnsi="Times New Roman" w:cs="Times New Roman"/>
          <w:sz w:val="24"/>
          <w:szCs w:val="24"/>
        </w:rPr>
        <w:t xml:space="preserve">conflicts can arise when professionals </w:t>
      </w:r>
      <w:r w:rsidR="00DF10D9" w:rsidRPr="009D0248">
        <w:rPr>
          <w:rFonts w:ascii="Times New Roman" w:hAnsi="Times New Roman" w:cs="Times New Roman"/>
          <w:sz w:val="24"/>
          <w:szCs w:val="24"/>
        </w:rPr>
        <w:t xml:space="preserve">fail to </w:t>
      </w:r>
      <w:r w:rsidR="00B537A9" w:rsidRPr="009D0248">
        <w:rPr>
          <w:rFonts w:ascii="Times New Roman" w:hAnsi="Times New Roman" w:cs="Times New Roman"/>
          <w:sz w:val="24"/>
          <w:szCs w:val="24"/>
        </w:rPr>
        <w:t xml:space="preserve">understand </w:t>
      </w:r>
      <w:r w:rsidR="00712E42" w:rsidRPr="009D0248">
        <w:rPr>
          <w:rFonts w:ascii="Times New Roman" w:hAnsi="Times New Roman" w:cs="Times New Roman"/>
          <w:sz w:val="24"/>
          <w:szCs w:val="24"/>
        </w:rPr>
        <w:t>each other’s perspectives</w:t>
      </w:r>
      <w:r w:rsidR="00410EB8" w:rsidRPr="009D0248">
        <w:rPr>
          <w:rFonts w:ascii="Times New Roman" w:hAnsi="Times New Roman" w:cs="Times New Roman"/>
          <w:sz w:val="24"/>
          <w:szCs w:val="24"/>
        </w:rPr>
        <w:t>, practices and policies</w:t>
      </w:r>
      <w:r w:rsidR="008D170E" w:rsidRPr="009D0248">
        <w:rPr>
          <w:rFonts w:ascii="Times New Roman" w:hAnsi="Times New Roman" w:cs="Times New Roman"/>
          <w:sz w:val="24"/>
          <w:szCs w:val="24"/>
        </w:rPr>
        <w:t>.</w:t>
      </w:r>
      <w:r w:rsidR="00B33E28" w:rsidRPr="009D0248">
        <w:rPr>
          <w:rFonts w:ascii="Times New Roman" w:hAnsi="Times New Roman" w:cs="Times New Roman"/>
          <w:sz w:val="24"/>
          <w:szCs w:val="24"/>
        </w:rPr>
        <w:t xml:space="preserve"> In relation to obstacles to collaborative working between CAMHS and other organisations, Miller and Ahmad (2000) identified several issues, namely, the continued dominance of the medical model of disability</w:t>
      </w:r>
      <w:r w:rsidR="0027595A" w:rsidRPr="009D0248">
        <w:rPr>
          <w:rFonts w:ascii="Times New Roman" w:hAnsi="Times New Roman" w:cs="Times New Roman"/>
          <w:sz w:val="24"/>
          <w:szCs w:val="24"/>
        </w:rPr>
        <w:t xml:space="preserve"> whereby the ‘problem’ is situated within the individual and a cure is needed</w:t>
      </w:r>
      <w:r w:rsidR="00B33E28" w:rsidRPr="009D0248">
        <w:rPr>
          <w:rFonts w:ascii="Times New Roman" w:hAnsi="Times New Roman" w:cs="Times New Roman"/>
          <w:sz w:val="24"/>
          <w:szCs w:val="24"/>
        </w:rPr>
        <w:t xml:space="preserve">, an inadequate understanding of </w:t>
      </w:r>
      <w:r w:rsidR="0027595A" w:rsidRPr="009D0248">
        <w:rPr>
          <w:rFonts w:ascii="Times New Roman" w:hAnsi="Times New Roman" w:cs="Times New Roman"/>
          <w:sz w:val="24"/>
          <w:szCs w:val="24"/>
        </w:rPr>
        <w:t xml:space="preserve">different professional </w:t>
      </w:r>
      <w:r w:rsidR="00B33E28" w:rsidRPr="009D0248">
        <w:rPr>
          <w:rFonts w:ascii="Times New Roman" w:hAnsi="Times New Roman" w:cs="Times New Roman"/>
          <w:sz w:val="24"/>
          <w:szCs w:val="24"/>
        </w:rPr>
        <w:t xml:space="preserve">roles and cultures </w:t>
      </w:r>
      <w:r w:rsidR="0027595A" w:rsidRPr="009D0248">
        <w:rPr>
          <w:rFonts w:ascii="Times New Roman" w:hAnsi="Times New Roman" w:cs="Times New Roman"/>
          <w:sz w:val="24"/>
          <w:szCs w:val="24"/>
        </w:rPr>
        <w:t xml:space="preserve">and </w:t>
      </w:r>
      <w:r w:rsidR="00B33E28" w:rsidRPr="009D0248">
        <w:rPr>
          <w:rFonts w:ascii="Times New Roman" w:hAnsi="Times New Roman" w:cs="Times New Roman"/>
          <w:sz w:val="24"/>
          <w:szCs w:val="24"/>
        </w:rPr>
        <w:t>of</w:t>
      </w:r>
      <w:r w:rsidR="0027595A" w:rsidRPr="009D0248">
        <w:rPr>
          <w:rFonts w:ascii="Times New Roman" w:hAnsi="Times New Roman" w:cs="Times New Roman"/>
          <w:sz w:val="24"/>
          <w:szCs w:val="24"/>
        </w:rPr>
        <w:t xml:space="preserve"> different agencies and the absenteeism of a common language</w:t>
      </w:r>
      <w:r w:rsidR="00E61A49" w:rsidRPr="009D0248">
        <w:rPr>
          <w:rFonts w:ascii="Times New Roman" w:hAnsi="Times New Roman" w:cs="Times New Roman"/>
          <w:sz w:val="24"/>
          <w:szCs w:val="24"/>
        </w:rPr>
        <w:t>.</w:t>
      </w:r>
      <w:r w:rsidR="0027595A" w:rsidRPr="009D0248">
        <w:rPr>
          <w:rFonts w:ascii="Times New Roman" w:hAnsi="Times New Roman" w:cs="Times New Roman"/>
          <w:sz w:val="24"/>
          <w:szCs w:val="24"/>
        </w:rPr>
        <w:t xml:space="preserve"> </w:t>
      </w:r>
      <w:r w:rsidR="00764310" w:rsidRPr="009D0248">
        <w:rPr>
          <w:rFonts w:ascii="Times New Roman" w:hAnsi="Times New Roman" w:cs="Times New Roman"/>
          <w:sz w:val="24"/>
          <w:szCs w:val="24"/>
        </w:rPr>
        <w:t xml:space="preserve">As regards the latter, Miller and Ahmad (2000) </w:t>
      </w:r>
      <w:r w:rsidR="00EE5A99" w:rsidRPr="009D0248">
        <w:rPr>
          <w:rFonts w:ascii="Times New Roman" w:hAnsi="Times New Roman" w:cs="Times New Roman"/>
          <w:sz w:val="24"/>
          <w:szCs w:val="24"/>
        </w:rPr>
        <w:t xml:space="preserve">and Salmon and Rapport (2005) </w:t>
      </w:r>
      <w:r w:rsidR="00764310" w:rsidRPr="009D0248">
        <w:rPr>
          <w:rFonts w:ascii="Times New Roman" w:hAnsi="Times New Roman" w:cs="Times New Roman"/>
          <w:sz w:val="24"/>
          <w:szCs w:val="24"/>
        </w:rPr>
        <w:t xml:space="preserve">point out that difficulties arise when different professionals </w:t>
      </w:r>
      <w:r w:rsidR="0050030B" w:rsidRPr="009D0248">
        <w:rPr>
          <w:rFonts w:ascii="Times New Roman" w:hAnsi="Times New Roman" w:cs="Times New Roman"/>
          <w:sz w:val="24"/>
          <w:szCs w:val="24"/>
        </w:rPr>
        <w:t xml:space="preserve">have different understandings of terminology </w:t>
      </w:r>
      <w:r w:rsidR="00EE5A99" w:rsidRPr="009D0248">
        <w:rPr>
          <w:rFonts w:ascii="Times New Roman" w:hAnsi="Times New Roman" w:cs="Times New Roman"/>
          <w:sz w:val="24"/>
          <w:szCs w:val="24"/>
        </w:rPr>
        <w:t xml:space="preserve">and definitions </w:t>
      </w:r>
      <w:r w:rsidR="0050030B" w:rsidRPr="009D0248">
        <w:rPr>
          <w:rFonts w:ascii="Times New Roman" w:hAnsi="Times New Roman" w:cs="Times New Roman"/>
          <w:sz w:val="24"/>
          <w:szCs w:val="24"/>
        </w:rPr>
        <w:t>and because clarification about meaning is not sought</w:t>
      </w:r>
      <w:r w:rsidR="00EE5A99" w:rsidRPr="009D0248">
        <w:rPr>
          <w:rFonts w:ascii="Times New Roman" w:hAnsi="Times New Roman" w:cs="Times New Roman"/>
          <w:sz w:val="24"/>
          <w:szCs w:val="24"/>
        </w:rPr>
        <w:t xml:space="preserve"> </w:t>
      </w:r>
      <w:r w:rsidR="00DE2965" w:rsidRPr="009D0248">
        <w:rPr>
          <w:rFonts w:ascii="Times New Roman" w:hAnsi="Times New Roman" w:cs="Times New Roman"/>
          <w:sz w:val="24"/>
          <w:szCs w:val="24"/>
        </w:rPr>
        <w:t>at the outset</w:t>
      </w:r>
      <w:r w:rsidR="00EE5A99" w:rsidRPr="009D0248">
        <w:rPr>
          <w:rFonts w:ascii="Times New Roman" w:hAnsi="Times New Roman" w:cs="Times New Roman"/>
          <w:sz w:val="24"/>
          <w:szCs w:val="24"/>
        </w:rPr>
        <w:t>,</w:t>
      </w:r>
      <w:r w:rsidR="0050030B" w:rsidRPr="009D0248">
        <w:rPr>
          <w:rFonts w:ascii="Times New Roman" w:hAnsi="Times New Roman" w:cs="Times New Roman"/>
          <w:sz w:val="24"/>
          <w:szCs w:val="24"/>
        </w:rPr>
        <w:t xml:space="preserve"> this </w:t>
      </w:r>
      <w:r w:rsidR="00764310" w:rsidRPr="009D0248">
        <w:rPr>
          <w:rFonts w:ascii="Times New Roman" w:hAnsi="Times New Roman" w:cs="Times New Roman"/>
          <w:sz w:val="24"/>
          <w:szCs w:val="24"/>
        </w:rPr>
        <w:t xml:space="preserve">leads to an assumption that </w:t>
      </w:r>
      <w:r w:rsidR="00EE5A99" w:rsidRPr="009D0248">
        <w:rPr>
          <w:rFonts w:ascii="Times New Roman" w:hAnsi="Times New Roman" w:cs="Times New Roman"/>
          <w:sz w:val="24"/>
          <w:szCs w:val="24"/>
        </w:rPr>
        <w:t>all professional groups</w:t>
      </w:r>
      <w:r w:rsidR="00764310" w:rsidRPr="009D0248">
        <w:rPr>
          <w:rFonts w:ascii="Times New Roman" w:hAnsi="Times New Roman" w:cs="Times New Roman"/>
          <w:sz w:val="24"/>
          <w:szCs w:val="24"/>
        </w:rPr>
        <w:t xml:space="preserve"> are in concordance when in actual fact this is not the case. </w:t>
      </w:r>
    </w:p>
    <w:p w14:paraId="2D2DBF87" w14:textId="77777777" w:rsidR="001368E4" w:rsidRPr="009D0248" w:rsidRDefault="001368E4" w:rsidP="00082E71">
      <w:pPr>
        <w:spacing w:line="360" w:lineRule="auto"/>
        <w:rPr>
          <w:rFonts w:ascii="Times New Roman" w:hAnsi="Times New Roman" w:cs="Times New Roman"/>
          <w:sz w:val="24"/>
          <w:szCs w:val="24"/>
        </w:rPr>
      </w:pPr>
    </w:p>
    <w:p w14:paraId="4F196E71" w14:textId="77777777" w:rsidR="00AF6715" w:rsidRPr="009D0248" w:rsidRDefault="00EE5A99" w:rsidP="00082E71">
      <w:pPr>
        <w:spacing w:line="360" w:lineRule="auto"/>
        <w:rPr>
          <w:rFonts w:ascii="Times New Roman" w:hAnsi="Times New Roman" w:cs="Times New Roman"/>
          <w:sz w:val="24"/>
          <w:szCs w:val="24"/>
        </w:rPr>
      </w:pPr>
      <w:r w:rsidRPr="009D0248">
        <w:rPr>
          <w:rFonts w:ascii="Times New Roman" w:hAnsi="Times New Roman" w:cs="Times New Roman"/>
          <w:sz w:val="24"/>
          <w:szCs w:val="24"/>
        </w:rPr>
        <w:t>Whereas much has been written about the barriers to collaborative working</w:t>
      </w:r>
      <w:r w:rsidR="00DE2965" w:rsidRPr="009D0248">
        <w:rPr>
          <w:rFonts w:ascii="Times New Roman" w:hAnsi="Times New Roman" w:cs="Times New Roman"/>
          <w:sz w:val="24"/>
          <w:szCs w:val="24"/>
        </w:rPr>
        <w:t>,</w:t>
      </w:r>
      <w:r w:rsidRPr="009D0248">
        <w:rPr>
          <w:rFonts w:ascii="Times New Roman" w:hAnsi="Times New Roman" w:cs="Times New Roman"/>
          <w:sz w:val="24"/>
          <w:szCs w:val="24"/>
        </w:rPr>
        <w:t xml:space="preserve"> </w:t>
      </w:r>
      <w:r w:rsidR="00DE2965" w:rsidRPr="009D0248">
        <w:rPr>
          <w:rFonts w:ascii="Times New Roman" w:hAnsi="Times New Roman" w:cs="Times New Roman"/>
          <w:sz w:val="24"/>
          <w:szCs w:val="24"/>
        </w:rPr>
        <w:t>so also</w:t>
      </w:r>
      <w:r w:rsidRPr="009D0248">
        <w:rPr>
          <w:rFonts w:ascii="Times New Roman" w:hAnsi="Times New Roman" w:cs="Times New Roman"/>
          <w:sz w:val="24"/>
          <w:szCs w:val="24"/>
        </w:rPr>
        <w:t xml:space="preserve"> has </w:t>
      </w:r>
      <w:r w:rsidR="00DE2965" w:rsidRPr="009D0248">
        <w:rPr>
          <w:rFonts w:ascii="Times New Roman" w:hAnsi="Times New Roman" w:cs="Times New Roman"/>
          <w:sz w:val="24"/>
          <w:szCs w:val="24"/>
        </w:rPr>
        <w:t xml:space="preserve">much </w:t>
      </w:r>
      <w:r w:rsidRPr="009D0248">
        <w:rPr>
          <w:rFonts w:ascii="Times New Roman" w:hAnsi="Times New Roman" w:cs="Times New Roman"/>
          <w:sz w:val="24"/>
          <w:szCs w:val="24"/>
        </w:rPr>
        <w:t>been written in relation to factors which contribute to successful multi-agency collaborati</w:t>
      </w:r>
      <w:r w:rsidR="001368E4" w:rsidRPr="009D0248">
        <w:rPr>
          <w:rFonts w:ascii="Times New Roman" w:hAnsi="Times New Roman" w:cs="Times New Roman"/>
          <w:sz w:val="24"/>
          <w:szCs w:val="24"/>
        </w:rPr>
        <w:t xml:space="preserve">ve work. </w:t>
      </w:r>
      <w:r w:rsidRPr="009D0248">
        <w:rPr>
          <w:rFonts w:ascii="Times New Roman" w:hAnsi="Times New Roman" w:cs="Times New Roman"/>
          <w:sz w:val="24"/>
          <w:szCs w:val="24"/>
        </w:rPr>
        <w:t xml:space="preserve">A theme that is common across all of the literature as </w:t>
      </w:r>
      <w:r w:rsidR="00F95FA6" w:rsidRPr="009D0248">
        <w:rPr>
          <w:rFonts w:ascii="Times New Roman" w:hAnsi="Times New Roman" w:cs="Times New Roman"/>
          <w:sz w:val="24"/>
          <w:szCs w:val="24"/>
        </w:rPr>
        <w:t xml:space="preserve">being a facilitator to multi-agency work </w:t>
      </w:r>
      <w:r w:rsidRPr="009D0248">
        <w:rPr>
          <w:rFonts w:ascii="Times New Roman" w:hAnsi="Times New Roman" w:cs="Times New Roman"/>
          <w:sz w:val="24"/>
          <w:szCs w:val="24"/>
        </w:rPr>
        <w:t xml:space="preserve">is that of effective </w:t>
      </w:r>
      <w:r w:rsidR="00F95FA6" w:rsidRPr="009D0248">
        <w:rPr>
          <w:rFonts w:ascii="Times New Roman" w:hAnsi="Times New Roman" w:cs="Times New Roman"/>
          <w:sz w:val="24"/>
          <w:szCs w:val="24"/>
        </w:rPr>
        <w:t xml:space="preserve">information sharing and </w:t>
      </w:r>
      <w:r w:rsidRPr="009D0248">
        <w:rPr>
          <w:rFonts w:ascii="Times New Roman" w:hAnsi="Times New Roman" w:cs="Times New Roman"/>
          <w:sz w:val="24"/>
          <w:szCs w:val="24"/>
        </w:rPr>
        <w:t xml:space="preserve">communication </w:t>
      </w:r>
      <w:r w:rsidR="00F95FA6" w:rsidRPr="009D0248">
        <w:rPr>
          <w:rFonts w:ascii="Times New Roman" w:hAnsi="Times New Roman" w:cs="Times New Roman"/>
          <w:sz w:val="24"/>
          <w:szCs w:val="24"/>
        </w:rPr>
        <w:t xml:space="preserve">(Atkinson, Jones and Lamont, 2007) </w:t>
      </w:r>
      <w:r w:rsidRPr="009D0248">
        <w:rPr>
          <w:rFonts w:ascii="Times New Roman" w:hAnsi="Times New Roman" w:cs="Times New Roman"/>
          <w:sz w:val="24"/>
          <w:szCs w:val="24"/>
        </w:rPr>
        <w:t>and a shared common language</w:t>
      </w:r>
      <w:r w:rsidR="00F95FA6" w:rsidRPr="009D0248">
        <w:rPr>
          <w:rFonts w:ascii="Times New Roman" w:hAnsi="Times New Roman" w:cs="Times New Roman"/>
          <w:sz w:val="24"/>
          <w:szCs w:val="24"/>
        </w:rPr>
        <w:t xml:space="preserve"> (e.g. Lord Laming</w:t>
      </w:r>
      <w:r w:rsidRPr="009D0248">
        <w:rPr>
          <w:rFonts w:ascii="Times New Roman" w:hAnsi="Times New Roman" w:cs="Times New Roman"/>
          <w:sz w:val="24"/>
          <w:szCs w:val="24"/>
        </w:rPr>
        <w:t>,</w:t>
      </w:r>
      <w:r w:rsidR="00F95FA6" w:rsidRPr="009D0248">
        <w:rPr>
          <w:rFonts w:ascii="Times New Roman" w:hAnsi="Times New Roman" w:cs="Times New Roman"/>
          <w:sz w:val="24"/>
          <w:szCs w:val="24"/>
        </w:rPr>
        <w:t xml:space="preserve"> 2003</w:t>
      </w:r>
      <w:r w:rsidR="00DE2965" w:rsidRPr="009D0248">
        <w:rPr>
          <w:rFonts w:ascii="Times New Roman" w:hAnsi="Times New Roman" w:cs="Times New Roman"/>
          <w:sz w:val="24"/>
          <w:szCs w:val="24"/>
        </w:rPr>
        <w:t>)</w:t>
      </w:r>
      <w:r w:rsidRPr="009D0248">
        <w:rPr>
          <w:rFonts w:ascii="Times New Roman" w:hAnsi="Times New Roman" w:cs="Times New Roman"/>
          <w:sz w:val="24"/>
          <w:szCs w:val="24"/>
        </w:rPr>
        <w:t xml:space="preserve"> </w:t>
      </w:r>
      <w:r w:rsidR="001368E4" w:rsidRPr="009D0248">
        <w:rPr>
          <w:rFonts w:ascii="Times New Roman" w:hAnsi="Times New Roman" w:cs="Times New Roman"/>
          <w:sz w:val="24"/>
          <w:szCs w:val="24"/>
        </w:rPr>
        <w:t>the latter, of which,</w:t>
      </w:r>
      <w:r w:rsidRPr="009D0248">
        <w:rPr>
          <w:rFonts w:ascii="Times New Roman" w:hAnsi="Times New Roman" w:cs="Times New Roman"/>
          <w:sz w:val="24"/>
          <w:szCs w:val="24"/>
        </w:rPr>
        <w:t xml:space="preserve"> as commented upon above, is often absent. Other factors include being part of a cohesive team working towards a common goal with a sharing of power which is founded on knowledge as opposed to </w:t>
      </w:r>
      <w:proofErr w:type="spellStart"/>
      <w:r w:rsidRPr="009D0248">
        <w:rPr>
          <w:rFonts w:ascii="Times New Roman" w:hAnsi="Times New Roman" w:cs="Times New Roman"/>
          <w:sz w:val="24"/>
          <w:szCs w:val="24"/>
        </w:rPr>
        <w:t>role</w:t>
      </w:r>
      <w:proofErr w:type="spellEnd"/>
      <w:r w:rsidRPr="009D0248">
        <w:rPr>
          <w:rFonts w:ascii="Times New Roman" w:hAnsi="Times New Roman" w:cs="Times New Roman"/>
          <w:sz w:val="24"/>
          <w:szCs w:val="24"/>
        </w:rPr>
        <w:t xml:space="preserve"> or title. </w:t>
      </w:r>
      <w:r w:rsidR="00DC1FF9" w:rsidRPr="009D0248">
        <w:rPr>
          <w:rFonts w:ascii="Times New Roman" w:hAnsi="Times New Roman" w:cs="Times New Roman"/>
          <w:sz w:val="24"/>
          <w:szCs w:val="24"/>
        </w:rPr>
        <w:t xml:space="preserve">Also conducive is agencies having a mutual understanding and shared values and purpose. </w:t>
      </w:r>
      <w:r w:rsidRPr="009D0248">
        <w:rPr>
          <w:rFonts w:ascii="Times New Roman" w:hAnsi="Times New Roman" w:cs="Times New Roman"/>
          <w:sz w:val="24"/>
          <w:szCs w:val="24"/>
        </w:rPr>
        <w:t>Recognising the boundaries of one’s discipline, being able to work across these and having respect for, and trust in, others, also leads to successful multi-agency collaboration</w:t>
      </w:r>
      <w:r w:rsidR="00DE2965" w:rsidRPr="009D0248">
        <w:rPr>
          <w:rFonts w:ascii="Times New Roman" w:hAnsi="Times New Roman" w:cs="Times New Roman"/>
          <w:sz w:val="24"/>
          <w:szCs w:val="24"/>
        </w:rPr>
        <w:t xml:space="preserve"> (Salmon, 2004)</w:t>
      </w:r>
      <w:r w:rsidRPr="009D0248">
        <w:rPr>
          <w:rFonts w:ascii="Times New Roman" w:hAnsi="Times New Roman" w:cs="Times New Roman"/>
          <w:sz w:val="24"/>
          <w:szCs w:val="24"/>
        </w:rPr>
        <w:t>.  Findings in a report published by the Care Quality Commission (CQC, 2018) which reviewed the mental health services for children and young people in the UK showed that there were ‘pockets of excellence across the system’, where high quality person centred care was provided</w:t>
      </w:r>
      <w:r w:rsidR="00BC6B27" w:rsidRPr="009D0248">
        <w:rPr>
          <w:rFonts w:ascii="Times New Roman" w:hAnsi="Times New Roman" w:cs="Times New Roman"/>
          <w:sz w:val="24"/>
          <w:szCs w:val="24"/>
        </w:rPr>
        <w:t>.</w:t>
      </w:r>
      <w:r w:rsidR="00B75715" w:rsidRPr="009D0248">
        <w:rPr>
          <w:rFonts w:ascii="Times New Roman" w:hAnsi="Times New Roman" w:cs="Times New Roman"/>
          <w:sz w:val="24"/>
          <w:szCs w:val="24"/>
        </w:rPr>
        <w:t xml:space="preserve"> Fox </w:t>
      </w:r>
      <w:r w:rsidR="00BC6B27" w:rsidRPr="009D0248">
        <w:rPr>
          <w:rFonts w:ascii="Times New Roman" w:hAnsi="Times New Roman" w:cs="Times New Roman"/>
          <w:sz w:val="24"/>
          <w:szCs w:val="24"/>
        </w:rPr>
        <w:t xml:space="preserve">and Butler (2004) contend that increasing service users’ involvement offers </w:t>
      </w:r>
      <w:r w:rsidR="00B75715" w:rsidRPr="009D0248">
        <w:rPr>
          <w:rFonts w:ascii="Times New Roman" w:hAnsi="Times New Roman" w:cs="Times New Roman"/>
          <w:sz w:val="24"/>
          <w:szCs w:val="24"/>
        </w:rPr>
        <w:t xml:space="preserve">many </w:t>
      </w:r>
      <w:r w:rsidR="00BC6B27" w:rsidRPr="009D0248">
        <w:rPr>
          <w:rFonts w:ascii="Times New Roman" w:hAnsi="Times New Roman" w:cs="Times New Roman"/>
          <w:sz w:val="24"/>
          <w:szCs w:val="24"/>
        </w:rPr>
        <w:t xml:space="preserve">advantages to </w:t>
      </w:r>
      <w:r w:rsidR="00BC6B27" w:rsidRPr="009D0248">
        <w:rPr>
          <w:rFonts w:ascii="Times New Roman" w:hAnsi="Times New Roman" w:cs="Times New Roman"/>
          <w:sz w:val="24"/>
          <w:szCs w:val="24"/>
        </w:rPr>
        <w:lastRenderedPageBreak/>
        <w:t>multi-agency working</w:t>
      </w:r>
      <w:r w:rsidR="00F861A6" w:rsidRPr="009D0248">
        <w:rPr>
          <w:rFonts w:ascii="Times New Roman" w:hAnsi="Times New Roman" w:cs="Times New Roman"/>
          <w:sz w:val="24"/>
          <w:szCs w:val="24"/>
        </w:rPr>
        <w:t xml:space="preserve">. </w:t>
      </w:r>
      <w:r w:rsidR="00E27011" w:rsidRPr="009D0248">
        <w:rPr>
          <w:rFonts w:ascii="Times New Roman" w:hAnsi="Times New Roman" w:cs="Times New Roman"/>
          <w:sz w:val="24"/>
          <w:szCs w:val="24"/>
        </w:rPr>
        <w:t xml:space="preserve">The Care Quality Commission’s (2018) review documented that when children and young people were actively involved in their care and felt that they were being listened to, given </w:t>
      </w:r>
      <w:r w:rsidR="003E56BC" w:rsidRPr="009D0248">
        <w:rPr>
          <w:rFonts w:ascii="Times New Roman" w:hAnsi="Times New Roman" w:cs="Times New Roman"/>
          <w:sz w:val="24"/>
          <w:szCs w:val="24"/>
        </w:rPr>
        <w:t xml:space="preserve">information and </w:t>
      </w:r>
      <w:r w:rsidR="00E27011" w:rsidRPr="009D0248">
        <w:rPr>
          <w:rFonts w:ascii="Times New Roman" w:hAnsi="Times New Roman" w:cs="Times New Roman"/>
          <w:sz w:val="24"/>
          <w:szCs w:val="24"/>
        </w:rPr>
        <w:t>choices and having a say, they were more likely to remain engaged in their care and reported feeling a sense of empowerment. An example given was that of a young boy who had requested for his school not to be involved in his therapy and was instead able to choose a location for his therapy himself</w:t>
      </w:r>
      <w:r w:rsidR="003E56BC" w:rsidRPr="009D0248">
        <w:rPr>
          <w:rFonts w:ascii="Times New Roman" w:hAnsi="Times New Roman" w:cs="Times New Roman"/>
          <w:sz w:val="24"/>
          <w:szCs w:val="24"/>
        </w:rPr>
        <w:t xml:space="preserve"> which maintained his engagement with the mental health services (</w:t>
      </w:r>
      <w:r w:rsidR="00DE2965" w:rsidRPr="009D0248">
        <w:rPr>
          <w:rFonts w:ascii="Times New Roman" w:hAnsi="Times New Roman" w:cs="Times New Roman"/>
          <w:sz w:val="24"/>
          <w:szCs w:val="24"/>
        </w:rPr>
        <w:t>CQ</w:t>
      </w:r>
      <w:r w:rsidR="003E56BC" w:rsidRPr="009D0248">
        <w:rPr>
          <w:rFonts w:ascii="Times New Roman" w:hAnsi="Times New Roman" w:cs="Times New Roman"/>
          <w:sz w:val="24"/>
          <w:szCs w:val="24"/>
        </w:rPr>
        <w:t xml:space="preserve">C, 2018). </w:t>
      </w:r>
    </w:p>
    <w:p w14:paraId="1DAEBB12" w14:textId="77777777" w:rsidR="00AF6715" w:rsidRPr="009D0248" w:rsidRDefault="00AF6715" w:rsidP="00082E71">
      <w:pPr>
        <w:spacing w:line="360" w:lineRule="auto"/>
        <w:rPr>
          <w:rFonts w:ascii="Times New Roman" w:hAnsi="Times New Roman" w:cs="Times New Roman"/>
          <w:sz w:val="24"/>
          <w:szCs w:val="24"/>
        </w:rPr>
      </w:pPr>
    </w:p>
    <w:p w14:paraId="534B6918" w14:textId="77777777" w:rsidR="00F63D86" w:rsidRPr="009D0248" w:rsidRDefault="003E56BC" w:rsidP="00082E71">
      <w:pPr>
        <w:spacing w:line="360" w:lineRule="auto"/>
        <w:rPr>
          <w:rFonts w:ascii="Times New Roman" w:hAnsi="Times New Roman" w:cs="Times New Roman"/>
          <w:sz w:val="24"/>
          <w:szCs w:val="24"/>
        </w:rPr>
      </w:pPr>
      <w:proofErr w:type="spellStart"/>
      <w:r w:rsidRPr="009D0248">
        <w:rPr>
          <w:rFonts w:ascii="Times New Roman" w:hAnsi="Times New Roman" w:cs="Times New Roman"/>
          <w:sz w:val="24"/>
          <w:szCs w:val="24"/>
        </w:rPr>
        <w:t>Arnstein’s</w:t>
      </w:r>
      <w:proofErr w:type="spellEnd"/>
      <w:r w:rsidRPr="009D0248">
        <w:rPr>
          <w:rFonts w:ascii="Times New Roman" w:hAnsi="Times New Roman" w:cs="Times New Roman"/>
          <w:sz w:val="24"/>
          <w:szCs w:val="24"/>
        </w:rPr>
        <w:t xml:space="preserve"> (1969) Ladder of Participation enables an understanding of empowerment</w:t>
      </w:r>
      <w:r w:rsidR="00440EF7" w:rsidRPr="009D0248">
        <w:rPr>
          <w:rFonts w:ascii="Times New Roman" w:hAnsi="Times New Roman" w:cs="Times New Roman"/>
          <w:sz w:val="24"/>
          <w:szCs w:val="24"/>
        </w:rPr>
        <w:t xml:space="preserve">. </w:t>
      </w:r>
      <w:r w:rsidR="00B33E28" w:rsidRPr="009D0248">
        <w:rPr>
          <w:rFonts w:ascii="Times New Roman" w:hAnsi="Times New Roman" w:cs="Times New Roman"/>
          <w:sz w:val="24"/>
          <w:szCs w:val="24"/>
        </w:rPr>
        <w:t xml:space="preserve"> </w:t>
      </w:r>
      <w:r w:rsidR="004B140A" w:rsidRPr="009D0248">
        <w:rPr>
          <w:rFonts w:ascii="Times New Roman" w:hAnsi="Times New Roman" w:cs="Times New Roman"/>
          <w:sz w:val="24"/>
          <w:szCs w:val="24"/>
        </w:rPr>
        <w:t>The ladder</w:t>
      </w:r>
      <w:r w:rsidR="00234B95" w:rsidRPr="009D0248">
        <w:rPr>
          <w:rFonts w:ascii="Times New Roman" w:hAnsi="Times New Roman" w:cs="Times New Roman"/>
          <w:sz w:val="24"/>
          <w:szCs w:val="24"/>
        </w:rPr>
        <w:t xml:space="preserve"> is displayed visually by eight rungs</w:t>
      </w:r>
      <w:r w:rsidR="00440EF7" w:rsidRPr="009D0248">
        <w:rPr>
          <w:rFonts w:ascii="Times New Roman" w:hAnsi="Times New Roman" w:cs="Times New Roman"/>
          <w:sz w:val="24"/>
          <w:szCs w:val="24"/>
        </w:rPr>
        <w:t xml:space="preserve">, with each rung analogous to the degree of a citizen’s power in being able to determine </w:t>
      </w:r>
      <w:proofErr w:type="gramStart"/>
      <w:r w:rsidR="00440EF7" w:rsidRPr="009D0248">
        <w:rPr>
          <w:rFonts w:ascii="Times New Roman" w:hAnsi="Times New Roman" w:cs="Times New Roman"/>
          <w:sz w:val="24"/>
          <w:szCs w:val="24"/>
        </w:rPr>
        <w:t>the end result</w:t>
      </w:r>
      <w:proofErr w:type="gramEnd"/>
      <w:r w:rsidR="00440EF7" w:rsidRPr="009D0248">
        <w:rPr>
          <w:rFonts w:ascii="Times New Roman" w:hAnsi="Times New Roman" w:cs="Times New Roman"/>
          <w:sz w:val="24"/>
          <w:szCs w:val="24"/>
        </w:rPr>
        <w:t xml:space="preserve">. The two bottom rungs are </w:t>
      </w:r>
      <w:r w:rsidR="004B140A" w:rsidRPr="009D0248">
        <w:rPr>
          <w:rFonts w:ascii="Times New Roman" w:hAnsi="Times New Roman" w:cs="Times New Roman"/>
          <w:sz w:val="24"/>
          <w:szCs w:val="24"/>
        </w:rPr>
        <w:t>titled</w:t>
      </w:r>
      <w:r w:rsidR="008D4033" w:rsidRPr="009D0248">
        <w:rPr>
          <w:rFonts w:ascii="Times New Roman" w:hAnsi="Times New Roman" w:cs="Times New Roman"/>
          <w:sz w:val="24"/>
          <w:szCs w:val="24"/>
        </w:rPr>
        <w:t xml:space="preserve"> </w:t>
      </w:r>
      <w:r w:rsidR="00440EF7" w:rsidRPr="009D0248">
        <w:rPr>
          <w:rFonts w:ascii="Times New Roman" w:hAnsi="Times New Roman" w:cs="Times New Roman"/>
          <w:sz w:val="24"/>
          <w:szCs w:val="24"/>
        </w:rPr>
        <w:t>‘</w:t>
      </w:r>
      <w:r w:rsidR="008D4033" w:rsidRPr="009D0248">
        <w:rPr>
          <w:rFonts w:ascii="Times New Roman" w:hAnsi="Times New Roman" w:cs="Times New Roman"/>
          <w:sz w:val="24"/>
          <w:szCs w:val="24"/>
        </w:rPr>
        <w:t>manipulation</w:t>
      </w:r>
      <w:r w:rsidR="00440EF7" w:rsidRPr="009D0248">
        <w:rPr>
          <w:rFonts w:ascii="Times New Roman" w:hAnsi="Times New Roman" w:cs="Times New Roman"/>
          <w:sz w:val="24"/>
          <w:szCs w:val="24"/>
        </w:rPr>
        <w:t>’</w:t>
      </w:r>
      <w:r w:rsidR="00751956" w:rsidRPr="009D0248">
        <w:rPr>
          <w:rFonts w:ascii="Times New Roman" w:hAnsi="Times New Roman" w:cs="Times New Roman"/>
          <w:sz w:val="24"/>
          <w:szCs w:val="24"/>
        </w:rPr>
        <w:t xml:space="preserve"> and </w:t>
      </w:r>
      <w:r w:rsidR="00440EF7" w:rsidRPr="009D0248">
        <w:rPr>
          <w:rFonts w:ascii="Times New Roman" w:hAnsi="Times New Roman" w:cs="Times New Roman"/>
          <w:sz w:val="24"/>
          <w:szCs w:val="24"/>
        </w:rPr>
        <w:t>‘</w:t>
      </w:r>
      <w:r w:rsidR="004B140A" w:rsidRPr="009D0248">
        <w:rPr>
          <w:rFonts w:ascii="Times New Roman" w:hAnsi="Times New Roman" w:cs="Times New Roman"/>
          <w:sz w:val="24"/>
          <w:szCs w:val="24"/>
        </w:rPr>
        <w:t>therapy</w:t>
      </w:r>
      <w:r w:rsidR="00440EF7" w:rsidRPr="009D0248">
        <w:rPr>
          <w:rFonts w:ascii="Times New Roman" w:hAnsi="Times New Roman" w:cs="Times New Roman"/>
          <w:sz w:val="24"/>
          <w:szCs w:val="24"/>
        </w:rPr>
        <w:t>’</w:t>
      </w:r>
      <w:r w:rsidR="00182903" w:rsidRPr="009D0248">
        <w:rPr>
          <w:rFonts w:ascii="Times New Roman" w:hAnsi="Times New Roman" w:cs="Times New Roman"/>
          <w:sz w:val="24"/>
          <w:szCs w:val="24"/>
        </w:rPr>
        <w:t xml:space="preserve"> </w:t>
      </w:r>
      <w:r w:rsidR="00DE2965" w:rsidRPr="009D0248">
        <w:rPr>
          <w:rFonts w:ascii="Times New Roman" w:hAnsi="Times New Roman" w:cs="Times New Roman"/>
          <w:sz w:val="24"/>
          <w:szCs w:val="24"/>
        </w:rPr>
        <w:t>referred to as</w:t>
      </w:r>
      <w:r w:rsidR="00182903" w:rsidRPr="009D0248">
        <w:rPr>
          <w:rFonts w:ascii="Times New Roman" w:hAnsi="Times New Roman" w:cs="Times New Roman"/>
          <w:sz w:val="24"/>
          <w:szCs w:val="24"/>
        </w:rPr>
        <w:t xml:space="preserve"> non-</w:t>
      </w:r>
      <w:r w:rsidR="001B11EE" w:rsidRPr="009D0248">
        <w:rPr>
          <w:rFonts w:ascii="Times New Roman" w:hAnsi="Times New Roman" w:cs="Times New Roman"/>
          <w:sz w:val="24"/>
          <w:szCs w:val="24"/>
        </w:rPr>
        <w:t>participation</w:t>
      </w:r>
      <w:r w:rsidR="00182903" w:rsidRPr="009D0248">
        <w:rPr>
          <w:rFonts w:ascii="Times New Roman" w:hAnsi="Times New Roman" w:cs="Times New Roman"/>
          <w:sz w:val="24"/>
          <w:szCs w:val="24"/>
        </w:rPr>
        <w:t xml:space="preserve">. </w:t>
      </w:r>
      <w:r w:rsidR="00440EF7" w:rsidRPr="009D0248">
        <w:rPr>
          <w:rFonts w:ascii="Times New Roman" w:hAnsi="Times New Roman" w:cs="Times New Roman"/>
          <w:sz w:val="24"/>
          <w:szCs w:val="24"/>
        </w:rPr>
        <w:t>At these levels, citizens are not able to participate; rather the emphasis is on education or a cure. In relation to mental health, a</w:t>
      </w:r>
      <w:r w:rsidR="00182903" w:rsidRPr="009D0248">
        <w:rPr>
          <w:rFonts w:ascii="Times New Roman" w:hAnsi="Times New Roman" w:cs="Times New Roman"/>
          <w:sz w:val="24"/>
          <w:szCs w:val="24"/>
        </w:rPr>
        <w:t>n example of this would be where an individual is diagnosed with a condition and given medication or treatment with the view to cure the condition</w:t>
      </w:r>
      <w:r w:rsidR="0076420F" w:rsidRPr="009D0248">
        <w:rPr>
          <w:rFonts w:ascii="Times New Roman" w:hAnsi="Times New Roman" w:cs="Times New Roman"/>
          <w:sz w:val="24"/>
          <w:szCs w:val="24"/>
        </w:rPr>
        <w:t xml:space="preserve"> with </w:t>
      </w:r>
      <w:r w:rsidR="00AE7D51" w:rsidRPr="009D0248">
        <w:rPr>
          <w:rFonts w:ascii="Times New Roman" w:hAnsi="Times New Roman" w:cs="Times New Roman"/>
          <w:sz w:val="24"/>
          <w:szCs w:val="24"/>
        </w:rPr>
        <w:t>the individual hold</w:t>
      </w:r>
      <w:r w:rsidR="0076420F" w:rsidRPr="009D0248">
        <w:rPr>
          <w:rFonts w:ascii="Times New Roman" w:hAnsi="Times New Roman" w:cs="Times New Roman"/>
          <w:sz w:val="24"/>
          <w:szCs w:val="24"/>
        </w:rPr>
        <w:t>ing</w:t>
      </w:r>
      <w:r w:rsidR="00AE7D51" w:rsidRPr="009D0248">
        <w:rPr>
          <w:rFonts w:ascii="Times New Roman" w:hAnsi="Times New Roman" w:cs="Times New Roman"/>
          <w:sz w:val="24"/>
          <w:szCs w:val="24"/>
        </w:rPr>
        <w:t xml:space="preserve"> no power to make decisions about their care</w:t>
      </w:r>
      <w:r w:rsidR="00182903" w:rsidRPr="009D0248">
        <w:rPr>
          <w:rFonts w:ascii="Times New Roman" w:hAnsi="Times New Roman" w:cs="Times New Roman"/>
          <w:sz w:val="24"/>
          <w:szCs w:val="24"/>
        </w:rPr>
        <w:t xml:space="preserve">. </w:t>
      </w:r>
      <w:r w:rsidR="00DE2965" w:rsidRPr="009D0248">
        <w:rPr>
          <w:rFonts w:ascii="Times New Roman" w:hAnsi="Times New Roman" w:cs="Times New Roman"/>
          <w:sz w:val="24"/>
          <w:szCs w:val="24"/>
        </w:rPr>
        <w:t xml:space="preserve">As pointed out by Miller and Ahmad (2000) above, the continued dominance of the medical model of disability and the search for a cure is a barrier to effective multi-agency work. </w:t>
      </w:r>
      <w:r w:rsidR="00182903" w:rsidRPr="009D0248">
        <w:rPr>
          <w:rFonts w:ascii="Times New Roman" w:hAnsi="Times New Roman" w:cs="Times New Roman"/>
          <w:sz w:val="24"/>
          <w:szCs w:val="24"/>
        </w:rPr>
        <w:t>The next</w:t>
      </w:r>
      <w:r w:rsidR="0076420F" w:rsidRPr="009D0248">
        <w:rPr>
          <w:rFonts w:ascii="Times New Roman" w:hAnsi="Times New Roman" w:cs="Times New Roman"/>
          <w:sz w:val="24"/>
          <w:szCs w:val="24"/>
        </w:rPr>
        <w:t xml:space="preserve"> </w:t>
      </w:r>
      <w:r w:rsidR="00802CDA" w:rsidRPr="009D0248">
        <w:rPr>
          <w:rFonts w:ascii="Times New Roman" w:hAnsi="Times New Roman" w:cs="Times New Roman"/>
          <w:sz w:val="24"/>
          <w:szCs w:val="24"/>
        </w:rPr>
        <w:t xml:space="preserve">category </w:t>
      </w:r>
      <w:r w:rsidR="00AE7D51" w:rsidRPr="009D0248">
        <w:rPr>
          <w:rFonts w:ascii="Times New Roman" w:hAnsi="Times New Roman" w:cs="Times New Roman"/>
          <w:sz w:val="24"/>
          <w:szCs w:val="24"/>
        </w:rPr>
        <w:t>comprises</w:t>
      </w:r>
      <w:r w:rsidR="00802CDA" w:rsidRPr="009D0248">
        <w:rPr>
          <w:rFonts w:ascii="Times New Roman" w:hAnsi="Times New Roman" w:cs="Times New Roman"/>
          <w:sz w:val="24"/>
          <w:szCs w:val="24"/>
        </w:rPr>
        <w:t xml:space="preserve"> of three </w:t>
      </w:r>
      <w:r w:rsidR="0076420F" w:rsidRPr="009D0248">
        <w:rPr>
          <w:rFonts w:ascii="Times New Roman" w:hAnsi="Times New Roman" w:cs="Times New Roman"/>
          <w:sz w:val="24"/>
          <w:szCs w:val="24"/>
        </w:rPr>
        <w:t>rungs</w:t>
      </w:r>
      <w:r w:rsidR="0041341E" w:rsidRPr="009D0248">
        <w:rPr>
          <w:rFonts w:ascii="Times New Roman" w:hAnsi="Times New Roman" w:cs="Times New Roman"/>
          <w:sz w:val="24"/>
          <w:szCs w:val="24"/>
        </w:rPr>
        <w:t xml:space="preserve"> titled </w:t>
      </w:r>
      <w:r w:rsidR="0076420F" w:rsidRPr="009D0248">
        <w:rPr>
          <w:rFonts w:ascii="Times New Roman" w:hAnsi="Times New Roman" w:cs="Times New Roman"/>
          <w:sz w:val="24"/>
          <w:szCs w:val="24"/>
        </w:rPr>
        <w:t>‘i</w:t>
      </w:r>
      <w:r w:rsidR="0041341E" w:rsidRPr="009D0248">
        <w:rPr>
          <w:rFonts w:ascii="Times New Roman" w:hAnsi="Times New Roman" w:cs="Times New Roman"/>
          <w:sz w:val="24"/>
          <w:szCs w:val="24"/>
        </w:rPr>
        <w:t>nforming</w:t>
      </w:r>
      <w:r w:rsidR="0076420F" w:rsidRPr="009D0248">
        <w:rPr>
          <w:rFonts w:ascii="Times New Roman" w:hAnsi="Times New Roman" w:cs="Times New Roman"/>
          <w:sz w:val="24"/>
          <w:szCs w:val="24"/>
        </w:rPr>
        <w:t>’</w:t>
      </w:r>
      <w:r w:rsidR="0041341E" w:rsidRPr="009D0248">
        <w:rPr>
          <w:rFonts w:ascii="Times New Roman" w:hAnsi="Times New Roman" w:cs="Times New Roman"/>
          <w:sz w:val="24"/>
          <w:szCs w:val="24"/>
        </w:rPr>
        <w:t>,</w:t>
      </w:r>
      <w:r w:rsidR="0076420F" w:rsidRPr="009D0248">
        <w:rPr>
          <w:rFonts w:ascii="Times New Roman" w:hAnsi="Times New Roman" w:cs="Times New Roman"/>
          <w:sz w:val="24"/>
          <w:szCs w:val="24"/>
        </w:rPr>
        <w:t xml:space="preserve"> ‘c</w:t>
      </w:r>
      <w:r w:rsidR="0041341E" w:rsidRPr="009D0248">
        <w:rPr>
          <w:rFonts w:ascii="Times New Roman" w:hAnsi="Times New Roman" w:cs="Times New Roman"/>
          <w:sz w:val="24"/>
          <w:szCs w:val="24"/>
        </w:rPr>
        <w:t>onsultation</w:t>
      </w:r>
      <w:r w:rsidR="0076420F" w:rsidRPr="009D0248">
        <w:rPr>
          <w:rFonts w:ascii="Times New Roman" w:hAnsi="Times New Roman" w:cs="Times New Roman"/>
          <w:sz w:val="24"/>
          <w:szCs w:val="24"/>
        </w:rPr>
        <w:t>’</w:t>
      </w:r>
      <w:r w:rsidR="0041341E" w:rsidRPr="009D0248">
        <w:rPr>
          <w:rFonts w:ascii="Times New Roman" w:hAnsi="Times New Roman" w:cs="Times New Roman"/>
          <w:sz w:val="24"/>
          <w:szCs w:val="24"/>
        </w:rPr>
        <w:t xml:space="preserve"> and </w:t>
      </w:r>
      <w:r w:rsidR="0076420F" w:rsidRPr="009D0248">
        <w:rPr>
          <w:rFonts w:ascii="Times New Roman" w:hAnsi="Times New Roman" w:cs="Times New Roman"/>
          <w:sz w:val="24"/>
          <w:szCs w:val="24"/>
        </w:rPr>
        <w:t>‘p</w:t>
      </w:r>
      <w:r w:rsidR="0041341E" w:rsidRPr="009D0248">
        <w:rPr>
          <w:rFonts w:ascii="Times New Roman" w:hAnsi="Times New Roman" w:cs="Times New Roman"/>
          <w:sz w:val="24"/>
          <w:szCs w:val="24"/>
        </w:rPr>
        <w:t>lacation</w:t>
      </w:r>
      <w:r w:rsidR="0076420F" w:rsidRPr="009D0248">
        <w:rPr>
          <w:rFonts w:ascii="Times New Roman" w:hAnsi="Times New Roman" w:cs="Times New Roman"/>
          <w:sz w:val="24"/>
          <w:szCs w:val="24"/>
        </w:rPr>
        <w:t>,’</w:t>
      </w:r>
      <w:r w:rsidR="0041341E" w:rsidRPr="009D0248">
        <w:rPr>
          <w:rFonts w:ascii="Times New Roman" w:hAnsi="Times New Roman" w:cs="Times New Roman"/>
          <w:sz w:val="24"/>
          <w:szCs w:val="24"/>
        </w:rPr>
        <w:t xml:space="preserve"> </w:t>
      </w:r>
      <w:r w:rsidR="00F5617B" w:rsidRPr="009D0248">
        <w:rPr>
          <w:rFonts w:ascii="Times New Roman" w:hAnsi="Times New Roman" w:cs="Times New Roman"/>
          <w:sz w:val="24"/>
          <w:szCs w:val="24"/>
        </w:rPr>
        <w:t xml:space="preserve">described as </w:t>
      </w:r>
      <w:r w:rsidR="0076420F" w:rsidRPr="009D0248">
        <w:rPr>
          <w:rFonts w:ascii="Times New Roman" w:hAnsi="Times New Roman" w:cs="Times New Roman"/>
          <w:sz w:val="24"/>
          <w:szCs w:val="24"/>
        </w:rPr>
        <w:t>‘t</w:t>
      </w:r>
      <w:r w:rsidR="00F5617B" w:rsidRPr="009D0248">
        <w:rPr>
          <w:rFonts w:ascii="Times New Roman" w:hAnsi="Times New Roman" w:cs="Times New Roman"/>
          <w:sz w:val="24"/>
          <w:szCs w:val="24"/>
        </w:rPr>
        <w:t>okenism</w:t>
      </w:r>
      <w:r w:rsidR="0076420F" w:rsidRPr="009D0248">
        <w:rPr>
          <w:rFonts w:ascii="Times New Roman" w:hAnsi="Times New Roman" w:cs="Times New Roman"/>
          <w:sz w:val="24"/>
          <w:szCs w:val="24"/>
        </w:rPr>
        <w:t>’; citizens are heard but do not have the power to ensure that the more powerful will take heed of their views. Those in power retain the right to make decisions. The top three rungs ‘partnership’, ‘delegated power; and ‘citizen control’</w:t>
      </w:r>
      <w:r w:rsidR="00F61D04" w:rsidRPr="009D0248">
        <w:rPr>
          <w:rFonts w:ascii="Times New Roman" w:hAnsi="Times New Roman" w:cs="Times New Roman"/>
          <w:sz w:val="24"/>
          <w:szCs w:val="24"/>
        </w:rPr>
        <w:t>, referred to as the ‘citizen power</w:t>
      </w:r>
      <w:proofErr w:type="gramStart"/>
      <w:r w:rsidR="00F61D04" w:rsidRPr="009D0248">
        <w:rPr>
          <w:rFonts w:ascii="Times New Roman" w:hAnsi="Times New Roman" w:cs="Times New Roman"/>
          <w:sz w:val="24"/>
          <w:szCs w:val="24"/>
        </w:rPr>
        <w:t>’,</w:t>
      </w:r>
      <w:r w:rsidR="0076420F" w:rsidRPr="009D0248">
        <w:rPr>
          <w:rFonts w:ascii="Times New Roman" w:hAnsi="Times New Roman" w:cs="Times New Roman"/>
          <w:sz w:val="24"/>
          <w:szCs w:val="24"/>
        </w:rPr>
        <w:t xml:space="preserve"> </w:t>
      </w:r>
      <w:r w:rsidR="00560944" w:rsidRPr="009D0248">
        <w:rPr>
          <w:rFonts w:ascii="Times New Roman" w:hAnsi="Times New Roman" w:cs="Times New Roman"/>
          <w:sz w:val="24"/>
          <w:szCs w:val="24"/>
        </w:rPr>
        <w:t xml:space="preserve"> </w:t>
      </w:r>
      <w:r w:rsidR="0076420F" w:rsidRPr="009D0248">
        <w:rPr>
          <w:rFonts w:ascii="Times New Roman" w:hAnsi="Times New Roman" w:cs="Times New Roman"/>
          <w:sz w:val="24"/>
          <w:szCs w:val="24"/>
        </w:rPr>
        <w:t>lead</w:t>
      </w:r>
      <w:proofErr w:type="gramEnd"/>
      <w:r w:rsidR="0076420F" w:rsidRPr="009D0248">
        <w:rPr>
          <w:rFonts w:ascii="Times New Roman" w:hAnsi="Times New Roman" w:cs="Times New Roman"/>
          <w:sz w:val="24"/>
          <w:szCs w:val="24"/>
        </w:rPr>
        <w:t xml:space="preserve"> to </w:t>
      </w:r>
      <w:r w:rsidR="00560944" w:rsidRPr="009D0248">
        <w:rPr>
          <w:rFonts w:ascii="Times New Roman" w:hAnsi="Times New Roman" w:cs="Times New Roman"/>
          <w:sz w:val="24"/>
          <w:szCs w:val="24"/>
        </w:rPr>
        <w:t>a shift of power to include both the decision makers and the individual</w:t>
      </w:r>
      <w:r w:rsidR="00F61D04" w:rsidRPr="009D0248">
        <w:rPr>
          <w:rFonts w:ascii="Times New Roman" w:hAnsi="Times New Roman" w:cs="Times New Roman"/>
          <w:sz w:val="24"/>
          <w:szCs w:val="24"/>
        </w:rPr>
        <w:t xml:space="preserve">. </w:t>
      </w:r>
      <w:r w:rsidR="00560944" w:rsidRPr="009D0248">
        <w:rPr>
          <w:rFonts w:ascii="Times New Roman" w:hAnsi="Times New Roman" w:cs="Times New Roman"/>
          <w:sz w:val="24"/>
          <w:szCs w:val="24"/>
        </w:rPr>
        <w:t xml:space="preserve"> </w:t>
      </w:r>
      <w:r w:rsidR="00967D73" w:rsidRPr="009D0248">
        <w:rPr>
          <w:rFonts w:ascii="Times New Roman" w:hAnsi="Times New Roman" w:cs="Times New Roman"/>
          <w:sz w:val="24"/>
          <w:szCs w:val="24"/>
        </w:rPr>
        <w:t xml:space="preserve">It is within this section that power is redistributed </w:t>
      </w:r>
      <w:r w:rsidR="005853E7" w:rsidRPr="009D0248">
        <w:rPr>
          <w:rFonts w:ascii="Times New Roman" w:hAnsi="Times New Roman" w:cs="Times New Roman"/>
          <w:sz w:val="24"/>
          <w:szCs w:val="24"/>
        </w:rPr>
        <w:t xml:space="preserve">via negotiation between citizens and decision </w:t>
      </w:r>
      <w:r w:rsidR="00E97277" w:rsidRPr="009D0248">
        <w:rPr>
          <w:rFonts w:ascii="Times New Roman" w:hAnsi="Times New Roman" w:cs="Times New Roman"/>
          <w:sz w:val="24"/>
          <w:szCs w:val="24"/>
        </w:rPr>
        <w:t>(</w:t>
      </w:r>
      <w:r w:rsidR="00660E56" w:rsidRPr="009D0248">
        <w:rPr>
          <w:rFonts w:ascii="Times New Roman" w:hAnsi="Times New Roman" w:cs="Times New Roman"/>
          <w:sz w:val="24"/>
          <w:szCs w:val="24"/>
        </w:rPr>
        <w:t xml:space="preserve">Collins and </w:t>
      </w:r>
      <w:proofErr w:type="spellStart"/>
      <w:r w:rsidR="00660E56" w:rsidRPr="009D0248">
        <w:rPr>
          <w:rFonts w:ascii="Times New Roman" w:hAnsi="Times New Roman" w:cs="Times New Roman"/>
          <w:sz w:val="24"/>
          <w:szCs w:val="24"/>
        </w:rPr>
        <w:t>Ison</w:t>
      </w:r>
      <w:proofErr w:type="spellEnd"/>
      <w:r w:rsidR="00660E56" w:rsidRPr="009D0248">
        <w:rPr>
          <w:rFonts w:ascii="Times New Roman" w:hAnsi="Times New Roman" w:cs="Times New Roman"/>
          <w:sz w:val="24"/>
          <w:szCs w:val="24"/>
        </w:rPr>
        <w:t>, 2009).</w:t>
      </w:r>
      <w:r w:rsidR="00DE2965" w:rsidRPr="009D0248">
        <w:rPr>
          <w:rFonts w:ascii="Times New Roman" w:hAnsi="Times New Roman" w:cs="Times New Roman"/>
          <w:sz w:val="24"/>
          <w:szCs w:val="24"/>
        </w:rPr>
        <w:t xml:space="preserve"> </w:t>
      </w:r>
    </w:p>
    <w:p w14:paraId="0F0BA978" w14:textId="2830B3C9" w:rsidR="000A2D54" w:rsidRPr="009D0248" w:rsidRDefault="00DE2965" w:rsidP="00082E71">
      <w:pPr>
        <w:spacing w:line="360" w:lineRule="auto"/>
        <w:rPr>
          <w:rFonts w:ascii="Times New Roman" w:hAnsi="Times New Roman" w:cs="Times New Roman"/>
          <w:sz w:val="24"/>
          <w:szCs w:val="24"/>
        </w:rPr>
      </w:pPr>
      <w:r w:rsidRPr="009D0248">
        <w:rPr>
          <w:rFonts w:ascii="Times New Roman" w:hAnsi="Times New Roman" w:cs="Times New Roman"/>
          <w:sz w:val="24"/>
          <w:szCs w:val="24"/>
        </w:rPr>
        <w:t xml:space="preserve">In relation to </w:t>
      </w:r>
      <w:proofErr w:type="spellStart"/>
      <w:r w:rsidRPr="009D0248">
        <w:rPr>
          <w:rFonts w:ascii="Times New Roman" w:hAnsi="Times New Roman" w:cs="Times New Roman"/>
          <w:sz w:val="24"/>
          <w:szCs w:val="24"/>
        </w:rPr>
        <w:t>Arnstein’s</w:t>
      </w:r>
      <w:proofErr w:type="spellEnd"/>
      <w:r w:rsidRPr="009D0248">
        <w:rPr>
          <w:rFonts w:ascii="Times New Roman" w:hAnsi="Times New Roman" w:cs="Times New Roman"/>
          <w:sz w:val="24"/>
          <w:szCs w:val="24"/>
        </w:rPr>
        <w:t xml:space="preserve"> Ladder of Participation, p</w:t>
      </w:r>
      <w:r w:rsidR="00AC1D6A" w:rsidRPr="009D0248">
        <w:rPr>
          <w:rFonts w:ascii="Times New Roman" w:hAnsi="Times New Roman" w:cs="Times New Roman"/>
          <w:sz w:val="24"/>
          <w:szCs w:val="24"/>
        </w:rPr>
        <w:t xml:space="preserve">erson centred care </w:t>
      </w:r>
      <w:r w:rsidR="00F61D04" w:rsidRPr="009D0248">
        <w:rPr>
          <w:rFonts w:ascii="Times New Roman" w:hAnsi="Times New Roman" w:cs="Times New Roman"/>
          <w:sz w:val="24"/>
          <w:szCs w:val="24"/>
        </w:rPr>
        <w:t>is increasingly taking</w:t>
      </w:r>
      <w:r w:rsidR="00AC1D6A" w:rsidRPr="009D0248">
        <w:rPr>
          <w:rFonts w:ascii="Times New Roman" w:hAnsi="Times New Roman" w:cs="Times New Roman"/>
          <w:sz w:val="24"/>
          <w:szCs w:val="24"/>
        </w:rPr>
        <w:t xml:space="preserve"> a primary focus within CA</w:t>
      </w:r>
      <w:r w:rsidR="00FA39CB">
        <w:rPr>
          <w:rFonts w:ascii="Times New Roman" w:hAnsi="Times New Roman" w:cs="Times New Roman"/>
          <w:sz w:val="24"/>
          <w:szCs w:val="24"/>
        </w:rPr>
        <w:t>MHS</w:t>
      </w:r>
      <w:r w:rsidR="00AC1D6A" w:rsidRPr="009D0248">
        <w:rPr>
          <w:rFonts w:ascii="Times New Roman" w:hAnsi="Times New Roman" w:cs="Times New Roman"/>
          <w:sz w:val="24"/>
          <w:szCs w:val="24"/>
        </w:rPr>
        <w:t xml:space="preserve"> to ensure that young people and their families are listened to and can take part in the </w:t>
      </w:r>
      <w:r w:rsidR="00386BFE" w:rsidRPr="009D0248">
        <w:rPr>
          <w:rFonts w:ascii="Times New Roman" w:hAnsi="Times New Roman" w:cs="Times New Roman"/>
          <w:sz w:val="24"/>
          <w:szCs w:val="24"/>
        </w:rPr>
        <w:t>decision-making</w:t>
      </w:r>
      <w:r w:rsidR="00AC1D6A" w:rsidRPr="009D0248">
        <w:rPr>
          <w:rFonts w:ascii="Times New Roman" w:hAnsi="Times New Roman" w:cs="Times New Roman"/>
          <w:sz w:val="24"/>
          <w:szCs w:val="24"/>
        </w:rPr>
        <w:t xml:space="preserve"> process of their </w:t>
      </w:r>
      <w:r w:rsidR="00DA3A24" w:rsidRPr="009D0248">
        <w:rPr>
          <w:rFonts w:ascii="Times New Roman" w:hAnsi="Times New Roman" w:cs="Times New Roman"/>
          <w:sz w:val="24"/>
          <w:szCs w:val="24"/>
        </w:rPr>
        <w:t>healthcare. This is not only empowering young people to speak up for themselves and be heard but it allow</w:t>
      </w:r>
      <w:r w:rsidR="00F61D04" w:rsidRPr="009D0248">
        <w:rPr>
          <w:rFonts w:ascii="Times New Roman" w:hAnsi="Times New Roman" w:cs="Times New Roman"/>
          <w:sz w:val="24"/>
          <w:szCs w:val="24"/>
        </w:rPr>
        <w:t>s</w:t>
      </w:r>
      <w:r w:rsidR="00DA3A24" w:rsidRPr="009D0248">
        <w:rPr>
          <w:rFonts w:ascii="Times New Roman" w:hAnsi="Times New Roman" w:cs="Times New Roman"/>
          <w:sz w:val="24"/>
          <w:szCs w:val="24"/>
        </w:rPr>
        <w:t xml:space="preserve"> professionals to provide a service that is really tailored towards the individual and can allow the staff to feel like they are doing the best they can within their roles</w:t>
      </w:r>
      <w:r w:rsidR="00F2413B" w:rsidRPr="009D0248">
        <w:rPr>
          <w:rFonts w:ascii="Times New Roman" w:hAnsi="Times New Roman" w:cs="Times New Roman"/>
          <w:sz w:val="24"/>
          <w:szCs w:val="24"/>
        </w:rPr>
        <w:t xml:space="preserve"> (</w:t>
      </w:r>
      <w:r w:rsidR="00386BFE" w:rsidRPr="009D0248">
        <w:rPr>
          <w:rFonts w:ascii="Times New Roman" w:hAnsi="Times New Roman" w:cs="Times New Roman"/>
          <w:sz w:val="24"/>
          <w:szCs w:val="24"/>
        </w:rPr>
        <w:t>The Health Foundation, 2019).</w:t>
      </w:r>
    </w:p>
    <w:p w14:paraId="4D711BB6" w14:textId="77777777" w:rsidR="00DE2965" w:rsidRPr="009D0248" w:rsidRDefault="00DE2965" w:rsidP="00082E71">
      <w:pPr>
        <w:spacing w:line="360" w:lineRule="auto"/>
        <w:rPr>
          <w:rFonts w:ascii="Times New Roman" w:hAnsi="Times New Roman" w:cs="Times New Roman"/>
          <w:sz w:val="24"/>
          <w:szCs w:val="24"/>
        </w:rPr>
      </w:pPr>
    </w:p>
    <w:p w14:paraId="0740FB06" w14:textId="77777777" w:rsidR="00222896" w:rsidRPr="009D0248" w:rsidRDefault="00695856" w:rsidP="00082E71">
      <w:pPr>
        <w:spacing w:line="360" w:lineRule="auto"/>
        <w:rPr>
          <w:rFonts w:ascii="Times New Roman" w:hAnsi="Times New Roman" w:cs="Times New Roman"/>
          <w:sz w:val="24"/>
          <w:szCs w:val="24"/>
        </w:rPr>
      </w:pPr>
      <w:r w:rsidRPr="009D0248">
        <w:rPr>
          <w:rFonts w:ascii="Times New Roman" w:hAnsi="Times New Roman" w:cs="Times New Roman"/>
          <w:sz w:val="24"/>
          <w:szCs w:val="24"/>
        </w:rPr>
        <w:lastRenderedPageBreak/>
        <w:t xml:space="preserve">In conclusion, it can be seen from the above that </w:t>
      </w:r>
      <w:r w:rsidR="00241865" w:rsidRPr="009D0248">
        <w:rPr>
          <w:rFonts w:ascii="Times New Roman" w:hAnsi="Times New Roman" w:cs="Times New Roman"/>
          <w:sz w:val="24"/>
          <w:szCs w:val="24"/>
        </w:rPr>
        <w:t>challenges</w:t>
      </w:r>
      <w:r w:rsidRPr="009D0248">
        <w:rPr>
          <w:rFonts w:ascii="Times New Roman" w:hAnsi="Times New Roman" w:cs="Times New Roman"/>
          <w:sz w:val="24"/>
          <w:szCs w:val="24"/>
        </w:rPr>
        <w:t xml:space="preserve"> to multi-agency working, together with facilitators and good practice have been extensively </w:t>
      </w:r>
      <w:r w:rsidR="00241865" w:rsidRPr="009D0248">
        <w:rPr>
          <w:rFonts w:ascii="Times New Roman" w:hAnsi="Times New Roman" w:cs="Times New Roman"/>
          <w:sz w:val="24"/>
          <w:szCs w:val="24"/>
        </w:rPr>
        <w:t xml:space="preserve">researched and </w:t>
      </w:r>
      <w:r w:rsidRPr="009D0248">
        <w:rPr>
          <w:rFonts w:ascii="Times New Roman" w:hAnsi="Times New Roman" w:cs="Times New Roman"/>
          <w:sz w:val="24"/>
          <w:szCs w:val="24"/>
        </w:rPr>
        <w:t xml:space="preserve">examined in the literature and there is a </w:t>
      </w:r>
      <w:r w:rsidR="00241865" w:rsidRPr="009D0248">
        <w:rPr>
          <w:rFonts w:ascii="Times New Roman" w:hAnsi="Times New Roman" w:cs="Times New Roman"/>
          <w:sz w:val="24"/>
          <w:szCs w:val="24"/>
        </w:rPr>
        <w:t xml:space="preserve">large </w:t>
      </w:r>
      <w:r w:rsidRPr="009D0248">
        <w:rPr>
          <w:rFonts w:ascii="Times New Roman" w:hAnsi="Times New Roman" w:cs="Times New Roman"/>
          <w:sz w:val="24"/>
          <w:szCs w:val="24"/>
        </w:rPr>
        <w:t xml:space="preserve">body of evidence </w:t>
      </w:r>
      <w:r w:rsidR="00241865" w:rsidRPr="009D0248">
        <w:rPr>
          <w:rFonts w:ascii="Times New Roman" w:hAnsi="Times New Roman" w:cs="Times New Roman"/>
          <w:sz w:val="24"/>
          <w:szCs w:val="24"/>
        </w:rPr>
        <w:t xml:space="preserve">at hand </w:t>
      </w:r>
      <w:r w:rsidRPr="009D0248">
        <w:rPr>
          <w:rFonts w:ascii="Times New Roman" w:hAnsi="Times New Roman" w:cs="Times New Roman"/>
          <w:sz w:val="24"/>
          <w:szCs w:val="24"/>
        </w:rPr>
        <w:t xml:space="preserve">in relation to good practice that practitioners can draw upon to </w:t>
      </w:r>
      <w:r w:rsidR="00241865" w:rsidRPr="009D0248">
        <w:rPr>
          <w:rFonts w:ascii="Times New Roman" w:hAnsi="Times New Roman" w:cs="Times New Roman"/>
          <w:sz w:val="24"/>
          <w:szCs w:val="24"/>
        </w:rPr>
        <w:t>embed in</w:t>
      </w:r>
      <w:r w:rsidRPr="009D0248">
        <w:rPr>
          <w:rFonts w:ascii="Times New Roman" w:hAnsi="Times New Roman" w:cs="Times New Roman"/>
          <w:sz w:val="24"/>
          <w:szCs w:val="24"/>
        </w:rPr>
        <w:t xml:space="preserve"> their work. </w:t>
      </w:r>
      <w:r w:rsidR="00241865" w:rsidRPr="009D0248">
        <w:rPr>
          <w:rFonts w:ascii="Times New Roman" w:hAnsi="Times New Roman" w:cs="Times New Roman"/>
          <w:sz w:val="24"/>
          <w:szCs w:val="24"/>
        </w:rPr>
        <w:t xml:space="preserve">The research findings are not novel and have been consistently documented since Lord Laming’s report in 2003. </w:t>
      </w:r>
      <w:r w:rsidRPr="009D0248">
        <w:rPr>
          <w:rFonts w:ascii="Times New Roman" w:hAnsi="Times New Roman" w:cs="Times New Roman"/>
          <w:sz w:val="24"/>
          <w:szCs w:val="24"/>
        </w:rPr>
        <w:t>However, what is clear is that being able to achieve eff</w:t>
      </w:r>
      <w:r w:rsidR="00241865" w:rsidRPr="009D0248">
        <w:rPr>
          <w:rFonts w:ascii="Times New Roman" w:hAnsi="Times New Roman" w:cs="Times New Roman"/>
          <w:sz w:val="24"/>
          <w:szCs w:val="24"/>
        </w:rPr>
        <w:t xml:space="preserve">ectual </w:t>
      </w:r>
      <w:r w:rsidRPr="009D0248">
        <w:rPr>
          <w:rFonts w:ascii="Times New Roman" w:hAnsi="Times New Roman" w:cs="Times New Roman"/>
          <w:sz w:val="24"/>
          <w:szCs w:val="24"/>
        </w:rPr>
        <w:t>multi-agency working is</w:t>
      </w:r>
      <w:r w:rsidR="00241865" w:rsidRPr="009D0248">
        <w:rPr>
          <w:rFonts w:ascii="Times New Roman" w:hAnsi="Times New Roman" w:cs="Times New Roman"/>
          <w:sz w:val="24"/>
          <w:szCs w:val="24"/>
        </w:rPr>
        <w:t xml:space="preserve">, because of its complexity, </w:t>
      </w:r>
      <w:r w:rsidRPr="009D0248">
        <w:rPr>
          <w:rFonts w:ascii="Times New Roman" w:hAnsi="Times New Roman" w:cs="Times New Roman"/>
          <w:sz w:val="24"/>
          <w:szCs w:val="24"/>
        </w:rPr>
        <w:t>not without its difficulties</w:t>
      </w:r>
      <w:r w:rsidR="00241865" w:rsidRPr="009D0248">
        <w:rPr>
          <w:rFonts w:ascii="Times New Roman" w:hAnsi="Times New Roman" w:cs="Times New Roman"/>
          <w:sz w:val="24"/>
          <w:szCs w:val="24"/>
        </w:rPr>
        <w:t xml:space="preserve"> and that it is a process that takes time. </w:t>
      </w:r>
      <w:r w:rsidR="00B75715" w:rsidRPr="009D0248">
        <w:rPr>
          <w:rFonts w:ascii="Times New Roman" w:hAnsi="Times New Roman" w:cs="Times New Roman"/>
          <w:sz w:val="24"/>
          <w:szCs w:val="24"/>
        </w:rPr>
        <w:t>Without doubt, multi-agency working is a necessity; for children and young people</w:t>
      </w:r>
      <w:r w:rsidR="00DE2965" w:rsidRPr="009D0248">
        <w:rPr>
          <w:rFonts w:ascii="Times New Roman" w:hAnsi="Times New Roman" w:cs="Times New Roman"/>
          <w:sz w:val="24"/>
          <w:szCs w:val="24"/>
        </w:rPr>
        <w:t xml:space="preserve"> and their families</w:t>
      </w:r>
      <w:r w:rsidR="00B75715" w:rsidRPr="009D0248">
        <w:rPr>
          <w:rFonts w:ascii="Times New Roman" w:hAnsi="Times New Roman" w:cs="Times New Roman"/>
          <w:sz w:val="24"/>
          <w:szCs w:val="24"/>
        </w:rPr>
        <w:t xml:space="preserve">, too many are having to work around complex and fragmented systems which do not place them or their needs at the centre of their care and this is something that has to be remedied.  </w:t>
      </w:r>
    </w:p>
    <w:p w14:paraId="62EAC9DA" w14:textId="77777777" w:rsidR="00F95FA6" w:rsidRPr="009D0248" w:rsidRDefault="00F95FA6" w:rsidP="00082E71">
      <w:pPr>
        <w:spacing w:line="360" w:lineRule="auto"/>
        <w:rPr>
          <w:rFonts w:ascii="Times New Roman" w:hAnsi="Times New Roman" w:cs="Times New Roman"/>
          <w:sz w:val="24"/>
          <w:szCs w:val="24"/>
        </w:rPr>
      </w:pPr>
    </w:p>
    <w:p w14:paraId="644EA4A2" w14:textId="77777777" w:rsidR="00091B45" w:rsidRPr="009D0248" w:rsidRDefault="00091B45" w:rsidP="00082E71">
      <w:pPr>
        <w:spacing w:line="360" w:lineRule="auto"/>
        <w:rPr>
          <w:rFonts w:ascii="Times New Roman" w:hAnsi="Times New Roman" w:cs="Times New Roman"/>
          <w:sz w:val="24"/>
          <w:szCs w:val="24"/>
        </w:rPr>
      </w:pPr>
    </w:p>
    <w:p w14:paraId="380EBF08" w14:textId="77777777" w:rsidR="00091B45" w:rsidRPr="009D0248" w:rsidRDefault="00091B45" w:rsidP="00082E71">
      <w:pPr>
        <w:spacing w:line="360" w:lineRule="auto"/>
        <w:rPr>
          <w:rFonts w:ascii="Times New Roman" w:hAnsi="Times New Roman" w:cs="Times New Roman"/>
          <w:sz w:val="24"/>
          <w:szCs w:val="24"/>
        </w:rPr>
      </w:pPr>
    </w:p>
    <w:p w14:paraId="28C36A21" w14:textId="77777777" w:rsidR="005B660C" w:rsidRDefault="005B660C" w:rsidP="005C4AAC">
      <w:pPr>
        <w:spacing w:line="360" w:lineRule="auto"/>
        <w:rPr>
          <w:rFonts w:ascii="Times New Roman" w:hAnsi="Times New Roman" w:cs="Times New Roman"/>
          <w:color w:val="FF0000"/>
        </w:rPr>
      </w:pPr>
    </w:p>
    <w:p w14:paraId="6BCB2DC1" w14:textId="77777777" w:rsidR="005B660C" w:rsidRDefault="005B660C" w:rsidP="005C4AAC">
      <w:pPr>
        <w:spacing w:line="360" w:lineRule="auto"/>
        <w:rPr>
          <w:rFonts w:ascii="Times New Roman" w:hAnsi="Times New Roman" w:cs="Times New Roman"/>
          <w:color w:val="FF0000"/>
        </w:rPr>
      </w:pPr>
    </w:p>
    <w:p w14:paraId="6CA74709" w14:textId="77777777" w:rsidR="00764310" w:rsidRPr="00F63A3A" w:rsidRDefault="00764310" w:rsidP="00764310">
      <w:pPr>
        <w:spacing w:line="360" w:lineRule="auto"/>
        <w:rPr>
          <w:rFonts w:ascii="Times New Roman" w:hAnsi="Times New Roman" w:cs="Times New Roman"/>
          <w:color w:val="FF0000"/>
        </w:rPr>
      </w:pPr>
    </w:p>
    <w:p w14:paraId="685D2345" w14:textId="77777777" w:rsidR="00764310" w:rsidRDefault="00764310" w:rsidP="005C4AAC">
      <w:pPr>
        <w:spacing w:line="360" w:lineRule="auto"/>
        <w:rPr>
          <w:rFonts w:ascii="Times New Roman" w:hAnsi="Times New Roman" w:cs="Times New Roman"/>
          <w:color w:val="FF0000"/>
        </w:rPr>
      </w:pPr>
    </w:p>
    <w:p w14:paraId="581F09C6" w14:textId="77777777" w:rsidR="007D64AF" w:rsidRDefault="007D64AF" w:rsidP="005C4AAC">
      <w:pPr>
        <w:spacing w:line="360" w:lineRule="auto"/>
        <w:rPr>
          <w:rFonts w:ascii="Times New Roman" w:hAnsi="Times New Roman" w:cs="Times New Roman"/>
        </w:rPr>
      </w:pPr>
    </w:p>
    <w:p w14:paraId="39C6C680" w14:textId="77777777" w:rsidR="007D64AF" w:rsidRDefault="007D64AF" w:rsidP="005C4AAC">
      <w:pPr>
        <w:spacing w:line="360" w:lineRule="auto"/>
        <w:rPr>
          <w:rFonts w:ascii="Times New Roman" w:hAnsi="Times New Roman" w:cs="Times New Roman"/>
        </w:rPr>
      </w:pPr>
    </w:p>
    <w:p w14:paraId="19B9E09D" w14:textId="77777777" w:rsidR="007D64AF" w:rsidRDefault="007D64AF" w:rsidP="005C4AAC">
      <w:pPr>
        <w:spacing w:line="360" w:lineRule="auto"/>
        <w:rPr>
          <w:rFonts w:ascii="Times New Roman" w:hAnsi="Times New Roman" w:cs="Times New Roman"/>
        </w:rPr>
      </w:pPr>
    </w:p>
    <w:p w14:paraId="0AEA9EC9" w14:textId="77777777" w:rsidR="007D64AF" w:rsidRDefault="007D64AF" w:rsidP="005C4AAC">
      <w:pPr>
        <w:spacing w:line="360" w:lineRule="auto"/>
        <w:rPr>
          <w:rFonts w:ascii="Times New Roman" w:hAnsi="Times New Roman" w:cs="Times New Roman"/>
        </w:rPr>
      </w:pPr>
    </w:p>
    <w:p w14:paraId="65DA3DE3" w14:textId="77777777" w:rsidR="00933392" w:rsidRDefault="00933392" w:rsidP="005C4AAC">
      <w:pPr>
        <w:spacing w:line="360" w:lineRule="auto"/>
        <w:rPr>
          <w:rFonts w:ascii="Times New Roman" w:hAnsi="Times New Roman" w:cs="Times New Roman"/>
        </w:rPr>
      </w:pPr>
    </w:p>
    <w:p w14:paraId="00852880" w14:textId="77777777" w:rsidR="00933392" w:rsidRDefault="00933392" w:rsidP="005C4AAC">
      <w:pPr>
        <w:spacing w:line="360" w:lineRule="auto"/>
        <w:rPr>
          <w:rFonts w:ascii="Times New Roman" w:hAnsi="Times New Roman" w:cs="Times New Roman"/>
        </w:rPr>
      </w:pPr>
    </w:p>
    <w:p w14:paraId="0F6F73B8" w14:textId="73789EA2" w:rsidR="00933392" w:rsidRDefault="00933392" w:rsidP="005C4AAC">
      <w:pPr>
        <w:spacing w:line="360" w:lineRule="auto"/>
        <w:rPr>
          <w:rFonts w:ascii="Times New Roman" w:hAnsi="Times New Roman" w:cs="Times New Roman"/>
        </w:rPr>
      </w:pPr>
    </w:p>
    <w:p w14:paraId="756A9560" w14:textId="14F16CB4" w:rsidR="009D0248" w:rsidRDefault="009D0248" w:rsidP="005C4AAC">
      <w:pPr>
        <w:spacing w:line="360" w:lineRule="auto"/>
        <w:rPr>
          <w:rFonts w:ascii="Times New Roman" w:hAnsi="Times New Roman" w:cs="Times New Roman"/>
        </w:rPr>
      </w:pPr>
    </w:p>
    <w:p w14:paraId="0CE3ED5E" w14:textId="1F15D690" w:rsidR="009D0248" w:rsidRDefault="009D0248" w:rsidP="005C4AAC">
      <w:pPr>
        <w:spacing w:line="360" w:lineRule="auto"/>
        <w:rPr>
          <w:rFonts w:ascii="Times New Roman" w:hAnsi="Times New Roman" w:cs="Times New Roman"/>
        </w:rPr>
      </w:pPr>
    </w:p>
    <w:p w14:paraId="23D51A9F" w14:textId="416B041A" w:rsidR="009D0248" w:rsidRDefault="009D0248" w:rsidP="005C4AAC">
      <w:pPr>
        <w:spacing w:line="360" w:lineRule="auto"/>
        <w:rPr>
          <w:rFonts w:ascii="Times New Roman" w:hAnsi="Times New Roman" w:cs="Times New Roman"/>
        </w:rPr>
      </w:pPr>
    </w:p>
    <w:p w14:paraId="41893814" w14:textId="483940EA" w:rsidR="009D0248" w:rsidRDefault="009D0248" w:rsidP="005C4AAC">
      <w:pPr>
        <w:spacing w:line="360" w:lineRule="auto"/>
        <w:rPr>
          <w:rFonts w:ascii="Times New Roman" w:hAnsi="Times New Roman" w:cs="Times New Roman"/>
        </w:rPr>
      </w:pPr>
    </w:p>
    <w:p w14:paraId="577C2F31" w14:textId="522B5101" w:rsidR="009D0248" w:rsidRDefault="009D0248" w:rsidP="005C4AAC">
      <w:pPr>
        <w:spacing w:line="360" w:lineRule="auto"/>
        <w:rPr>
          <w:rFonts w:ascii="Times New Roman" w:hAnsi="Times New Roman" w:cs="Times New Roman"/>
        </w:rPr>
      </w:pPr>
    </w:p>
    <w:p w14:paraId="62CF63E9" w14:textId="77777777" w:rsidR="009D0248" w:rsidRDefault="009D0248" w:rsidP="005C4AAC">
      <w:pPr>
        <w:spacing w:line="360" w:lineRule="auto"/>
        <w:rPr>
          <w:rFonts w:ascii="Times New Roman" w:hAnsi="Times New Roman" w:cs="Times New Roman"/>
        </w:rPr>
      </w:pPr>
    </w:p>
    <w:p w14:paraId="41B71CAE" w14:textId="77777777" w:rsidR="00933392" w:rsidRDefault="00933392" w:rsidP="005C4AAC">
      <w:pPr>
        <w:spacing w:line="360" w:lineRule="auto"/>
        <w:rPr>
          <w:rFonts w:ascii="Times New Roman" w:hAnsi="Times New Roman" w:cs="Times New Roman"/>
        </w:rPr>
      </w:pPr>
    </w:p>
    <w:sdt>
      <w:sdtPr>
        <w:rPr>
          <w:rFonts w:asciiTheme="minorHAnsi" w:eastAsiaTheme="minorHAnsi" w:hAnsiTheme="minorHAnsi" w:cstheme="minorBidi"/>
          <w:color w:val="auto"/>
          <w:sz w:val="22"/>
          <w:szCs w:val="22"/>
          <w:lang w:val="en-GB"/>
        </w:rPr>
        <w:id w:val="-1406597165"/>
        <w:docPartObj>
          <w:docPartGallery w:val="Bibliographies"/>
          <w:docPartUnique/>
        </w:docPartObj>
      </w:sdtPr>
      <w:sdtEndPr/>
      <w:sdtContent>
        <w:p w14:paraId="28D42574" w14:textId="77777777" w:rsidR="00091B45" w:rsidRDefault="00091B45">
          <w:pPr>
            <w:pStyle w:val="Heading1"/>
          </w:pPr>
          <w:r>
            <w:t>References</w:t>
          </w:r>
        </w:p>
        <w:sdt>
          <w:sdtPr>
            <w:id w:val="-573587230"/>
            <w:bibliography/>
          </w:sdtPr>
          <w:sdtEndPr/>
          <w:sdtContent>
            <w:p w14:paraId="418D8F17" w14:textId="77777777" w:rsidR="009D0248" w:rsidRDefault="00C139A9" w:rsidP="009D0248">
              <w:pPr>
                <w:pStyle w:val="Bibliography"/>
                <w:ind w:left="720" w:hanging="720"/>
                <w:rPr>
                  <w:noProof/>
                  <w:sz w:val="24"/>
                  <w:szCs w:val="24"/>
                  <w:lang w:val="en-US"/>
                </w:rPr>
              </w:pPr>
              <w:r>
                <w:fldChar w:fldCharType="begin"/>
              </w:r>
              <w:r w:rsidR="00091B45">
                <w:instrText xml:space="preserve"> BIBLIOGRAPHY </w:instrText>
              </w:r>
              <w:r>
                <w:fldChar w:fldCharType="separate"/>
              </w:r>
              <w:r w:rsidR="009D0248">
                <w:rPr>
                  <w:noProof/>
                  <w:lang w:val="en-US"/>
                </w:rPr>
                <w:t xml:space="preserve">Birchwood, M., &amp; Singh, S. P. (2013). Mental health services for young people: matching the service to the need. </w:t>
              </w:r>
              <w:r w:rsidR="009D0248">
                <w:rPr>
                  <w:i/>
                  <w:iCs/>
                  <w:noProof/>
                  <w:lang w:val="en-US"/>
                </w:rPr>
                <w:t>the British Journal of Psychiatry, 202</w:t>
              </w:r>
              <w:r w:rsidR="009D0248">
                <w:rPr>
                  <w:noProof/>
                  <w:lang w:val="en-US"/>
                </w:rPr>
                <w:t>(54), 1-2.</w:t>
              </w:r>
            </w:p>
            <w:p w14:paraId="6EB731B4" w14:textId="77777777" w:rsidR="009D0248" w:rsidRDefault="009D0248" w:rsidP="009D0248">
              <w:pPr>
                <w:pStyle w:val="Bibliography"/>
                <w:ind w:left="720" w:hanging="720"/>
                <w:rPr>
                  <w:noProof/>
                  <w:lang w:val="en-US"/>
                </w:rPr>
              </w:pPr>
              <w:r>
                <w:rPr>
                  <w:noProof/>
                  <w:lang w:val="en-US"/>
                </w:rPr>
                <w:t xml:space="preserve">Bitter, J., &amp; Gooszen, H. (2013). Multidisciplinary Teamwork Is an Important Issue to Healthcare Professionals. </w:t>
              </w:r>
              <w:r>
                <w:rPr>
                  <w:i/>
                  <w:iCs/>
                  <w:noProof/>
                  <w:lang w:val="en-US"/>
                </w:rPr>
                <w:t>Team Performance Management, 19</w:t>
              </w:r>
              <w:r>
                <w:rPr>
                  <w:noProof/>
                  <w:lang w:val="en-US"/>
                </w:rPr>
                <w:t>(5/6), 263-278.</w:t>
              </w:r>
            </w:p>
            <w:p w14:paraId="04FACA1E" w14:textId="77777777" w:rsidR="009D0248" w:rsidRDefault="009D0248" w:rsidP="009D0248">
              <w:pPr>
                <w:pStyle w:val="Bibliography"/>
                <w:ind w:left="720" w:hanging="720"/>
                <w:rPr>
                  <w:noProof/>
                  <w:lang w:val="en-US"/>
                </w:rPr>
              </w:pPr>
              <w:r>
                <w:rPr>
                  <w:noProof/>
                  <w:lang w:val="en-US"/>
                </w:rPr>
                <w:t xml:space="preserve">Care Quality Commission. (2018). </w:t>
              </w:r>
              <w:r>
                <w:rPr>
                  <w:i/>
                  <w:iCs/>
                  <w:noProof/>
                  <w:lang w:val="en-US"/>
                </w:rPr>
                <w:t>Are we listening? Review of children and young people’s mental health services .</w:t>
              </w:r>
              <w:r>
                <w:rPr>
                  <w:noProof/>
                  <w:lang w:val="en-US"/>
                </w:rPr>
                <w:t xml:space="preserve"> Newcastle: Care Quality Commission.</w:t>
              </w:r>
            </w:p>
            <w:p w14:paraId="2428A0F7" w14:textId="77777777" w:rsidR="009D0248" w:rsidRDefault="009D0248" w:rsidP="009D0248">
              <w:pPr>
                <w:pStyle w:val="Bibliography"/>
                <w:ind w:left="720" w:hanging="720"/>
                <w:rPr>
                  <w:noProof/>
                  <w:lang w:val="en-US"/>
                </w:rPr>
              </w:pPr>
              <w:r>
                <w:rPr>
                  <w:noProof/>
                  <w:lang w:val="en-US"/>
                </w:rPr>
                <w:t xml:space="preserve">Collins, K., &amp; Ison, R. (2009). Jumping off Arnstein's ladder: social learning as a new policy paradigm for climate change adaptation. </w:t>
              </w:r>
              <w:r>
                <w:rPr>
                  <w:i/>
                  <w:iCs/>
                  <w:noProof/>
                  <w:lang w:val="en-US"/>
                </w:rPr>
                <w:t>Environmental Policy and Governance, 19</w:t>
              </w:r>
              <w:r>
                <w:rPr>
                  <w:noProof/>
                  <w:lang w:val="en-US"/>
                </w:rPr>
                <w:t>(6), 358-373.</w:t>
              </w:r>
            </w:p>
            <w:p w14:paraId="45B3E2D2" w14:textId="77777777" w:rsidR="009D0248" w:rsidRDefault="009D0248" w:rsidP="009D0248">
              <w:pPr>
                <w:pStyle w:val="Bibliography"/>
                <w:ind w:left="720" w:hanging="720"/>
                <w:rPr>
                  <w:noProof/>
                  <w:lang w:val="en-US"/>
                </w:rPr>
              </w:pPr>
              <w:r>
                <w:rPr>
                  <w:noProof/>
                  <w:lang w:val="en-US"/>
                </w:rPr>
                <w:t xml:space="preserve">Coulter, A., Roberts, S., &amp; Dixon, A. (2013, October 31). </w:t>
              </w:r>
              <w:r>
                <w:rPr>
                  <w:i/>
                  <w:iCs/>
                  <w:noProof/>
                  <w:lang w:val="en-US"/>
                </w:rPr>
                <w:t>Delivering better services for people with long-term conditions Building the house of care.</w:t>
              </w:r>
              <w:r>
                <w:rPr>
                  <w:noProof/>
                  <w:lang w:val="en-US"/>
                </w:rPr>
                <w:t xml:space="preserve"> Retrieved January 06, 2020, from https://www.kingsfund.org.uk/sites/default/files/field/field_publication_file/delivering-better-services-for-people-with-long-term-conditions.pdf</w:t>
              </w:r>
            </w:p>
            <w:p w14:paraId="211169E2" w14:textId="77777777" w:rsidR="009D0248" w:rsidRDefault="009D0248" w:rsidP="009D0248">
              <w:pPr>
                <w:pStyle w:val="Bibliography"/>
                <w:ind w:left="720" w:hanging="720"/>
                <w:rPr>
                  <w:noProof/>
                  <w:lang w:val="en-US"/>
                </w:rPr>
              </w:pPr>
              <w:r>
                <w:rPr>
                  <w:noProof/>
                  <w:lang w:val="en-US"/>
                </w:rPr>
                <w:t xml:space="preserve">Foundation, T. H. (2019, December 31). </w:t>
              </w:r>
              <w:r>
                <w:rPr>
                  <w:i/>
                  <w:iCs/>
                  <w:noProof/>
                  <w:lang w:val="en-US"/>
                </w:rPr>
                <w:t xml:space="preserve">Shared decision making in child and adolescent mental health care </w:t>
              </w:r>
              <w:r>
                <w:rPr>
                  <w:noProof/>
                  <w:lang w:val="en-US"/>
                </w:rPr>
                <w:t>. Retrieved January 20, 2020, from The Health Foundation: https://www.health.org.uk/improvement-projects/shared-decision-making-in-child-and-adolescent-mental-health-care</w:t>
              </w:r>
            </w:p>
            <w:p w14:paraId="3417C38A" w14:textId="77777777" w:rsidR="009D0248" w:rsidRDefault="009D0248" w:rsidP="009D0248">
              <w:pPr>
                <w:pStyle w:val="Bibliography"/>
                <w:ind w:left="720" w:hanging="720"/>
                <w:rPr>
                  <w:noProof/>
                  <w:lang w:val="en-US"/>
                </w:rPr>
              </w:pPr>
              <w:r>
                <w:rPr>
                  <w:noProof/>
                  <w:lang w:val="en-US"/>
                </w:rPr>
                <w:t xml:space="preserve">Gasper, M. (2010). </w:t>
              </w:r>
              <w:r>
                <w:rPr>
                  <w:i/>
                  <w:iCs/>
                  <w:noProof/>
                  <w:lang w:val="en-US"/>
                </w:rPr>
                <w:t>Multi-agency working in the early years.</w:t>
              </w:r>
              <w:r>
                <w:rPr>
                  <w:noProof/>
                  <w:lang w:val="en-US"/>
                </w:rPr>
                <w:t xml:space="preserve"> Los Angeles: SAGE Publications.</w:t>
              </w:r>
            </w:p>
            <w:p w14:paraId="0EB56711" w14:textId="77777777" w:rsidR="009D0248" w:rsidRDefault="009D0248" w:rsidP="009D0248">
              <w:pPr>
                <w:pStyle w:val="Bibliography"/>
                <w:ind w:left="720" w:hanging="720"/>
                <w:rPr>
                  <w:noProof/>
                  <w:lang w:val="en-US"/>
                </w:rPr>
              </w:pPr>
              <w:r>
                <w:rPr>
                  <w:noProof/>
                  <w:lang w:val="en-US"/>
                </w:rPr>
                <w:t xml:space="preserve">Glasby, J. (2008). Health and Social Care: Establishing a Joint Future. </w:t>
              </w:r>
              <w:r>
                <w:rPr>
                  <w:i/>
                  <w:iCs/>
                  <w:noProof/>
                  <w:lang w:val="en-US"/>
                </w:rPr>
                <w:t>International Journal of Integrated Care, 8</w:t>
              </w:r>
              <w:r>
                <w:rPr>
                  <w:noProof/>
                  <w:lang w:val="en-US"/>
                </w:rPr>
                <w:t>, 8.</w:t>
              </w:r>
            </w:p>
            <w:p w14:paraId="603FBA29" w14:textId="77777777" w:rsidR="009D0248" w:rsidRDefault="009D0248" w:rsidP="009D0248">
              <w:pPr>
                <w:pStyle w:val="Bibliography"/>
                <w:ind w:left="720" w:hanging="720"/>
                <w:rPr>
                  <w:noProof/>
                  <w:lang w:val="en-US"/>
                </w:rPr>
              </w:pPr>
              <w:r>
                <w:rPr>
                  <w:noProof/>
                  <w:lang w:val="en-US"/>
                </w:rPr>
                <w:t xml:space="preserve">Glasby, J. (2017). </w:t>
              </w:r>
              <w:r>
                <w:rPr>
                  <w:i/>
                  <w:iCs/>
                  <w:noProof/>
                  <w:lang w:val="en-US"/>
                </w:rPr>
                <w:t xml:space="preserve">Understanding Health and Social Care </w:t>
              </w:r>
              <w:r>
                <w:rPr>
                  <w:noProof/>
                  <w:lang w:val="en-US"/>
                </w:rPr>
                <w:t>(3 ed.). Bristol: Policy Press.</w:t>
              </w:r>
            </w:p>
            <w:p w14:paraId="07D59F93" w14:textId="77777777" w:rsidR="009D0248" w:rsidRDefault="009D0248" w:rsidP="009D0248">
              <w:pPr>
                <w:pStyle w:val="Bibliography"/>
                <w:ind w:left="720" w:hanging="720"/>
                <w:rPr>
                  <w:noProof/>
                  <w:lang w:val="en-US"/>
                </w:rPr>
              </w:pPr>
              <w:r>
                <w:rPr>
                  <w:noProof/>
                  <w:lang w:val="en-US"/>
                </w:rPr>
                <w:t xml:space="preserve">HM Government. (2018). </w:t>
              </w:r>
              <w:r>
                <w:rPr>
                  <w:i/>
                  <w:iCs/>
                  <w:noProof/>
                  <w:lang w:val="en-US"/>
                </w:rPr>
                <w:t>Working Together to Safeguard Children A guide to inter-agency working to safeguard and promote the welfare of children .</w:t>
              </w:r>
              <w:r>
                <w:rPr>
                  <w:noProof/>
                  <w:lang w:val="en-US"/>
                </w:rPr>
                <w:t xml:space="preserve"> London: HM Government .</w:t>
              </w:r>
            </w:p>
            <w:p w14:paraId="2957745D" w14:textId="77777777" w:rsidR="009D0248" w:rsidRDefault="009D0248" w:rsidP="009D0248">
              <w:pPr>
                <w:pStyle w:val="Bibliography"/>
                <w:ind w:left="720" w:hanging="720"/>
                <w:rPr>
                  <w:noProof/>
                  <w:lang w:val="en-US"/>
                </w:rPr>
              </w:pPr>
              <w:r>
                <w:rPr>
                  <w:noProof/>
                  <w:lang w:val="en-US"/>
                </w:rPr>
                <w:t xml:space="preserve">Hodes, D. (2003). The Laming Inquiry. </w:t>
              </w:r>
              <w:r>
                <w:rPr>
                  <w:i/>
                  <w:iCs/>
                  <w:noProof/>
                  <w:lang w:val="en-US"/>
                </w:rPr>
                <w:t>Journal of Clinical Forensic Medicine, 10</w:t>
              </w:r>
              <w:r>
                <w:rPr>
                  <w:noProof/>
                  <w:lang w:val="en-US"/>
                </w:rPr>
                <w:t>(4), 275-277.</w:t>
              </w:r>
            </w:p>
            <w:p w14:paraId="1B17E2D6" w14:textId="77777777" w:rsidR="009D0248" w:rsidRDefault="009D0248" w:rsidP="009D0248">
              <w:pPr>
                <w:pStyle w:val="Bibliography"/>
                <w:ind w:left="720" w:hanging="720"/>
                <w:rPr>
                  <w:noProof/>
                  <w:lang w:val="en-US"/>
                </w:rPr>
              </w:pPr>
              <w:r>
                <w:rPr>
                  <w:noProof/>
                  <w:lang w:val="en-US"/>
                </w:rPr>
                <w:t xml:space="preserve">Lamb, C., &amp; Murphy, M. (2013). The divide between child and adult mental health services : Point for debate. </w:t>
              </w:r>
              <w:r>
                <w:rPr>
                  <w:i/>
                  <w:iCs/>
                  <w:noProof/>
                  <w:lang w:val="en-US"/>
                </w:rPr>
                <w:t>The British Journal of Psychiatry, 202</w:t>
              </w:r>
              <w:r>
                <w:rPr>
                  <w:noProof/>
                  <w:lang w:val="en-US"/>
                </w:rPr>
                <w:t>(54), 41-44.</w:t>
              </w:r>
            </w:p>
            <w:p w14:paraId="7E65F76B" w14:textId="77777777" w:rsidR="009D0248" w:rsidRDefault="009D0248" w:rsidP="009D0248">
              <w:pPr>
                <w:pStyle w:val="Bibliography"/>
                <w:ind w:left="720" w:hanging="720"/>
                <w:rPr>
                  <w:noProof/>
                  <w:lang w:val="en-US"/>
                </w:rPr>
              </w:pPr>
              <w:r>
                <w:rPr>
                  <w:noProof/>
                  <w:lang w:val="en-US"/>
                </w:rPr>
                <w:t xml:space="preserve">Local Government Association. (2018). </w:t>
              </w:r>
              <w:r>
                <w:rPr>
                  <w:i/>
                  <w:iCs/>
                  <w:noProof/>
                  <w:lang w:val="en-US"/>
                </w:rPr>
                <w:t>Local leadership and accountability For children and young people’s mental health and wellbeing services.</w:t>
              </w:r>
              <w:r>
                <w:rPr>
                  <w:noProof/>
                  <w:lang w:val="en-US"/>
                </w:rPr>
                <w:t xml:space="preserve"> London: Local Government Association .</w:t>
              </w:r>
            </w:p>
            <w:p w14:paraId="28D1AF3F" w14:textId="77777777" w:rsidR="009D0248" w:rsidRDefault="009D0248" w:rsidP="009D0248">
              <w:pPr>
                <w:pStyle w:val="Bibliography"/>
                <w:ind w:left="720" w:hanging="720"/>
                <w:rPr>
                  <w:noProof/>
                  <w:lang w:val="en-US"/>
                </w:rPr>
              </w:pPr>
              <w:r>
                <w:rPr>
                  <w:noProof/>
                  <w:lang w:val="en-US"/>
                </w:rPr>
                <w:t xml:space="preserve">Miller, C., &amp; Ahmad, Y. (2000). Collaboration and Partnership; An effective response to complexity and fragmentation or solution build on sand? </w:t>
              </w:r>
              <w:r>
                <w:rPr>
                  <w:i/>
                  <w:iCs/>
                  <w:noProof/>
                  <w:lang w:val="en-US"/>
                </w:rPr>
                <w:t>International Journal of Sociology and Social Policy , 20</w:t>
              </w:r>
              <w:r>
                <w:rPr>
                  <w:noProof/>
                  <w:lang w:val="en-US"/>
                </w:rPr>
                <w:t>, 1-39.</w:t>
              </w:r>
            </w:p>
            <w:p w14:paraId="0F3CC29B" w14:textId="77777777" w:rsidR="009D0248" w:rsidRDefault="009D0248" w:rsidP="009D0248">
              <w:pPr>
                <w:pStyle w:val="Bibliography"/>
                <w:ind w:left="720" w:hanging="720"/>
                <w:rPr>
                  <w:noProof/>
                  <w:lang w:val="en-US"/>
                </w:rPr>
              </w:pPr>
              <w:r>
                <w:rPr>
                  <w:noProof/>
                  <w:lang w:val="en-US"/>
                </w:rPr>
                <w:t xml:space="preserve">NHS. (2019, April 03). </w:t>
              </w:r>
              <w:r>
                <w:rPr>
                  <w:i/>
                  <w:iCs/>
                  <w:noProof/>
                  <w:lang w:val="en-US"/>
                </w:rPr>
                <w:t>Child and adolescent mental health services (CAMHS)</w:t>
              </w:r>
              <w:r>
                <w:rPr>
                  <w:noProof/>
                  <w:lang w:val="en-US"/>
                </w:rPr>
                <w:t>. Retrieved January 13, 2020, from NHS: https://www.nhs.uk/using-the-nhs/nhs-services/mental-health-services/child-and-adolescent-mental-health-services-camhs/</w:t>
              </w:r>
            </w:p>
            <w:p w14:paraId="2902690F" w14:textId="77777777" w:rsidR="009D0248" w:rsidRDefault="009D0248" w:rsidP="009D0248">
              <w:pPr>
                <w:pStyle w:val="Bibliography"/>
                <w:ind w:left="720" w:hanging="720"/>
                <w:rPr>
                  <w:noProof/>
                  <w:lang w:val="en-US"/>
                </w:rPr>
              </w:pPr>
              <w:r>
                <w:rPr>
                  <w:noProof/>
                  <w:lang w:val="en-US"/>
                </w:rPr>
                <w:lastRenderedPageBreak/>
                <w:t xml:space="preserve">Nolte, E., &amp; Pitchforth, E. (2014). </w:t>
              </w:r>
              <w:r>
                <w:rPr>
                  <w:i/>
                  <w:iCs/>
                  <w:noProof/>
                  <w:lang w:val="en-US"/>
                </w:rPr>
                <w:t>What is the evidence on the economic impacts of integrated care? .</w:t>
              </w:r>
              <w:r>
                <w:rPr>
                  <w:noProof/>
                  <w:lang w:val="en-US"/>
                </w:rPr>
                <w:t xml:space="preserve"> Denmark: World Health Organisation.</w:t>
              </w:r>
            </w:p>
            <w:p w14:paraId="5C85397E" w14:textId="77777777" w:rsidR="009D0248" w:rsidRDefault="009D0248" w:rsidP="009D0248">
              <w:pPr>
                <w:pStyle w:val="Bibliography"/>
                <w:ind w:left="720" w:hanging="720"/>
                <w:rPr>
                  <w:noProof/>
                  <w:lang w:val="en-US"/>
                </w:rPr>
              </w:pPr>
              <w:r>
                <w:rPr>
                  <w:noProof/>
                  <w:lang w:val="en-US"/>
                </w:rPr>
                <w:t xml:space="preserve">O'Dell, L., &amp; Leverett, S. (2011). </w:t>
              </w:r>
              <w:r>
                <w:rPr>
                  <w:i/>
                  <w:iCs/>
                  <w:noProof/>
                  <w:lang w:val="en-US"/>
                </w:rPr>
                <w:t>Working with Children &amp; Young People.</w:t>
              </w:r>
              <w:r>
                <w:rPr>
                  <w:noProof/>
                  <w:lang w:val="en-US"/>
                </w:rPr>
                <w:t xml:space="preserve"> Milton Keynes: The Open University Press.</w:t>
              </w:r>
            </w:p>
            <w:p w14:paraId="7DFB76D4" w14:textId="77777777" w:rsidR="009D0248" w:rsidRDefault="009D0248" w:rsidP="009D0248">
              <w:pPr>
                <w:pStyle w:val="Bibliography"/>
                <w:ind w:left="720" w:hanging="720"/>
                <w:rPr>
                  <w:noProof/>
                  <w:lang w:val="en-US"/>
                </w:rPr>
              </w:pPr>
              <w:r>
                <w:rPr>
                  <w:noProof/>
                  <w:lang w:val="en-US"/>
                </w:rPr>
                <w:t xml:space="preserve">Salmon, G. (2004). Multi-Agency Collaboration: The Challenges for CAMHS. </w:t>
              </w:r>
              <w:r>
                <w:rPr>
                  <w:i/>
                  <w:iCs/>
                  <w:noProof/>
                  <w:lang w:val="en-US"/>
                </w:rPr>
                <w:t>Child and Adolescent Mental Health , 9</w:t>
              </w:r>
              <w:r>
                <w:rPr>
                  <w:noProof/>
                  <w:lang w:val="en-US"/>
                </w:rPr>
                <w:t>(4), 156-161.</w:t>
              </w:r>
            </w:p>
            <w:p w14:paraId="330A9DF9" w14:textId="77777777" w:rsidR="009D0248" w:rsidRDefault="009D0248" w:rsidP="009D0248">
              <w:pPr>
                <w:pStyle w:val="Bibliography"/>
                <w:ind w:left="720" w:hanging="720"/>
                <w:rPr>
                  <w:noProof/>
                  <w:lang w:val="en-US"/>
                </w:rPr>
              </w:pPr>
              <w:r>
                <w:rPr>
                  <w:noProof/>
                  <w:lang w:val="en-US"/>
                </w:rPr>
                <w:t xml:space="preserve">Salmon, G., &amp; Rapport, F. (2005). Multi-agency voices: A thematic analysis of multi-agency working practices within the setting of a Child and Adolescent Mental Health Service. </w:t>
              </w:r>
              <w:r>
                <w:rPr>
                  <w:i/>
                  <w:iCs/>
                  <w:noProof/>
                  <w:lang w:val="en-US"/>
                </w:rPr>
                <w:t>Journal of Interprofessional Care, , 19</w:t>
              </w:r>
              <w:r>
                <w:rPr>
                  <w:noProof/>
                  <w:lang w:val="en-US"/>
                </w:rPr>
                <w:t>(5), 429-443.</w:t>
              </w:r>
            </w:p>
            <w:p w14:paraId="395B3625" w14:textId="77777777" w:rsidR="009D0248" w:rsidRDefault="009D0248" w:rsidP="009D0248">
              <w:pPr>
                <w:pStyle w:val="Bibliography"/>
                <w:ind w:left="720" w:hanging="720"/>
                <w:rPr>
                  <w:noProof/>
                  <w:lang w:val="en-US"/>
                </w:rPr>
              </w:pPr>
              <w:r>
                <w:rPr>
                  <w:noProof/>
                  <w:lang w:val="en-US"/>
                </w:rPr>
                <w:t xml:space="preserve">Scott, A. (2019). 1 IN 13 CHILDREN IN ENGLAND &amp; WALES HAVE HAD PTSD: The Journal of the Health Visitors' Association. </w:t>
              </w:r>
              <w:r>
                <w:rPr>
                  <w:i/>
                  <w:iCs/>
                  <w:noProof/>
                  <w:lang w:val="en-US"/>
                </w:rPr>
                <w:t>Community Practitioner, 92</w:t>
              </w:r>
              <w:r>
                <w:rPr>
                  <w:noProof/>
                  <w:lang w:val="en-US"/>
                </w:rPr>
                <w:t>(5), 30-35.</w:t>
              </w:r>
            </w:p>
            <w:p w14:paraId="7B38F75D" w14:textId="77777777" w:rsidR="009D0248" w:rsidRDefault="009D0248" w:rsidP="009D0248">
              <w:pPr>
                <w:pStyle w:val="Bibliography"/>
                <w:ind w:left="720" w:hanging="720"/>
                <w:rPr>
                  <w:noProof/>
                  <w:lang w:val="en-US"/>
                </w:rPr>
              </w:pPr>
              <w:r>
                <w:rPr>
                  <w:noProof/>
                  <w:lang w:val="en-US"/>
                </w:rPr>
                <w:t xml:space="preserve">Singh, S. P., Paul, M., Kramer, T., Weaver , T., &amp; McLaren, S. (2010). Process, outcome and experience of transition from child to adult mental healthcare: multiperspective study. </w:t>
              </w:r>
              <w:r>
                <w:rPr>
                  <w:i/>
                  <w:iCs/>
                  <w:noProof/>
                  <w:lang w:val="en-US"/>
                </w:rPr>
                <w:t>The British Journal of Psychiatry, 197</w:t>
              </w:r>
              <w:r>
                <w:rPr>
                  <w:noProof/>
                  <w:lang w:val="en-US"/>
                </w:rPr>
                <w:t>, 305-312.</w:t>
              </w:r>
            </w:p>
            <w:p w14:paraId="5376A764" w14:textId="77777777" w:rsidR="009D0248" w:rsidRDefault="009D0248" w:rsidP="009D0248">
              <w:pPr>
                <w:pStyle w:val="Bibliography"/>
                <w:ind w:left="720" w:hanging="720"/>
                <w:rPr>
                  <w:noProof/>
                  <w:lang w:val="en-US"/>
                </w:rPr>
              </w:pPr>
              <w:r>
                <w:rPr>
                  <w:noProof/>
                  <w:lang w:val="en-US"/>
                </w:rPr>
                <w:t xml:space="preserve">UK Governement. (2013, July 31). </w:t>
              </w:r>
              <w:r>
                <w:rPr>
                  <w:i/>
                  <w:iCs/>
                  <w:noProof/>
                  <w:lang w:val="en-US"/>
                </w:rPr>
                <w:t>Multi-Agency Working and Information Sharing Project .</w:t>
              </w:r>
              <w:r>
                <w:rPr>
                  <w:noProof/>
                  <w:lang w:val="en-US"/>
                </w:rPr>
                <w:t xml:space="preserve"> Retrieved Jan 13, 2020, from Home Office: https://assets.publishing.service.gov.uk/government/uploads/system/uploads/attachment_data/file/225012/MASH_Product.pdf</w:t>
              </w:r>
            </w:p>
            <w:p w14:paraId="0A0083DE" w14:textId="77777777" w:rsidR="009D0248" w:rsidRDefault="009D0248" w:rsidP="009D0248">
              <w:pPr>
                <w:pStyle w:val="Bibliography"/>
                <w:ind w:left="720" w:hanging="720"/>
                <w:rPr>
                  <w:noProof/>
                  <w:lang w:val="en-US"/>
                </w:rPr>
              </w:pPr>
              <w:r>
                <w:rPr>
                  <w:noProof/>
                  <w:lang w:val="en-US"/>
                </w:rPr>
                <w:t xml:space="preserve">Williams, R., &amp; Salmon , G. (2002). Collaboration in commmissioning and delivering child and adolescent mental health services. </w:t>
              </w:r>
              <w:r>
                <w:rPr>
                  <w:i/>
                  <w:iCs/>
                  <w:noProof/>
                  <w:lang w:val="en-US"/>
                </w:rPr>
                <w:t>Current Opinion In Psychiatry, 15</w:t>
              </w:r>
              <w:r>
                <w:rPr>
                  <w:noProof/>
                  <w:lang w:val="en-US"/>
                </w:rPr>
                <w:t>, 349-353.</w:t>
              </w:r>
            </w:p>
            <w:p w14:paraId="50CF9BA3" w14:textId="77777777" w:rsidR="009D0248" w:rsidRDefault="009D0248" w:rsidP="009D0248">
              <w:pPr>
                <w:pStyle w:val="Bibliography"/>
                <w:ind w:left="720" w:hanging="720"/>
                <w:rPr>
                  <w:noProof/>
                  <w:lang w:val="en-US"/>
                </w:rPr>
              </w:pPr>
              <w:r>
                <w:rPr>
                  <w:noProof/>
                  <w:lang w:val="en-US"/>
                </w:rPr>
                <w:t xml:space="preserve">World Health Organization. (2004). </w:t>
              </w:r>
              <w:r>
                <w:rPr>
                  <w:i/>
                  <w:iCs/>
                  <w:noProof/>
                  <w:lang w:val="en-US"/>
                </w:rPr>
                <w:t>Promoting mental health: concepts, emerging evidence, practice (Summary Report).</w:t>
              </w:r>
              <w:r>
                <w:rPr>
                  <w:noProof/>
                  <w:lang w:val="en-US"/>
                </w:rPr>
                <w:t xml:space="preserve"> Geneva: World Health Organization.</w:t>
              </w:r>
            </w:p>
            <w:p w14:paraId="4BAA9A5F" w14:textId="77777777" w:rsidR="00091B45" w:rsidRDefault="00C139A9" w:rsidP="009D0248">
              <w:r>
                <w:rPr>
                  <w:b/>
                  <w:bCs/>
                  <w:noProof/>
                </w:rPr>
                <w:fldChar w:fldCharType="end"/>
              </w:r>
            </w:p>
          </w:sdtContent>
        </w:sdt>
      </w:sdtContent>
    </w:sdt>
    <w:p w14:paraId="6AF1026E" w14:textId="77777777" w:rsidR="00FE7FD8" w:rsidRPr="005C4AAC" w:rsidRDefault="00FE7FD8" w:rsidP="005C4AAC">
      <w:pPr>
        <w:spacing w:line="360" w:lineRule="auto"/>
        <w:rPr>
          <w:rFonts w:ascii="Times New Roman" w:hAnsi="Times New Roman" w:cs="Times New Roman"/>
        </w:rPr>
      </w:pPr>
    </w:p>
    <w:sectPr w:rsidR="00FE7FD8" w:rsidRPr="005C4AAC" w:rsidSect="00D821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8C72EC" w14:textId="77777777" w:rsidR="003C7B32" w:rsidRDefault="003C7B32" w:rsidP="00AF6715">
      <w:pPr>
        <w:spacing w:after="0" w:line="240" w:lineRule="auto"/>
      </w:pPr>
      <w:r>
        <w:separator/>
      </w:r>
    </w:p>
  </w:endnote>
  <w:endnote w:type="continuationSeparator" w:id="0">
    <w:p w14:paraId="36D988C5" w14:textId="77777777" w:rsidR="003C7B32" w:rsidRDefault="003C7B32" w:rsidP="00AF6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F72096" w14:textId="77777777" w:rsidR="003C7B32" w:rsidRDefault="003C7B32" w:rsidP="00AF6715">
      <w:pPr>
        <w:spacing w:after="0" w:line="240" w:lineRule="auto"/>
      </w:pPr>
      <w:r>
        <w:separator/>
      </w:r>
    </w:p>
  </w:footnote>
  <w:footnote w:type="continuationSeparator" w:id="0">
    <w:p w14:paraId="510CD536" w14:textId="77777777" w:rsidR="003C7B32" w:rsidRDefault="003C7B32" w:rsidP="00AF67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5B01B9"/>
    <w:multiLevelType w:val="multilevel"/>
    <w:tmpl w:val="6FB02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C12"/>
    <w:rsid w:val="0000509F"/>
    <w:rsid w:val="0000641C"/>
    <w:rsid w:val="00006FCA"/>
    <w:rsid w:val="0000756A"/>
    <w:rsid w:val="00011CBB"/>
    <w:rsid w:val="00017639"/>
    <w:rsid w:val="000217A9"/>
    <w:rsid w:val="00021C7D"/>
    <w:rsid w:val="0002621C"/>
    <w:rsid w:val="00034255"/>
    <w:rsid w:val="000367FF"/>
    <w:rsid w:val="000400E8"/>
    <w:rsid w:val="0004027B"/>
    <w:rsid w:val="000405FB"/>
    <w:rsid w:val="00041B1F"/>
    <w:rsid w:val="00042C41"/>
    <w:rsid w:val="00044505"/>
    <w:rsid w:val="000575DB"/>
    <w:rsid w:val="000631CB"/>
    <w:rsid w:val="00064AF6"/>
    <w:rsid w:val="00064CD1"/>
    <w:rsid w:val="00065167"/>
    <w:rsid w:val="000655B6"/>
    <w:rsid w:val="000655C4"/>
    <w:rsid w:val="00070E94"/>
    <w:rsid w:val="00082E71"/>
    <w:rsid w:val="0008368C"/>
    <w:rsid w:val="000864D3"/>
    <w:rsid w:val="00086B7D"/>
    <w:rsid w:val="00091761"/>
    <w:rsid w:val="00091B45"/>
    <w:rsid w:val="000946F4"/>
    <w:rsid w:val="000959DD"/>
    <w:rsid w:val="000A1497"/>
    <w:rsid w:val="000A2D54"/>
    <w:rsid w:val="000B1A2D"/>
    <w:rsid w:val="000B4DDB"/>
    <w:rsid w:val="000B5C4A"/>
    <w:rsid w:val="000B61E0"/>
    <w:rsid w:val="000C5DF2"/>
    <w:rsid w:val="000D5DCE"/>
    <w:rsid w:val="000D730E"/>
    <w:rsid w:val="000E22DA"/>
    <w:rsid w:val="000E6043"/>
    <w:rsid w:val="000F06F6"/>
    <w:rsid w:val="000F4508"/>
    <w:rsid w:val="00102FB5"/>
    <w:rsid w:val="00107F11"/>
    <w:rsid w:val="00111F5C"/>
    <w:rsid w:val="0011593F"/>
    <w:rsid w:val="001239AA"/>
    <w:rsid w:val="00123D1A"/>
    <w:rsid w:val="00124B15"/>
    <w:rsid w:val="00126A5A"/>
    <w:rsid w:val="00133186"/>
    <w:rsid w:val="0013336A"/>
    <w:rsid w:val="001368E4"/>
    <w:rsid w:val="00142047"/>
    <w:rsid w:val="00142EAB"/>
    <w:rsid w:val="00143E22"/>
    <w:rsid w:val="00146164"/>
    <w:rsid w:val="00155F3D"/>
    <w:rsid w:val="00156342"/>
    <w:rsid w:val="00156971"/>
    <w:rsid w:val="0016175A"/>
    <w:rsid w:val="00162021"/>
    <w:rsid w:val="00164F68"/>
    <w:rsid w:val="0017102E"/>
    <w:rsid w:val="00182903"/>
    <w:rsid w:val="00182A1F"/>
    <w:rsid w:val="00186F27"/>
    <w:rsid w:val="00191CC0"/>
    <w:rsid w:val="00196071"/>
    <w:rsid w:val="001B11EE"/>
    <w:rsid w:val="001B2264"/>
    <w:rsid w:val="001B27BA"/>
    <w:rsid w:val="001C3ECA"/>
    <w:rsid w:val="001D01DE"/>
    <w:rsid w:val="001D3333"/>
    <w:rsid w:val="001D53C7"/>
    <w:rsid w:val="001D5DE9"/>
    <w:rsid w:val="001D7D1E"/>
    <w:rsid w:val="001E1E6B"/>
    <w:rsid w:val="001E556F"/>
    <w:rsid w:val="002032C2"/>
    <w:rsid w:val="002120EE"/>
    <w:rsid w:val="00217A75"/>
    <w:rsid w:val="00220EC0"/>
    <w:rsid w:val="0022274D"/>
    <w:rsid w:val="00222896"/>
    <w:rsid w:val="002265E9"/>
    <w:rsid w:val="00227AD6"/>
    <w:rsid w:val="002311FB"/>
    <w:rsid w:val="00234B95"/>
    <w:rsid w:val="002352D2"/>
    <w:rsid w:val="002356AA"/>
    <w:rsid w:val="002405F1"/>
    <w:rsid w:val="00240669"/>
    <w:rsid w:val="00241865"/>
    <w:rsid w:val="002455D5"/>
    <w:rsid w:val="00251D99"/>
    <w:rsid w:val="0025250B"/>
    <w:rsid w:val="00267014"/>
    <w:rsid w:val="0027595A"/>
    <w:rsid w:val="00277F35"/>
    <w:rsid w:val="0028374F"/>
    <w:rsid w:val="002840E4"/>
    <w:rsid w:val="0028476A"/>
    <w:rsid w:val="002A2F36"/>
    <w:rsid w:val="002A76F8"/>
    <w:rsid w:val="002B5CF8"/>
    <w:rsid w:val="002C08EE"/>
    <w:rsid w:val="002C56C1"/>
    <w:rsid w:val="002D292D"/>
    <w:rsid w:val="002D350F"/>
    <w:rsid w:val="002D3FF4"/>
    <w:rsid w:val="002D42CB"/>
    <w:rsid w:val="002D49F8"/>
    <w:rsid w:val="002D5507"/>
    <w:rsid w:val="002D58F5"/>
    <w:rsid w:val="002D6F7E"/>
    <w:rsid w:val="002D7178"/>
    <w:rsid w:val="002E2E8B"/>
    <w:rsid w:val="002E3D4E"/>
    <w:rsid w:val="002E4B17"/>
    <w:rsid w:val="002F603E"/>
    <w:rsid w:val="0030553C"/>
    <w:rsid w:val="0031049F"/>
    <w:rsid w:val="003132E2"/>
    <w:rsid w:val="003267A8"/>
    <w:rsid w:val="00326FBC"/>
    <w:rsid w:val="00331C0E"/>
    <w:rsid w:val="0033243F"/>
    <w:rsid w:val="003367C5"/>
    <w:rsid w:val="003367F4"/>
    <w:rsid w:val="00341A13"/>
    <w:rsid w:val="0034797C"/>
    <w:rsid w:val="003568B8"/>
    <w:rsid w:val="003676D6"/>
    <w:rsid w:val="003678BA"/>
    <w:rsid w:val="003856D6"/>
    <w:rsid w:val="00386BFE"/>
    <w:rsid w:val="00387E9B"/>
    <w:rsid w:val="00390FB7"/>
    <w:rsid w:val="0039457D"/>
    <w:rsid w:val="00397743"/>
    <w:rsid w:val="00397938"/>
    <w:rsid w:val="003A37DE"/>
    <w:rsid w:val="003A38BE"/>
    <w:rsid w:val="003B0257"/>
    <w:rsid w:val="003B3453"/>
    <w:rsid w:val="003B42C7"/>
    <w:rsid w:val="003B5337"/>
    <w:rsid w:val="003B662C"/>
    <w:rsid w:val="003C5143"/>
    <w:rsid w:val="003C7B32"/>
    <w:rsid w:val="003D39E9"/>
    <w:rsid w:val="003D5829"/>
    <w:rsid w:val="003D6383"/>
    <w:rsid w:val="003D727A"/>
    <w:rsid w:val="003E248A"/>
    <w:rsid w:val="003E56BC"/>
    <w:rsid w:val="003F09F3"/>
    <w:rsid w:val="003F194C"/>
    <w:rsid w:val="004034FC"/>
    <w:rsid w:val="00410CBE"/>
    <w:rsid w:val="00410EB8"/>
    <w:rsid w:val="0041341E"/>
    <w:rsid w:val="00440EF7"/>
    <w:rsid w:val="00441304"/>
    <w:rsid w:val="00443786"/>
    <w:rsid w:val="004520B4"/>
    <w:rsid w:val="004578E7"/>
    <w:rsid w:val="00460145"/>
    <w:rsid w:val="004643BC"/>
    <w:rsid w:val="00466A36"/>
    <w:rsid w:val="00466B73"/>
    <w:rsid w:val="00470804"/>
    <w:rsid w:val="0047137F"/>
    <w:rsid w:val="00471B33"/>
    <w:rsid w:val="004727E4"/>
    <w:rsid w:val="0047655E"/>
    <w:rsid w:val="00482EC4"/>
    <w:rsid w:val="004909CB"/>
    <w:rsid w:val="004A3B14"/>
    <w:rsid w:val="004A532D"/>
    <w:rsid w:val="004A7E86"/>
    <w:rsid w:val="004B140A"/>
    <w:rsid w:val="004B3CBF"/>
    <w:rsid w:val="004B55F2"/>
    <w:rsid w:val="004B6695"/>
    <w:rsid w:val="004B69F3"/>
    <w:rsid w:val="004C1C83"/>
    <w:rsid w:val="004C5CE6"/>
    <w:rsid w:val="004C63C8"/>
    <w:rsid w:val="004D6C07"/>
    <w:rsid w:val="004E2DDC"/>
    <w:rsid w:val="004E6AD1"/>
    <w:rsid w:val="004F10A3"/>
    <w:rsid w:val="004F6F22"/>
    <w:rsid w:val="0050030B"/>
    <w:rsid w:val="00504776"/>
    <w:rsid w:val="0050552E"/>
    <w:rsid w:val="005118B8"/>
    <w:rsid w:val="00514157"/>
    <w:rsid w:val="00531151"/>
    <w:rsid w:val="00534700"/>
    <w:rsid w:val="005356E6"/>
    <w:rsid w:val="00543B9A"/>
    <w:rsid w:val="00546859"/>
    <w:rsid w:val="00550974"/>
    <w:rsid w:val="00552FB2"/>
    <w:rsid w:val="00557127"/>
    <w:rsid w:val="00560944"/>
    <w:rsid w:val="00564C71"/>
    <w:rsid w:val="00565C67"/>
    <w:rsid w:val="00573155"/>
    <w:rsid w:val="00575732"/>
    <w:rsid w:val="00577AC4"/>
    <w:rsid w:val="00581C97"/>
    <w:rsid w:val="00583099"/>
    <w:rsid w:val="005834B0"/>
    <w:rsid w:val="005853E7"/>
    <w:rsid w:val="005A01A0"/>
    <w:rsid w:val="005A6D07"/>
    <w:rsid w:val="005A78A3"/>
    <w:rsid w:val="005B660C"/>
    <w:rsid w:val="005B6CA9"/>
    <w:rsid w:val="005C4AAC"/>
    <w:rsid w:val="005C52F2"/>
    <w:rsid w:val="005C5D70"/>
    <w:rsid w:val="005D1D92"/>
    <w:rsid w:val="005D33E5"/>
    <w:rsid w:val="005D6518"/>
    <w:rsid w:val="005D7B2C"/>
    <w:rsid w:val="005E09A6"/>
    <w:rsid w:val="005F3E89"/>
    <w:rsid w:val="005F62DD"/>
    <w:rsid w:val="00600C24"/>
    <w:rsid w:val="00600C51"/>
    <w:rsid w:val="00601CF2"/>
    <w:rsid w:val="006023D7"/>
    <w:rsid w:val="0060316B"/>
    <w:rsid w:val="00606098"/>
    <w:rsid w:val="0060735E"/>
    <w:rsid w:val="006174D5"/>
    <w:rsid w:val="00622287"/>
    <w:rsid w:val="006230CE"/>
    <w:rsid w:val="00625A51"/>
    <w:rsid w:val="00625D1E"/>
    <w:rsid w:val="006270F4"/>
    <w:rsid w:val="00640DB1"/>
    <w:rsid w:val="0064319A"/>
    <w:rsid w:val="00644AE5"/>
    <w:rsid w:val="00652B9B"/>
    <w:rsid w:val="00656B95"/>
    <w:rsid w:val="00660A30"/>
    <w:rsid w:val="00660E56"/>
    <w:rsid w:val="00661825"/>
    <w:rsid w:val="006646D4"/>
    <w:rsid w:val="00665005"/>
    <w:rsid w:val="00667151"/>
    <w:rsid w:val="00671846"/>
    <w:rsid w:val="00674F4D"/>
    <w:rsid w:val="0067533A"/>
    <w:rsid w:val="00675ADB"/>
    <w:rsid w:val="00676677"/>
    <w:rsid w:val="0068418A"/>
    <w:rsid w:val="006929F9"/>
    <w:rsid w:val="0069543F"/>
    <w:rsid w:val="00695856"/>
    <w:rsid w:val="00695E64"/>
    <w:rsid w:val="006A277B"/>
    <w:rsid w:val="006A4A8B"/>
    <w:rsid w:val="006A6302"/>
    <w:rsid w:val="006B20EE"/>
    <w:rsid w:val="006B2999"/>
    <w:rsid w:val="006B3687"/>
    <w:rsid w:val="006B4288"/>
    <w:rsid w:val="006C06BD"/>
    <w:rsid w:val="006C56F1"/>
    <w:rsid w:val="006C6491"/>
    <w:rsid w:val="006C75F1"/>
    <w:rsid w:val="006D5E2F"/>
    <w:rsid w:val="006E2DD5"/>
    <w:rsid w:val="006E5C98"/>
    <w:rsid w:val="006E5FBE"/>
    <w:rsid w:val="006F3D4C"/>
    <w:rsid w:val="006F7803"/>
    <w:rsid w:val="00700F38"/>
    <w:rsid w:val="007033FF"/>
    <w:rsid w:val="00712E42"/>
    <w:rsid w:val="007137ED"/>
    <w:rsid w:val="007236EC"/>
    <w:rsid w:val="00723CD0"/>
    <w:rsid w:val="00735819"/>
    <w:rsid w:val="00742D15"/>
    <w:rsid w:val="00743C94"/>
    <w:rsid w:val="00746CBB"/>
    <w:rsid w:val="00751956"/>
    <w:rsid w:val="00753F3E"/>
    <w:rsid w:val="0075429C"/>
    <w:rsid w:val="00756E7F"/>
    <w:rsid w:val="0075765B"/>
    <w:rsid w:val="0076420F"/>
    <w:rsid w:val="00764310"/>
    <w:rsid w:val="007655F1"/>
    <w:rsid w:val="00771170"/>
    <w:rsid w:val="007714C0"/>
    <w:rsid w:val="00771BAD"/>
    <w:rsid w:val="0077209B"/>
    <w:rsid w:val="007851D0"/>
    <w:rsid w:val="0078649B"/>
    <w:rsid w:val="00786CD5"/>
    <w:rsid w:val="0079495E"/>
    <w:rsid w:val="007A1F14"/>
    <w:rsid w:val="007A25A5"/>
    <w:rsid w:val="007A3CE3"/>
    <w:rsid w:val="007C2AC8"/>
    <w:rsid w:val="007C4119"/>
    <w:rsid w:val="007D463F"/>
    <w:rsid w:val="007D64AF"/>
    <w:rsid w:val="007E2694"/>
    <w:rsid w:val="007F03FD"/>
    <w:rsid w:val="007F0482"/>
    <w:rsid w:val="007F12D8"/>
    <w:rsid w:val="007F133C"/>
    <w:rsid w:val="007F214A"/>
    <w:rsid w:val="007F4976"/>
    <w:rsid w:val="007F76B8"/>
    <w:rsid w:val="0080036B"/>
    <w:rsid w:val="00802CDA"/>
    <w:rsid w:val="00805309"/>
    <w:rsid w:val="00805A17"/>
    <w:rsid w:val="008114F6"/>
    <w:rsid w:val="00811FE6"/>
    <w:rsid w:val="00813469"/>
    <w:rsid w:val="00813DDD"/>
    <w:rsid w:val="008154A1"/>
    <w:rsid w:val="008168FD"/>
    <w:rsid w:val="00817070"/>
    <w:rsid w:val="00817FC0"/>
    <w:rsid w:val="00822B3F"/>
    <w:rsid w:val="0083157C"/>
    <w:rsid w:val="00845044"/>
    <w:rsid w:val="00860C14"/>
    <w:rsid w:val="008675F5"/>
    <w:rsid w:val="00873160"/>
    <w:rsid w:val="008735DE"/>
    <w:rsid w:val="008742F0"/>
    <w:rsid w:val="00876007"/>
    <w:rsid w:val="008778AF"/>
    <w:rsid w:val="00881BA9"/>
    <w:rsid w:val="00886F87"/>
    <w:rsid w:val="00887F76"/>
    <w:rsid w:val="00890076"/>
    <w:rsid w:val="00891AA2"/>
    <w:rsid w:val="00892B39"/>
    <w:rsid w:val="008957D8"/>
    <w:rsid w:val="008A384E"/>
    <w:rsid w:val="008C26E0"/>
    <w:rsid w:val="008C39C2"/>
    <w:rsid w:val="008C402C"/>
    <w:rsid w:val="008C663D"/>
    <w:rsid w:val="008C6E58"/>
    <w:rsid w:val="008D06A6"/>
    <w:rsid w:val="008D170E"/>
    <w:rsid w:val="008D2162"/>
    <w:rsid w:val="008D4033"/>
    <w:rsid w:val="008D407E"/>
    <w:rsid w:val="008D75D4"/>
    <w:rsid w:val="008D7798"/>
    <w:rsid w:val="008E0151"/>
    <w:rsid w:val="008E5927"/>
    <w:rsid w:val="008F126C"/>
    <w:rsid w:val="008F2316"/>
    <w:rsid w:val="008F31FC"/>
    <w:rsid w:val="008F5F47"/>
    <w:rsid w:val="00900330"/>
    <w:rsid w:val="00905864"/>
    <w:rsid w:val="00910B2C"/>
    <w:rsid w:val="00914B7C"/>
    <w:rsid w:val="00920132"/>
    <w:rsid w:val="00920C36"/>
    <w:rsid w:val="0092138F"/>
    <w:rsid w:val="00926340"/>
    <w:rsid w:val="00927B05"/>
    <w:rsid w:val="009300A7"/>
    <w:rsid w:val="00930711"/>
    <w:rsid w:val="00930DE5"/>
    <w:rsid w:val="00932AA6"/>
    <w:rsid w:val="00933392"/>
    <w:rsid w:val="00934017"/>
    <w:rsid w:val="00945E95"/>
    <w:rsid w:val="00955573"/>
    <w:rsid w:val="00961F68"/>
    <w:rsid w:val="00965CA0"/>
    <w:rsid w:val="00967D73"/>
    <w:rsid w:val="00976DF2"/>
    <w:rsid w:val="009819F8"/>
    <w:rsid w:val="00982F7E"/>
    <w:rsid w:val="0098418D"/>
    <w:rsid w:val="009841C8"/>
    <w:rsid w:val="00984C7F"/>
    <w:rsid w:val="00986B2A"/>
    <w:rsid w:val="0099012F"/>
    <w:rsid w:val="009916CE"/>
    <w:rsid w:val="00992024"/>
    <w:rsid w:val="0099308C"/>
    <w:rsid w:val="009968AD"/>
    <w:rsid w:val="009A1368"/>
    <w:rsid w:val="009A6970"/>
    <w:rsid w:val="009A7EC3"/>
    <w:rsid w:val="009B0D08"/>
    <w:rsid w:val="009B571B"/>
    <w:rsid w:val="009C0610"/>
    <w:rsid w:val="009C0DCD"/>
    <w:rsid w:val="009C17DF"/>
    <w:rsid w:val="009D0248"/>
    <w:rsid w:val="009D36A3"/>
    <w:rsid w:val="009E36EF"/>
    <w:rsid w:val="009F3B7B"/>
    <w:rsid w:val="00A00977"/>
    <w:rsid w:val="00A06567"/>
    <w:rsid w:val="00A07078"/>
    <w:rsid w:val="00A0743B"/>
    <w:rsid w:val="00A10EEA"/>
    <w:rsid w:val="00A14A12"/>
    <w:rsid w:val="00A16605"/>
    <w:rsid w:val="00A177FC"/>
    <w:rsid w:val="00A2498F"/>
    <w:rsid w:val="00A26836"/>
    <w:rsid w:val="00A31567"/>
    <w:rsid w:val="00A32AFC"/>
    <w:rsid w:val="00A33BDE"/>
    <w:rsid w:val="00A33BE3"/>
    <w:rsid w:val="00A3623A"/>
    <w:rsid w:val="00A45FF2"/>
    <w:rsid w:val="00A4638C"/>
    <w:rsid w:val="00A549BA"/>
    <w:rsid w:val="00A5664F"/>
    <w:rsid w:val="00A56BA7"/>
    <w:rsid w:val="00A60A5B"/>
    <w:rsid w:val="00A62EC7"/>
    <w:rsid w:val="00A65952"/>
    <w:rsid w:val="00A66E07"/>
    <w:rsid w:val="00A674B9"/>
    <w:rsid w:val="00A75749"/>
    <w:rsid w:val="00A812E2"/>
    <w:rsid w:val="00A83178"/>
    <w:rsid w:val="00A83283"/>
    <w:rsid w:val="00A8408E"/>
    <w:rsid w:val="00AA395B"/>
    <w:rsid w:val="00AA5529"/>
    <w:rsid w:val="00AB2715"/>
    <w:rsid w:val="00AC11C0"/>
    <w:rsid w:val="00AC1D6A"/>
    <w:rsid w:val="00AC3ED9"/>
    <w:rsid w:val="00AC56D4"/>
    <w:rsid w:val="00AD0748"/>
    <w:rsid w:val="00AD320A"/>
    <w:rsid w:val="00AE3753"/>
    <w:rsid w:val="00AE7D51"/>
    <w:rsid w:val="00AF0CCC"/>
    <w:rsid w:val="00AF4675"/>
    <w:rsid w:val="00AF5217"/>
    <w:rsid w:val="00AF6715"/>
    <w:rsid w:val="00AF731F"/>
    <w:rsid w:val="00B029C8"/>
    <w:rsid w:val="00B02F42"/>
    <w:rsid w:val="00B0499C"/>
    <w:rsid w:val="00B05FCC"/>
    <w:rsid w:val="00B1095B"/>
    <w:rsid w:val="00B21D9D"/>
    <w:rsid w:val="00B230CE"/>
    <w:rsid w:val="00B27036"/>
    <w:rsid w:val="00B27724"/>
    <w:rsid w:val="00B27B85"/>
    <w:rsid w:val="00B32A66"/>
    <w:rsid w:val="00B33E28"/>
    <w:rsid w:val="00B34C18"/>
    <w:rsid w:val="00B34C5A"/>
    <w:rsid w:val="00B37A68"/>
    <w:rsid w:val="00B4125D"/>
    <w:rsid w:val="00B4225A"/>
    <w:rsid w:val="00B44449"/>
    <w:rsid w:val="00B449AA"/>
    <w:rsid w:val="00B45DC5"/>
    <w:rsid w:val="00B463C4"/>
    <w:rsid w:val="00B46A3C"/>
    <w:rsid w:val="00B537A9"/>
    <w:rsid w:val="00B6736E"/>
    <w:rsid w:val="00B707A5"/>
    <w:rsid w:val="00B75715"/>
    <w:rsid w:val="00B80467"/>
    <w:rsid w:val="00B845A7"/>
    <w:rsid w:val="00B86D92"/>
    <w:rsid w:val="00B8708A"/>
    <w:rsid w:val="00B903F0"/>
    <w:rsid w:val="00B905CE"/>
    <w:rsid w:val="00BA7A94"/>
    <w:rsid w:val="00BA7D2A"/>
    <w:rsid w:val="00BB2D85"/>
    <w:rsid w:val="00BB4E69"/>
    <w:rsid w:val="00BB56D1"/>
    <w:rsid w:val="00BB6B1B"/>
    <w:rsid w:val="00BC0AC8"/>
    <w:rsid w:val="00BC6B27"/>
    <w:rsid w:val="00BD13B2"/>
    <w:rsid w:val="00BD3C9C"/>
    <w:rsid w:val="00BD6E96"/>
    <w:rsid w:val="00BE1AAE"/>
    <w:rsid w:val="00BE7689"/>
    <w:rsid w:val="00BF6F82"/>
    <w:rsid w:val="00C0378F"/>
    <w:rsid w:val="00C06695"/>
    <w:rsid w:val="00C139A9"/>
    <w:rsid w:val="00C1549A"/>
    <w:rsid w:val="00C350A8"/>
    <w:rsid w:val="00C42351"/>
    <w:rsid w:val="00C42CDC"/>
    <w:rsid w:val="00C46757"/>
    <w:rsid w:val="00C47EE1"/>
    <w:rsid w:val="00C53161"/>
    <w:rsid w:val="00C61F3E"/>
    <w:rsid w:val="00C65719"/>
    <w:rsid w:val="00C711F3"/>
    <w:rsid w:val="00C71505"/>
    <w:rsid w:val="00C76515"/>
    <w:rsid w:val="00C76758"/>
    <w:rsid w:val="00C82284"/>
    <w:rsid w:val="00C852DA"/>
    <w:rsid w:val="00C87EB7"/>
    <w:rsid w:val="00C91480"/>
    <w:rsid w:val="00C926C3"/>
    <w:rsid w:val="00C937EE"/>
    <w:rsid w:val="00CA0D27"/>
    <w:rsid w:val="00CA614B"/>
    <w:rsid w:val="00CA6782"/>
    <w:rsid w:val="00CA6E85"/>
    <w:rsid w:val="00CB71DC"/>
    <w:rsid w:val="00CC020F"/>
    <w:rsid w:val="00CC1DAF"/>
    <w:rsid w:val="00CC46D4"/>
    <w:rsid w:val="00CC47D0"/>
    <w:rsid w:val="00CD51CD"/>
    <w:rsid w:val="00CD642F"/>
    <w:rsid w:val="00CD67BD"/>
    <w:rsid w:val="00CE076A"/>
    <w:rsid w:val="00CE2F78"/>
    <w:rsid w:val="00CE3666"/>
    <w:rsid w:val="00CE41F1"/>
    <w:rsid w:val="00CE45C7"/>
    <w:rsid w:val="00CE470B"/>
    <w:rsid w:val="00CF7EBA"/>
    <w:rsid w:val="00D06450"/>
    <w:rsid w:val="00D1181D"/>
    <w:rsid w:val="00D147A3"/>
    <w:rsid w:val="00D17150"/>
    <w:rsid w:val="00D35C90"/>
    <w:rsid w:val="00D36661"/>
    <w:rsid w:val="00D40529"/>
    <w:rsid w:val="00D435C9"/>
    <w:rsid w:val="00D44F28"/>
    <w:rsid w:val="00D51D32"/>
    <w:rsid w:val="00D66881"/>
    <w:rsid w:val="00D72F7C"/>
    <w:rsid w:val="00D82138"/>
    <w:rsid w:val="00D85689"/>
    <w:rsid w:val="00D85DDF"/>
    <w:rsid w:val="00D87ADC"/>
    <w:rsid w:val="00D945D5"/>
    <w:rsid w:val="00DA15BC"/>
    <w:rsid w:val="00DA37AB"/>
    <w:rsid w:val="00DA3A24"/>
    <w:rsid w:val="00DA5953"/>
    <w:rsid w:val="00DA5CC5"/>
    <w:rsid w:val="00DA7C12"/>
    <w:rsid w:val="00DB646E"/>
    <w:rsid w:val="00DC057B"/>
    <w:rsid w:val="00DC127B"/>
    <w:rsid w:val="00DC1FF9"/>
    <w:rsid w:val="00DC215E"/>
    <w:rsid w:val="00DC6865"/>
    <w:rsid w:val="00DC6A38"/>
    <w:rsid w:val="00DD66C1"/>
    <w:rsid w:val="00DE2965"/>
    <w:rsid w:val="00DE684A"/>
    <w:rsid w:val="00DF10D9"/>
    <w:rsid w:val="00DF1714"/>
    <w:rsid w:val="00DF40D5"/>
    <w:rsid w:val="00E167F4"/>
    <w:rsid w:val="00E2055B"/>
    <w:rsid w:val="00E20E40"/>
    <w:rsid w:val="00E27011"/>
    <w:rsid w:val="00E307E1"/>
    <w:rsid w:val="00E353CB"/>
    <w:rsid w:val="00E353F1"/>
    <w:rsid w:val="00E358FF"/>
    <w:rsid w:val="00E361B1"/>
    <w:rsid w:val="00E37E81"/>
    <w:rsid w:val="00E5298D"/>
    <w:rsid w:val="00E54CAD"/>
    <w:rsid w:val="00E551D6"/>
    <w:rsid w:val="00E61A49"/>
    <w:rsid w:val="00E67FFD"/>
    <w:rsid w:val="00E7751C"/>
    <w:rsid w:val="00E77EFB"/>
    <w:rsid w:val="00E81C53"/>
    <w:rsid w:val="00E83578"/>
    <w:rsid w:val="00E84312"/>
    <w:rsid w:val="00E85BE1"/>
    <w:rsid w:val="00E86CB7"/>
    <w:rsid w:val="00E86FAA"/>
    <w:rsid w:val="00E9373A"/>
    <w:rsid w:val="00E97277"/>
    <w:rsid w:val="00EA5744"/>
    <w:rsid w:val="00EA59A6"/>
    <w:rsid w:val="00EB27EC"/>
    <w:rsid w:val="00EB3486"/>
    <w:rsid w:val="00EB4009"/>
    <w:rsid w:val="00EC3986"/>
    <w:rsid w:val="00ED4E07"/>
    <w:rsid w:val="00EE5557"/>
    <w:rsid w:val="00EE5A99"/>
    <w:rsid w:val="00EF0ADC"/>
    <w:rsid w:val="00F03CB1"/>
    <w:rsid w:val="00F04156"/>
    <w:rsid w:val="00F06B06"/>
    <w:rsid w:val="00F12919"/>
    <w:rsid w:val="00F2262D"/>
    <w:rsid w:val="00F2413B"/>
    <w:rsid w:val="00F25A6C"/>
    <w:rsid w:val="00F265E5"/>
    <w:rsid w:val="00F276AB"/>
    <w:rsid w:val="00F27D1B"/>
    <w:rsid w:val="00F325D4"/>
    <w:rsid w:val="00F33C88"/>
    <w:rsid w:val="00F368C2"/>
    <w:rsid w:val="00F43C48"/>
    <w:rsid w:val="00F5213F"/>
    <w:rsid w:val="00F55B20"/>
    <w:rsid w:val="00F5617B"/>
    <w:rsid w:val="00F56197"/>
    <w:rsid w:val="00F61D04"/>
    <w:rsid w:val="00F63A3A"/>
    <w:rsid w:val="00F63D86"/>
    <w:rsid w:val="00F70030"/>
    <w:rsid w:val="00F72692"/>
    <w:rsid w:val="00F7737F"/>
    <w:rsid w:val="00F81EE0"/>
    <w:rsid w:val="00F8300D"/>
    <w:rsid w:val="00F834A6"/>
    <w:rsid w:val="00F83CED"/>
    <w:rsid w:val="00F861A6"/>
    <w:rsid w:val="00F87944"/>
    <w:rsid w:val="00F958C1"/>
    <w:rsid w:val="00F95FA6"/>
    <w:rsid w:val="00F97C54"/>
    <w:rsid w:val="00FA06AB"/>
    <w:rsid w:val="00FA2679"/>
    <w:rsid w:val="00FA39CB"/>
    <w:rsid w:val="00FA4012"/>
    <w:rsid w:val="00FA5EBB"/>
    <w:rsid w:val="00FA6536"/>
    <w:rsid w:val="00FB151D"/>
    <w:rsid w:val="00FB35F5"/>
    <w:rsid w:val="00FC3CB0"/>
    <w:rsid w:val="00FC7798"/>
    <w:rsid w:val="00FD4767"/>
    <w:rsid w:val="00FE0C26"/>
    <w:rsid w:val="00FE1DBB"/>
    <w:rsid w:val="00FE6CA0"/>
    <w:rsid w:val="00FE7FD8"/>
    <w:rsid w:val="00FF33D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A0AC4"/>
  <w15:docId w15:val="{D70C1B04-6819-4A33-B554-1D0FA5045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138"/>
  </w:style>
  <w:style w:type="paragraph" w:styleId="Heading1">
    <w:name w:val="heading 1"/>
    <w:basedOn w:val="Normal"/>
    <w:next w:val="Normal"/>
    <w:link w:val="Heading1Char"/>
    <w:uiPriority w:val="9"/>
    <w:qFormat/>
    <w:rsid w:val="00091B4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B4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1B45"/>
  </w:style>
  <w:style w:type="paragraph" w:styleId="NormalWeb">
    <w:name w:val="Normal (Web)"/>
    <w:basedOn w:val="Normal"/>
    <w:uiPriority w:val="99"/>
    <w:unhideWhenUsed/>
    <w:rsid w:val="00A60A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055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53C"/>
    <w:rPr>
      <w:rFonts w:ascii="Tahoma" w:hAnsi="Tahoma" w:cs="Tahoma"/>
      <w:sz w:val="16"/>
      <w:szCs w:val="16"/>
    </w:rPr>
  </w:style>
  <w:style w:type="paragraph" w:styleId="Header">
    <w:name w:val="header"/>
    <w:basedOn w:val="Normal"/>
    <w:link w:val="HeaderChar"/>
    <w:uiPriority w:val="99"/>
    <w:semiHidden/>
    <w:unhideWhenUsed/>
    <w:rsid w:val="00AF671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6715"/>
  </w:style>
  <w:style w:type="paragraph" w:styleId="Footer">
    <w:name w:val="footer"/>
    <w:basedOn w:val="Normal"/>
    <w:link w:val="FooterChar"/>
    <w:uiPriority w:val="99"/>
    <w:semiHidden/>
    <w:unhideWhenUsed/>
    <w:rsid w:val="00AF671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F67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06548">
      <w:bodyDiv w:val="1"/>
      <w:marLeft w:val="0"/>
      <w:marRight w:val="0"/>
      <w:marTop w:val="0"/>
      <w:marBottom w:val="0"/>
      <w:divBdr>
        <w:top w:val="none" w:sz="0" w:space="0" w:color="auto"/>
        <w:left w:val="none" w:sz="0" w:space="0" w:color="auto"/>
        <w:bottom w:val="none" w:sz="0" w:space="0" w:color="auto"/>
        <w:right w:val="none" w:sz="0" w:space="0" w:color="auto"/>
      </w:divBdr>
    </w:div>
    <w:div w:id="70667015">
      <w:bodyDiv w:val="1"/>
      <w:marLeft w:val="0"/>
      <w:marRight w:val="0"/>
      <w:marTop w:val="0"/>
      <w:marBottom w:val="0"/>
      <w:divBdr>
        <w:top w:val="none" w:sz="0" w:space="0" w:color="auto"/>
        <w:left w:val="none" w:sz="0" w:space="0" w:color="auto"/>
        <w:bottom w:val="none" w:sz="0" w:space="0" w:color="auto"/>
        <w:right w:val="none" w:sz="0" w:space="0" w:color="auto"/>
      </w:divBdr>
    </w:div>
    <w:div w:id="122962786">
      <w:bodyDiv w:val="1"/>
      <w:marLeft w:val="0"/>
      <w:marRight w:val="0"/>
      <w:marTop w:val="0"/>
      <w:marBottom w:val="0"/>
      <w:divBdr>
        <w:top w:val="none" w:sz="0" w:space="0" w:color="auto"/>
        <w:left w:val="none" w:sz="0" w:space="0" w:color="auto"/>
        <w:bottom w:val="none" w:sz="0" w:space="0" w:color="auto"/>
        <w:right w:val="none" w:sz="0" w:space="0" w:color="auto"/>
      </w:divBdr>
    </w:div>
    <w:div w:id="211773927">
      <w:bodyDiv w:val="1"/>
      <w:marLeft w:val="0"/>
      <w:marRight w:val="0"/>
      <w:marTop w:val="0"/>
      <w:marBottom w:val="0"/>
      <w:divBdr>
        <w:top w:val="none" w:sz="0" w:space="0" w:color="auto"/>
        <w:left w:val="none" w:sz="0" w:space="0" w:color="auto"/>
        <w:bottom w:val="none" w:sz="0" w:space="0" w:color="auto"/>
        <w:right w:val="none" w:sz="0" w:space="0" w:color="auto"/>
      </w:divBdr>
    </w:div>
    <w:div w:id="217981871">
      <w:bodyDiv w:val="1"/>
      <w:marLeft w:val="0"/>
      <w:marRight w:val="0"/>
      <w:marTop w:val="0"/>
      <w:marBottom w:val="0"/>
      <w:divBdr>
        <w:top w:val="none" w:sz="0" w:space="0" w:color="auto"/>
        <w:left w:val="none" w:sz="0" w:space="0" w:color="auto"/>
        <w:bottom w:val="none" w:sz="0" w:space="0" w:color="auto"/>
        <w:right w:val="none" w:sz="0" w:space="0" w:color="auto"/>
      </w:divBdr>
    </w:div>
    <w:div w:id="275984285">
      <w:bodyDiv w:val="1"/>
      <w:marLeft w:val="0"/>
      <w:marRight w:val="0"/>
      <w:marTop w:val="0"/>
      <w:marBottom w:val="0"/>
      <w:divBdr>
        <w:top w:val="none" w:sz="0" w:space="0" w:color="auto"/>
        <w:left w:val="none" w:sz="0" w:space="0" w:color="auto"/>
        <w:bottom w:val="none" w:sz="0" w:space="0" w:color="auto"/>
        <w:right w:val="none" w:sz="0" w:space="0" w:color="auto"/>
      </w:divBdr>
    </w:div>
    <w:div w:id="303196412">
      <w:bodyDiv w:val="1"/>
      <w:marLeft w:val="0"/>
      <w:marRight w:val="0"/>
      <w:marTop w:val="0"/>
      <w:marBottom w:val="0"/>
      <w:divBdr>
        <w:top w:val="none" w:sz="0" w:space="0" w:color="auto"/>
        <w:left w:val="none" w:sz="0" w:space="0" w:color="auto"/>
        <w:bottom w:val="none" w:sz="0" w:space="0" w:color="auto"/>
        <w:right w:val="none" w:sz="0" w:space="0" w:color="auto"/>
      </w:divBdr>
    </w:div>
    <w:div w:id="337847781">
      <w:bodyDiv w:val="1"/>
      <w:marLeft w:val="0"/>
      <w:marRight w:val="0"/>
      <w:marTop w:val="0"/>
      <w:marBottom w:val="0"/>
      <w:divBdr>
        <w:top w:val="none" w:sz="0" w:space="0" w:color="auto"/>
        <w:left w:val="none" w:sz="0" w:space="0" w:color="auto"/>
        <w:bottom w:val="none" w:sz="0" w:space="0" w:color="auto"/>
        <w:right w:val="none" w:sz="0" w:space="0" w:color="auto"/>
      </w:divBdr>
    </w:div>
    <w:div w:id="388267363">
      <w:bodyDiv w:val="1"/>
      <w:marLeft w:val="0"/>
      <w:marRight w:val="0"/>
      <w:marTop w:val="0"/>
      <w:marBottom w:val="0"/>
      <w:divBdr>
        <w:top w:val="none" w:sz="0" w:space="0" w:color="auto"/>
        <w:left w:val="none" w:sz="0" w:space="0" w:color="auto"/>
        <w:bottom w:val="none" w:sz="0" w:space="0" w:color="auto"/>
        <w:right w:val="none" w:sz="0" w:space="0" w:color="auto"/>
      </w:divBdr>
    </w:div>
    <w:div w:id="404499925">
      <w:bodyDiv w:val="1"/>
      <w:marLeft w:val="0"/>
      <w:marRight w:val="0"/>
      <w:marTop w:val="0"/>
      <w:marBottom w:val="0"/>
      <w:divBdr>
        <w:top w:val="none" w:sz="0" w:space="0" w:color="auto"/>
        <w:left w:val="none" w:sz="0" w:space="0" w:color="auto"/>
        <w:bottom w:val="none" w:sz="0" w:space="0" w:color="auto"/>
        <w:right w:val="none" w:sz="0" w:space="0" w:color="auto"/>
      </w:divBdr>
    </w:div>
    <w:div w:id="445662435">
      <w:bodyDiv w:val="1"/>
      <w:marLeft w:val="0"/>
      <w:marRight w:val="0"/>
      <w:marTop w:val="0"/>
      <w:marBottom w:val="0"/>
      <w:divBdr>
        <w:top w:val="none" w:sz="0" w:space="0" w:color="auto"/>
        <w:left w:val="none" w:sz="0" w:space="0" w:color="auto"/>
        <w:bottom w:val="none" w:sz="0" w:space="0" w:color="auto"/>
        <w:right w:val="none" w:sz="0" w:space="0" w:color="auto"/>
      </w:divBdr>
    </w:div>
    <w:div w:id="483132746">
      <w:bodyDiv w:val="1"/>
      <w:marLeft w:val="0"/>
      <w:marRight w:val="0"/>
      <w:marTop w:val="0"/>
      <w:marBottom w:val="0"/>
      <w:divBdr>
        <w:top w:val="none" w:sz="0" w:space="0" w:color="auto"/>
        <w:left w:val="none" w:sz="0" w:space="0" w:color="auto"/>
        <w:bottom w:val="none" w:sz="0" w:space="0" w:color="auto"/>
        <w:right w:val="none" w:sz="0" w:space="0" w:color="auto"/>
      </w:divBdr>
    </w:div>
    <w:div w:id="566262673">
      <w:bodyDiv w:val="1"/>
      <w:marLeft w:val="0"/>
      <w:marRight w:val="0"/>
      <w:marTop w:val="0"/>
      <w:marBottom w:val="0"/>
      <w:divBdr>
        <w:top w:val="none" w:sz="0" w:space="0" w:color="auto"/>
        <w:left w:val="none" w:sz="0" w:space="0" w:color="auto"/>
        <w:bottom w:val="none" w:sz="0" w:space="0" w:color="auto"/>
        <w:right w:val="none" w:sz="0" w:space="0" w:color="auto"/>
      </w:divBdr>
    </w:div>
    <w:div w:id="572469575">
      <w:bodyDiv w:val="1"/>
      <w:marLeft w:val="0"/>
      <w:marRight w:val="0"/>
      <w:marTop w:val="0"/>
      <w:marBottom w:val="0"/>
      <w:divBdr>
        <w:top w:val="none" w:sz="0" w:space="0" w:color="auto"/>
        <w:left w:val="none" w:sz="0" w:space="0" w:color="auto"/>
        <w:bottom w:val="none" w:sz="0" w:space="0" w:color="auto"/>
        <w:right w:val="none" w:sz="0" w:space="0" w:color="auto"/>
      </w:divBdr>
    </w:div>
    <w:div w:id="606079182">
      <w:bodyDiv w:val="1"/>
      <w:marLeft w:val="0"/>
      <w:marRight w:val="0"/>
      <w:marTop w:val="0"/>
      <w:marBottom w:val="0"/>
      <w:divBdr>
        <w:top w:val="none" w:sz="0" w:space="0" w:color="auto"/>
        <w:left w:val="none" w:sz="0" w:space="0" w:color="auto"/>
        <w:bottom w:val="none" w:sz="0" w:space="0" w:color="auto"/>
        <w:right w:val="none" w:sz="0" w:space="0" w:color="auto"/>
      </w:divBdr>
    </w:div>
    <w:div w:id="608391523">
      <w:bodyDiv w:val="1"/>
      <w:marLeft w:val="0"/>
      <w:marRight w:val="0"/>
      <w:marTop w:val="0"/>
      <w:marBottom w:val="0"/>
      <w:divBdr>
        <w:top w:val="none" w:sz="0" w:space="0" w:color="auto"/>
        <w:left w:val="none" w:sz="0" w:space="0" w:color="auto"/>
        <w:bottom w:val="none" w:sz="0" w:space="0" w:color="auto"/>
        <w:right w:val="none" w:sz="0" w:space="0" w:color="auto"/>
      </w:divBdr>
    </w:div>
    <w:div w:id="630937534">
      <w:bodyDiv w:val="1"/>
      <w:marLeft w:val="0"/>
      <w:marRight w:val="0"/>
      <w:marTop w:val="0"/>
      <w:marBottom w:val="0"/>
      <w:divBdr>
        <w:top w:val="none" w:sz="0" w:space="0" w:color="auto"/>
        <w:left w:val="none" w:sz="0" w:space="0" w:color="auto"/>
        <w:bottom w:val="none" w:sz="0" w:space="0" w:color="auto"/>
        <w:right w:val="none" w:sz="0" w:space="0" w:color="auto"/>
      </w:divBdr>
    </w:div>
    <w:div w:id="695690511">
      <w:bodyDiv w:val="1"/>
      <w:marLeft w:val="0"/>
      <w:marRight w:val="0"/>
      <w:marTop w:val="0"/>
      <w:marBottom w:val="0"/>
      <w:divBdr>
        <w:top w:val="none" w:sz="0" w:space="0" w:color="auto"/>
        <w:left w:val="none" w:sz="0" w:space="0" w:color="auto"/>
        <w:bottom w:val="none" w:sz="0" w:space="0" w:color="auto"/>
        <w:right w:val="none" w:sz="0" w:space="0" w:color="auto"/>
      </w:divBdr>
    </w:div>
    <w:div w:id="729309553">
      <w:bodyDiv w:val="1"/>
      <w:marLeft w:val="0"/>
      <w:marRight w:val="0"/>
      <w:marTop w:val="0"/>
      <w:marBottom w:val="0"/>
      <w:divBdr>
        <w:top w:val="none" w:sz="0" w:space="0" w:color="auto"/>
        <w:left w:val="none" w:sz="0" w:space="0" w:color="auto"/>
        <w:bottom w:val="none" w:sz="0" w:space="0" w:color="auto"/>
        <w:right w:val="none" w:sz="0" w:space="0" w:color="auto"/>
      </w:divBdr>
    </w:div>
    <w:div w:id="926037457">
      <w:bodyDiv w:val="1"/>
      <w:marLeft w:val="0"/>
      <w:marRight w:val="0"/>
      <w:marTop w:val="0"/>
      <w:marBottom w:val="0"/>
      <w:divBdr>
        <w:top w:val="none" w:sz="0" w:space="0" w:color="auto"/>
        <w:left w:val="none" w:sz="0" w:space="0" w:color="auto"/>
        <w:bottom w:val="none" w:sz="0" w:space="0" w:color="auto"/>
        <w:right w:val="none" w:sz="0" w:space="0" w:color="auto"/>
      </w:divBdr>
    </w:div>
    <w:div w:id="945384380">
      <w:bodyDiv w:val="1"/>
      <w:marLeft w:val="0"/>
      <w:marRight w:val="0"/>
      <w:marTop w:val="0"/>
      <w:marBottom w:val="0"/>
      <w:divBdr>
        <w:top w:val="none" w:sz="0" w:space="0" w:color="auto"/>
        <w:left w:val="none" w:sz="0" w:space="0" w:color="auto"/>
        <w:bottom w:val="none" w:sz="0" w:space="0" w:color="auto"/>
        <w:right w:val="none" w:sz="0" w:space="0" w:color="auto"/>
      </w:divBdr>
    </w:div>
    <w:div w:id="1010990515">
      <w:bodyDiv w:val="1"/>
      <w:marLeft w:val="0"/>
      <w:marRight w:val="0"/>
      <w:marTop w:val="0"/>
      <w:marBottom w:val="0"/>
      <w:divBdr>
        <w:top w:val="none" w:sz="0" w:space="0" w:color="auto"/>
        <w:left w:val="none" w:sz="0" w:space="0" w:color="auto"/>
        <w:bottom w:val="none" w:sz="0" w:space="0" w:color="auto"/>
        <w:right w:val="none" w:sz="0" w:space="0" w:color="auto"/>
      </w:divBdr>
    </w:div>
    <w:div w:id="1026981673">
      <w:bodyDiv w:val="1"/>
      <w:marLeft w:val="0"/>
      <w:marRight w:val="0"/>
      <w:marTop w:val="0"/>
      <w:marBottom w:val="0"/>
      <w:divBdr>
        <w:top w:val="none" w:sz="0" w:space="0" w:color="auto"/>
        <w:left w:val="none" w:sz="0" w:space="0" w:color="auto"/>
        <w:bottom w:val="none" w:sz="0" w:space="0" w:color="auto"/>
        <w:right w:val="none" w:sz="0" w:space="0" w:color="auto"/>
      </w:divBdr>
    </w:div>
    <w:div w:id="1037585750">
      <w:bodyDiv w:val="1"/>
      <w:marLeft w:val="0"/>
      <w:marRight w:val="0"/>
      <w:marTop w:val="0"/>
      <w:marBottom w:val="0"/>
      <w:divBdr>
        <w:top w:val="none" w:sz="0" w:space="0" w:color="auto"/>
        <w:left w:val="none" w:sz="0" w:space="0" w:color="auto"/>
        <w:bottom w:val="none" w:sz="0" w:space="0" w:color="auto"/>
        <w:right w:val="none" w:sz="0" w:space="0" w:color="auto"/>
      </w:divBdr>
    </w:div>
    <w:div w:id="1037701666">
      <w:bodyDiv w:val="1"/>
      <w:marLeft w:val="0"/>
      <w:marRight w:val="0"/>
      <w:marTop w:val="0"/>
      <w:marBottom w:val="0"/>
      <w:divBdr>
        <w:top w:val="none" w:sz="0" w:space="0" w:color="auto"/>
        <w:left w:val="none" w:sz="0" w:space="0" w:color="auto"/>
        <w:bottom w:val="none" w:sz="0" w:space="0" w:color="auto"/>
        <w:right w:val="none" w:sz="0" w:space="0" w:color="auto"/>
      </w:divBdr>
    </w:div>
    <w:div w:id="1043824244">
      <w:bodyDiv w:val="1"/>
      <w:marLeft w:val="0"/>
      <w:marRight w:val="0"/>
      <w:marTop w:val="0"/>
      <w:marBottom w:val="0"/>
      <w:divBdr>
        <w:top w:val="none" w:sz="0" w:space="0" w:color="auto"/>
        <w:left w:val="none" w:sz="0" w:space="0" w:color="auto"/>
        <w:bottom w:val="none" w:sz="0" w:space="0" w:color="auto"/>
        <w:right w:val="none" w:sz="0" w:space="0" w:color="auto"/>
      </w:divBdr>
    </w:div>
    <w:div w:id="1045106806">
      <w:bodyDiv w:val="1"/>
      <w:marLeft w:val="0"/>
      <w:marRight w:val="0"/>
      <w:marTop w:val="0"/>
      <w:marBottom w:val="0"/>
      <w:divBdr>
        <w:top w:val="none" w:sz="0" w:space="0" w:color="auto"/>
        <w:left w:val="none" w:sz="0" w:space="0" w:color="auto"/>
        <w:bottom w:val="none" w:sz="0" w:space="0" w:color="auto"/>
        <w:right w:val="none" w:sz="0" w:space="0" w:color="auto"/>
      </w:divBdr>
    </w:div>
    <w:div w:id="1119685449">
      <w:bodyDiv w:val="1"/>
      <w:marLeft w:val="0"/>
      <w:marRight w:val="0"/>
      <w:marTop w:val="0"/>
      <w:marBottom w:val="0"/>
      <w:divBdr>
        <w:top w:val="none" w:sz="0" w:space="0" w:color="auto"/>
        <w:left w:val="none" w:sz="0" w:space="0" w:color="auto"/>
        <w:bottom w:val="none" w:sz="0" w:space="0" w:color="auto"/>
        <w:right w:val="none" w:sz="0" w:space="0" w:color="auto"/>
      </w:divBdr>
    </w:div>
    <w:div w:id="1143691482">
      <w:bodyDiv w:val="1"/>
      <w:marLeft w:val="0"/>
      <w:marRight w:val="0"/>
      <w:marTop w:val="0"/>
      <w:marBottom w:val="0"/>
      <w:divBdr>
        <w:top w:val="none" w:sz="0" w:space="0" w:color="auto"/>
        <w:left w:val="none" w:sz="0" w:space="0" w:color="auto"/>
        <w:bottom w:val="none" w:sz="0" w:space="0" w:color="auto"/>
        <w:right w:val="none" w:sz="0" w:space="0" w:color="auto"/>
      </w:divBdr>
    </w:div>
    <w:div w:id="1254775206">
      <w:bodyDiv w:val="1"/>
      <w:marLeft w:val="0"/>
      <w:marRight w:val="0"/>
      <w:marTop w:val="0"/>
      <w:marBottom w:val="0"/>
      <w:divBdr>
        <w:top w:val="none" w:sz="0" w:space="0" w:color="auto"/>
        <w:left w:val="none" w:sz="0" w:space="0" w:color="auto"/>
        <w:bottom w:val="none" w:sz="0" w:space="0" w:color="auto"/>
        <w:right w:val="none" w:sz="0" w:space="0" w:color="auto"/>
      </w:divBdr>
    </w:div>
    <w:div w:id="1360859112">
      <w:bodyDiv w:val="1"/>
      <w:marLeft w:val="0"/>
      <w:marRight w:val="0"/>
      <w:marTop w:val="0"/>
      <w:marBottom w:val="0"/>
      <w:divBdr>
        <w:top w:val="none" w:sz="0" w:space="0" w:color="auto"/>
        <w:left w:val="none" w:sz="0" w:space="0" w:color="auto"/>
        <w:bottom w:val="none" w:sz="0" w:space="0" w:color="auto"/>
        <w:right w:val="none" w:sz="0" w:space="0" w:color="auto"/>
      </w:divBdr>
    </w:div>
    <w:div w:id="1520002558">
      <w:bodyDiv w:val="1"/>
      <w:marLeft w:val="0"/>
      <w:marRight w:val="0"/>
      <w:marTop w:val="0"/>
      <w:marBottom w:val="0"/>
      <w:divBdr>
        <w:top w:val="none" w:sz="0" w:space="0" w:color="auto"/>
        <w:left w:val="none" w:sz="0" w:space="0" w:color="auto"/>
        <w:bottom w:val="none" w:sz="0" w:space="0" w:color="auto"/>
        <w:right w:val="none" w:sz="0" w:space="0" w:color="auto"/>
      </w:divBdr>
    </w:div>
    <w:div w:id="1546407847">
      <w:bodyDiv w:val="1"/>
      <w:marLeft w:val="0"/>
      <w:marRight w:val="0"/>
      <w:marTop w:val="0"/>
      <w:marBottom w:val="0"/>
      <w:divBdr>
        <w:top w:val="none" w:sz="0" w:space="0" w:color="auto"/>
        <w:left w:val="none" w:sz="0" w:space="0" w:color="auto"/>
        <w:bottom w:val="none" w:sz="0" w:space="0" w:color="auto"/>
        <w:right w:val="none" w:sz="0" w:space="0" w:color="auto"/>
      </w:divBdr>
    </w:div>
    <w:div w:id="1577393467">
      <w:bodyDiv w:val="1"/>
      <w:marLeft w:val="0"/>
      <w:marRight w:val="0"/>
      <w:marTop w:val="0"/>
      <w:marBottom w:val="0"/>
      <w:divBdr>
        <w:top w:val="none" w:sz="0" w:space="0" w:color="auto"/>
        <w:left w:val="none" w:sz="0" w:space="0" w:color="auto"/>
        <w:bottom w:val="none" w:sz="0" w:space="0" w:color="auto"/>
        <w:right w:val="none" w:sz="0" w:space="0" w:color="auto"/>
      </w:divBdr>
    </w:div>
    <w:div w:id="1590041808">
      <w:bodyDiv w:val="1"/>
      <w:marLeft w:val="0"/>
      <w:marRight w:val="0"/>
      <w:marTop w:val="0"/>
      <w:marBottom w:val="0"/>
      <w:divBdr>
        <w:top w:val="none" w:sz="0" w:space="0" w:color="auto"/>
        <w:left w:val="none" w:sz="0" w:space="0" w:color="auto"/>
        <w:bottom w:val="none" w:sz="0" w:space="0" w:color="auto"/>
        <w:right w:val="none" w:sz="0" w:space="0" w:color="auto"/>
      </w:divBdr>
    </w:div>
    <w:div w:id="1620212720">
      <w:bodyDiv w:val="1"/>
      <w:marLeft w:val="0"/>
      <w:marRight w:val="0"/>
      <w:marTop w:val="0"/>
      <w:marBottom w:val="0"/>
      <w:divBdr>
        <w:top w:val="none" w:sz="0" w:space="0" w:color="auto"/>
        <w:left w:val="none" w:sz="0" w:space="0" w:color="auto"/>
        <w:bottom w:val="none" w:sz="0" w:space="0" w:color="auto"/>
        <w:right w:val="none" w:sz="0" w:space="0" w:color="auto"/>
      </w:divBdr>
    </w:div>
    <w:div w:id="1639724006">
      <w:bodyDiv w:val="1"/>
      <w:marLeft w:val="0"/>
      <w:marRight w:val="0"/>
      <w:marTop w:val="0"/>
      <w:marBottom w:val="0"/>
      <w:divBdr>
        <w:top w:val="none" w:sz="0" w:space="0" w:color="auto"/>
        <w:left w:val="none" w:sz="0" w:space="0" w:color="auto"/>
        <w:bottom w:val="none" w:sz="0" w:space="0" w:color="auto"/>
        <w:right w:val="none" w:sz="0" w:space="0" w:color="auto"/>
      </w:divBdr>
    </w:div>
    <w:div w:id="1643389845">
      <w:bodyDiv w:val="1"/>
      <w:marLeft w:val="0"/>
      <w:marRight w:val="0"/>
      <w:marTop w:val="0"/>
      <w:marBottom w:val="0"/>
      <w:divBdr>
        <w:top w:val="none" w:sz="0" w:space="0" w:color="auto"/>
        <w:left w:val="none" w:sz="0" w:space="0" w:color="auto"/>
        <w:bottom w:val="none" w:sz="0" w:space="0" w:color="auto"/>
        <w:right w:val="none" w:sz="0" w:space="0" w:color="auto"/>
      </w:divBdr>
    </w:div>
    <w:div w:id="1663390522">
      <w:bodyDiv w:val="1"/>
      <w:marLeft w:val="0"/>
      <w:marRight w:val="0"/>
      <w:marTop w:val="0"/>
      <w:marBottom w:val="0"/>
      <w:divBdr>
        <w:top w:val="none" w:sz="0" w:space="0" w:color="auto"/>
        <w:left w:val="none" w:sz="0" w:space="0" w:color="auto"/>
        <w:bottom w:val="none" w:sz="0" w:space="0" w:color="auto"/>
        <w:right w:val="none" w:sz="0" w:space="0" w:color="auto"/>
      </w:divBdr>
    </w:div>
    <w:div w:id="1796556392">
      <w:bodyDiv w:val="1"/>
      <w:marLeft w:val="0"/>
      <w:marRight w:val="0"/>
      <w:marTop w:val="0"/>
      <w:marBottom w:val="0"/>
      <w:divBdr>
        <w:top w:val="none" w:sz="0" w:space="0" w:color="auto"/>
        <w:left w:val="none" w:sz="0" w:space="0" w:color="auto"/>
        <w:bottom w:val="none" w:sz="0" w:space="0" w:color="auto"/>
        <w:right w:val="none" w:sz="0" w:space="0" w:color="auto"/>
      </w:divBdr>
    </w:div>
    <w:div w:id="1858805380">
      <w:bodyDiv w:val="1"/>
      <w:marLeft w:val="0"/>
      <w:marRight w:val="0"/>
      <w:marTop w:val="0"/>
      <w:marBottom w:val="0"/>
      <w:divBdr>
        <w:top w:val="none" w:sz="0" w:space="0" w:color="auto"/>
        <w:left w:val="none" w:sz="0" w:space="0" w:color="auto"/>
        <w:bottom w:val="none" w:sz="0" w:space="0" w:color="auto"/>
        <w:right w:val="none" w:sz="0" w:space="0" w:color="auto"/>
      </w:divBdr>
    </w:div>
    <w:div w:id="1917860606">
      <w:bodyDiv w:val="1"/>
      <w:marLeft w:val="0"/>
      <w:marRight w:val="0"/>
      <w:marTop w:val="0"/>
      <w:marBottom w:val="0"/>
      <w:divBdr>
        <w:top w:val="none" w:sz="0" w:space="0" w:color="auto"/>
        <w:left w:val="none" w:sz="0" w:space="0" w:color="auto"/>
        <w:bottom w:val="none" w:sz="0" w:space="0" w:color="auto"/>
        <w:right w:val="none" w:sz="0" w:space="0" w:color="auto"/>
      </w:divBdr>
    </w:div>
    <w:div w:id="2002465071">
      <w:bodyDiv w:val="1"/>
      <w:marLeft w:val="0"/>
      <w:marRight w:val="0"/>
      <w:marTop w:val="0"/>
      <w:marBottom w:val="0"/>
      <w:divBdr>
        <w:top w:val="none" w:sz="0" w:space="0" w:color="auto"/>
        <w:left w:val="none" w:sz="0" w:space="0" w:color="auto"/>
        <w:bottom w:val="none" w:sz="0" w:space="0" w:color="auto"/>
        <w:right w:val="none" w:sz="0" w:space="0" w:color="auto"/>
      </w:divBdr>
    </w:div>
    <w:div w:id="2110739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2a66e0d609eb890cff8d9def81dcd4f1">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73f74495f8c6ba7bfdb6df908e371b3e"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Cou13</b:Tag>
    <b:SourceType>DocumentFromInternetSite</b:SourceType>
    <b:Guid>{C165C5F9-E242-4A01-8F68-83BF723921BF}</b:Guid>
    <b:Title>Delivering better services for people with long-term conditions Building the house of care</b:Title>
    <b:Year>2013</b:Year>
    <b:Publisher>The Kingsfund</b:Publisher>
    <b:YearAccessed>2020</b:YearAccessed>
    <b:MonthAccessed>January</b:MonthAccessed>
    <b:DayAccessed>06</b:DayAccessed>
    <b:URL>https://www.kingsfund.org.uk/sites/default/files/field/field_publication_file/delivering-better-services-for-people-with-long-term-conditions.pdf</b:URL>
    <b:Author>
      <b:Author>
        <b:NameList>
          <b:Person>
            <b:Last>Coulter</b:Last>
            <b:First>A</b:First>
          </b:Person>
          <b:Person>
            <b:Last>Roberts</b:Last>
            <b:First>S</b:First>
          </b:Person>
          <b:Person>
            <b:Last>Dixon</b:Last>
            <b:First>A</b:First>
          </b:Person>
        </b:NameList>
      </b:Author>
    </b:Author>
    <b:Month>October</b:Month>
    <b:Day>31</b:Day>
    <b:RefOrder>2</b:RefOrder>
  </b:Source>
  <b:Source>
    <b:Tag>Gla17</b:Tag>
    <b:SourceType>Book</b:SourceType>
    <b:Guid>{81C3D66A-8D01-471F-BE08-65C3BC3D33DF}</b:Guid>
    <b:Title>Understanding Health and Social Care </b:Title>
    <b:Year>2017</b:Year>
    <b:City>Bristol</b:City>
    <b:Publisher>Policy Press</b:Publisher>
    <b:Edition>3</b:Edition>
    <b:Author>
      <b:Author>
        <b:NameList>
          <b:Person>
            <b:Last>Glasby</b:Last>
            <b:First>J</b:First>
          </b:Person>
        </b:NameList>
      </b:Author>
    </b:Author>
    <b:RefOrder>3</b:RefOrder>
  </b:Source>
  <b:Source>
    <b:Tag>Nol14</b:Tag>
    <b:SourceType>Report</b:SourceType>
    <b:Guid>{367542EB-A3AD-466F-A594-AFA043760AF9}</b:Guid>
    <b:Title>What is the evidence on the economic impacts of integrated care? </b:Title>
    <b:Year>2014</b:Year>
    <b:Publisher>World Health Organisation</b:Publisher>
    <b:City>Denmark</b:City>
    <b:Author>
      <b:Author>
        <b:NameList>
          <b:Person>
            <b:Last>Nolte</b:Last>
            <b:First>E</b:First>
          </b:Person>
          <b:Person>
            <b:Last>Pitchforth</b:Last>
            <b:First>E</b:First>
          </b:Person>
        </b:NameList>
      </b:Author>
    </b:Author>
    <b:RefOrder>4</b:RefOrder>
  </b:Source>
  <b:Source>
    <b:Tag>Rol</b:Tag>
    <b:SourceType>JournalArticle</b:SourceType>
    <b:Guid>{B2E53CB5-033F-4645-87F7-985BF5C4E473}</b:Guid>
    <b:Title>Multidisciplinary Teamwork Is an Important Issue to Healthcare Professionals</b:Title>
    <b:Author>
      <b:Author>
        <b:NameList>
          <b:Person>
            <b:Last>Bitter</b:Last>
            <b:First>J</b:First>
          </b:Person>
          <b:Person>
            <b:Last>Gooszen</b:Last>
            <b:First>H</b:First>
          </b:Person>
        </b:NameList>
      </b:Author>
    </b:Author>
    <b:JournalName>Team Performance Management</b:JournalName>
    <b:Year>2013</b:Year>
    <b:Pages>263-278</b:Pages>
    <b:Volume>19</b:Volume>
    <b:Issue>5/6</b:Issue>
    <b:RefOrder>5</b:RefOrder>
  </b:Source>
  <b:Source>
    <b:Tag>ODe11</b:Tag>
    <b:SourceType>Book</b:SourceType>
    <b:Guid>{F5200E9B-F1D7-42F1-B58F-DE6D16E1AC3F}</b:Guid>
    <b:Title>Working with Children &amp; Young People</b:Title>
    <b:Year>2011</b:Year>
    <b:City>Milton Keynes</b:City>
    <b:Publisher>The Open University Press</b:Publisher>
    <b:Author>
      <b:Author>
        <b:NameList>
          <b:Person>
            <b:Last>O'Dell</b:Last>
            <b:First>L</b:First>
          </b:Person>
          <b:Person>
            <b:Last>Leverett</b:Last>
            <b:First>S</b:First>
          </b:Person>
        </b:NameList>
      </b:Author>
    </b:Author>
    <b:RefOrder>1</b:RefOrder>
  </b:Source>
  <b:Source>
    <b:Tag>Sco19</b:Tag>
    <b:SourceType>JournalArticle</b:SourceType>
    <b:Guid>{89284155-FEC7-48AB-8C83-11963592C93F}</b:Guid>
    <b:Title>1 IN 13 CHILDREN IN ENGLAND &amp; WALES HAVE HAD PTSD: The Journal of the Health Visitors' Association</b:Title>
    <b:Year>2019</b:Year>
    <b:JournalName>Community Practitioner</b:JournalName>
    <b:Pages>30-35</b:Pages>
    <b:Volume>92</b:Volume>
    <b:Issue>5</b:Issue>
    <b:Author>
      <b:Author>
        <b:NameList>
          <b:Person>
            <b:Last>Scott</b:Last>
            <b:First>A</b:First>
          </b:Person>
        </b:NameList>
      </b:Author>
    </b:Author>
    <b:RefOrder>6</b:RefOrder>
  </b:Source>
  <b:Source>
    <b:Tag>Gla08</b:Tag>
    <b:SourceType>JournalArticle</b:SourceType>
    <b:Guid>{926A3E75-A078-474D-BD5F-41BBAF4F4914}</b:Guid>
    <b:Title>Health and Social Care: Establishing a Joint Future.</b:Title>
    <b:JournalName>International Journal of Integrated Care</b:JournalName>
    <b:Year>2008</b:Year>
    <b:Pages>8</b:Pages>
    <b:Volume>8</b:Volume>
    <b:Author>
      <b:Author>
        <b:NameList>
          <b:Person>
            <b:Last>Glasby</b:Last>
            <b:First>J</b:First>
          </b:Person>
        </b:NameList>
      </b:Author>
    </b:Author>
    <b:RefOrder>7</b:RefOrder>
  </b:Source>
  <b:Source>
    <b:Tag>Gas10</b:Tag>
    <b:SourceType>Book</b:SourceType>
    <b:Guid>{48A45803-40B2-46DA-83ED-580215418CC3}</b:Guid>
    <b:Title>Multi-agency working in the early years</b:Title>
    <b:Year>2010</b:Year>
    <b:City>Los Angeles</b:City>
    <b:Publisher>SAGE Publications</b:Publisher>
    <b:Author>
      <b:Author>
        <b:NameList>
          <b:Person>
            <b:Last>Gasper</b:Last>
            <b:First>M</b:First>
          </b:Person>
        </b:NameList>
      </b:Author>
    </b:Author>
    <b:RefOrder>8</b:RefOrder>
  </b:Source>
  <b:Source>
    <b:Tag>UKG13</b:Tag>
    <b:SourceType>DocumentFromInternetSite</b:SourceType>
    <b:Guid>{116C104D-B803-448D-92E6-F57DE061702B}</b:Guid>
    <b:Title>Multi-Agency Working and Information Sharing Project </b:Title>
    <b:Year>2013</b:Year>
    <b:Author>
      <b:Author>
        <b:Corporate>UK Governement</b:Corporate>
      </b:Author>
    </b:Author>
    <b:InternetSiteTitle>Home Office</b:InternetSiteTitle>
    <b:Month>July</b:Month>
    <b:Day>31</b:Day>
    <b:URL>https://assets.publishing.service.gov.uk/government/uploads/system/uploads/attachment_data/file/225012/MASH_Product.pdf</b:URL>
    <b:YearAccessed>2020</b:YearAccessed>
    <b:MonthAccessed>Jan</b:MonthAccessed>
    <b:DayAccessed>13</b:DayAccessed>
    <b:RefOrder>9</b:RefOrder>
  </b:Source>
  <b:Source>
    <b:Tag>Wor04</b:Tag>
    <b:SourceType>Report</b:SourceType>
    <b:Guid>{BA575574-125C-404F-897C-F8649F1BC248}</b:Guid>
    <b:Title>Promoting mental health: concepts, emerging evidence, practice (Summary Report)</b:Title>
    <b:Year>2004</b:Year>
    <b:Author>
      <b:Author>
        <b:Corporate>World Health Organization</b:Corporate>
      </b:Author>
    </b:Author>
    <b:Publisher>World Health Organization</b:Publisher>
    <b:City>Geneva</b:City>
    <b:RefOrder>10</b:RefOrder>
  </b:Source>
  <b:Source>
    <b:Tag>NHS19</b:Tag>
    <b:SourceType>InternetSite</b:SourceType>
    <b:Guid>{40C46D94-E793-4A7E-A046-B5F9775604E4}</b:Guid>
    <b:Title>Child and adolescent mental health services (CAMHS)</b:Title>
    <b:Year>2019</b:Year>
    <b:YearAccessed>2020</b:YearAccessed>
    <b:MonthAccessed>January</b:MonthAccessed>
    <b:DayAccessed>13</b:DayAccessed>
    <b:URL>https://www.nhs.uk/using-the-nhs/nhs-services/mental-health-services/child-and-adolescent-mental-health-services-camhs/</b:URL>
    <b:Author>
      <b:Author>
        <b:Corporate>NHS</b:Corporate>
      </b:Author>
    </b:Author>
    <b:InternetSiteTitle>NHS</b:InternetSiteTitle>
    <b:Month>April</b:Month>
    <b:Day>03</b:Day>
    <b:RefOrder>11</b:RefOrder>
  </b:Source>
  <b:Source>
    <b:Tag>HMG18</b:Tag>
    <b:SourceType>Report</b:SourceType>
    <b:Guid>{CD9E4823-980C-41BF-B3F5-4A267CEBFB47}</b:Guid>
    <b:Title>Working Together to Safeguard Children  A guide to inter-agency working to safeguard and promote the welfare of children  </b:Title>
    <b:Year>2018</b:Year>
    <b:Author>
      <b:Author>
        <b:Corporate>HM Government</b:Corporate>
      </b:Author>
    </b:Author>
    <b:Publisher>HM Government </b:Publisher>
    <b:City>London</b:City>
    <b:RefOrder>12</b:RefOrder>
  </b:Source>
  <b:Source>
    <b:Tag>Wil02</b:Tag>
    <b:SourceType>JournalArticle</b:SourceType>
    <b:Guid>{4850DB46-F33D-4F3B-947F-6A039DA788AD}</b:Guid>
    <b:Title>Collaboration in commmissioning and delivering child and adolescent mental health services</b:Title>
    <b:Year>2002</b:Year>
    <b:JournalName>Current Opinion In Psychiatry</b:JournalName>
    <b:Pages>349-353</b:Pages>
    <b:Volume>15</b:Volume>
    <b:Author>
      <b:Author>
        <b:NameList>
          <b:Person>
            <b:Last>Williams</b:Last>
            <b:First>R</b:First>
          </b:Person>
          <b:Person>
            <b:Last>Salmon </b:Last>
            <b:First>G</b:First>
          </b:Person>
        </b:NameList>
      </b:Author>
    </b:Author>
    <b:RefOrder>13</b:RefOrder>
  </b:Source>
  <b:Source>
    <b:Tag>Loc18</b:Tag>
    <b:SourceType>Report</b:SourceType>
    <b:Guid>{1A4C7752-B2FA-4422-BE14-DAF5EEFDCA20}</b:Guid>
    <b:Title>Local leadership and accountability For children and young  people’s mental health  and wellbeing services</b:Title>
    <b:Year>2018</b:Year>
    <b:City>London</b:City>
    <b:Publisher>Local Government Association </b:Publisher>
    <b:Author>
      <b:Author>
        <b:Corporate>Local Government Association</b:Corporate>
      </b:Author>
    </b:Author>
    <b:RefOrder>14</b:RefOrder>
  </b:Source>
  <b:Source>
    <b:Tag>Lam13</b:Tag>
    <b:SourceType>JournalArticle</b:SourceType>
    <b:Guid>{0B2E19CC-360F-4E5B-A420-BEF266A1B109}</b:Guid>
    <b:Title>The divide between child and adult mental health services : Point for debate</b:Title>
    <b:Year>2013</b:Year>
    <b:JournalName>The British Journal of Psychiatry</b:JournalName>
    <b:Pages>41-44</b:Pages>
    <b:Volume>202</b:Volume>
    <b:Issue>54</b:Issue>
    <b:Author>
      <b:Author>
        <b:NameList>
          <b:Person>
            <b:Last>Lamb</b:Last>
            <b:First>C</b:First>
          </b:Person>
          <b:Person>
            <b:Last>Murphy</b:Last>
            <b:First>M</b:First>
          </b:Person>
        </b:NameList>
      </b:Author>
    </b:Author>
    <b:RefOrder>15</b:RefOrder>
  </b:Source>
  <b:Source>
    <b:Tag>Sal05</b:Tag>
    <b:SourceType>JournalArticle</b:SourceType>
    <b:Guid>{E535F854-2C23-4371-A928-A98F39FF1111}</b:Guid>
    <b:Title>Multi-agency voices: A thematic analysis of multi-agency working practices within the setting of a Child and Adolescent Mental Health Service</b:Title>
    <b:JournalName>Journal of Interprofessional Care, </b:JournalName>
    <b:Year>2005</b:Year>
    <b:Pages>429-443</b:Pages>
    <b:Volume>19</b:Volume>
    <b:Issue>5</b:Issue>
    <b:Author>
      <b:Author>
        <b:NameList>
          <b:Person>
            <b:Last>Salmon</b:Last>
            <b:First>G</b:First>
          </b:Person>
          <b:Person>
            <b:Last>Rapport</b:Last>
            <b:First>F</b:First>
          </b:Person>
        </b:NameList>
      </b:Author>
    </b:Author>
    <b:RefOrder>16</b:RefOrder>
  </b:Source>
  <b:Source>
    <b:Tag>Hod03</b:Tag>
    <b:SourceType>JournalArticle</b:SourceType>
    <b:Guid>{516305C1-0DA3-4187-9709-BCAEBD4683BF}</b:Guid>
    <b:Title>The Laming Inquiry</b:Title>
    <b:JournalName>Journal of Clinical Forensic Medicine</b:JournalName>
    <b:Year>2003</b:Year>
    <b:Pages>275-277</b:Pages>
    <b:Volume>10</b:Volume>
    <b:Issue>4</b:Issue>
    <b:Author>
      <b:Author>
        <b:NameList>
          <b:Person>
            <b:Last>Hodes</b:Last>
            <b:First>D</b:First>
          </b:Person>
        </b:NameList>
      </b:Author>
    </b:Author>
    <b:RefOrder>17</b:RefOrder>
  </b:Source>
  <b:Source>
    <b:Tag>Sal04</b:Tag>
    <b:SourceType>JournalArticle</b:SourceType>
    <b:Guid>{DF54AAAD-5B19-406C-81F2-845A5F1B9D34}</b:Guid>
    <b:Title>Multi-Agency Collaboration: The Challenges for CAMHS</b:Title>
    <b:JournalName>Child and Adolescent Mental Health </b:JournalName>
    <b:Year>2004</b:Year>
    <b:Pages>156-161</b:Pages>
    <b:Volume>9</b:Volume>
    <b:Issue>4</b:Issue>
    <b:Author>
      <b:Author>
        <b:NameList>
          <b:Person>
            <b:Last>Salmon</b:Last>
            <b:First>G</b:First>
          </b:Person>
        </b:NameList>
      </b:Author>
    </b:Author>
    <b:RefOrder>18</b:RefOrder>
  </b:Source>
  <b:Source>
    <b:Tag>Sin10</b:Tag>
    <b:SourceType>JournalArticle</b:SourceType>
    <b:Guid>{BBBEAFC3-024F-48EC-998B-E5101E1FF386}</b:Guid>
    <b:Title> Process, outcome and experience of transition from child to adult mental healthcare: multiperspective study</b:Title>
    <b:JournalName>The British Journal of Psychiatry</b:JournalName>
    <b:Year>2010</b:Year>
    <b:Pages>305-312</b:Pages>
    <b:Volume>197</b:Volume>
    <b:Author>
      <b:Author>
        <b:NameList>
          <b:Person>
            <b:Last>Singh</b:Last>
            <b:Middle>P</b:Middle>
            <b:First>S</b:First>
          </b:Person>
          <b:Person>
            <b:Last>Paul</b:Last>
            <b:First>M</b:First>
          </b:Person>
          <b:Person>
            <b:Last>Kramer</b:Last>
            <b:First>T</b:First>
          </b:Person>
          <b:Person>
            <b:Last>Weaver </b:Last>
            <b:First>T</b:First>
          </b:Person>
          <b:Person>
            <b:Last>McLaren</b:Last>
            <b:First>S</b:First>
          </b:Person>
        </b:NameList>
      </b:Author>
    </b:Author>
    <b:RefOrder>19</b:RefOrder>
  </b:Source>
  <b:Source>
    <b:Tag>Bir13</b:Tag>
    <b:SourceType>JournalArticle</b:SourceType>
    <b:Guid>{1CCF7AD6-703C-4777-AD02-3E88FF1E58B7}</b:Guid>
    <b:Title>Mental health services for young people: matching the service to the need</b:Title>
    <b:JournalName>the British Journal of Psychiatry</b:JournalName>
    <b:Year>2013</b:Year>
    <b:Pages>1-2</b:Pages>
    <b:Volume>202</b:Volume>
    <b:Issue>54</b:Issue>
    <b:Author>
      <b:Author>
        <b:NameList>
          <b:Person>
            <b:Last>Birchwood</b:Last>
            <b:First>M</b:First>
          </b:Person>
          <b:Person>
            <b:Last>Singh</b:Last>
            <b:Middle>P</b:Middle>
            <b:First>S</b:First>
          </b:Person>
        </b:NameList>
      </b:Author>
    </b:Author>
    <b:RefOrder>20</b:RefOrder>
  </b:Source>
  <b:Source>
    <b:Tag>Col09</b:Tag>
    <b:SourceType>JournalArticle</b:SourceType>
    <b:Guid>{C658E2D4-68C7-4A5A-A0DE-615106F3BBF8}</b:Guid>
    <b:Title>Jumping off Arnstein's ladder: social learning as a new policy paradigm for climate change adaptation</b:Title>
    <b:Year>2009</b:Year>
    <b:JournalName>Environmental Policy and Governance</b:JournalName>
    <b:Pages>358-373</b:Pages>
    <b:Author>
      <b:Author>
        <b:NameList>
          <b:Person>
            <b:Last>Collins</b:Last>
            <b:First>Kevin</b:First>
          </b:Person>
          <b:Person>
            <b:Last>Ison</b:Last>
            <b:First>Ray</b:First>
          </b:Person>
        </b:NameList>
      </b:Author>
    </b:Author>
    <b:Volume>19</b:Volume>
    <b:Issue>6</b:Issue>
    <b:RefOrder>21</b:RefOrder>
  </b:Source>
  <b:Source>
    <b:Tag>The19</b:Tag>
    <b:SourceType>InternetSite</b:SourceType>
    <b:Guid>{8C749F70-4381-458F-B256-40623E619DCD}</b:Guid>
    <b:Title>Shared decision making in child and adolescent mental health care </b:Title>
    <b:Year>2019</b:Year>
    <b:Author>
      <b:Author>
        <b:NameList>
          <b:Person>
            <b:Last>Foundation</b:Last>
            <b:First>The</b:First>
            <b:Middle>Health</b:Middle>
          </b:Person>
        </b:NameList>
      </b:Author>
    </b:Author>
    <b:InternetSiteTitle>The Health Foundation</b:InternetSiteTitle>
    <b:Month>December</b:Month>
    <b:Day>31</b:Day>
    <b:URL>https://www.health.org.uk/improvement-projects/shared-decision-making-in-child-and-adolescent-mental-health-care</b:URL>
    <b:YearAccessed>2020</b:YearAccessed>
    <b:MonthAccessed>January</b:MonthAccessed>
    <b:DayAccessed>20</b:DayAccessed>
    <b:RefOrder>22</b:RefOrder>
  </b:Source>
  <b:Source>
    <b:Tag>Mil00</b:Tag>
    <b:SourceType>JournalArticle</b:SourceType>
    <b:Guid>{0B85818F-D8A6-4A7B-962C-44B90675C7EE}</b:Guid>
    <b:Title>Collaboration and Partnership; An effective response to complexity and fragmentation or solution build on sand?</b:Title>
    <b:Year>2000</b:Year>
    <b:JournalName>International Journal of Sociology and Social Policy </b:JournalName>
    <b:Pages>1-39</b:Pages>
    <b:Volume>20</b:Volume>
    <b:Author>
      <b:Author>
        <b:NameList>
          <b:Person>
            <b:Last>Miller</b:Last>
            <b:First>C</b:First>
          </b:Person>
          <b:Person>
            <b:Last>Ahmad</b:Last>
            <b:First>Y</b:First>
          </b:Person>
        </b:NameList>
      </b:Author>
    </b:Author>
    <b:RefOrder>23</b:RefOrder>
  </b:Source>
  <b:Source>
    <b:Tag>Car18</b:Tag>
    <b:SourceType>Report</b:SourceType>
    <b:Guid>{5425A80D-BA12-438A-9430-00DA1BE5219E}</b:Guid>
    <b:Title>Are we listening? Review of children and young people’s mental health services </b:Title>
    <b:Year>2018</b:Year>
    <b:City>Newcastle</b:City>
    <b:Publisher>Care Quality Commission</b:Publisher>
    <b:Author>
      <b:Author>
        <b:Corporate>Care Quality Commission</b:Corporate>
      </b:Author>
    </b:Author>
    <b:RefOrder>24</b:RefOrder>
  </b:Source>
</b:Sources>
</file>

<file path=customXml/itemProps1.xml><?xml version="1.0" encoding="utf-8"?>
<ds:datastoreItem xmlns:ds="http://schemas.openxmlformats.org/officeDocument/2006/customXml" ds:itemID="{CC5B3E26-6834-4E7A-A249-7F778F24DDF9}">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009d2e54-86c4-4f39-be94-35164ff440f7"/>
    <ds:schemaRef ds:uri="e5b087ed-fd45-4b48-bae7-5ede8327259a"/>
    <ds:schemaRef ds:uri="http://www.w3.org/XML/1998/namespace"/>
    <ds:schemaRef ds:uri="http://purl.org/dc/dcmitype/"/>
  </ds:schemaRefs>
</ds:datastoreItem>
</file>

<file path=customXml/itemProps2.xml><?xml version="1.0" encoding="utf-8"?>
<ds:datastoreItem xmlns:ds="http://schemas.openxmlformats.org/officeDocument/2006/customXml" ds:itemID="{5D49BE0D-EFDE-4D10-B243-AAA1C84B5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BD6D28-1604-439D-A247-D4F2B9BC6F50}">
  <ds:schemaRefs>
    <ds:schemaRef ds:uri="http://schemas.microsoft.com/sharepoint/v3/contenttype/forms"/>
  </ds:schemaRefs>
</ds:datastoreItem>
</file>

<file path=customXml/itemProps4.xml><?xml version="1.0" encoding="utf-8"?>
<ds:datastoreItem xmlns:ds="http://schemas.openxmlformats.org/officeDocument/2006/customXml" ds:itemID="{971DA06A-5B03-4973-8D21-5161A1FBA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3167</Words>
  <Characters>18053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Evans</dc:creator>
  <cp:lastModifiedBy>Diana Evans</cp:lastModifiedBy>
  <cp:revision>3</cp:revision>
  <dcterms:created xsi:type="dcterms:W3CDTF">2020-01-24T09:01:00Z</dcterms:created>
  <dcterms:modified xsi:type="dcterms:W3CDTF">2020-01-24T09:06:00Z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