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C72DAA" w:rsidP="00C72DAA">
      <w:pPr>
        <w:rPr>
          <w:b/>
          <w:sz w:val="32"/>
          <w:u w:val="single"/>
        </w:rPr>
      </w:pPr>
      <w:r>
        <w:rPr>
          <w:b/>
          <w:sz w:val="32"/>
          <w:u w:val="single"/>
        </w:rPr>
        <w:t>OLAP</w:t>
      </w:r>
    </w:p>
    <w:p w:rsidR="00525646" w:rsidRDefault="00525646" w:rsidP="00525646"/>
    <w:p w:rsidR="00525646" w:rsidRDefault="00C72DAA" w:rsidP="00525646">
      <w:r>
        <w:t>Online Analytical Processing allows visualisations of aggregate data to be generated rapidly so as to allow the analyst to explore the data interactively. In this tutorial you will use some OLAP demos to get a feel for how data can be explored through OLAP and to infer the structure of the data warehouses behind them.</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FC085E" w:rsidRDefault="00C72DAA" w:rsidP="00525646">
      <w:pPr>
        <w:pStyle w:val="ListParagraph"/>
        <w:numPr>
          <w:ilvl w:val="0"/>
          <w:numId w:val="2"/>
        </w:numPr>
      </w:pPr>
      <w:r>
        <w:t xml:space="preserve">Go to </w:t>
      </w:r>
      <w:r w:rsidRPr="00C72DAA">
        <w:t>http://transoceanicis.ca/demos/</w:t>
      </w:r>
      <w:r>
        <w:t xml:space="preserve"> and try each of their non-German OLAP demos.</w:t>
      </w:r>
    </w:p>
    <w:p w:rsidR="00C72DAA" w:rsidRDefault="00C72DAA" w:rsidP="00525646">
      <w:pPr>
        <w:pStyle w:val="ListParagraph"/>
        <w:numPr>
          <w:ilvl w:val="0"/>
          <w:numId w:val="2"/>
        </w:numPr>
      </w:pPr>
      <w:r>
        <w:t>In each case, identify a case of each of the following</w:t>
      </w:r>
    </w:p>
    <w:p w:rsidR="00C72DAA" w:rsidRDefault="00C72DAA" w:rsidP="00C72DAA">
      <w:pPr>
        <w:pStyle w:val="ListParagraph"/>
        <w:numPr>
          <w:ilvl w:val="1"/>
          <w:numId w:val="2"/>
        </w:numPr>
      </w:pPr>
      <w:r>
        <w:t>Pivoting</w:t>
      </w:r>
    </w:p>
    <w:p w:rsidR="00C72DAA" w:rsidRDefault="00C72DAA" w:rsidP="00C72DAA">
      <w:pPr>
        <w:pStyle w:val="ListParagraph"/>
        <w:numPr>
          <w:ilvl w:val="1"/>
          <w:numId w:val="2"/>
        </w:numPr>
      </w:pPr>
      <w:r>
        <w:t>Drilling down</w:t>
      </w:r>
    </w:p>
    <w:p w:rsidR="00C72DAA" w:rsidRDefault="00C72DAA" w:rsidP="00C72DAA">
      <w:pPr>
        <w:pStyle w:val="ListParagraph"/>
        <w:numPr>
          <w:ilvl w:val="1"/>
          <w:numId w:val="2"/>
        </w:numPr>
      </w:pPr>
      <w:r>
        <w:t>Drilling up</w:t>
      </w:r>
    </w:p>
    <w:p w:rsidR="00C72DAA" w:rsidRDefault="00C72DAA" w:rsidP="00C72DAA">
      <w:pPr>
        <w:pStyle w:val="ListParagraph"/>
        <w:numPr>
          <w:ilvl w:val="1"/>
          <w:numId w:val="2"/>
        </w:numPr>
      </w:pPr>
      <w:r>
        <w:t>Slicing</w:t>
      </w:r>
    </w:p>
    <w:p w:rsidR="00C72DAA" w:rsidRDefault="00C72DAA" w:rsidP="00C72DAA">
      <w:pPr>
        <w:pStyle w:val="ListParagraph"/>
        <w:numPr>
          <w:ilvl w:val="1"/>
          <w:numId w:val="2"/>
        </w:numPr>
      </w:pPr>
      <w:r>
        <w:t>Dicing</w:t>
      </w:r>
    </w:p>
    <w:p w:rsidR="00C72DAA" w:rsidRDefault="00C72DAA" w:rsidP="00C72DAA">
      <w:pPr>
        <w:pStyle w:val="ListParagraph"/>
        <w:numPr>
          <w:ilvl w:val="0"/>
          <w:numId w:val="2"/>
        </w:numPr>
      </w:pPr>
      <w:r>
        <w:t>In each case try to compile a list of dimensions based upon what you can see of the data, and from this infer the structure of the data warehouse behind the demo.</w:t>
      </w:r>
    </w:p>
    <w:p w:rsidR="00A1204A" w:rsidRDefault="00A1204A"/>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29F5" w:rsidRDefault="00E629F5" w:rsidP="00711057">
      <w:r>
        <w:separator/>
      </w:r>
    </w:p>
  </w:endnote>
  <w:endnote w:type="continuationSeparator" w:id="1">
    <w:p w:rsidR="00E629F5" w:rsidRDefault="00E629F5"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29F5" w:rsidRDefault="00E629F5" w:rsidP="00711057">
      <w:r>
        <w:separator/>
      </w:r>
    </w:p>
  </w:footnote>
  <w:footnote w:type="continuationSeparator" w:id="1">
    <w:p w:rsidR="00E629F5" w:rsidRDefault="00E629F5"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Data Warehousing for Business Intelligence</w:t>
    </w:r>
    <w:r w:rsidRPr="00711057">
      <w:rPr>
        <w:sz w:val="20"/>
      </w:rPr>
      <w:tab/>
    </w:r>
    <w:r w:rsidRPr="00711057">
      <w:rPr>
        <w:sz w:val="20"/>
      </w:rPr>
      <w:tab/>
      <w:t xml:space="preserve">Tutorial </w:t>
    </w:r>
    <w:r w:rsidR="00C72DAA">
      <w:rPr>
        <w:sz w:val="20"/>
      </w:rPr>
      <w:t>9</w:t>
    </w:r>
  </w:p>
  <w:p w:rsidR="00711057" w:rsidRDefault="00CD0B9C">
    <w:pPr>
      <w:pStyle w:val="Header"/>
    </w:pPr>
    <w:r w:rsidRPr="00CD0B9C">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34876"/>
    <w:rsid w:val="000D684B"/>
    <w:rsid w:val="00146347"/>
    <w:rsid w:val="00223B2F"/>
    <w:rsid w:val="00244BA9"/>
    <w:rsid w:val="00260497"/>
    <w:rsid w:val="002A55C5"/>
    <w:rsid w:val="00445C12"/>
    <w:rsid w:val="00495E4F"/>
    <w:rsid w:val="00525646"/>
    <w:rsid w:val="00544B08"/>
    <w:rsid w:val="005D5C3B"/>
    <w:rsid w:val="006635D5"/>
    <w:rsid w:val="00711057"/>
    <w:rsid w:val="0074764B"/>
    <w:rsid w:val="007E3C90"/>
    <w:rsid w:val="00827666"/>
    <w:rsid w:val="008407D8"/>
    <w:rsid w:val="0088477D"/>
    <w:rsid w:val="008A3AB9"/>
    <w:rsid w:val="008F0BBC"/>
    <w:rsid w:val="00954B12"/>
    <w:rsid w:val="00A1204A"/>
    <w:rsid w:val="00A2510A"/>
    <w:rsid w:val="00A40711"/>
    <w:rsid w:val="00A627F8"/>
    <w:rsid w:val="00B9776E"/>
    <w:rsid w:val="00C72DAA"/>
    <w:rsid w:val="00CD0B9C"/>
    <w:rsid w:val="00CF4ACB"/>
    <w:rsid w:val="00D45884"/>
    <w:rsid w:val="00D8292A"/>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102</Words>
  <Characters>587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3</cp:revision>
  <cp:lastPrinted>2011-11-28T14:56:00Z</cp:lastPrinted>
  <dcterms:created xsi:type="dcterms:W3CDTF">2012-01-16T12:47:00Z</dcterms:created>
  <dcterms:modified xsi:type="dcterms:W3CDTF">2012-01-16T12:54:00Z</dcterms:modified>
</cp:coreProperties>
</file>