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1B52B7D" w14:textId="77777777" w:rsidR="00CC056B" w:rsidRDefault="00CC056B" w:rsidP="00D25F57">
      <w:pPr>
        <w:pStyle w:val="Heading4"/>
      </w:pPr>
    </w:p>
    <w:p w14:paraId="6AE62CF1" w14:textId="77777777" w:rsidR="00CC056B" w:rsidRDefault="00CC056B" w:rsidP="00D25F57">
      <w:pPr>
        <w:pStyle w:val="Heading4"/>
      </w:pPr>
    </w:p>
    <w:p w14:paraId="734543BE" w14:textId="77777777" w:rsidR="00CC056B" w:rsidRDefault="00CC056B" w:rsidP="00D25F57">
      <w:pPr>
        <w:pStyle w:val="Heading4"/>
      </w:pPr>
    </w:p>
    <w:p w14:paraId="5E1503F6" w14:textId="14F4FC4C" w:rsidR="00CC056B" w:rsidRDefault="00CC056B" w:rsidP="00CC056B">
      <w:pPr>
        <w:pStyle w:val="NoSpacing"/>
        <w:jc w:val="center"/>
      </w:pPr>
      <w:r>
        <w:t>Module name</w:t>
      </w:r>
      <w:r w:rsidR="00CB0DAD">
        <w:t>: Dissertation</w:t>
      </w:r>
    </w:p>
    <w:p w14:paraId="4B0962AD" w14:textId="5B1A6653" w:rsidR="00CC056B" w:rsidRDefault="00CC056B" w:rsidP="00CC056B">
      <w:pPr>
        <w:pStyle w:val="NoSpacing"/>
        <w:jc w:val="center"/>
      </w:pPr>
      <w:r>
        <w:t>Assignment Details</w:t>
      </w:r>
      <w:r w:rsidR="00CB0DAD">
        <w:t>:</w:t>
      </w:r>
      <w:r>
        <w:t xml:space="preserve"> </w:t>
      </w:r>
      <w:r w:rsidR="00CB0DAD">
        <w:t>Project Proposal</w:t>
      </w:r>
    </w:p>
    <w:p w14:paraId="3110DDD3" w14:textId="77777777" w:rsidR="00CC056B" w:rsidRDefault="00CC056B" w:rsidP="00CC056B">
      <w:pPr>
        <w:pStyle w:val="NoSpacing"/>
        <w:jc w:val="center"/>
      </w:pPr>
    </w:p>
    <w:p w14:paraId="72FCE679" w14:textId="77777777" w:rsidR="00CC056B" w:rsidRDefault="00CC056B" w:rsidP="00CC056B">
      <w:pPr>
        <w:pStyle w:val="Title"/>
        <w:jc w:val="center"/>
      </w:pPr>
    </w:p>
    <w:p w14:paraId="296E8D71" w14:textId="715F1BD4" w:rsidR="00CC056B" w:rsidRDefault="00CB0DAD" w:rsidP="00CC056B">
      <w:pPr>
        <w:pStyle w:val="Title"/>
        <w:jc w:val="center"/>
      </w:pPr>
      <w:r>
        <w:t>Project Proposal</w:t>
      </w:r>
    </w:p>
    <w:p w14:paraId="5DAFF5D3" w14:textId="0F3102FB" w:rsidR="00615839" w:rsidRPr="00615839" w:rsidRDefault="009A1F49" w:rsidP="009A1F49">
      <w:pPr>
        <w:jc w:val="center"/>
      </w:pPr>
      <w:r>
        <w:t>‘</w:t>
      </w:r>
      <w:r w:rsidR="00615839" w:rsidRPr="00615839">
        <w:t xml:space="preserve">The Acute </w:t>
      </w:r>
      <w:r w:rsidR="0037139D">
        <w:t>Effects of Caffeinated Chewing Gum Supplementation on Exercise Performance During a Gym-Based Circuit Session in Recreationally</w:t>
      </w:r>
      <w:r w:rsidR="00615839" w:rsidRPr="00615839">
        <w:t xml:space="preserve"> Trained Adults.</w:t>
      </w:r>
      <w:r>
        <w:t>’</w:t>
      </w:r>
    </w:p>
    <w:p w14:paraId="7DCD8A20" w14:textId="77777777" w:rsidR="00CB0DAD" w:rsidRPr="00CB0DAD" w:rsidRDefault="00CB0DAD" w:rsidP="00CB0DAD"/>
    <w:p w14:paraId="5D2B5E26" w14:textId="77777777" w:rsidR="00CC056B" w:rsidRDefault="00CC056B" w:rsidP="00CC056B">
      <w:pPr>
        <w:pStyle w:val="NoSpacing"/>
      </w:pPr>
    </w:p>
    <w:p w14:paraId="47911AA1" w14:textId="77777777" w:rsidR="00CC056B" w:rsidRDefault="00CC056B" w:rsidP="00CC056B">
      <w:pPr>
        <w:pStyle w:val="NoSpacing"/>
      </w:pPr>
    </w:p>
    <w:p w14:paraId="403F4894" w14:textId="2F927D9B" w:rsidR="00CC056B" w:rsidRDefault="00CC056B" w:rsidP="00CC056B">
      <w:pPr>
        <w:pStyle w:val="NoSpacing"/>
        <w:jc w:val="center"/>
      </w:pPr>
      <w:r>
        <w:t>Name</w:t>
      </w:r>
      <w:r w:rsidR="009A1F49">
        <w:t>: Joshua Harvey</w:t>
      </w:r>
    </w:p>
    <w:p w14:paraId="5A13396E" w14:textId="77777777" w:rsidR="005E384E" w:rsidRDefault="00CC056B" w:rsidP="005E384E">
      <w:pPr>
        <w:jc w:val="center"/>
      </w:pPr>
      <w:r>
        <w:t>Student Numbe</w:t>
      </w:r>
      <w:r w:rsidR="009A1F49">
        <w:t>r: 2405385</w:t>
      </w:r>
    </w:p>
    <w:p w14:paraId="394E6A2F" w14:textId="77777777" w:rsidR="005E384E" w:rsidRDefault="005E384E" w:rsidP="005E384E">
      <w:pPr>
        <w:jc w:val="center"/>
      </w:pPr>
    </w:p>
    <w:p w14:paraId="65BD48BF" w14:textId="3D394B86" w:rsidR="000C205E" w:rsidRDefault="0085509D" w:rsidP="00A4365A">
      <w:pPr>
        <w:pStyle w:val="Heading1"/>
      </w:pPr>
      <w:r>
        <w:br w:type="page"/>
      </w:r>
      <w:r w:rsidR="0083114E" w:rsidRPr="002A346B">
        <w:rPr>
          <w:u w:val="single"/>
        </w:rPr>
        <w:lastRenderedPageBreak/>
        <w:t>Research Question</w:t>
      </w:r>
    </w:p>
    <w:p w14:paraId="2B9EE5FE" w14:textId="5D3E9F53" w:rsidR="00B367BE" w:rsidRDefault="00B367BE" w:rsidP="00596E72">
      <w:r>
        <w:t xml:space="preserve">This study will investigate </w:t>
      </w:r>
      <w:r w:rsidR="004C238E">
        <w:t xml:space="preserve">whether acute supplementation </w:t>
      </w:r>
      <w:r w:rsidR="009C738A">
        <w:t>with caffeine chewing gum has a significant effect on recreationally active adults during</w:t>
      </w:r>
      <w:r w:rsidR="004C238E">
        <w:t xml:space="preserve"> a gym-based circuit.</w:t>
      </w:r>
    </w:p>
    <w:p w14:paraId="72D1B3B7" w14:textId="77777777" w:rsidR="00B367BE" w:rsidRDefault="00B367BE" w:rsidP="00596E72"/>
    <w:p w14:paraId="793B1BBB" w14:textId="37F373DF" w:rsidR="000C205E" w:rsidRPr="00596E72" w:rsidRDefault="00601804" w:rsidP="00596E72">
      <w:r>
        <w:t>T</w:t>
      </w:r>
      <w:r w:rsidR="00600932">
        <w:t xml:space="preserve">he research </w:t>
      </w:r>
      <w:r w:rsidR="00B367BE">
        <w:t xml:space="preserve">question </w:t>
      </w:r>
      <w:r w:rsidR="004C238E">
        <w:t xml:space="preserve">is: Does Acute caffeinated chewing gum supplementation significantly improve power output, training load and rating of perceived exertion during a standardised </w:t>
      </w:r>
      <w:r w:rsidR="009C738A">
        <w:t>Concept2-based</w:t>
      </w:r>
      <w:r w:rsidR="004C238E">
        <w:t xml:space="preserve"> HIIT</w:t>
      </w:r>
      <w:r w:rsidR="00B04677">
        <w:t xml:space="preserve"> session compared with a matched </w:t>
      </w:r>
      <w:r w:rsidR="00250EA4">
        <w:t>placebo in recreationally trained adults?</w:t>
      </w:r>
    </w:p>
    <w:p w14:paraId="6EA2A260" w14:textId="77777777" w:rsidR="00B317DB" w:rsidRPr="00B317DB" w:rsidRDefault="00B317DB" w:rsidP="00B317DB"/>
    <w:p w14:paraId="3B620108" w14:textId="0C807D43" w:rsidR="0083114E" w:rsidRPr="002A346B" w:rsidRDefault="0083114E" w:rsidP="005C0205">
      <w:pPr>
        <w:pStyle w:val="Heading1"/>
      </w:pPr>
      <w:r w:rsidRPr="002A346B">
        <w:t xml:space="preserve">Introduction and rationale </w:t>
      </w:r>
    </w:p>
    <w:p w14:paraId="01FF9F55" w14:textId="1D38BFE5" w:rsidR="00601804" w:rsidRDefault="00601804" w:rsidP="00601804">
      <w:r>
        <w:t xml:space="preserve">Caffeine as a supplement has been well documented </w:t>
      </w:r>
      <w:r w:rsidR="009C738A">
        <w:t>for its uses and benefits regarding</w:t>
      </w:r>
      <w:r>
        <w:t xml:space="preserve"> sporting performance</w:t>
      </w:r>
      <w:r w:rsidR="00A67F91">
        <w:t xml:space="preserve"> </w:t>
      </w:r>
      <w:r w:rsidR="00666867">
        <w:fldChar w:fldCharType="begin"/>
      </w:r>
      <w:r w:rsidR="00D1538B">
        <w:instrText xml:space="preserve"> ADDIN ZOTERO_ITEM CSL_CITATION {"citationID":"3tj5MunH","properties":{"unsorted":false,"formattedCitation":"(Guest {\\i{}et al.}, 2021)","plainCitation":"(Guest et al., 2021)","noteIndex":0},"citationItems":[{"id":"btO6090U/QVuPKxus","uris":["http://zotero.org/users/17012370/items/88BPQ59J"],"itemData":{"id":157,"type":"article-journal","abstract":"Abstract Following critical evaluation of the available literature to date, The International Society of Sports Nutrition (ISSN) position regarding caffeine intake is as follows: Supplementation with caffeine has been shown to acutely enhance various aspects of exercise performance in many but not all studies. Small to moderate benefits of caffeine use include, but are not limited to: muscular endurance, movement velocity and muscular strength, sprinting, jumping, and throwing performance, as well as a wide range of aerobic and anaerobic sport-specific actions. Aerobic endurance appears to be the form of exercise with the most consistent moderate-to-large benefits from caffeine use, although the magnitude of its effects differs between individuals. Caffeine has consistently been shown to improve exercise performance when consumed in doses of 3–6 mg/kg body mass. Minimal effective doses of caffeine currently remain unclear but they may be as low as 2 mg/kg body mass. Very high doses of caffeine (e.g. 9 mg/kg) are associated with a high incidence of side-effects and do not seem to be required to elicit an ergogenic effect. The most commonly used timing of caffeine supplementation is 60 min pre-exercise. Optimal timing of caffeine ingestion likely depends on the source of caffeine. For example, as compared to caffeine capsules, caffeine chewing gums may require a shorter waiting time from consumption to the start of the exercise session. Caffeine appears to improve physical performance in both trained and untrained individuals. Inter-individual differences in sport and exercise performance as well as adverse effects on sleep or feelings of anxiety following caffeine ingestion may be attributed to genetic variation associated with caffeine metabolism, and physical and psychological response. Other factors such as habitual caffeine intake also may play a role in between-individual response variation. Caffeine has been shown to be ergogenic for cognitive function, including attention and vigilance, in most individuals. Caffeine may improve cognitive and physical performance in some individuals under conditions of sleep deprivation. The use of caffeine in conjunction with endurance exercise in the heat and at altitude is well supported when dosages range from 3 to 6 mg/kg and 4–6 mg/kg, respectively. Alternative sources of caffeine such as caffeinated chewing gum, mouth rinses, energy gels and chews have been shown to improve performance, primarily in aerobic exercise. Energy drinks and pre-workout supplements containing caffeine have been demonstrated to enhance both anaerobic and aerobic performance.","container-title":"Journal of the International Society of Sports Nutrition","DOI":"10.1186/s12970-020-00383-4","journalAbbreviation":"Journal of the International Society of Sports Nutrition","title":"International society of sports nutrition position stand: caffeine and exercise performance","URL":"https://doi.org/10.1186/s12970-020-00383-4","author":[{"family":"Guest","given":"Nanci S."},{"family":"VanDusseldorp","given":"Trisha A."},{"family":"Nelson","given":"Michael T."},{"family":"Grgi</w:instrText>
      </w:r>
      <w:r w:rsidR="00D1538B">
        <w:rPr>
          <w:rFonts w:ascii="Calibri" w:hAnsi="Calibri" w:cs="Calibri"/>
        </w:rPr>
        <w:instrText>ć</w:instrText>
      </w:r>
      <w:r w:rsidR="00D1538B">
        <w:instrText>","given":"Jozo"},{"family":"Schoenfeld","given":"Brad J."},{"family":"Jenkins","given":"Nathaniel D.M."},{"family":"Arent","given":"Shawn M."},{"family":"Antonio","given":"Jose"},{"family":"Stout","given":"Jeffrey R."},{"family":"Trexler","given":"Eric T."},{"family":"Smith</w:instrText>
      </w:r>
      <w:r w:rsidR="00D1538B">
        <w:rPr>
          <w:rFonts w:ascii="Cambria Math" w:hAnsi="Cambria Math" w:cs="Cambria Math"/>
        </w:rPr>
        <w:instrText>‐</w:instrText>
      </w:r>
      <w:r w:rsidR="00D1538B">
        <w:instrText xml:space="preserve">Ryan","given":"Abbie E."},{"family":"Goldstein","given":"Erica R."},{"family":"KALMAN","given":"DOUGLAS"},{"family":"Campbell","given":"Bill"}],"issued":{"date-parts":[["2021"]]}}}],"schema":"https://github.com/citation-style-language/schema/raw/master/csl-citation.json"} </w:instrText>
      </w:r>
      <w:r w:rsidR="00666867">
        <w:fldChar w:fldCharType="separate"/>
      </w:r>
      <w:r w:rsidR="00666867" w:rsidRPr="00666867">
        <w:rPr>
          <w:rFonts w:cs="Dubai"/>
        </w:rPr>
        <w:t xml:space="preserve">(Guest </w:t>
      </w:r>
      <w:r w:rsidR="00666867" w:rsidRPr="00666867">
        <w:rPr>
          <w:rFonts w:cs="Dubai"/>
          <w:i/>
          <w:iCs/>
        </w:rPr>
        <w:t>et al.</w:t>
      </w:r>
      <w:r w:rsidR="00666867" w:rsidRPr="00666867">
        <w:rPr>
          <w:rFonts w:cs="Dubai"/>
        </w:rPr>
        <w:t>, 2021)</w:t>
      </w:r>
      <w:r w:rsidR="00666867">
        <w:fldChar w:fldCharType="end"/>
      </w:r>
      <w:r>
        <w:t xml:space="preserve">. It has </w:t>
      </w:r>
      <w:r w:rsidR="00456AA3">
        <w:t>been</w:t>
      </w:r>
      <w:r>
        <w:t xml:space="preserve"> one of the most used natural Central Nervous System (CNS) </w:t>
      </w:r>
      <w:r w:rsidR="004C238E">
        <w:t>stimulants</w:t>
      </w:r>
      <w:r>
        <w:t xml:space="preserve"> by the population. In 2004</w:t>
      </w:r>
      <w:r w:rsidR="00EA7750">
        <w:t>, the</w:t>
      </w:r>
      <w:r>
        <w:t xml:space="preserve"> World Anti-Doping Agency (WADA) removed caffeine as a doping agent</w:t>
      </w:r>
      <w:r w:rsidR="00EA7750">
        <w:t>,</w:t>
      </w:r>
      <w:r>
        <w:t xml:space="preserve"> allowing athletes to implement Caffeine as a performance enhancement alongside their already established protocols </w:t>
      </w:r>
      <w:r>
        <w:fldChar w:fldCharType="begin"/>
      </w:r>
      <w:r>
        <w:instrText xml:space="preserve"> ADDIN ZOTERO_ITEM CSL_CITATION {"citationID":"e4k8P3vY","properties":{"unsorted":false,"formattedCitation":"(Del Coso, Mu\\uc0\\u241{}oz and Mu\\uc0\\u241{}oz-Guerra, 2011)","plainCitation":"(Del Coso, Muñoz and Muñoz-Guerra, 2011)","noteIndex":0},"citationItems":[{"id":205,"uris":["http://zotero.org/users/17012370/items/H86M63JQ"],"itemData":{"id":205,"type":"article-journal","abstract":"The aim of this investigation was to determine the use of caffeine by athletes after its removal from the World Anti-Doping Agency list. For this purpose, we measured the caffeine concentration in 20</w:instrText>
      </w:r>
      <w:r>
        <w:rPr>
          <w:rFonts w:ascii="Arial" w:hAnsi="Arial" w:cs="Arial"/>
        </w:rPr>
        <w:instrText> </w:instrText>
      </w:r>
      <w:r>
        <w:instrText>686 urine samples obtained for doping control from 2004 to 2008. We utilized only urine samples obtained after official national and international competitions. Urine caffeine concentration was determined using alkaline extraction followed by gas chromatography-mass spectrometry. The limit of detection (LOD) was set at 0.1</w:instrText>
      </w:r>
      <w:r>
        <w:rPr>
          <w:rFonts w:cs="Dubai"/>
        </w:rPr>
        <w:instrText> µ</w:instrText>
      </w:r>
      <w:r>
        <w:instrText>g</w:instrText>
      </w:r>
      <w:r>
        <w:rPr>
          <w:rFonts w:cs="Dubai"/>
        </w:rPr>
        <w:instrText>·</w:instrText>
      </w:r>
      <w:r>
        <w:instrText xml:space="preserve">mL(-1). The percentage of urine samples below the LOD was 26.2%; the remaining 73.8% of the urine samples contained caffeine. Most urine samples (67.3%) had urinary caffeine concentrations below 5 µg·mL(-1). Only 0.6% of urine samples exceeded the former threshold for caffeine doping (12 µg·mL(-1)). Triathlon (3.3 ± 2.2 µg·mL(-1)), cycling (2.6 ± 2.0 µg·mL(-1)), and rowing (1.9 ± 1.4 µg·mL(-1)) were the sports with the highest levels of urine caffeine concentration; gymnastics was the sport with the lowest urine caffeine concentration (0.5 ± 0.4 µg·mL(-1)). Older competitors (&gt;30 y) had higher levels of caffeine in their urine than younger competitors (&lt;20 y; p &lt; 0.05); there were no differences between males and females. In conclusion, 3 out of 4 athletes had consumed caffeine before or during sports competition. Nevertheless, only a small proportion of these competitors (0.6%) had a urine caffeine concentration higher than 12 µg·mL(-1). Endurance sports were the disciplines showing the highest urine caffeine excretion after competition.","container-title":"Applied Physiology, Nutrition, and Metabolism = Physiologie Appliquee, Nutrition Et Metabolisme","DOI":"10.1139/h11-052","ISSN":"1715-5312","issue":"4","journalAbbreviation":"Appl Physiol Nutr Metab","language":"eng","page":"555-561","PMID":"21854160","source":"PubMed","title":"Prevalence of caffeine use in elite athletes following its removal from the World Anti-Doping Agency list of banned substances","volume":"36","author":[{"family":"Del Coso","given":"Juan"},{"family":"Muñoz","given":"Gloria"},{"family":"Muñoz-Guerra","given":"Jesús"}],"issued":{"date-parts":[["2011",8]]}}}],"schema":"https://github.com/citation-style-language/schema/raw/master/csl-citation.json"} </w:instrText>
      </w:r>
      <w:r>
        <w:fldChar w:fldCharType="separate"/>
      </w:r>
      <w:r w:rsidRPr="00AC16F3">
        <w:rPr>
          <w:rFonts w:cs="Dubai"/>
        </w:rPr>
        <w:t>(Del Coso, Muñoz and Muñoz-Guerra, 2011)</w:t>
      </w:r>
      <w:r>
        <w:fldChar w:fldCharType="end"/>
      </w:r>
      <w:r>
        <w:t xml:space="preserve">. </w:t>
      </w:r>
    </w:p>
    <w:p w14:paraId="1ABC23E6" w14:textId="77777777" w:rsidR="00B317DB" w:rsidRDefault="00B317DB" w:rsidP="00B317DB"/>
    <w:p w14:paraId="4C01472C" w14:textId="6047F36D" w:rsidR="00B367BE" w:rsidRDefault="009C738A" w:rsidP="00B317DB">
      <w:r>
        <w:t>Caffeine</w:t>
      </w:r>
      <w:r w:rsidR="004C238E">
        <w:t xml:space="preserve"> has </w:t>
      </w:r>
      <w:r w:rsidR="00B009C0">
        <w:t>two</w:t>
      </w:r>
      <w:r w:rsidR="004C238E">
        <w:t xml:space="preserve"> main </w:t>
      </w:r>
      <w:r w:rsidR="00720BAE">
        <w:t xml:space="preserve">mechanisms </w:t>
      </w:r>
      <w:r w:rsidR="000E3515">
        <w:t>in the body: First, it has a similar shape to the adenosine molecule. When</w:t>
      </w:r>
      <w:r w:rsidR="00453642">
        <w:t xml:space="preserve"> adenosine binds to the receptors in the brain</w:t>
      </w:r>
      <w:r w:rsidR="000E3515">
        <w:t>,</w:t>
      </w:r>
      <w:r w:rsidR="00453642">
        <w:t xml:space="preserve"> it promotes drowsiness and a sense of fatigue</w:t>
      </w:r>
      <w:r w:rsidR="000E3515">
        <w:t>;</w:t>
      </w:r>
      <w:r w:rsidR="00453642">
        <w:t xml:space="preserve"> as caffeine is similarly shaped, it occupies those receptors without activating</w:t>
      </w:r>
      <w:r w:rsidR="00D327A8">
        <w:t xml:space="preserve"> </w:t>
      </w:r>
      <w:r w:rsidR="000E3515">
        <w:t xml:space="preserve">them, </w:t>
      </w:r>
      <w:r w:rsidR="00927F7C">
        <w:t xml:space="preserve">and </w:t>
      </w:r>
      <w:r w:rsidR="00D327A8">
        <w:t xml:space="preserve">the fatigue signal </w:t>
      </w:r>
      <w:r w:rsidR="000E3515">
        <w:t>is</w:t>
      </w:r>
      <w:r w:rsidR="00D327A8">
        <w:t xml:space="preserve"> reduced </w:t>
      </w:r>
      <w:r w:rsidR="002E474B">
        <w:fldChar w:fldCharType="begin"/>
      </w:r>
      <w:r w:rsidR="00D1538B">
        <w:instrText xml:space="preserve"> ADDIN ZOTERO_ITEM CSL_CITATION {"citationID":"lZxLi32Y","properties":{"unsorted":false,"formattedCitation":"(Fredholm, 1995; Davis and Green, 2009)","plainCitation":"(Fredholm, 1995; Davis and Green, 2009)","noteIndex":0},"citationItems":[{"id":"btO6090U/gOizDL3E","uris":["http://zotero.org/users/17012370/items/FB8JJLF4"],"itemData":{"id":193,"type":"article-journal","abstract":"Of the known biochemical actions of caffeine, only inhibition of adenosine receptors occurs at concentrations achieved during normal human consumption of the drug. Under normal physiological conditions, adenosine is present in sufficient concentrations to activate A1 and A2a receptors. Via actions on A1 receptors, adenosine decreases neuronal firing and the release of neurotransmitters. The exact mechanisms are not known, but several possibilities are discussed. Via actions on A2a receptors, adenosine--and hence caffeine--can influence dopaminergic neurotransmission. Caffeine can induce rapid changes in gene expression and, somewhat later, marked adaptive changes. These include antiepileptic and neuroprotective changes. Thus, caffeine has a number of central effects directly or indirectly related to adenosine receptors. Some of these are potentially useful, and drug development based on the actions of caffeine should be interesting.","container-title":"Pharmacology &amp; toxicology","DOI":"10.1111/j.1600-0773.1995.tb00111.x","journalAbbreviation":"Pharmacology &amp; toxicology","title":"Astra Award Lecture. Adenosine, adenosine receptors and the actions of caffeine.","URL":"https://doi.org/10.1111/j.1600-0773.1995.tb00111.x","author":[{"family":"Fredholm","given":"Bertil B."}],"issued":{"date-parts":[["1995"]]}}},{"id":"btO6090U/bgxEZUJg","uris":["http://zotero.org/users/17012370/items/37B3NX75"],"itemData":{"id":137,"type":"article-journal","abstract":"The effect caffeine elicits on endurance performance is well founded. However, comparatively less research has been conducted on the ergogenic potential of anaerobic performance. Some studies showing no effect of caffeine on performance used untrained subjects and designs often not conducive to observing an ergogenic effect. Recent studies incorporating trained subjects and paradigms specific to intermittent sports activity support the notion that caffeine is ergogenic to an extent with anaerobic exercise. Caffeine seems highly ergogenic for speed endurance exercise ranging in duration from 60 to 180 seconds. However, other traditional models examining power output (i.e. 30-second Wingate test) have shown minimal effect of caffeine on performance. Conversely, studies employing sport-specific methodologies (i.e. hockey, rugby, soccer) with shorter duration (i.e. 4–6 seconds) show caffeine to be ergogenic during high-intensity intermittent exercise. Recent studies show caffeine affects isometric maximal force and offers introductory evidence for enhanced muscle endurance for lower body musculature. However, isokinetic peak torque, one-repetition maximum and muscular endurance for upper body musculature are less clear. Since relatively few studies exist with resistance training, a definite conclusion cannot be reached on the extent caffeine affects performance.","container-title":"Sports Medicine","DOI":"10.2165/11317770-000000000-00000","journalAbbreviation":"Sports Medicine","title":"Caffeine and anaerobic performance: ergogenic value and mechanisms of action.","URL":"https://doi.org/10.2165/11317770-000000000-00000","author":[{"family":"Davis","given":"Jon-Kyle"},{"family":"Green","given":"J. Matt"}],"issued":{"date-parts":[["2009"]]}}}],"schema":"https://github.com/citation-style-language/schema/raw/master/csl-citation.json"} </w:instrText>
      </w:r>
      <w:r w:rsidR="002E474B">
        <w:fldChar w:fldCharType="separate"/>
      </w:r>
      <w:r w:rsidR="002E474B" w:rsidRPr="002E474B">
        <w:rPr>
          <w:rFonts w:cs="Dubai"/>
        </w:rPr>
        <w:t>(Fredholm, 1995; Davis and Green, 2009)</w:t>
      </w:r>
      <w:r w:rsidR="002E474B">
        <w:fldChar w:fldCharType="end"/>
      </w:r>
      <w:r>
        <w:t>.</w:t>
      </w:r>
      <w:r w:rsidR="00720BAE">
        <w:t xml:space="preserve"> </w:t>
      </w:r>
      <w:r w:rsidR="00E451DB">
        <w:t>Second</w:t>
      </w:r>
      <w:r w:rsidR="000E3515">
        <w:t>,</w:t>
      </w:r>
      <w:r w:rsidR="00E451DB">
        <w:t xml:space="preserve"> caffeine </w:t>
      </w:r>
      <w:r w:rsidR="00E46A81">
        <w:t>stimulates catecholamines</w:t>
      </w:r>
      <w:r w:rsidR="00720BAE">
        <w:t xml:space="preserve"> to be </w:t>
      </w:r>
      <w:r>
        <w:t>released,</w:t>
      </w:r>
      <w:r w:rsidR="00EF333A">
        <w:t xml:space="preserve"> including </w:t>
      </w:r>
      <w:r>
        <w:t>epinephrine</w:t>
      </w:r>
      <w:r w:rsidR="00EF333A">
        <w:t xml:space="preserve"> and </w:t>
      </w:r>
      <w:r>
        <w:t>norepinephrine,</w:t>
      </w:r>
      <w:r w:rsidR="00EF333A">
        <w:t xml:space="preserve"> </w:t>
      </w:r>
      <w:r w:rsidR="00EA7750">
        <w:t xml:space="preserve">resulting in </w:t>
      </w:r>
      <w:r w:rsidR="003A7D20">
        <w:t>sympathetic nervous system activation</w:t>
      </w:r>
      <w:r w:rsidR="00E46A81">
        <w:t>,</w:t>
      </w:r>
      <w:r w:rsidR="00EF333A">
        <w:t xml:space="preserve"> </w:t>
      </w:r>
      <w:r w:rsidR="00EA7750">
        <w:t>increasing alertness and activation of the autonomic nervous system (ANS)</w:t>
      </w:r>
      <w:r w:rsidR="00986B20">
        <w:t xml:space="preserve"> </w:t>
      </w:r>
      <w:r w:rsidR="004E057C">
        <w:fldChar w:fldCharType="begin"/>
      </w:r>
      <w:r w:rsidR="004E057C">
        <w:instrText xml:space="preserve"> ADDIN ZOTERO_ITEM CSL_CITATION {"citationID":"U4ncqnsg","properties":{"unsorted":false,"formattedCitation":"(Graham and Spriet, 1995)","plainCitation":"(Graham and Spriet, 1995)","noteIndex":0},"citationItems":[{"id":220,"uris":["http://zotero.org/users/17012370/items/QFSUZWGA"],"itemData":{"id":220,"type":"article-journal","abstract":"This study examined the exercise responses of well-trained endurance athletes to various doses of caffeine to evaluate the impact of the drug on exercise metabolism and endurance capacity. Subjects (n = 8) withdrew from all dietary sources of caffeine for 48 h before each of four tests. One hour before exercise they ingested capsules of placebo or caffeine (3, 6, or 9 mg/kg), rested quietly, and then ran at 85% of maximal O2 consumption to voluntary exhaustion. Blood samples for methylxanthine, catecholamine, glucose, lactate, free fatty acid, and glycerol analyses were taken every 15 min. Plasma caffeine concentration increased with each dose (P &lt; 0.05). Its major metabolite, paraxanthine, did not increase between the 6 and 9 mg/kg doses, suggesting that hepatic caffeine metabolism was saturated. Endurance was enhanced with both 3 and 6 mg/kg of caffeine (increases of 22 +/- 9 and 22 +/- 7%, respectively; both P &lt; 0.05) over the placebo time of 49.4 +/- 4.2 min, whereas there was no significant effect with 9 mg/kg of caffeine. In contrast, plasma epinephrine was not increased with 3 mg/kg of caffeine but was greater with the higher doses (P &lt; 0.05). Similarly only the highest dose of caffeine resulted in increases in glycerol and free fatty acids (P &lt; 0.05). Thus the highest dose had the greatest effect on epinephrine and blood-borne metabolites yet had the least effect on performance. The lowest dose had little or no effect on epinephrine and metabolites but did have an ergogenic effect. These results are not compatible with the traditional theory that caffeine mediates its ergogenic effect via enhanced catecholamines.","container-title":"Journal of Applied Physiology","DOI":"10.1152/jappl.1995.78.3.867","ISSN":"8750-7587, 1522-1601","issue":"3","journalAbbreviation":"Journal of Applied Physiology","language":"en","page":"867-874","source":"DOI.org (Crossref)","title":"Metabolic, catecholamine, and exercise performance responses to various doses of caffeine","volume":"78","author":[{"family":"Graham","given":"T. E."},{"family":"Spriet","given":"L. L."}],"issued":{"date-parts":[["1995",3,1]]}}}],"schema":"https://github.com/citation-style-language/schema/raw/master/csl-citation.json"} </w:instrText>
      </w:r>
      <w:r w:rsidR="004E057C">
        <w:fldChar w:fldCharType="separate"/>
      </w:r>
      <w:r w:rsidR="004E057C" w:rsidRPr="004E057C">
        <w:rPr>
          <w:rFonts w:cs="Dubai"/>
        </w:rPr>
        <w:t>(Graham and Spriet, 1995)</w:t>
      </w:r>
      <w:r w:rsidR="004E057C">
        <w:fldChar w:fldCharType="end"/>
      </w:r>
      <w:r w:rsidR="00CC4017">
        <w:t xml:space="preserve">. </w:t>
      </w:r>
    </w:p>
    <w:p w14:paraId="6D4886FC" w14:textId="77777777" w:rsidR="00B367BE" w:rsidRDefault="00B367BE" w:rsidP="00B317DB"/>
    <w:p w14:paraId="2776200F" w14:textId="5A76D1DB" w:rsidR="00601804" w:rsidRPr="00B317DB" w:rsidRDefault="003362FD" w:rsidP="00B317DB">
      <w:r>
        <w:t xml:space="preserve">Previous research has shown that </w:t>
      </w:r>
      <w:r w:rsidR="004827ED">
        <w:t>caffeinated chewing gum</w:t>
      </w:r>
      <w:r w:rsidR="002166BA">
        <w:t xml:space="preserve"> has a benefit </w:t>
      </w:r>
      <w:r w:rsidR="00535780">
        <w:t xml:space="preserve">for sports performance, such as </w:t>
      </w:r>
      <w:r w:rsidR="00D70291">
        <w:t>aerobic,</w:t>
      </w:r>
      <w:r w:rsidR="00535780">
        <w:t xml:space="preserve"> anaerobic resistance training, and specialised performance; Heart Rate (HR) and Heart Rate Variability (HRV); Fatigue indicators and perceived pain; biomechanical indicators;</w:t>
      </w:r>
      <w:r w:rsidR="000622C8">
        <w:t xml:space="preserve"> and energy metabolism</w:t>
      </w:r>
      <w:r w:rsidR="0036459C">
        <w:t xml:space="preserve">. </w:t>
      </w:r>
      <w:r w:rsidR="00C417FA">
        <w:t xml:space="preserve">The main </w:t>
      </w:r>
      <w:r w:rsidR="00B268DF">
        <w:t xml:space="preserve">focus in these studies </w:t>
      </w:r>
      <w:r w:rsidR="00D70291">
        <w:t>has</w:t>
      </w:r>
      <w:r w:rsidR="00B268DF">
        <w:t xml:space="preserve"> been on </w:t>
      </w:r>
      <w:r w:rsidR="00B268DF">
        <w:lastRenderedPageBreak/>
        <w:t>athletes and elite performers</w:t>
      </w:r>
      <w:r w:rsidR="00D70291">
        <w:t>,</w:t>
      </w:r>
      <w:r w:rsidR="00B268DF">
        <w:t xml:space="preserve"> such as in a study by </w:t>
      </w:r>
      <w:r w:rsidR="005E0A4F">
        <w:fldChar w:fldCharType="begin"/>
      </w:r>
      <w:r w:rsidR="00666867">
        <w:instrText xml:space="preserve"> ADDIN ZOTERO_ITEM CSL_CITATION {"citationID":"kAFMWJ8z","properties":{"unsorted":false,"formattedCitation":"(Whalley, Paton and Dearing, 2021)","plainCitation":"(Whalley, Paton and Dearing, 2021)","dontUpdate":true,"noteIndex":0},"citationItems":[{"id":174,"uris":["http://zotero.org/users/17012370/items/PMA372X6"],"itemData":{"id":174,"type":"article-journal","abstract":"This investigation compared the urine caffeine metabolites produced from different forms of caffeine supplementation given to runners 15 minutes before a series of 5-km running trials. Fourteen amateur competitive runners completed a series of self-paced outdoor time trials following ingestion of placebo or one of three alternate forms of caffeine supplement. Trials were randomized in a crossover design with equivalent doses of caffeine (4.0 mg.kg-1) administered 15 minutes before each trial via chewing gum, a novel dissolvable mouth strip or tablet. Runners produced a urine sample following each caffeinated trial that was tested for caffeine and its metabolites by high-performance liquid chromatography. The tablet form of caffeine produced a lower (p = 0.04) urinary ratio of the metabolite paraxanthine to caffeine compared with either gum or strip. Independently of caffeine delivery mode, subjects who metabolized a higher proportion of caffeine to paraxanthine recorded a lower (p = 0.01) perceived exertion. We demonstrate that oral swallowed caffeine administered 15 minutes before 5-km running is less metabolized compared with caffeinated products designed to be chewed or dissolved in the mouth. We suggest the metabolism of caffeine to paraxanthine has an inverse relationship with perceived exertion independently of caffeine delivery mode.","container-title":"Biology of Sport","DOI":"10.5114/biolsport.2020.98455","journalAbbreviation":"Biology of Sport","title":"Caffeine metabolites are associated with different forms of caffeine supplementation and with perceived exertion during endurance exercise.","URL":"https://doi.org/10.5114/biolsport.2020.98455","author":[{"family":"Whalley","given":"Peter J."},{"family":"Paton","given":"Carl"},{"family":"Dearing","given":"Chey G."}],"issued":{"date-parts":[["2021"]]}}}],"schema":"https://github.com/citation-style-language/schema/raw/master/csl-citation.json"} </w:instrText>
      </w:r>
      <w:r w:rsidR="005E0A4F">
        <w:fldChar w:fldCharType="separate"/>
      </w:r>
      <w:r w:rsidR="005E0A4F" w:rsidRPr="005E0A4F">
        <w:rPr>
          <w:rFonts w:cs="Dubai"/>
        </w:rPr>
        <w:t xml:space="preserve">Whalley, Paton and Dearing, </w:t>
      </w:r>
      <w:r w:rsidR="001E4158">
        <w:rPr>
          <w:rFonts w:cs="Dubai"/>
        </w:rPr>
        <w:t>(</w:t>
      </w:r>
      <w:r w:rsidR="005E0A4F" w:rsidRPr="005E0A4F">
        <w:rPr>
          <w:rFonts w:cs="Dubai"/>
        </w:rPr>
        <w:t>2021)</w:t>
      </w:r>
      <w:r w:rsidR="005E0A4F">
        <w:fldChar w:fldCharType="end"/>
      </w:r>
      <w:r w:rsidR="001E4158">
        <w:t xml:space="preserve"> </w:t>
      </w:r>
      <w:r w:rsidR="00F5100D">
        <w:t xml:space="preserve">where </w:t>
      </w:r>
      <w:r w:rsidR="00105F60">
        <w:t xml:space="preserve">the </w:t>
      </w:r>
      <w:r w:rsidR="00BD0095">
        <w:t>participant</w:t>
      </w:r>
      <w:r w:rsidR="00105F60">
        <w:t xml:space="preserve"> choice was </w:t>
      </w:r>
      <w:r w:rsidR="00D70291">
        <w:t>amateur</w:t>
      </w:r>
      <w:r w:rsidR="005863E1">
        <w:t xml:space="preserve"> </w:t>
      </w:r>
      <w:r w:rsidR="00D70291">
        <w:t>competitive runners</w:t>
      </w:r>
      <w:r w:rsidR="00016057">
        <w:t xml:space="preserve">. </w:t>
      </w:r>
      <w:r w:rsidR="002721D2">
        <w:t>However</w:t>
      </w:r>
      <w:r w:rsidR="00016057">
        <w:t xml:space="preserve">, </w:t>
      </w:r>
      <w:r w:rsidR="00D70291">
        <w:t>in this study</w:t>
      </w:r>
      <w:r w:rsidR="00633678">
        <w:t>,</w:t>
      </w:r>
      <w:r w:rsidR="00D70291">
        <w:t xml:space="preserve"> the </w:t>
      </w:r>
      <w:r w:rsidR="00BD0095">
        <w:t>participant</w:t>
      </w:r>
      <w:r w:rsidR="00D70291">
        <w:t xml:space="preserve"> choice is recreationally active adults</w:t>
      </w:r>
      <w:r w:rsidR="002721D2">
        <w:t xml:space="preserve"> because there is a gap in the research</w:t>
      </w:r>
      <w:r w:rsidR="00D70291">
        <w:t xml:space="preserve">. </w:t>
      </w:r>
    </w:p>
    <w:p w14:paraId="462029A3" w14:textId="2E1678F8" w:rsidR="0083114E" w:rsidRPr="002A346B" w:rsidRDefault="0083114E" w:rsidP="005C0205">
      <w:pPr>
        <w:pStyle w:val="Heading1"/>
      </w:pPr>
      <w:r w:rsidRPr="002A346B">
        <w:t>Aims and Hypotheses</w:t>
      </w:r>
    </w:p>
    <w:p w14:paraId="20D12BDC" w14:textId="77777777" w:rsidR="006C148F" w:rsidRDefault="007D516D" w:rsidP="00D769C9">
      <w:r>
        <w:t xml:space="preserve">The aims of this study </w:t>
      </w:r>
      <w:r w:rsidR="002977FD">
        <w:t>are</w:t>
      </w:r>
      <w:r>
        <w:t xml:space="preserve"> to </w:t>
      </w:r>
      <w:r w:rsidR="002977FD">
        <w:t xml:space="preserve">investigate the effects caffeinated chewing gum has on recreationally active adults in a </w:t>
      </w:r>
      <w:r w:rsidR="005B1F87">
        <w:t xml:space="preserve">standardised </w:t>
      </w:r>
      <w:r w:rsidR="004B08A1">
        <w:t>gym-based circuit with Concept2</w:t>
      </w:r>
      <w:r w:rsidR="005B1F87">
        <w:t xml:space="preserve"> machines. The objectives are to</w:t>
      </w:r>
      <w:r w:rsidR="000D31C2">
        <w:t>:</w:t>
      </w:r>
    </w:p>
    <w:p w14:paraId="28862ACF" w14:textId="265AEA32" w:rsidR="0085127D" w:rsidRDefault="005B1F87" w:rsidP="00D769C9">
      <w:r>
        <w:t xml:space="preserve"> </w:t>
      </w:r>
      <w:r w:rsidR="00F53223">
        <w:t xml:space="preserve">1. </w:t>
      </w:r>
      <w:r w:rsidR="005A5D32">
        <w:t>C</w:t>
      </w:r>
      <w:r>
        <w:t xml:space="preserve">ompare </w:t>
      </w:r>
      <w:r w:rsidR="004B08A1">
        <w:t>whether caffeinated</w:t>
      </w:r>
      <w:r w:rsidR="0066422F">
        <w:t xml:space="preserve"> chewing gum improves power output</w:t>
      </w:r>
      <w:r w:rsidR="004B08A1">
        <w:t>,</w:t>
      </w:r>
      <w:r w:rsidR="0066422F">
        <w:t xml:space="preserve"> </w:t>
      </w:r>
      <w:r w:rsidR="00BA0591">
        <w:t xml:space="preserve">reduces rating of perceived exertion </w:t>
      </w:r>
      <w:r w:rsidR="00FD4074">
        <w:t xml:space="preserve">(RPE) </w:t>
      </w:r>
      <w:r w:rsidR="00BA0591">
        <w:t xml:space="preserve">and </w:t>
      </w:r>
      <w:r w:rsidR="004B08A1">
        <w:t xml:space="preserve">alters heart rate response </w:t>
      </w:r>
      <w:r w:rsidR="0066422F">
        <w:t>during a standardised concept 2 HIIT session compared to the placebo gum,</w:t>
      </w:r>
    </w:p>
    <w:p w14:paraId="2CD10397" w14:textId="17E2D58D" w:rsidR="0085127D" w:rsidRDefault="0066422F" w:rsidP="00D769C9">
      <w:r>
        <w:t xml:space="preserve"> </w:t>
      </w:r>
      <w:r w:rsidR="00F53223">
        <w:t xml:space="preserve">2. </w:t>
      </w:r>
      <w:r w:rsidR="005A5D32">
        <w:t xml:space="preserve">To </w:t>
      </w:r>
      <w:r>
        <w:t xml:space="preserve">assess </w:t>
      </w:r>
      <w:r w:rsidR="005A5D32">
        <w:t>whether</w:t>
      </w:r>
      <w:r w:rsidR="00F53223">
        <w:t xml:space="preserve"> caffeinated chewing gum increases total training load across the HIIT session </w:t>
      </w:r>
      <w:r w:rsidR="00E366F3">
        <w:t>(total work</w:t>
      </w:r>
      <w:r w:rsidR="008B74D3">
        <w:t xml:space="preserve"> Hr average</w:t>
      </w:r>
      <w:r w:rsidR="00E366F3">
        <w:t xml:space="preserve"> </w:t>
      </w:r>
      <w:r w:rsidR="008B74D3">
        <w:t>/ session-RPE x session duration)</w:t>
      </w:r>
    </w:p>
    <w:p w14:paraId="35596584" w14:textId="2B4496C3" w:rsidR="00D769C9" w:rsidRDefault="00F53223" w:rsidP="00D769C9">
      <w:r>
        <w:t xml:space="preserve">3. </w:t>
      </w:r>
      <w:r w:rsidR="005A5D32">
        <w:t xml:space="preserve">To </w:t>
      </w:r>
      <w:r>
        <w:t xml:space="preserve">explore </w:t>
      </w:r>
      <w:r w:rsidR="005C39C5">
        <w:t>w</w:t>
      </w:r>
      <w:r w:rsidR="00474A0B">
        <w:t>he</w:t>
      </w:r>
      <w:r w:rsidR="005C39C5">
        <w:t>ther responses to caffein</w:t>
      </w:r>
      <w:r w:rsidR="00D769C9">
        <w:t xml:space="preserve">ated chewing gum </w:t>
      </w:r>
      <w:proofErr w:type="gramStart"/>
      <w:r w:rsidR="00D769C9">
        <w:t>differs</w:t>
      </w:r>
      <w:proofErr w:type="gramEnd"/>
      <w:r w:rsidR="00D769C9">
        <w:t xml:space="preserve"> across recreationally trained adults</w:t>
      </w:r>
      <w:r w:rsidR="00114208">
        <w:t xml:space="preserve"> with varying age, sex and habitual caffeine intake. </w:t>
      </w:r>
    </w:p>
    <w:p w14:paraId="07B934F2" w14:textId="77777777" w:rsidR="00D769C9" w:rsidRDefault="00D769C9" w:rsidP="00D769C9"/>
    <w:p w14:paraId="47D82FBB" w14:textId="0479607B" w:rsidR="00DF67FA" w:rsidRDefault="005B1F87" w:rsidP="00B6588C">
      <w:r w:rsidRPr="00FD47D5">
        <w:t>It is hypothesised that caffeinated gum wil</w:t>
      </w:r>
      <w:r w:rsidR="00B6588C">
        <w:t xml:space="preserve">l significantly lower RPE </w:t>
      </w:r>
      <w:r w:rsidRPr="00FD47D5">
        <w:t>compared with placebo gum</w:t>
      </w:r>
      <w:r w:rsidR="00311C5B">
        <w:t xml:space="preserve">. This is supported by the evidence of reduced RPE or fatigue shown in some but not all gum studies </w:t>
      </w:r>
      <w:r w:rsidR="00DB5E6E">
        <w:fldChar w:fldCharType="begin"/>
      </w:r>
      <w:r w:rsidR="00DB5E6E">
        <w:instrText xml:space="preserve"> ADDIN ZOTERO_ITEM CSL_CITATION {"citationID":"kaqGB2lM","properties":{"unsorted":false,"formattedCitation":"(Yang {\\i{}et al.}, 2024)","plainCitation":"(Yang et al., 2024)","noteIndex":0},"citationItems":[{"id":150,"uris":["http://zotero.org/users/17012370/items/SV6LLIDX"],"itemData":{"id":150,"type":"article-journal","abstract":"Background: Caffeine intake in the form of chewing gum is characterized by rapid absorption and utilization. Objectives: The purpose of this study was to investigate the effects of caffeinated chewing gum on exercise performance and physiological responses in a systematic review. Methods: All articles were searched using the PubMed and Scopus databases to include articles published up to June 2024, following the Preferred Reporting Items for Systematic Evaluation and Meta-Analysis (PRISMA) protocol. Results: Thirty-two studies were finally included. Most studies have found that pre-exercise caffeinated chewing gum supplementation is effective in improving endurance, repetitive sprinting, lower limb strength, and sport-specific performance, as well as lowering rating of perceived exertion (RPE) or fatigue index even with lower dosages of caffeine. Sympathetic activation may be one of the mechanisms by which caffeinated chewing gum affects athletic performance. No significant effect on energy metabolism indicators (blood glucose, blood lactate, free fatty acids) was found. In addition, two studies found that caffeinated chewing gum reduced or maintained cortisol levels and increased testosterone levels. However, caffeinated chewing gum intake does not have an impact on catecholamines and </w:instrText>
      </w:r>
      <w:r w:rsidR="00DB5E6E">
        <w:rPr>
          <w:rFonts w:hint="eastAsia"/>
        </w:rPr>
        <w:instrText>β</w:instrText>
      </w:r>
      <w:r w:rsidR="00DB5E6E">
        <w:instrText>-endorphins. There have been inconsistent results for explosive performance, agility performance, and pain perception. Only a few studies have examined balance performance. In conclusion, a low dose of caffeine (100–300 mg or 2–4 mg/kg) in the form of chewing gum is rapidly absorbed and utilized, positively impacting most exercise and physiological performance. Conclusions: Future studies should also consider the performance variables of agility, pain perception, and explosive performance to gain a more comprehensive understanding of the effects of caffeinated chewing gum on sympathetic activation and exercise performance.","container-title":"Nutrients","DOI":"10.3390/nu16213611","journalAbbreviation":"Nutrients","title":"Effects of Caffeinated Chewing Gum on Exercise Performance and Physiological Responses: A Systematic Review","URL":"https://doi.org/10.3390/nu16213611","author":[{"family":"Yang","given":"Chia-Cheng"},{"family":"Hsieh","given":"Meng-Hung"},{"family":"Ho","given":"Chien</w:instrText>
      </w:r>
      <w:r w:rsidR="00DB5E6E">
        <w:rPr>
          <w:rFonts w:ascii="Cambria Math" w:hAnsi="Cambria Math" w:cs="Cambria Math"/>
        </w:rPr>
        <w:instrText>‐</w:instrText>
      </w:r>
      <w:r w:rsidR="00DB5E6E">
        <w:instrText>Chang"},{"family":"Chang","given":"Ya</w:instrText>
      </w:r>
      <w:r w:rsidR="00DB5E6E">
        <w:rPr>
          <w:rFonts w:ascii="Cambria Math" w:hAnsi="Cambria Math" w:cs="Cambria Math"/>
        </w:rPr>
        <w:instrText>‐</w:instrText>
      </w:r>
      <w:r w:rsidR="00DB5E6E">
        <w:instrText xml:space="preserve">Hui"},{"family":"Shiu","given":"Yi-Jie"}],"issued":{"date-parts":[["2024"]]}}}],"schema":"https://github.com/citation-style-language/schema/raw/master/csl-citation.json"} </w:instrText>
      </w:r>
      <w:r w:rsidR="00DB5E6E">
        <w:fldChar w:fldCharType="separate"/>
      </w:r>
      <w:r w:rsidR="00DB5E6E" w:rsidRPr="00DB5E6E">
        <w:rPr>
          <w:rFonts w:cs="Dubai"/>
        </w:rPr>
        <w:t xml:space="preserve">(Yang </w:t>
      </w:r>
      <w:r w:rsidR="00DB5E6E" w:rsidRPr="00DB5E6E">
        <w:rPr>
          <w:rFonts w:cs="Dubai"/>
          <w:i/>
          <w:iCs/>
        </w:rPr>
        <w:t>et al.</w:t>
      </w:r>
      <w:r w:rsidR="00DB5E6E" w:rsidRPr="00DB5E6E">
        <w:rPr>
          <w:rFonts w:cs="Dubai"/>
        </w:rPr>
        <w:t>, 2024)</w:t>
      </w:r>
      <w:r w:rsidR="00DB5E6E">
        <w:fldChar w:fldCharType="end"/>
      </w:r>
      <w:r w:rsidR="00DB5E6E">
        <w:t>.</w:t>
      </w:r>
    </w:p>
    <w:p w14:paraId="7901BCBC" w14:textId="77777777" w:rsidR="00311C5B" w:rsidRDefault="00311C5B" w:rsidP="00B6588C"/>
    <w:p w14:paraId="52D1799E" w14:textId="296EC495" w:rsidR="00DF67FA" w:rsidRPr="00FD47D5" w:rsidRDefault="005B1F87" w:rsidP="00B6588C">
      <w:r w:rsidRPr="00FD47D5">
        <w:t>The null hypothesis states that</w:t>
      </w:r>
      <w:r w:rsidR="006D5FAE">
        <w:t xml:space="preserve"> no significant </w:t>
      </w:r>
      <w:r w:rsidR="003153B9">
        <w:t xml:space="preserve">RPE difference will be seen. </w:t>
      </w:r>
    </w:p>
    <w:p w14:paraId="315A1286" w14:textId="77777777" w:rsidR="005B1F87" w:rsidRPr="00B317DB" w:rsidRDefault="005B1F87" w:rsidP="00B317DB"/>
    <w:p w14:paraId="33D9963A" w14:textId="26BEE2DA" w:rsidR="0083114E" w:rsidRPr="002A346B" w:rsidRDefault="0083114E" w:rsidP="005C0205">
      <w:pPr>
        <w:pStyle w:val="Heading1"/>
      </w:pPr>
      <w:r w:rsidRPr="002A346B">
        <w:t>Method</w:t>
      </w:r>
    </w:p>
    <w:p w14:paraId="6F44AA34" w14:textId="2DA272E0" w:rsidR="001B555C" w:rsidRDefault="00831209" w:rsidP="001B555C">
      <w:pPr>
        <w:rPr>
          <w:rFonts w:ascii="Arial" w:hAnsi="Arial" w:cs="Arial"/>
        </w:rPr>
      </w:pPr>
      <w:r>
        <w:t>This study will use a</w:t>
      </w:r>
      <w:r w:rsidR="00D03AE0">
        <w:t xml:space="preserve"> quantitative</w:t>
      </w:r>
      <w:r>
        <w:t xml:space="preserve"> </w:t>
      </w:r>
      <w:r w:rsidR="00D2765A">
        <w:t>double-blind, placebo-controlled</w:t>
      </w:r>
      <w:r w:rsidR="00C66412">
        <w:t xml:space="preserve"> crossover design</w:t>
      </w:r>
      <w:r w:rsidR="0066035D">
        <w:t>;</w:t>
      </w:r>
      <w:r w:rsidR="00D2765A">
        <w:t xml:space="preserve"> this was chosen </w:t>
      </w:r>
      <w:r w:rsidR="00654558">
        <w:t>to reduce between-person variability</w:t>
      </w:r>
      <w:r w:rsidR="00C66412">
        <w:t>. Each participant will attend the gym on 3 separate occasions and complete the same standardised session under 2 conditions</w:t>
      </w:r>
      <w:r w:rsidR="00D2765A">
        <w:t>: either caffeinated chewing gum or a matched placebo gum identical in appearance, flavour, and texture but containing</w:t>
      </w:r>
      <w:r w:rsidR="00EB1AF9">
        <w:t xml:space="preserve"> no caffeine. </w:t>
      </w:r>
      <w:r w:rsidR="001B555C" w:rsidRPr="001B555C">
        <w:t xml:space="preserve">The order of conditions will be randomised using counterbalancing so that approximately half of the participants complete the caffeine condition first and the other </w:t>
      </w:r>
      <w:r w:rsidR="001B555C" w:rsidRPr="001B555C">
        <w:lastRenderedPageBreak/>
        <w:t>half complete the placebo condition first. A minimum washout period of 7 days will be observed between sessions.</w:t>
      </w:r>
      <w:r w:rsidR="001B555C" w:rsidRPr="6E0D887E">
        <w:rPr>
          <w:rFonts w:ascii="Arial" w:hAnsi="Arial" w:cs="Arial"/>
        </w:rPr>
        <w:t xml:space="preserve"> </w:t>
      </w:r>
    </w:p>
    <w:p w14:paraId="2E5D23A2" w14:textId="77777777" w:rsidR="00E118FF" w:rsidRDefault="00E118FF" w:rsidP="001B555C">
      <w:pPr>
        <w:rPr>
          <w:rFonts w:ascii="Arial" w:hAnsi="Arial" w:cs="Arial"/>
        </w:rPr>
      </w:pPr>
    </w:p>
    <w:p w14:paraId="41C8AE0F" w14:textId="63811B61" w:rsidR="00E118FF" w:rsidRDefault="00230967" w:rsidP="001B555C">
      <w:r>
        <w:t xml:space="preserve">Participants will be recruited using posters in the gym, verbal invitations and participant information sheets. These participants will be recruited from a </w:t>
      </w:r>
      <w:r w:rsidR="002B4082">
        <w:t xml:space="preserve">private personal training gym who have prior experience with both Concept2 machines and circuit training. </w:t>
      </w:r>
      <w:r w:rsidR="00392E55" w:rsidRPr="00392E55">
        <w:t xml:space="preserve">Participants must be currently physically active, free from cardiovascular or metabolic conditions that would contraindicate high-intensity exercise, and not pregnant. Participants will be excluded if they have a known sensitivity to caffeine and are currently taking medications that may interact with caffeine or have a self-reported liver condition. </w:t>
      </w:r>
    </w:p>
    <w:p w14:paraId="447AB2A5" w14:textId="77777777" w:rsidR="00D2765A" w:rsidRDefault="00D2765A" w:rsidP="001B555C"/>
    <w:p w14:paraId="276A1C35" w14:textId="7FF043E2" w:rsidR="0003673F" w:rsidRDefault="0003673F" w:rsidP="0003673F">
      <w:r w:rsidRPr="0003673F">
        <w:t>The HIIT protocol will be delivered on a Concept2 ergometer (Row-erg, Ski-erg or Bike-erg) and will be identical in both conditions</w:t>
      </w:r>
      <w:r w:rsidR="006C5FF6">
        <w:t xml:space="preserve"> </w:t>
      </w:r>
      <w:r w:rsidR="006C5FF6">
        <w:fldChar w:fldCharType="begin"/>
      </w:r>
      <w:r w:rsidR="006C5FF6">
        <w:instrText xml:space="preserve"> ADDIN ZOTERO_ITEM CSL_CITATION {"citationID":"3pfoMF4v","properties":{"unsorted":false,"formattedCitation":"(Buchheit and Laursen, 2013)","plainCitation":"(Buchheit and Laursen, 2013)","noteIndex":0},"citationItems":[{"id":251,"uris":["http://zotero.org/users/17012370/items/69IMEFDL"],"itemData":{"id":251,"type":"article-journal","container-title":"Sports Medicine","DOI":"10.1007/s40279-013-0029-x","ISSN":"0112-1642, 1179-2035","issue":"5","journalAbbreviation":"Sports Med","language":"en","license":"http://www.springer.com/tdm","page":"313-338","source":"DOI.org (Crossref)","title":"High-Intensity Interval Training, Solutions to the Programming Puzzle: Part I: Cardiopulmonary Emphasis","title-short":"High-Intensity Interval Training, Solutions to the Programming Puzzle","volume":"43","author":[{"family":"Buchheit","given":"Martin"},{"family":"Laursen","given":"Paul B."}],"issued":{"date-parts":[["2013",5]]}}}],"schema":"https://github.com/citation-style-language/schema/raw/master/csl-citation.json"} </w:instrText>
      </w:r>
      <w:r w:rsidR="006C5FF6">
        <w:fldChar w:fldCharType="separate"/>
      </w:r>
      <w:r w:rsidR="006C5FF6" w:rsidRPr="006C5FF6">
        <w:rPr>
          <w:rFonts w:cs="Dubai"/>
        </w:rPr>
        <w:t>(Buchheit and Laursen, 2013)</w:t>
      </w:r>
      <w:r w:rsidR="006C5FF6">
        <w:fldChar w:fldCharType="end"/>
      </w:r>
      <w:r w:rsidRPr="0003673F">
        <w:t xml:space="preserve">. The protocol consists of a standardised 10-minute seated rest period, a resting heart rate measurement, and pre-session RPE collection. A standardised 5-minute RAMP warm-up is completed </w:t>
      </w:r>
      <w:r w:rsidR="00402B14">
        <w:fldChar w:fldCharType="begin"/>
      </w:r>
      <w:r w:rsidR="00D1538B">
        <w:instrText xml:space="preserve"> ADDIN ZOTERO_ITEM CSL_CITATION {"citationID":"vhuGexgX","properties":{"unsorted":false,"formattedCitation":"(Jeffreys, 2007)","plainCitation":"(Jeffreys, 2007)","noteIndex":0},"citationItems":[{"id":250,"uris":["http://zotero.org/users/17012370/items/QWRZTLK8"],"itemData":{"id":250,"type":"article-journal","container-title":"Professional Strength and Conditioning","page":"12-18","title":"Warm-up revisited: The RAMP method of optimising performance preparation","volume":"6","author":[{"family":"Jeffreys","given":"Ian"}],"issued":{"date-parts":[["2007"]]}}}],"schema":"https://github.com/citation-style-language/schema/raw/master/csl-citation.json"} </w:instrText>
      </w:r>
      <w:r w:rsidR="00402B14">
        <w:fldChar w:fldCharType="separate"/>
      </w:r>
      <w:r w:rsidR="00D1538B" w:rsidRPr="00D1538B">
        <w:rPr>
          <w:rFonts w:cs="Dubai"/>
        </w:rPr>
        <w:t>(Jeffreys, 2007)</w:t>
      </w:r>
      <w:r w:rsidR="00402B14">
        <w:fldChar w:fldCharType="end"/>
      </w:r>
      <w:r w:rsidRPr="0003673F">
        <w:t xml:space="preserve">; a heart rate is taken at the end of the warm-up. The gum will then be administered and chewed for 10 minutes seated at a machine that the </w:t>
      </w:r>
      <w:r w:rsidR="00BD0095">
        <w:t>participant</w:t>
      </w:r>
      <w:r w:rsidRPr="0003673F">
        <w:t xml:space="preserve"> will start on</w:t>
      </w:r>
      <w:r w:rsidR="004A3364">
        <w:t>. At</w:t>
      </w:r>
      <w:r w:rsidRPr="0003673F">
        <w:t xml:space="preserve"> the end of the 10 minutes</w:t>
      </w:r>
      <w:r w:rsidR="004A3364">
        <w:t>,</w:t>
      </w:r>
      <w:r w:rsidRPr="0003673F">
        <w:t xml:space="preserve"> the gum is disposed of in a designated bin and the first round of the main circuit will begin in the order of 10 reps of Air squats, 10 reps of </w:t>
      </w:r>
      <w:proofErr w:type="gramStart"/>
      <w:r w:rsidRPr="0003673F">
        <w:t>Press-ups</w:t>
      </w:r>
      <w:proofErr w:type="gramEnd"/>
      <w:r w:rsidRPr="0003673F">
        <w:t xml:space="preserve"> 10 reps of reverse lunges and then a 2 minute </w:t>
      </w:r>
      <w:proofErr w:type="spellStart"/>
      <w:r w:rsidRPr="0003673F">
        <w:t>all out</w:t>
      </w:r>
      <w:proofErr w:type="spellEnd"/>
      <w:r w:rsidRPr="0003673F">
        <w:t xml:space="preserve"> effort on a concept 2 machine of choice followed by 2 minutes of rest. This is repeated 3 times. An approximate pacing time is 6 – 7 minutes per round, and this should last 18 – 21 minutes of </w:t>
      </w:r>
      <w:r w:rsidR="00EE1051">
        <w:t>total session duration</w:t>
      </w:r>
      <w:r w:rsidRPr="0003673F">
        <w:t xml:space="preserve">. </w:t>
      </w:r>
    </w:p>
    <w:p w14:paraId="76DE48FD" w14:textId="77777777" w:rsidR="0003673F" w:rsidRPr="0003673F" w:rsidRDefault="0003673F" w:rsidP="0003673F"/>
    <w:p w14:paraId="3790C1C6" w14:textId="43F31A69" w:rsidR="005B1F87" w:rsidRPr="00B317DB" w:rsidRDefault="0003673F" w:rsidP="006D3A23">
      <w:r w:rsidRPr="0003673F">
        <w:t xml:space="preserve">The standardisation measures in place for this protocol to be valid are that the bodyweight will only be used for exercises, reps are fixed at 10 for each round, the same exercise order is used in every round and every session, the transition time from the last bodyweight exercise to starting the machine is standardised to 15 seconds and a verbal cue will be given, the damper setting will be fixed at 3 across all sessions and the participant will use the same machine for both sessions. </w:t>
      </w:r>
    </w:p>
    <w:p w14:paraId="30AD895C" w14:textId="2AF78EDA" w:rsidR="0083114E" w:rsidRPr="002A346B" w:rsidRDefault="0083114E" w:rsidP="005C0205">
      <w:pPr>
        <w:pStyle w:val="Heading1"/>
      </w:pPr>
      <w:r w:rsidRPr="002A346B">
        <w:lastRenderedPageBreak/>
        <w:t>Data analysis</w:t>
      </w:r>
    </w:p>
    <w:p w14:paraId="0EC6700D" w14:textId="3E5B8CCA" w:rsidR="00E2642B" w:rsidRPr="006D3A23" w:rsidRDefault="00E2642B" w:rsidP="00E2642B">
      <w:r w:rsidRPr="006D3A23">
        <w:t xml:space="preserve">All </w:t>
      </w:r>
      <w:r w:rsidR="00954857">
        <w:t>quantitative</w:t>
      </w:r>
      <w:r w:rsidRPr="006D3A23">
        <w:t xml:space="preserve"> data will be recorded on a standardised data collection sheet and transferred to a secure, password-protected spreadsheet. Each participant will be assigned an anonymous participant code. Data will then be analysed using IBM SPSS Statistics, with a paired-sample t-test or Wilcoxon signed-rank test used to compare the caffeine and placebo conditions for each outcome variable. </w:t>
      </w:r>
      <w:r w:rsidR="00037D40">
        <w:t xml:space="preserve">Outcomes measured in each of the three rounds will be analysed using a </w:t>
      </w:r>
      <w:r w:rsidR="007C39DE">
        <w:t xml:space="preserve">2 (condition) x 3 (round) repeated measures ANOVA. </w:t>
      </w:r>
      <w:r w:rsidRPr="006D3A23">
        <w:t>Effect sizes (Cohen’s d) will be calculated alongside p-values</w:t>
      </w:r>
      <w:r w:rsidR="002A3912">
        <w:t xml:space="preserve"> </w:t>
      </w:r>
      <w:r w:rsidR="00D7548B">
        <w:fldChar w:fldCharType="begin"/>
      </w:r>
      <w:r w:rsidR="00D7548B">
        <w:instrText xml:space="preserve"> ADDIN ZOTERO_ITEM CSL_CITATION {"citationID":"LigHH9RT","properties":{"unsorted":false,"formattedCitation":"(Lakens, 2013)","plainCitation":"(Lakens, 2013)","noteIndex":0},"citationItems":[{"id":252,"uris":["http://zotero.org/users/17012370/items/DL5IUF33"],"itemData":{"id":252,"type":"article-journal","container-title":"Frontiers in Psychology","DOI":"10.3389/fpsyg.2013.00863","ISSN":"1664-1078","journalAbbreviation":"Front. Psychol.","source":"DOI.org (Crossref)","title":"Calculating and reporting effect sizes to facilitate cumulative science: a practical primer for t-tests and ANOVAs","title-short":"Calculating and reporting effect sizes to facilitate cumulative science","URL":"http://journal.frontiersin.org/article/10.3389/fpsyg.2013.00863/abstract","volume":"4","author":[{"family":"Lakens","given":"Daniël"}],"accessed":{"date-parts":[["2026",10,23]]},"issued":{"date-parts":[["2013"]]}}}],"schema":"https://github.com/citation-style-language/schema/raw/master/csl-citation.json"} </w:instrText>
      </w:r>
      <w:r w:rsidR="00D7548B">
        <w:fldChar w:fldCharType="separate"/>
      </w:r>
      <w:r w:rsidR="00D7548B" w:rsidRPr="00D7548B">
        <w:rPr>
          <w:rFonts w:cs="Dubai"/>
        </w:rPr>
        <w:t>(</w:t>
      </w:r>
      <w:proofErr w:type="spellStart"/>
      <w:r w:rsidR="00D7548B" w:rsidRPr="00D7548B">
        <w:rPr>
          <w:rFonts w:cs="Dubai"/>
        </w:rPr>
        <w:t>Lakens</w:t>
      </w:r>
      <w:proofErr w:type="spellEnd"/>
      <w:r w:rsidR="00D7548B" w:rsidRPr="00D7548B">
        <w:rPr>
          <w:rFonts w:cs="Dubai"/>
        </w:rPr>
        <w:t>, 2013)</w:t>
      </w:r>
      <w:r w:rsidR="00D7548B">
        <w:fldChar w:fldCharType="end"/>
      </w:r>
      <w:r w:rsidR="00070295" w:rsidRPr="006D3A23">
        <w:t xml:space="preserve">. Descriptive statistics </w:t>
      </w:r>
      <w:r w:rsidR="007C39DE">
        <w:t xml:space="preserve">for side effects will be presented </w:t>
      </w:r>
      <w:r w:rsidR="00070295" w:rsidRPr="006D3A23">
        <w:t xml:space="preserve">in </w:t>
      </w:r>
      <w:r w:rsidR="006D3A23" w:rsidRPr="006D3A23">
        <w:t>a bar chart</w:t>
      </w:r>
      <w:r w:rsidRPr="006D3A23">
        <w:t xml:space="preserve">. A brief familiarisation session will be completed the week before the first testing visit, so participants are comfortable with the HIIT protocol and equipment before live data collection begins. </w:t>
      </w:r>
    </w:p>
    <w:p w14:paraId="652D6EFA" w14:textId="77777777" w:rsidR="00B317DB" w:rsidRDefault="00B317DB" w:rsidP="00B317DB"/>
    <w:p w14:paraId="406930F6" w14:textId="6666FDCE" w:rsidR="00070295" w:rsidRPr="006D3A23" w:rsidRDefault="00070295" w:rsidP="00070295">
      <w:r w:rsidRPr="006D3A23">
        <w:t>Power output, split times, and repetitions or strokes completed will be recorded directly from the Concept2 monitor during each interval. Heart rate will be continuously monitored throughout the session using a Polar Beat OH1 Chest strap heart rate monitor connected to an iPad via the Polar Team App. RPE will be collected at the end of each interval using the</w:t>
      </w:r>
      <w:r w:rsidR="001378AE">
        <w:t xml:space="preserve"> Borg CR10 Scale </w:t>
      </w:r>
      <w:r w:rsidR="001378AE">
        <w:fldChar w:fldCharType="begin"/>
      </w:r>
      <w:r w:rsidR="001378AE">
        <w:instrText xml:space="preserve"> ADDIN ZOTERO_ITEM CSL_CITATION {"citationID":"1mH2D3El","properties":{"unsorted":false,"formattedCitation":"(Borg, 1982)","plainCitation":"(Borg, 1982)","noteIndex":0},"citationItems":[{"id":245,"uris":["http://zotero.org/users/17012370/items/MFX6AV3Q"],"itemData":{"id":245,"type":"article-journal","container-title":"Medicine &amp; Science in Sports &amp; Exercise","DOI":"10.1249/00005768-198205000-00012","issue":"5","journalAbbreviation":"Medicine &amp; Science in Sports &amp; Exercise","page":"377-381","title":"Psychophysical bases of perceived exertion","volume":"14","author":[{"family":"Borg","given":"G.A.V."}],"issued":{"date-parts":[["1982"]]}}}],"schema":"https://github.com/citation-style-language/schema/raw/master/csl-citation.json"} </w:instrText>
      </w:r>
      <w:r w:rsidR="001378AE">
        <w:fldChar w:fldCharType="separate"/>
      </w:r>
      <w:r w:rsidR="001378AE" w:rsidRPr="001378AE">
        <w:rPr>
          <w:rFonts w:cs="Dubai"/>
        </w:rPr>
        <w:t>(Borg, 1982)</w:t>
      </w:r>
      <w:r w:rsidR="001378AE">
        <w:fldChar w:fldCharType="end"/>
      </w:r>
      <w:r w:rsidR="007C39DE">
        <w:t>An</w:t>
      </w:r>
      <w:r w:rsidRPr="006D3A23">
        <w:t xml:space="preserve"> overall RPE will be recorded immediately after </w:t>
      </w:r>
      <w:r w:rsidR="00037D40">
        <w:t>the final interval</w:t>
      </w:r>
      <w:r w:rsidRPr="006D3A23">
        <w:t>. Participants will also complete a brief side-effect log at the end of each session to capture any adverse responses such as nausea, restlessness or dizziness.</w:t>
      </w:r>
    </w:p>
    <w:p w14:paraId="7323910C" w14:textId="77777777" w:rsidR="0049457C" w:rsidRDefault="0049457C" w:rsidP="00070295"/>
    <w:p w14:paraId="2E113F60" w14:textId="29FB1754" w:rsidR="0083114E" w:rsidRDefault="0083114E" w:rsidP="005C0205">
      <w:pPr>
        <w:pStyle w:val="Heading1"/>
      </w:pPr>
      <w:r w:rsidRPr="002A346B">
        <w:t>Timetable</w:t>
      </w:r>
    </w:p>
    <w:tbl>
      <w:tblPr>
        <w:tblStyle w:val="GridTable4"/>
        <w:tblW w:w="5000" w:type="pct"/>
        <w:tblLook w:val="04A0" w:firstRow="1" w:lastRow="0" w:firstColumn="1" w:lastColumn="0" w:noHBand="0" w:noVBand="1"/>
      </w:tblPr>
      <w:tblGrid>
        <w:gridCol w:w="6281"/>
        <w:gridCol w:w="3069"/>
      </w:tblGrid>
      <w:tr w:rsidR="00AB0EE3" w:rsidRPr="00AB0EE3" w14:paraId="5C32D999" w14:textId="77777777" w:rsidTr="00AB0EE3">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7487E7AA" w14:textId="77777777" w:rsidR="00AB0EE3" w:rsidRPr="00AB0EE3" w:rsidRDefault="00AB0EE3" w:rsidP="00AB0EE3">
            <w:pPr>
              <w:rPr>
                <w:rFonts w:ascii="Arial" w:eastAsia="Times New Roman" w:hAnsi="Arial" w:cs="Arial"/>
                <w:b w:val="0"/>
                <w:bCs w:val="0"/>
                <w:lang w:eastAsia="en-GB"/>
              </w:rPr>
            </w:pPr>
            <w:r w:rsidRPr="00AB0EE3">
              <w:rPr>
                <w:rFonts w:ascii="Arial" w:eastAsia="Times New Roman" w:hAnsi="Arial" w:cs="Arial"/>
                <w:b w:val="0"/>
                <w:bCs w:val="0"/>
                <w:lang w:eastAsia="en-GB"/>
              </w:rPr>
              <w:t>Stage</w:t>
            </w:r>
          </w:p>
        </w:tc>
        <w:tc>
          <w:tcPr>
            <w:tcW w:w="0" w:type="auto"/>
            <w:hideMark/>
          </w:tcPr>
          <w:p w14:paraId="1CCF6A6F" w14:textId="77777777" w:rsidR="00AB0EE3" w:rsidRPr="00AB0EE3" w:rsidRDefault="00AB0EE3" w:rsidP="00AB0EE3">
            <w:pPr>
              <w:cnfStyle w:val="100000000000" w:firstRow="1" w:lastRow="0" w:firstColumn="0" w:lastColumn="0" w:oddVBand="0" w:evenVBand="0" w:oddHBand="0" w:evenHBand="0" w:firstRowFirstColumn="0" w:firstRowLastColumn="0" w:lastRowFirstColumn="0" w:lastRowLastColumn="0"/>
              <w:rPr>
                <w:rFonts w:ascii="Arial" w:eastAsia="Times New Roman" w:hAnsi="Arial" w:cs="Arial"/>
                <w:lang w:eastAsia="en-GB"/>
              </w:rPr>
            </w:pPr>
            <w:r w:rsidRPr="00AB0EE3">
              <w:rPr>
                <w:rFonts w:ascii="Arial" w:eastAsia="Times New Roman" w:hAnsi="Arial" w:cs="Arial"/>
                <w:lang w:eastAsia="en-GB"/>
              </w:rPr>
              <w:t>Timing</w:t>
            </w:r>
          </w:p>
        </w:tc>
      </w:tr>
      <w:tr w:rsidR="00AB0EE3" w:rsidRPr="00AB0EE3" w14:paraId="24E21F79" w14:textId="77777777" w:rsidTr="00AB0EE3">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25D2A20B" w14:textId="77777777" w:rsidR="00AB0EE3" w:rsidRPr="00AB0EE3" w:rsidRDefault="00AB0EE3" w:rsidP="00AB0EE3">
            <w:pPr>
              <w:rPr>
                <w:rFonts w:ascii="Arial" w:eastAsia="Times New Roman" w:hAnsi="Arial" w:cs="Arial"/>
                <w:b w:val="0"/>
                <w:bCs w:val="0"/>
                <w:lang w:eastAsia="en-GB"/>
              </w:rPr>
            </w:pPr>
            <w:r w:rsidRPr="00AB0EE3">
              <w:rPr>
                <w:rFonts w:ascii="Arial" w:eastAsia="Times New Roman" w:hAnsi="Arial" w:cs="Arial"/>
                <w:b w:val="0"/>
                <w:bCs w:val="0"/>
                <w:lang w:eastAsia="en-GB"/>
              </w:rPr>
              <w:t>Proposal submitted; feedback and supervisor sign-off</w:t>
            </w:r>
          </w:p>
        </w:tc>
        <w:tc>
          <w:tcPr>
            <w:tcW w:w="0" w:type="auto"/>
            <w:hideMark/>
          </w:tcPr>
          <w:p w14:paraId="1C9F4336" w14:textId="5BB6871E" w:rsidR="00AB0EE3" w:rsidRPr="00AB0EE3" w:rsidRDefault="00AB0EE3" w:rsidP="00AB0EE3">
            <w:pPr>
              <w:cnfStyle w:val="000000100000" w:firstRow="0" w:lastRow="0" w:firstColumn="0" w:lastColumn="0" w:oddVBand="0" w:evenVBand="0" w:oddHBand="1" w:evenHBand="0" w:firstRowFirstColumn="0" w:firstRowLastColumn="0" w:lastRowFirstColumn="0" w:lastRowLastColumn="0"/>
              <w:rPr>
                <w:rFonts w:ascii="Arial" w:eastAsia="Times New Roman" w:hAnsi="Arial" w:cs="Arial"/>
                <w:lang w:eastAsia="en-GB"/>
              </w:rPr>
            </w:pPr>
            <w:r>
              <w:rPr>
                <w:rFonts w:ascii="Arial" w:eastAsia="Times New Roman" w:hAnsi="Arial" w:cs="Arial"/>
                <w:lang w:eastAsia="en-GB"/>
              </w:rPr>
              <w:t>May 25</w:t>
            </w:r>
            <w:r w:rsidRPr="00AB0EE3">
              <w:rPr>
                <w:rFonts w:ascii="Arial" w:eastAsia="Times New Roman" w:hAnsi="Arial" w:cs="Arial"/>
                <w:vertAlign w:val="superscript"/>
                <w:lang w:eastAsia="en-GB"/>
              </w:rPr>
              <w:t>th</w:t>
            </w:r>
            <w:r>
              <w:rPr>
                <w:rFonts w:ascii="Arial" w:eastAsia="Times New Roman" w:hAnsi="Arial" w:cs="Arial"/>
                <w:lang w:eastAsia="en-GB"/>
              </w:rPr>
              <w:t xml:space="preserve"> 2026</w:t>
            </w:r>
          </w:p>
        </w:tc>
      </w:tr>
      <w:tr w:rsidR="00AB0EE3" w:rsidRPr="00AB0EE3" w14:paraId="7F93AEF8" w14:textId="77777777" w:rsidTr="00AB0EE3">
        <w:tc>
          <w:tcPr>
            <w:cnfStyle w:val="001000000000" w:firstRow="0" w:lastRow="0" w:firstColumn="1" w:lastColumn="0" w:oddVBand="0" w:evenVBand="0" w:oddHBand="0" w:evenHBand="0" w:firstRowFirstColumn="0" w:firstRowLastColumn="0" w:lastRowFirstColumn="0" w:lastRowLastColumn="0"/>
            <w:tcW w:w="0" w:type="auto"/>
            <w:hideMark/>
          </w:tcPr>
          <w:p w14:paraId="11DE28EC" w14:textId="77777777" w:rsidR="00AB0EE3" w:rsidRPr="00AB0EE3" w:rsidRDefault="00AB0EE3" w:rsidP="00AB0EE3">
            <w:pPr>
              <w:rPr>
                <w:rFonts w:ascii="Arial" w:eastAsia="Times New Roman" w:hAnsi="Arial" w:cs="Arial"/>
                <w:b w:val="0"/>
                <w:bCs w:val="0"/>
                <w:lang w:eastAsia="en-GB"/>
              </w:rPr>
            </w:pPr>
            <w:r w:rsidRPr="00AB0EE3">
              <w:rPr>
                <w:rFonts w:ascii="Arial" w:eastAsia="Times New Roman" w:hAnsi="Arial" w:cs="Arial"/>
                <w:b w:val="0"/>
                <w:bCs w:val="0"/>
                <w:lang w:eastAsia="en-GB"/>
              </w:rPr>
              <w:t>Literature review and drafting introduction and method</w:t>
            </w:r>
          </w:p>
        </w:tc>
        <w:tc>
          <w:tcPr>
            <w:tcW w:w="0" w:type="auto"/>
            <w:hideMark/>
          </w:tcPr>
          <w:p w14:paraId="12D48F8C" w14:textId="2961CC73" w:rsidR="00AB0EE3" w:rsidRPr="00AB0EE3" w:rsidRDefault="00AB0EE3" w:rsidP="00AB0EE3">
            <w:pPr>
              <w:cnfStyle w:val="000000000000" w:firstRow="0" w:lastRow="0" w:firstColumn="0" w:lastColumn="0" w:oddVBand="0" w:evenVBand="0" w:oddHBand="0" w:evenHBand="0" w:firstRowFirstColumn="0" w:firstRowLastColumn="0" w:lastRowFirstColumn="0" w:lastRowLastColumn="0"/>
              <w:rPr>
                <w:rFonts w:ascii="Arial" w:eastAsia="Times New Roman" w:hAnsi="Arial" w:cs="Arial"/>
                <w:lang w:eastAsia="en-GB"/>
              </w:rPr>
            </w:pPr>
            <w:r>
              <w:rPr>
                <w:rFonts w:ascii="Arial" w:eastAsia="Times New Roman" w:hAnsi="Arial" w:cs="Arial"/>
                <w:lang w:eastAsia="en-GB"/>
              </w:rPr>
              <w:t>May 25</w:t>
            </w:r>
            <w:r w:rsidRPr="00AB0EE3">
              <w:rPr>
                <w:rFonts w:ascii="Arial" w:eastAsia="Times New Roman" w:hAnsi="Arial" w:cs="Arial"/>
                <w:vertAlign w:val="superscript"/>
                <w:lang w:eastAsia="en-GB"/>
              </w:rPr>
              <w:t>th</w:t>
            </w:r>
            <w:r>
              <w:rPr>
                <w:rFonts w:ascii="Arial" w:eastAsia="Times New Roman" w:hAnsi="Arial" w:cs="Arial"/>
                <w:lang w:eastAsia="en-GB"/>
              </w:rPr>
              <w:t xml:space="preserve"> to June 30</w:t>
            </w:r>
            <w:r w:rsidRPr="00AB0EE3">
              <w:rPr>
                <w:rFonts w:ascii="Arial" w:eastAsia="Times New Roman" w:hAnsi="Arial" w:cs="Arial"/>
                <w:vertAlign w:val="superscript"/>
                <w:lang w:eastAsia="en-GB"/>
              </w:rPr>
              <w:t>th</w:t>
            </w:r>
          </w:p>
        </w:tc>
      </w:tr>
      <w:tr w:rsidR="00AB0EE3" w:rsidRPr="00AB0EE3" w14:paraId="043D9730" w14:textId="77777777" w:rsidTr="00AB0EE3">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5FAC5A60" w14:textId="77777777" w:rsidR="00AB0EE3" w:rsidRPr="00AB0EE3" w:rsidRDefault="00AB0EE3" w:rsidP="00AB0EE3">
            <w:pPr>
              <w:rPr>
                <w:rFonts w:ascii="Arial" w:eastAsia="Times New Roman" w:hAnsi="Arial" w:cs="Arial"/>
                <w:b w:val="0"/>
                <w:bCs w:val="0"/>
                <w:lang w:eastAsia="en-GB"/>
              </w:rPr>
            </w:pPr>
            <w:r w:rsidRPr="00AB0EE3">
              <w:rPr>
                <w:rFonts w:ascii="Arial" w:eastAsia="Times New Roman" w:hAnsi="Arial" w:cs="Arial"/>
                <w:b w:val="0"/>
                <w:bCs w:val="0"/>
                <w:lang w:eastAsia="en-GB"/>
              </w:rPr>
              <w:t>Ethics application submitted</w:t>
            </w:r>
          </w:p>
        </w:tc>
        <w:tc>
          <w:tcPr>
            <w:tcW w:w="0" w:type="auto"/>
            <w:hideMark/>
          </w:tcPr>
          <w:p w14:paraId="7213FF7F" w14:textId="3B76129D" w:rsidR="00AB0EE3" w:rsidRPr="00AB0EE3" w:rsidRDefault="00AB0EE3" w:rsidP="00AB0EE3">
            <w:pPr>
              <w:cnfStyle w:val="000000100000" w:firstRow="0" w:lastRow="0" w:firstColumn="0" w:lastColumn="0" w:oddVBand="0" w:evenVBand="0" w:oddHBand="1" w:evenHBand="0" w:firstRowFirstColumn="0" w:firstRowLastColumn="0" w:lastRowFirstColumn="0" w:lastRowLastColumn="0"/>
              <w:rPr>
                <w:rFonts w:ascii="Arial" w:eastAsia="Times New Roman" w:hAnsi="Arial" w:cs="Arial"/>
                <w:lang w:eastAsia="en-GB"/>
              </w:rPr>
            </w:pPr>
            <w:r>
              <w:rPr>
                <w:rFonts w:ascii="Arial" w:eastAsia="Times New Roman" w:hAnsi="Arial" w:cs="Arial"/>
                <w:lang w:eastAsia="en-GB"/>
              </w:rPr>
              <w:t>June 30</w:t>
            </w:r>
            <w:r w:rsidRPr="00AB0EE3">
              <w:rPr>
                <w:rFonts w:ascii="Arial" w:eastAsia="Times New Roman" w:hAnsi="Arial" w:cs="Arial"/>
                <w:vertAlign w:val="superscript"/>
                <w:lang w:eastAsia="en-GB"/>
              </w:rPr>
              <w:t>th</w:t>
            </w:r>
            <w:r w:rsidR="009E2FD8">
              <w:rPr>
                <w:rFonts w:ascii="Arial" w:eastAsia="Times New Roman" w:hAnsi="Arial" w:cs="Arial"/>
                <w:vertAlign w:val="superscript"/>
                <w:lang w:eastAsia="en-GB"/>
              </w:rPr>
              <w:t xml:space="preserve"> </w:t>
            </w:r>
            <w:r w:rsidR="009E2FD8">
              <w:rPr>
                <w:rFonts w:ascii="Arial" w:eastAsia="Times New Roman" w:hAnsi="Arial" w:cs="Arial"/>
                <w:lang w:eastAsia="en-GB"/>
              </w:rPr>
              <w:t>2026</w:t>
            </w:r>
          </w:p>
        </w:tc>
      </w:tr>
      <w:tr w:rsidR="00AB0EE3" w:rsidRPr="00AB0EE3" w14:paraId="4B4F1989" w14:textId="77777777" w:rsidTr="00AB0EE3">
        <w:tc>
          <w:tcPr>
            <w:cnfStyle w:val="001000000000" w:firstRow="0" w:lastRow="0" w:firstColumn="1" w:lastColumn="0" w:oddVBand="0" w:evenVBand="0" w:oddHBand="0" w:evenHBand="0" w:firstRowFirstColumn="0" w:firstRowLastColumn="0" w:lastRowFirstColumn="0" w:lastRowLastColumn="0"/>
            <w:tcW w:w="0" w:type="auto"/>
            <w:hideMark/>
          </w:tcPr>
          <w:p w14:paraId="49DDBD37" w14:textId="77777777" w:rsidR="00AB0EE3" w:rsidRPr="00AB0EE3" w:rsidRDefault="00AB0EE3" w:rsidP="00AB0EE3">
            <w:pPr>
              <w:rPr>
                <w:rFonts w:ascii="Arial" w:eastAsia="Times New Roman" w:hAnsi="Arial" w:cs="Arial"/>
                <w:b w:val="0"/>
                <w:bCs w:val="0"/>
                <w:lang w:eastAsia="en-GB"/>
              </w:rPr>
            </w:pPr>
            <w:r w:rsidRPr="00AB0EE3">
              <w:rPr>
                <w:rFonts w:ascii="Arial" w:eastAsia="Times New Roman" w:hAnsi="Arial" w:cs="Arial"/>
                <w:b w:val="0"/>
                <w:bCs w:val="0"/>
                <w:lang w:eastAsia="en-GB"/>
              </w:rPr>
              <w:t>Ethics approval received</w:t>
            </w:r>
          </w:p>
        </w:tc>
        <w:tc>
          <w:tcPr>
            <w:tcW w:w="0" w:type="auto"/>
            <w:hideMark/>
          </w:tcPr>
          <w:p w14:paraId="5AB0CA56" w14:textId="3BB4F1EB" w:rsidR="00AB0EE3" w:rsidRPr="00AB0EE3" w:rsidRDefault="00AB0EE3" w:rsidP="00AB0EE3">
            <w:pPr>
              <w:cnfStyle w:val="000000000000" w:firstRow="0" w:lastRow="0" w:firstColumn="0" w:lastColumn="0" w:oddVBand="0" w:evenVBand="0" w:oddHBand="0" w:evenHBand="0" w:firstRowFirstColumn="0" w:firstRowLastColumn="0" w:lastRowFirstColumn="0" w:lastRowLastColumn="0"/>
              <w:rPr>
                <w:rFonts w:ascii="Arial" w:eastAsia="Times New Roman" w:hAnsi="Arial" w:cs="Arial"/>
                <w:lang w:eastAsia="en-GB"/>
              </w:rPr>
            </w:pPr>
            <w:r>
              <w:rPr>
                <w:rFonts w:ascii="Arial" w:eastAsia="Times New Roman" w:hAnsi="Arial" w:cs="Arial"/>
                <w:lang w:eastAsia="en-GB"/>
              </w:rPr>
              <w:t>July 5</w:t>
            </w:r>
            <w:r w:rsidRPr="00AB0EE3">
              <w:rPr>
                <w:rFonts w:ascii="Arial" w:eastAsia="Times New Roman" w:hAnsi="Arial" w:cs="Arial"/>
                <w:vertAlign w:val="superscript"/>
                <w:lang w:eastAsia="en-GB"/>
              </w:rPr>
              <w:t>th</w:t>
            </w:r>
            <w:r w:rsidR="009E2FD8">
              <w:rPr>
                <w:rFonts w:ascii="Arial" w:eastAsia="Times New Roman" w:hAnsi="Arial" w:cs="Arial"/>
                <w:vertAlign w:val="superscript"/>
                <w:lang w:eastAsia="en-GB"/>
              </w:rPr>
              <w:t xml:space="preserve"> </w:t>
            </w:r>
            <w:r w:rsidR="009E2FD8">
              <w:rPr>
                <w:rFonts w:ascii="Arial" w:eastAsia="Times New Roman" w:hAnsi="Arial" w:cs="Arial"/>
                <w:lang w:eastAsia="en-GB"/>
              </w:rPr>
              <w:t>2026</w:t>
            </w:r>
          </w:p>
        </w:tc>
      </w:tr>
      <w:tr w:rsidR="00AB0EE3" w:rsidRPr="00AB0EE3" w14:paraId="45411001" w14:textId="77777777" w:rsidTr="00AB0EE3">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349383DF" w14:textId="77777777" w:rsidR="00AB0EE3" w:rsidRPr="00AB0EE3" w:rsidRDefault="00AB0EE3" w:rsidP="00AB0EE3">
            <w:pPr>
              <w:rPr>
                <w:rFonts w:ascii="Arial" w:eastAsia="Times New Roman" w:hAnsi="Arial" w:cs="Arial"/>
                <w:b w:val="0"/>
                <w:bCs w:val="0"/>
                <w:lang w:eastAsia="en-GB"/>
              </w:rPr>
            </w:pPr>
            <w:r w:rsidRPr="00AB0EE3">
              <w:rPr>
                <w:rFonts w:ascii="Arial" w:eastAsia="Times New Roman" w:hAnsi="Arial" w:cs="Arial"/>
                <w:b w:val="0"/>
                <w:bCs w:val="0"/>
                <w:lang w:eastAsia="en-GB"/>
              </w:rPr>
              <w:t>Recruitment, consent, health screening</w:t>
            </w:r>
          </w:p>
        </w:tc>
        <w:tc>
          <w:tcPr>
            <w:tcW w:w="0" w:type="auto"/>
            <w:hideMark/>
          </w:tcPr>
          <w:p w14:paraId="1A36D975" w14:textId="567BEFEB" w:rsidR="00AB0EE3" w:rsidRPr="00AB0EE3" w:rsidRDefault="00AB0EE3" w:rsidP="00AB0EE3">
            <w:pPr>
              <w:cnfStyle w:val="000000100000" w:firstRow="0" w:lastRow="0" w:firstColumn="0" w:lastColumn="0" w:oddVBand="0" w:evenVBand="0" w:oddHBand="1" w:evenHBand="0" w:firstRowFirstColumn="0" w:firstRowLastColumn="0" w:lastRowFirstColumn="0" w:lastRowLastColumn="0"/>
              <w:rPr>
                <w:rFonts w:ascii="Arial" w:eastAsia="Times New Roman" w:hAnsi="Arial" w:cs="Arial"/>
                <w:lang w:eastAsia="en-GB"/>
              </w:rPr>
            </w:pPr>
            <w:r>
              <w:rPr>
                <w:rFonts w:ascii="Arial" w:eastAsia="Times New Roman" w:hAnsi="Arial" w:cs="Arial"/>
                <w:lang w:eastAsia="en-GB"/>
              </w:rPr>
              <w:t>July 5</w:t>
            </w:r>
            <w:r w:rsidRPr="00AB0EE3">
              <w:rPr>
                <w:rFonts w:ascii="Arial" w:eastAsia="Times New Roman" w:hAnsi="Arial" w:cs="Arial"/>
                <w:vertAlign w:val="superscript"/>
                <w:lang w:eastAsia="en-GB"/>
              </w:rPr>
              <w:t>th</w:t>
            </w:r>
            <w:r>
              <w:rPr>
                <w:rFonts w:ascii="Arial" w:eastAsia="Times New Roman" w:hAnsi="Arial" w:cs="Arial"/>
                <w:lang w:eastAsia="en-GB"/>
              </w:rPr>
              <w:t xml:space="preserve"> to July </w:t>
            </w:r>
            <w:r w:rsidR="000E3C1C">
              <w:rPr>
                <w:rFonts w:ascii="Arial" w:eastAsia="Times New Roman" w:hAnsi="Arial" w:cs="Arial"/>
                <w:lang w:eastAsia="en-GB"/>
              </w:rPr>
              <w:t>17</w:t>
            </w:r>
            <w:r w:rsidRPr="00AB0EE3">
              <w:rPr>
                <w:rFonts w:ascii="Arial" w:eastAsia="Times New Roman" w:hAnsi="Arial" w:cs="Arial"/>
                <w:vertAlign w:val="superscript"/>
                <w:lang w:eastAsia="en-GB"/>
              </w:rPr>
              <w:t>th</w:t>
            </w:r>
            <w:r w:rsidR="009E2FD8">
              <w:rPr>
                <w:rFonts w:ascii="Arial" w:eastAsia="Times New Roman" w:hAnsi="Arial" w:cs="Arial"/>
                <w:vertAlign w:val="superscript"/>
                <w:lang w:eastAsia="en-GB"/>
              </w:rPr>
              <w:t xml:space="preserve"> </w:t>
            </w:r>
            <w:r w:rsidR="009E2FD8">
              <w:rPr>
                <w:rFonts w:ascii="Arial" w:eastAsia="Times New Roman" w:hAnsi="Arial" w:cs="Arial"/>
                <w:lang w:eastAsia="en-GB"/>
              </w:rPr>
              <w:t>2026</w:t>
            </w:r>
          </w:p>
        </w:tc>
      </w:tr>
      <w:tr w:rsidR="00AB0EE3" w:rsidRPr="00AB0EE3" w14:paraId="1DB795DE" w14:textId="77777777" w:rsidTr="00AB0EE3">
        <w:tc>
          <w:tcPr>
            <w:cnfStyle w:val="001000000000" w:firstRow="0" w:lastRow="0" w:firstColumn="1" w:lastColumn="0" w:oddVBand="0" w:evenVBand="0" w:oddHBand="0" w:evenHBand="0" w:firstRowFirstColumn="0" w:firstRowLastColumn="0" w:lastRowFirstColumn="0" w:lastRowLastColumn="0"/>
            <w:tcW w:w="0" w:type="auto"/>
            <w:hideMark/>
          </w:tcPr>
          <w:p w14:paraId="6C0FE089" w14:textId="77777777" w:rsidR="00AB0EE3" w:rsidRPr="00AB0EE3" w:rsidRDefault="00AB0EE3" w:rsidP="00AB0EE3">
            <w:pPr>
              <w:rPr>
                <w:rFonts w:ascii="Arial" w:eastAsia="Times New Roman" w:hAnsi="Arial" w:cs="Arial"/>
                <w:b w:val="0"/>
                <w:bCs w:val="0"/>
                <w:lang w:eastAsia="en-GB"/>
              </w:rPr>
            </w:pPr>
            <w:r w:rsidRPr="00AB0EE3">
              <w:rPr>
                <w:rFonts w:ascii="Arial" w:eastAsia="Times New Roman" w:hAnsi="Arial" w:cs="Arial"/>
                <w:b w:val="0"/>
                <w:bCs w:val="0"/>
                <w:lang w:eastAsia="en-GB"/>
              </w:rPr>
              <w:t>Familiarisation visits</w:t>
            </w:r>
          </w:p>
        </w:tc>
        <w:tc>
          <w:tcPr>
            <w:tcW w:w="0" w:type="auto"/>
            <w:hideMark/>
          </w:tcPr>
          <w:p w14:paraId="3825D05F" w14:textId="64E7D5BA" w:rsidR="00AB0EE3" w:rsidRPr="00AB0EE3" w:rsidRDefault="000E3C1C" w:rsidP="00AB0EE3">
            <w:pPr>
              <w:cnfStyle w:val="000000000000" w:firstRow="0" w:lastRow="0" w:firstColumn="0" w:lastColumn="0" w:oddVBand="0" w:evenVBand="0" w:oddHBand="0" w:evenHBand="0" w:firstRowFirstColumn="0" w:firstRowLastColumn="0" w:lastRowFirstColumn="0" w:lastRowLastColumn="0"/>
              <w:rPr>
                <w:rFonts w:ascii="Arial" w:eastAsia="Times New Roman" w:hAnsi="Arial" w:cs="Arial"/>
                <w:lang w:eastAsia="en-GB"/>
              </w:rPr>
            </w:pPr>
            <w:r>
              <w:rPr>
                <w:rFonts w:ascii="Arial" w:eastAsia="Times New Roman" w:hAnsi="Arial" w:cs="Arial"/>
                <w:lang w:eastAsia="en-GB"/>
              </w:rPr>
              <w:t>July 18</w:t>
            </w:r>
            <w:r w:rsidRPr="009E2FD8">
              <w:rPr>
                <w:rFonts w:ascii="Arial" w:eastAsia="Times New Roman" w:hAnsi="Arial" w:cs="Arial"/>
                <w:vertAlign w:val="superscript"/>
                <w:lang w:eastAsia="en-GB"/>
              </w:rPr>
              <w:t>th</w:t>
            </w:r>
            <w:r w:rsidR="009E2FD8">
              <w:rPr>
                <w:rFonts w:ascii="Arial" w:eastAsia="Times New Roman" w:hAnsi="Arial" w:cs="Arial"/>
                <w:lang w:eastAsia="en-GB"/>
              </w:rPr>
              <w:t xml:space="preserve"> 2026</w:t>
            </w:r>
          </w:p>
        </w:tc>
      </w:tr>
      <w:tr w:rsidR="00AB0EE3" w:rsidRPr="00AB0EE3" w14:paraId="6352DEBF" w14:textId="77777777" w:rsidTr="00AB0EE3">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26FD38D2" w14:textId="77777777" w:rsidR="00AB0EE3" w:rsidRPr="00AB0EE3" w:rsidRDefault="00AB0EE3" w:rsidP="00AB0EE3">
            <w:pPr>
              <w:rPr>
                <w:rFonts w:ascii="Arial" w:eastAsia="Times New Roman" w:hAnsi="Arial" w:cs="Arial"/>
                <w:b w:val="0"/>
                <w:bCs w:val="0"/>
                <w:lang w:eastAsia="en-GB"/>
              </w:rPr>
            </w:pPr>
            <w:r w:rsidRPr="00AB0EE3">
              <w:rPr>
                <w:rFonts w:ascii="Arial" w:eastAsia="Times New Roman" w:hAnsi="Arial" w:cs="Arial"/>
                <w:b w:val="0"/>
                <w:bCs w:val="0"/>
                <w:lang w:eastAsia="en-GB"/>
              </w:rPr>
              <w:t>Experimental trials (both conditions, 7-day washout)</w:t>
            </w:r>
          </w:p>
        </w:tc>
        <w:tc>
          <w:tcPr>
            <w:tcW w:w="0" w:type="auto"/>
            <w:hideMark/>
          </w:tcPr>
          <w:p w14:paraId="5B799B97" w14:textId="05FF5CE5" w:rsidR="00AB0EE3" w:rsidRPr="00AB0EE3" w:rsidRDefault="00AB0EE3" w:rsidP="00AB0EE3">
            <w:pPr>
              <w:cnfStyle w:val="000000100000" w:firstRow="0" w:lastRow="0" w:firstColumn="0" w:lastColumn="0" w:oddVBand="0" w:evenVBand="0" w:oddHBand="1" w:evenHBand="0" w:firstRowFirstColumn="0" w:firstRowLastColumn="0" w:lastRowFirstColumn="0" w:lastRowLastColumn="0"/>
              <w:rPr>
                <w:rFonts w:ascii="Arial" w:eastAsia="Times New Roman" w:hAnsi="Arial" w:cs="Arial"/>
                <w:lang w:eastAsia="en-GB"/>
              </w:rPr>
            </w:pPr>
            <w:r w:rsidRPr="00AB0EE3">
              <w:rPr>
                <w:rFonts w:ascii="Arial" w:eastAsia="Times New Roman" w:hAnsi="Arial" w:cs="Arial"/>
                <w:lang w:eastAsia="en-GB"/>
              </w:rPr>
              <w:t xml:space="preserve">25 July – </w:t>
            </w:r>
            <w:r w:rsidR="000E3C1C">
              <w:rPr>
                <w:rFonts w:ascii="Arial" w:eastAsia="Times New Roman" w:hAnsi="Arial" w:cs="Arial"/>
                <w:lang w:eastAsia="en-GB"/>
              </w:rPr>
              <w:t>August 1</w:t>
            </w:r>
            <w:r w:rsidR="000E3C1C" w:rsidRPr="000E3C1C">
              <w:rPr>
                <w:rFonts w:ascii="Arial" w:eastAsia="Times New Roman" w:hAnsi="Arial" w:cs="Arial"/>
                <w:vertAlign w:val="superscript"/>
                <w:lang w:eastAsia="en-GB"/>
              </w:rPr>
              <w:t>st</w:t>
            </w:r>
            <w:r w:rsidR="000E3C1C">
              <w:rPr>
                <w:rFonts w:ascii="Arial" w:eastAsia="Times New Roman" w:hAnsi="Arial" w:cs="Arial"/>
                <w:lang w:eastAsia="en-GB"/>
              </w:rPr>
              <w:t xml:space="preserve"> </w:t>
            </w:r>
            <w:r w:rsidR="009E2FD8">
              <w:rPr>
                <w:rFonts w:ascii="Arial" w:eastAsia="Times New Roman" w:hAnsi="Arial" w:cs="Arial"/>
                <w:lang w:eastAsia="en-GB"/>
              </w:rPr>
              <w:t>2026</w:t>
            </w:r>
          </w:p>
        </w:tc>
      </w:tr>
      <w:tr w:rsidR="00AB0EE3" w:rsidRPr="00AB0EE3" w14:paraId="28D84535" w14:textId="77777777" w:rsidTr="00AB0EE3">
        <w:tc>
          <w:tcPr>
            <w:cnfStyle w:val="001000000000" w:firstRow="0" w:lastRow="0" w:firstColumn="1" w:lastColumn="0" w:oddVBand="0" w:evenVBand="0" w:oddHBand="0" w:evenHBand="0" w:firstRowFirstColumn="0" w:firstRowLastColumn="0" w:lastRowFirstColumn="0" w:lastRowLastColumn="0"/>
            <w:tcW w:w="0" w:type="auto"/>
            <w:hideMark/>
          </w:tcPr>
          <w:p w14:paraId="7D383EFE" w14:textId="77777777" w:rsidR="00AB0EE3" w:rsidRPr="00AB0EE3" w:rsidRDefault="00AB0EE3" w:rsidP="00AB0EE3">
            <w:pPr>
              <w:rPr>
                <w:rFonts w:ascii="Arial" w:eastAsia="Times New Roman" w:hAnsi="Arial" w:cs="Arial"/>
                <w:b w:val="0"/>
                <w:bCs w:val="0"/>
                <w:lang w:eastAsia="en-GB"/>
              </w:rPr>
            </w:pPr>
            <w:r w:rsidRPr="00AB0EE3">
              <w:rPr>
                <w:rFonts w:ascii="Arial" w:eastAsia="Times New Roman" w:hAnsi="Arial" w:cs="Arial"/>
                <w:b w:val="0"/>
                <w:bCs w:val="0"/>
                <w:lang w:eastAsia="en-GB"/>
              </w:rPr>
              <w:t>Data entry, cleaning and checking</w:t>
            </w:r>
          </w:p>
        </w:tc>
        <w:tc>
          <w:tcPr>
            <w:tcW w:w="0" w:type="auto"/>
            <w:hideMark/>
          </w:tcPr>
          <w:p w14:paraId="71D58EE8" w14:textId="0A2FBDB5" w:rsidR="00AB0EE3" w:rsidRPr="00AB0EE3" w:rsidRDefault="000E3C1C" w:rsidP="00AB0EE3">
            <w:pPr>
              <w:cnfStyle w:val="000000000000" w:firstRow="0" w:lastRow="0" w:firstColumn="0" w:lastColumn="0" w:oddVBand="0" w:evenVBand="0" w:oddHBand="0" w:evenHBand="0" w:firstRowFirstColumn="0" w:firstRowLastColumn="0" w:lastRowFirstColumn="0" w:lastRowLastColumn="0"/>
              <w:rPr>
                <w:rFonts w:ascii="Arial" w:eastAsia="Times New Roman" w:hAnsi="Arial" w:cs="Arial"/>
                <w:lang w:eastAsia="en-GB"/>
              </w:rPr>
            </w:pPr>
            <w:r>
              <w:rPr>
                <w:rFonts w:ascii="Arial" w:eastAsia="Times New Roman" w:hAnsi="Arial" w:cs="Arial"/>
                <w:lang w:eastAsia="en-GB"/>
              </w:rPr>
              <w:t>August – September</w:t>
            </w:r>
          </w:p>
        </w:tc>
      </w:tr>
      <w:tr w:rsidR="000E3C1C" w:rsidRPr="00AB0EE3" w14:paraId="52E95054" w14:textId="77777777" w:rsidTr="00AB0EE3">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0BE3BD87" w14:textId="77777777" w:rsidR="000E3C1C" w:rsidRPr="00AB0EE3" w:rsidRDefault="000E3C1C" w:rsidP="000E3C1C">
            <w:pPr>
              <w:rPr>
                <w:rFonts w:ascii="Arial" w:eastAsia="Times New Roman" w:hAnsi="Arial" w:cs="Arial"/>
                <w:b w:val="0"/>
                <w:bCs w:val="0"/>
                <w:lang w:eastAsia="en-GB"/>
              </w:rPr>
            </w:pPr>
            <w:r w:rsidRPr="00AB0EE3">
              <w:rPr>
                <w:rFonts w:ascii="Arial" w:eastAsia="Times New Roman" w:hAnsi="Arial" w:cs="Arial"/>
                <w:b w:val="0"/>
                <w:bCs w:val="0"/>
                <w:lang w:eastAsia="en-GB"/>
              </w:rPr>
              <w:t>SPSS analysis</w:t>
            </w:r>
          </w:p>
        </w:tc>
        <w:tc>
          <w:tcPr>
            <w:tcW w:w="0" w:type="auto"/>
            <w:hideMark/>
          </w:tcPr>
          <w:p w14:paraId="3AEA8B28" w14:textId="65ABB885" w:rsidR="000E3C1C" w:rsidRPr="00AB0EE3" w:rsidRDefault="000E3C1C" w:rsidP="000E3C1C">
            <w:pPr>
              <w:cnfStyle w:val="000000100000" w:firstRow="0" w:lastRow="0" w:firstColumn="0" w:lastColumn="0" w:oddVBand="0" w:evenVBand="0" w:oddHBand="1" w:evenHBand="0" w:firstRowFirstColumn="0" w:firstRowLastColumn="0" w:lastRowFirstColumn="0" w:lastRowLastColumn="0"/>
              <w:rPr>
                <w:rFonts w:ascii="Arial" w:eastAsia="Times New Roman" w:hAnsi="Arial" w:cs="Arial"/>
                <w:lang w:eastAsia="en-GB"/>
              </w:rPr>
            </w:pPr>
            <w:r>
              <w:rPr>
                <w:rFonts w:ascii="Arial" w:eastAsia="Times New Roman" w:hAnsi="Arial" w:cs="Arial"/>
                <w:lang w:eastAsia="en-GB"/>
              </w:rPr>
              <w:t>August – September</w:t>
            </w:r>
          </w:p>
        </w:tc>
      </w:tr>
      <w:tr w:rsidR="00AB0EE3" w:rsidRPr="00AB0EE3" w14:paraId="0245B566" w14:textId="77777777" w:rsidTr="00AB0EE3">
        <w:tc>
          <w:tcPr>
            <w:cnfStyle w:val="001000000000" w:firstRow="0" w:lastRow="0" w:firstColumn="1" w:lastColumn="0" w:oddVBand="0" w:evenVBand="0" w:oddHBand="0" w:evenHBand="0" w:firstRowFirstColumn="0" w:firstRowLastColumn="0" w:lastRowFirstColumn="0" w:lastRowLastColumn="0"/>
            <w:tcW w:w="0" w:type="auto"/>
            <w:hideMark/>
          </w:tcPr>
          <w:p w14:paraId="5BBB7557" w14:textId="77777777" w:rsidR="00AB0EE3" w:rsidRPr="00AB0EE3" w:rsidRDefault="00AB0EE3" w:rsidP="00AB0EE3">
            <w:pPr>
              <w:rPr>
                <w:rFonts w:ascii="Arial" w:eastAsia="Times New Roman" w:hAnsi="Arial" w:cs="Arial"/>
                <w:b w:val="0"/>
                <w:bCs w:val="0"/>
                <w:lang w:eastAsia="en-GB"/>
              </w:rPr>
            </w:pPr>
            <w:r w:rsidRPr="00AB0EE3">
              <w:rPr>
                <w:rFonts w:ascii="Arial" w:eastAsia="Times New Roman" w:hAnsi="Arial" w:cs="Arial"/>
                <w:b w:val="0"/>
                <w:bCs w:val="0"/>
                <w:lang w:eastAsia="en-GB"/>
              </w:rPr>
              <w:t>Results and discussion drafted</w:t>
            </w:r>
          </w:p>
        </w:tc>
        <w:tc>
          <w:tcPr>
            <w:tcW w:w="0" w:type="auto"/>
            <w:hideMark/>
          </w:tcPr>
          <w:p w14:paraId="419167BE" w14:textId="21219EF4" w:rsidR="00AB0EE3" w:rsidRPr="00AB0EE3" w:rsidRDefault="00AB0EE3" w:rsidP="00AB0EE3">
            <w:pPr>
              <w:cnfStyle w:val="000000000000" w:firstRow="0" w:lastRow="0" w:firstColumn="0" w:lastColumn="0" w:oddVBand="0" w:evenVBand="0" w:oddHBand="0" w:evenHBand="0" w:firstRowFirstColumn="0" w:firstRowLastColumn="0" w:lastRowFirstColumn="0" w:lastRowLastColumn="0"/>
              <w:rPr>
                <w:rFonts w:ascii="Arial" w:eastAsia="Times New Roman" w:hAnsi="Arial" w:cs="Arial"/>
                <w:lang w:eastAsia="en-GB"/>
              </w:rPr>
            </w:pPr>
            <w:r w:rsidRPr="00AB0EE3">
              <w:rPr>
                <w:rFonts w:ascii="Arial" w:eastAsia="Times New Roman" w:hAnsi="Arial" w:cs="Arial"/>
                <w:lang w:eastAsia="en-GB"/>
              </w:rPr>
              <w:t>September – October</w:t>
            </w:r>
          </w:p>
        </w:tc>
      </w:tr>
      <w:tr w:rsidR="009E2FD8" w:rsidRPr="00AB0EE3" w14:paraId="42564902" w14:textId="77777777" w:rsidTr="00AB0EE3">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474CC792" w14:textId="0C3A03ED" w:rsidR="009E2FD8" w:rsidRPr="00AB0EE3" w:rsidRDefault="009E2FD8" w:rsidP="00AB0EE3">
            <w:pPr>
              <w:rPr>
                <w:rFonts w:ascii="Arial" w:eastAsia="Times New Roman" w:hAnsi="Arial" w:cs="Arial"/>
                <w:b w:val="0"/>
                <w:bCs w:val="0"/>
                <w:lang w:eastAsia="en-GB"/>
              </w:rPr>
            </w:pPr>
            <w:r w:rsidRPr="00AB0EE3">
              <w:rPr>
                <w:rFonts w:ascii="Arial" w:eastAsia="Times New Roman" w:hAnsi="Arial" w:cs="Arial"/>
                <w:b w:val="0"/>
                <w:bCs w:val="0"/>
                <w:lang w:eastAsia="en-GB"/>
              </w:rPr>
              <w:t>Revisions, abstract, formatting, reference check</w:t>
            </w:r>
          </w:p>
        </w:tc>
        <w:tc>
          <w:tcPr>
            <w:tcW w:w="0" w:type="auto"/>
            <w:hideMark/>
          </w:tcPr>
          <w:p w14:paraId="67910AC0" w14:textId="45D3E048" w:rsidR="009E2FD8" w:rsidRPr="00AB0EE3" w:rsidRDefault="009E2FD8" w:rsidP="00AB0EE3">
            <w:pPr>
              <w:cnfStyle w:val="000000100000" w:firstRow="0" w:lastRow="0" w:firstColumn="0" w:lastColumn="0" w:oddVBand="0" w:evenVBand="0" w:oddHBand="1" w:evenHBand="0" w:firstRowFirstColumn="0" w:firstRowLastColumn="0" w:lastRowFirstColumn="0" w:lastRowLastColumn="0"/>
              <w:rPr>
                <w:rFonts w:ascii="Arial" w:eastAsia="Times New Roman" w:hAnsi="Arial" w:cs="Arial"/>
                <w:lang w:eastAsia="en-GB"/>
              </w:rPr>
            </w:pPr>
            <w:r>
              <w:rPr>
                <w:rFonts w:ascii="Arial" w:eastAsia="Times New Roman" w:hAnsi="Arial" w:cs="Arial"/>
                <w:lang w:eastAsia="en-GB"/>
              </w:rPr>
              <w:t>October 21</w:t>
            </w:r>
            <w:r w:rsidRPr="009E2FD8">
              <w:rPr>
                <w:rFonts w:ascii="Arial" w:eastAsia="Times New Roman" w:hAnsi="Arial" w:cs="Arial"/>
                <w:vertAlign w:val="superscript"/>
                <w:lang w:eastAsia="en-GB"/>
              </w:rPr>
              <w:t>st</w:t>
            </w:r>
            <w:r>
              <w:rPr>
                <w:rFonts w:ascii="Arial" w:eastAsia="Times New Roman" w:hAnsi="Arial" w:cs="Arial"/>
                <w:lang w:eastAsia="en-GB"/>
              </w:rPr>
              <w:t xml:space="preserve"> 2026</w:t>
            </w:r>
          </w:p>
        </w:tc>
      </w:tr>
      <w:tr w:rsidR="009E2FD8" w:rsidRPr="00AB0EE3" w14:paraId="6F127F9F" w14:textId="77777777" w:rsidTr="00AB0EE3">
        <w:tc>
          <w:tcPr>
            <w:cnfStyle w:val="001000000000" w:firstRow="0" w:lastRow="0" w:firstColumn="1" w:lastColumn="0" w:oddVBand="0" w:evenVBand="0" w:oddHBand="0" w:evenHBand="0" w:firstRowFirstColumn="0" w:firstRowLastColumn="0" w:lastRowFirstColumn="0" w:lastRowLastColumn="0"/>
            <w:tcW w:w="0" w:type="auto"/>
            <w:hideMark/>
          </w:tcPr>
          <w:p w14:paraId="033BA2BA" w14:textId="3012BD9C" w:rsidR="009E2FD8" w:rsidRPr="00AB0EE3" w:rsidRDefault="009E2FD8" w:rsidP="00AB0EE3">
            <w:pPr>
              <w:rPr>
                <w:rFonts w:ascii="Arial" w:eastAsia="Times New Roman" w:hAnsi="Arial" w:cs="Arial"/>
                <w:b w:val="0"/>
                <w:bCs w:val="0"/>
                <w:lang w:eastAsia="en-GB"/>
              </w:rPr>
            </w:pPr>
            <w:r w:rsidRPr="00AB0EE3">
              <w:rPr>
                <w:rFonts w:ascii="Arial" w:eastAsia="Times New Roman" w:hAnsi="Arial" w:cs="Arial"/>
                <w:b w:val="0"/>
                <w:bCs w:val="0"/>
                <w:lang w:eastAsia="en-GB"/>
              </w:rPr>
              <w:t xml:space="preserve">Final dissertation </w:t>
            </w:r>
            <w:r>
              <w:rPr>
                <w:rFonts w:ascii="Arial" w:eastAsia="Times New Roman" w:hAnsi="Arial" w:cs="Arial"/>
                <w:b w:val="0"/>
                <w:bCs w:val="0"/>
                <w:lang w:eastAsia="en-GB"/>
              </w:rPr>
              <w:t xml:space="preserve">proposal </w:t>
            </w:r>
            <w:r w:rsidRPr="00AB0EE3">
              <w:rPr>
                <w:rFonts w:ascii="Arial" w:eastAsia="Times New Roman" w:hAnsi="Arial" w:cs="Arial"/>
                <w:b w:val="0"/>
                <w:bCs w:val="0"/>
                <w:lang w:eastAsia="en-GB"/>
              </w:rPr>
              <w:t>submission</w:t>
            </w:r>
          </w:p>
        </w:tc>
        <w:tc>
          <w:tcPr>
            <w:tcW w:w="0" w:type="auto"/>
            <w:hideMark/>
          </w:tcPr>
          <w:p w14:paraId="21DE7A9C" w14:textId="37555C15" w:rsidR="009E2FD8" w:rsidRPr="00AB0EE3" w:rsidRDefault="009E2FD8" w:rsidP="00AB0EE3">
            <w:pPr>
              <w:cnfStyle w:val="000000000000" w:firstRow="0" w:lastRow="0" w:firstColumn="0" w:lastColumn="0" w:oddVBand="0" w:evenVBand="0" w:oddHBand="0" w:evenHBand="0" w:firstRowFirstColumn="0" w:firstRowLastColumn="0" w:lastRowFirstColumn="0" w:lastRowLastColumn="0"/>
              <w:rPr>
                <w:rFonts w:ascii="Arial" w:eastAsia="Times New Roman" w:hAnsi="Arial" w:cs="Arial"/>
                <w:lang w:eastAsia="en-GB"/>
              </w:rPr>
            </w:pPr>
            <w:r>
              <w:rPr>
                <w:rFonts w:ascii="Arial" w:eastAsia="Times New Roman" w:hAnsi="Arial" w:cs="Arial"/>
                <w:lang w:eastAsia="en-GB"/>
              </w:rPr>
              <w:t>October 23</w:t>
            </w:r>
            <w:r w:rsidRPr="009E2FD8">
              <w:rPr>
                <w:rFonts w:ascii="Arial" w:eastAsia="Times New Roman" w:hAnsi="Arial" w:cs="Arial"/>
                <w:vertAlign w:val="superscript"/>
                <w:lang w:eastAsia="en-GB"/>
              </w:rPr>
              <w:t>rd</w:t>
            </w:r>
            <w:r>
              <w:rPr>
                <w:rFonts w:ascii="Arial" w:eastAsia="Times New Roman" w:hAnsi="Arial" w:cs="Arial"/>
                <w:lang w:eastAsia="en-GB"/>
              </w:rPr>
              <w:t xml:space="preserve"> 2026</w:t>
            </w:r>
          </w:p>
        </w:tc>
      </w:tr>
    </w:tbl>
    <w:p w14:paraId="04CA3F16" w14:textId="003524E2" w:rsidR="00D469F1" w:rsidRPr="009E2FD8" w:rsidRDefault="00F7082C" w:rsidP="009E2FD8">
      <w:pPr>
        <w:pStyle w:val="Heading2"/>
      </w:pPr>
      <w:r w:rsidRPr="009E2FD8">
        <w:rPr>
          <w:rStyle w:val="Heading2Char"/>
        </w:rPr>
        <w:lastRenderedPageBreak/>
        <w:t>References</w:t>
      </w:r>
      <w:r w:rsidRPr="00F7082C">
        <w:t>:</w:t>
      </w:r>
    </w:p>
    <w:p w14:paraId="64835909" w14:textId="77777777" w:rsidR="00D1538B" w:rsidRPr="00D1538B" w:rsidRDefault="00D469F1" w:rsidP="00D1538B">
      <w:pPr>
        <w:pStyle w:val="Bibliography"/>
      </w:pPr>
      <w:r>
        <w:rPr>
          <w:rFonts w:asciiTheme="minorHAnsi" w:eastAsiaTheme="majorEastAsia" w:hAnsiTheme="minorHAnsi" w:cstheme="majorBidi"/>
          <w:i/>
          <w:iCs/>
          <w:color w:val="0F4761" w:themeColor="accent1" w:themeShade="BF"/>
        </w:rPr>
        <w:fldChar w:fldCharType="begin"/>
      </w:r>
      <w:r w:rsidR="00D1538B">
        <w:rPr>
          <w:rFonts w:asciiTheme="minorHAnsi" w:eastAsiaTheme="majorEastAsia" w:hAnsiTheme="minorHAnsi" w:cstheme="majorBidi"/>
          <w:i/>
          <w:iCs/>
          <w:color w:val="0F4761" w:themeColor="accent1" w:themeShade="BF"/>
        </w:rPr>
        <w:instrText xml:space="preserve"> ADDIN ZOTERO_BIBL {"uncited":[],"omitted":[],"custom":[]} CSL_BIBLIOGRAPHY </w:instrText>
      </w:r>
      <w:r>
        <w:rPr>
          <w:rFonts w:asciiTheme="minorHAnsi" w:eastAsiaTheme="majorEastAsia" w:hAnsiTheme="minorHAnsi" w:cstheme="majorBidi"/>
          <w:i/>
          <w:iCs/>
          <w:color w:val="0F4761" w:themeColor="accent1" w:themeShade="BF"/>
        </w:rPr>
        <w:fldChar w:fldCharType="separate"/>
      </w:r>
      <w:r w:rsidR="00D1538B" w:rsidRPr="00D1538B">
        <w:t xml:space="preserve">Borg, G.A.V. (1982) ‘Psychophysical bases of perceived exertion’, </w:t>
      </w:r>
      <w:r w:rsidR="00D1538B" w:rsidRPr="00D1538B">
        <w:rPr>
          <w:i/>
          <w:iCs/>
        </w:rPr>
        <w:t>Medicine &amp; Science in Sports &amp; Exercise</w:t>
      </w:r>
      <w:r w:rsidR="00D1538B" w:rsidRPr="00D1538B">
        <w:t>, 14(5), pp. 377–381. Available at: https://doi.org/10.1249/00005768-198205000-00012.</w:t>
      </w:r>
    </w:p>
    <w:p w14:paraId="1DFB8869" w14:textId="77777777" w:rsidR="00D1538B" w:rsidRPr="00D1538B" w:rsidRDefault="00D1538B" w:rsidP="00D1538B">
      <w:pPr>
        <w:pStyle w:val="Bibliography"/>
      </w:pPr>
      <w:r w:rsidRPr="00D1538B">
        <w:t xml:space="preserve">Buchheit, M. and Laursen, P.B. (2013) ‘High-Intensity Interval Training, Solutions to the Programming Puzzle: Part I: Cardiopulmonary Emphasis’, </w:t>
      </w:r>
      <w:r w:rsidRPr="00D1538B">
        <w:rPr>
          <w:i/>
          <w:iCs/>
        </w:rPr>
        <w:t>Sports Medicine</w:t>
      </w:r>
      <w:r w:rsidRPr="00D1538B">
        <w:t>, 43(5), pp. 313–338. Available at: https://doi.org/10.1007/s40279-013-0029-x.</w:t>
      </w:r>
    </w:p>
    <w:p w14:paraId="55ACEB53" w14:textId="77777777" w:rsidR="00D1538B" w:rsidRPr="00D1538B" w:rsidRDefault="00D1538B" w:rsidP="00D1538B">
      <w:pPr>
        <w:pStyle w:val="Bibliography"/>
      </w:pPr>
      <w:r w:rsidRPr="00D1538B">
        <w:t xml:space="preserve">Davis, J.-K. and Green, J.M. (2009) ‘Caffeine and anaerobic performance: ergogenic value and mechanisms of action.’, </w:t>
      </w:r>
      <w:r w:rsidRPr="00D1538B">
        <w:rPr>
          <w:i/>
          <w:iCs/>
        </w:rPr>
        <w:t>Sports Medicine</w:t>
      </w:r>
      <w:r w:rsidRPr="00D1538B">
        <w:t xml:space="preserve"> [Preprint]. Available at: https://doi.org/10.2165/11317770-000000000-00000.</w:t>
      </w:r>
    </w:p>
    <w:p w14:paraId="65CCBE6B" w14:textId="77777777" w:rsidR="00D1538B" w:rsidRPr="00D1538B" w:rsidRDefault="00D1538B" w:rsidP="00D1538B">
      <w:pPr>
        <w:pStyle w:val="Bibliography"/>
      </w:pPr>
      <w:r w:rsidRPr="00D1538B">
        <w:t xml:space="preserve">Del Coso, J., Muñoz, G. and Muñoz-Guerra, J. (2011) ‘Prevalence of caffeine use in elite athletes following its removal from the World Anti-Doping Agency list of banned substances’, </w:t>
      </w:r>
      <w:r w:rsidRPr="00D1538B">
        <w:rPr>
          <w:i/>
          <w:iCs/>
        </w:rPr>
        <w:t xml:space="preserve">Applied Physiology, Nutrition, and Metabolism = Physiologie </w:t>
      </w:r>
      <w:proofErr w:type="spellStart"/>
      <w:r w:rsidRPr="00D1538B">
        <w:rPr>
          <w:i/>
          <w:iCs/>
        </w:rPr>
        <w:t>Appliquee</w:t>
      </w:r>
      <w:proofErr w:type="spellEnd"/>
      <w:r w:rsidRPr="00D1538B">
        <w:rPr>
          <w:i/>
          <w:iCs/>
        </w:rPr>
        <w:t xml:space="preserve">, Nutrition Et </w:t>
      </w:r>
      <w:proofErr w:type="spellStart"/>
      <w:r w:rsidRPr="00D1538B">
        <w:rPr>
          <w:i/>
          <w:iCs/>
        </w:rPr>
        <w:t>Metabolisme</w:t>
      </w:r>
      <w:proofErr w:type="spellEnd"/>
      <w:r w:rsidRPr="00D1538B">
        <w:t>, 36(4), pp. 555–561. Available at: https://doi.org/10.1139/h11-052.</w:t>
      </w:r>
    </w:p>
    <w:p w14:paraId="7AB204F4" w14:textId="77777777" w:rsidR="00D1538B" w:rsidRPr="00D1538B" w:rsidRDefault="00D1538B" w:rsidP="00D1538B">
      <w:pPr>
        <w:pStyle w:val="Bibliography"/>
      </w:pPr>
      <w:r w:rsidRPr="00D1538B">
        <w:t xml:space="preserve">Fredholm, B.B. (1995) ‘Astra Award Lecture. Adenosine, adenosine receptors and the actions of caffeine.’, </w:t>
      </w:r>
      <w:r w:rsidRPr="00D1538B">
        <w:rPr>
          <w:i/>
          <w:iCs/>
        </w:rPr>
        <w:t>Pharmacology &amp; toxicology</w:t>
      </w:r>
      <w:r w:rsidRPr="00D1538B">
        <w:t xml:space="preserve"> [Preprint]. Available at: https://doi.org/10.1111/j.1600-0773.1995.tb00111.x.</w:t>
      </w:r>
    </w:p>
    <w:p w14:paraId="1A750F09" w14:textId="77777777" w:rsidR="00D1538B" w:rsidRPr="00D1538B" w:rsidRDefault="00D1538B" w:rsidP="00D1538B">
      <w:pPr>
        <w:pStyle w:val="Bibliography"/>
      </w:pPr>
      <w:r w:rsidRPr="00D1538B">
        <w:t xml:space="preserve">Graham, T.E. and Spriet, L.L. (1995) ‘Metabolic, catecholamine, and exercise performance responses to various doses of caffeine’, </w:t>
      </w:r>
      <w:r w:rsidRPr="00D1538B">
        <w:rPr>
          <w:i/>
          <w:iCs/>
        </w:rPr>
        <w:t>Journal of Applied Physiology</w:t>
      </w:r>
      <w:r w:rsidRPr="00D1538B">
        <w:t>, 78(3), pp. 867–874. Available at: https://doi.org/10.1152/jappl.1995.78.3.867.</w:t>
      </w:r>
    </w:p>
    <w:p w14:paraId="17CE92A1" w14:textId="77777777" w:rsidR="00D1538B" w:rsidRPr="00D1538B" w:rsidRDefault="00D1538B" w:rsidP="00D1538B">
      <w:pPr>
        <w:pStyle w:val="Bibliography"/>
      </w:pPr>
      <w:r w:rsidRPr="00D1538B">
        <w:t xml:space="preserve">Guest, N.S. </w:t>
      </w:r>
      <w:r w:rsidRPr="00D1538B">
        <w:rPr>
          <w:i/>
          <w:iCs/>
        </w:rPr>
        <w:t>et al.</w:t>
      </w:r>
      <w:r w:rsidRPr="00D1538B">
        <w:t xml:space="preserve"> (2021) ‘International society of sports nutrition position stand: caffeine and exercise performance’, </w:t>
      </w:r>
      <w:r w:rsidRPr="00D1538B">
        <w:rPr>
          <w:i/>
          <w:iCs/>
        </w:rPr>
        <w:t>Journal of the International Society of Sports Nutrition</w:t>
      </w:r>
      <w:r w:rsidRPr="00D1538B">
        <w:t xml:space="preserve"> [Preprint]. Available at: https://doi.org/10.1186/s12970-020-00383-4.</w:t>
      </w:r>
    </w:p>
    <w:p w14:paraId="6ADBF377" w14:textId="77777777" w:rsidR="00D1538B" w:rsidRPr="00D1538B" w:rsidRDefault="00D1538B" w:rsidP="00D1538B">
      <w:pPr>
        <w:pStyle w:val="Bibliography"/>
      </w:pPr>
      <w:r w:rsidRPr="00D1538B">
        <w:t xml:space="preserve">Jeffreys, I. (2007) ‘Warm-up revisited: The RAMP method of optimising performance preparation’, </w:t>
      </w:r>
      <w:r w:rsidRPr="00D1538B">
        <w:rPr>
          <w:i/>
          <w:iCs/>
        </w:rPr>
        <w:t>Professional Strength and Conditioning</w:t>
      </w:r>
      <w:r w:rsidRPr="00D1538B">
        <w:t>, 6, pp. 12–18.</w:t>
      </w:r>
    </w:p>
    <w:p w14:paraId="1318194A" w14:textId="77777777" w:rsidR="00D1538B" w:rsidRPr="00D1538B" w:rsidRDefault="00D1538B" w:rsidP="00D1538B">
      <w:pPr>
        <w:pStyle w:val="Bibliography"/>
      </w:pPr>
      <w:proofErr w:type="spellStart"/>
      <w:r w:rsidRPr="00D1538B">
        <w:lastRenderedPageBreak/>
        <w:t>Lakens</w:t>
      </w:r>
      <w:proofErr w:type="spellEnd"/>
      <w:r w:rsidRPr="00D1538B">
        <w:t xml:space="preserve">, D. (2013) ‘Calculating and reporting effect sizes to facilitate cumulative science: a practical primer for t-tests and ANOVAs’, </w:t>
      </w:r>
      <w:r w:rsidRPr="00D1538B">
        <w:rPr>
          <w:i/>
          <w:iCs/>
        </w:rPr>
        <w:t>Frontiers in Psychology</w:t>
      </w:r>
      <w:r w:rsidRPr="00D1538B">
        <w:t>, 4. Available at: https://doi.org/10.3389/fpsyg.2013.00863.</w:t>
      </w:r>
    </w:p>
    <w:p w14:paraId="1E8EE581" w14:textId="77777777" w:rsidR="00D1538B" w:rsidRPr="00D1538B" w:rsidRDefault="00D1538B" w:rsidP="00D1538B">
      <w:pPr>
        <w:pStyle w:val="Bibliography"/>
      </w:pPr>
      <w:r w:rsidRPr="00D1538B">
        <w:t xml:space="preserve">Whalley, P.J., Paton, C. and Dearing, C.G. (2021) ‘Caffeine metabolites are associated with different forms of caffeine supplementation and with perceived exertion during endurance exercise.’, </w:t>
      </w:r>
      <w:r w:rsidRPr="00D1538B">
        <w:rPr>
          <w:i/>
          <w:iCs/>
        </w:rPr>
        <w:t>Biology of Sport</w:t>
      </w:r>
      <w:r w:rsidRPr="00D1538B">
        <w:t xml:space="preserve"> [Preprint]. Available at: https://doi.org/10.5114/biolsport.2020.98455.</w:t>
      </w:r>
    </w:p>
    <w:p w14:paraId="6B07537D" w14:textId="77777777" w:rsidR="00D1538B" w:rsidRPr="00D1538B" w:rsidRDefault="00D1538B" w:rsidP="00D1538B">
      <w:pPr>
        <w:pStyle w:val="Bibliography"/>
      </w:pPr>
      <w:r w:rsidRPr="00D1538B">
        <w:t xml:space="preserve">Yang, C.-C. </w:t>
      </w:r>
      <w:r w:rsidRPr="00D1538B">
        <w:rPr>
          <w:i/>
          <w:iCs/>
        </w:rPr>
        <w:t>et al.</w:t>
      </w:r>
      <w:r w:rsidRPr="00D1538B">
        <w:t xml:space="preserve"> (2024) ‘Effects of Caffeinated Chewing Gum on Exercise Performance and Physiological Responses: A Systematic Review’, </w:t>
      </w:r>
      <w:r w:rsidRPr="00D1538B">
        <w:rPr>
          <w:i/>
          <w:iCs/>
        </w:rPr>
        <w:t>Nutrients</w:t>
      </w:r>
      <w:r w:rsidRPr="00D1538B">
        <w:t xml:space="preserve"> [Preprint]. Available at: https://doi.org/10.3390/nu16213611.</w:t>
      </w:r>
    </w:p>
    <w:p w14:paraId="643F2574" w14:textId="04BD291A" w:rsidR="00D469F1" w:rsidRDefault="00D469F1" w:rsidP="00D469F1">
      <w:pPr>
        <w:keepNext/>
        <w:keepLines/>
        <w:spacing w:before="80" w:after="40"/>
        <w:outlineLvl w:val="3"/>
        <w:rPr>
          <w:rFonts w:asciiTheme="minorHAnsi" w:eastAsiaTheme="majorEastAsia" w:hAnsiTheme="minorHAnsi" w:cstheme="majorBidi"/>
          <w:i/>
          <w:iCs/>
          <w:color w:val="0F4761" w:themeColor="accent1" w:themeShade="BF"/>
        </w:rPr>
      </w:pPr>
      <w:r>
        <w:rPr>
          <w:rFonts w:asciiTheme="minorHAnsi" w:eastAsiaTheme="majorEastAsia" w:hAnsiTheme="minorHAnsi" w:cstheme="majorBidi"/>
          <w:i/>
          <w:iCs/>
          <w:color w:val="0F4761" w:themeColor="accent1" w:themeShade="BF"/>
        </w:rPr>
        <w:fldChar w:fldCharType="end"/>
      </w:r>
    </w:p>
    <w:p w14:paraId="639DCAC8" w14:textId="77777777" w:rsidR="00D469F1" w:rsidRDefault="00D469F1">
      <w:pPr>
        <w:spacing w:after="160" w:line="259" w:lineRule="auto"/>
        <w:rPr>
          <w:rFonts w:asciiTheme="minorHAnsi" w:eastAsiaTheme="majorEastAsia" w:hAnsiTheme="minorHAnsi" w:cstheme="majorBidi"/>
          <w:i/>
          <w:iCs/>
          <w:color w:val="0F4761" w:themeColor="accent1" w:themeShade="BF"/>
        </w:rPr>
      </w:pPr>
      <w:r>
        <w:rPr>
          <w:rFonts w:asciiTheme="minorHAnsi" w:eastAsiaTheme="majorEastAsia" w:hAnsiTheme="minorHAnsi" w:cstheme="majorBidi"/>
          <w:i/>
          <w:iCs/>
          <w:color w:val="0F4761" w:themeColor="accent1" w:themeShade="BF"/>
        </w:rPr>
        <w:br w:type="page"/>
      </w:r>
    </w:p>
    <w:p w14:paraId="19E97537" w14:textId="658CBF8F" w:rsidR="00A6764A" w:rsidRPr="00F7082C" w:rsidRDefault="00A6764A" w:rsidP="00D469F1">
      <w:pPr>
        <w:keepNext/>
        <w:keepLines/>
        <w:spacing w:before="80" w:after="40"/>
        <w:outlineLvl w:val="3"/>
        <w:rPr>
          <w:rFonts w:asciiTheme="minorHAnsi" w:eastAsiaTheme="majorEastAsia" w:hAnsiTheme="minorHAnsi" w:cstheme="majorBidi"/>
          <w:i/>
          <w:iCs/>
          <w:color w:val="0F4761" w:themeColor="accent1" w:themeShade="BF"/>
        </w:rPr>
      </w:pPr>
      <w:r w:rsidRPr="00F7082C">
        <w:rPr>
          <w:rFonts w:asciiTheme="minorHAnsi" w:eastAsiaTheme="majorEastAsia" w:hAnsiTheme="minorHAnsi" w:cstheme="majorBidi"/>
          <w:i/>
          <w:iCs/>
          <w:color w:val="0F4761" w:themeColor="accent1" w:themeShade="BF"/>
        </w:rPr>
        <w:lastRenderedPageBreak/>
        <w:t>AI Declaration</w:t>
      </w:r>
    </w:p>
    <w:tbl>
      <w:tblPr>
        <w:tblStyle w:val="TableGrid"/>
        <w:tblW w:w="9496" w:type="dxa"/>
        <w:tblInd w:w="-10" w:type="dxa"/>
        <w:tblLayout w:type="fixed"/>
        <w:tblLook w:val="04A0" w:firstRow="1" w:lastRow="0" w:firstColumn="1" w:lastColumn="0" w:noHBand="0" w:noVBand="1"/>
      </w:tblPr>
      <w:tblGrid>
        <w:gridCol w:w="2740"/>
        <w:gridCol w:w="1408"/>
        <w:gridCol w:w="1981"/>
        <w:gridCol w:w="3367"/>
      </w:tblGrid>
      <w:tr w:rsidR="00A6764A" w:rsidRPr="00F7082C" w14:paraId="611D6DE9" w14:textId="77777777" w:rsidTr="00AF49A3">
        <w:trPr>
          <w:trHeight w:val="300"/>
        </w:trPr>
        <w:tc>
          <w:tcPr>
            <w:tcW w:w="2740" w:type="dxa"/>
            <w:tcBorders>
              <w:top w:val="single" w:sz="8" w:space="0" w:color="auto"/>
              <w:left w:val="single" w:sz="8" w:space="0" w:color="auto"/>
              <w:bottom w:val="single" w:sz="8" w:space="0" w:color="auto"/>
              <w:right w:val="single" w:sz="8" w:space="0" w:color="auto"/>
            </w:tcBorders>
            <w:tcMar>
              <w:left w:w="108" w:type="dxa"/>
              <w:right w:w="108" w:type="dxa"/>
            </w:tcMar>
          </w:tcPr>
          <w:p w14:paraId="2C427501" w14:textId="77777777" w:rsidR="00A6764A" w:rsidRPr="00F7082C" w:rsidRDefault="00A6764A" w:rsidP="00AF49A3">
            <w:pPr>
              <w:rPr>
                <w:b/>
                <w:bCs/>
                <w:sz w:val="20"/>
                <w:szCs w:val="20"/>
              </w:rPr>
            </w:pPr>
            <w:r w:rsidRPr="00F7082C">
              <w:rPr>
                <w:rFonts w:eastAsia="Aptos"/>
                <w:b/>
                <w:bCs/>
                <w:sz w:val="20"/>
                <w:szCs w:val="20"/>
              </w:rPr>
              <w:t xml:space="preserve">AI Tool (with </w:t>
            </w:r>
            <w:proofErr w:type="spellStart"/>
            <w:r w:rsidRPr="00F7082C">
              <w:rPr>
                <w:rFonts w:eastAsia="Aptos"/>
                <w:b/>
                <w:bCs/>
                <w:sz w:val="20"/>
                <w:szCs w:val="20"/>
              </w:rPr>
              <w:t>url</w:t>
            </w:r>
            <w:proofErr w:type="spellEnd"/>
            <w:r w:rsidRPr="00F7082C">
              <w:rPr>
                <w:rFonts w:eastAsia="Aptos"/>
                <w:b/>
                <w:bCs/>
                <w:sz w:val="20"/>
                <w:szCs w:val="20"/>
              </w:rPr>
              <w:t>)</w:t>
            </w:r>
          </w:p>
        </w:tc>
        <w:tc>
          <w:tcPr>
            <w:tcW w:w="1408" w:type="dxa"/>
            <w:tcBorders>
              <w:top w:val="single" w:sz="8" w:space="0" w:color="auto"/>
              <w:left w:val="single" w:sz="8" w:space="0" w:color="auto"/>
              <w:bottom w:val="single" w:sz="8" w:space="0" w:color="auto"/>
              <w:right w:val="single" w:sz="8" w:space="0" w:color="auto"/>
            </w:tcBorders>
            <w:tcMar>
              <w:left w:w="108" w:type="dxa"/>
              <w:right w:w="108" w:type="dxa"/>
            </w:tcMar>
          </w:tcPr>
          <w:p w14:paraId="0C8F7FC8" w14:textId="77777777" w:rsidR="00A6764A" w:rsidRPr="00F7082C" w:rsidRDefault="00A6764A" w:rsidP="00AF49A3">
            <w:pPr>
              <w:rPr>
                <w:b/>
                <w:bCs/>
                <w:sz w:val="20"/>
                <w:szCs w:val="20"/>
              </w:rPr>
            </w:pPr>
            <w:r w:rsidRPr="00F7082C">
              <w:rPr>
                <w:rFonts w:eastAsia="Aptos"/>
                <w:b/>
                <w:bCs/>
                <w:sz w:val="20"/>
                <w:szCs w:val="20"/>
              </w:rPr>
              <w:t>Date used</w:t>
            </w:r>
          </w:p>
        </w:tc>
        <w:tc>
          <w:tcPr>
            <w:tcW w:w="1981" w:type="dxa"/>
            <w:tcBorders>
              <w:top w:val="single" w:sz="8" w:space="0" w:color="auto"/>
              <w:left w:val="single" w:sz="8" w:space="0" w:color="auto"/>
              <w:bottom w:val="single" w:sz="8" w:space="0" w:color="auto"/>
              <w:right w:val="single" w:sz="8" w:space="0" w:color="auto"/>
            </w:tcBorders>
            <w:tcMar>
              <w:left w:w="108" w:type="dxa"/>
              <w:right w:w="108" w:type="dxa"/>
            </w:tcMar>
          </w:tcPr>
          <w:p w14:paraId="7825DC04" w14:textId="77777777" w:rsidR="00A6764A" w:rsidRPr="00F7082C" w:rsidRDefault="00A6764A" w:rsidP="00AF49A3">
            <w:pPr>
              <w:rPr>
                <w:b/>
                <w:bCs/>
                <w:sz w:val="20"/>
                <w:szCs w:val="20"/>
              </w:rPr>
            </w:pPr>
            <w:r w:rsidRPr="00F7082C">
              <w:rPr>
                <w:rFonts w:eastAsia="Aptos"/>
                <w:b/>
                <w:bCs/>
                <w:sz w:val="20"/>
                <w:szCs w:val="20"/>
              </w:rPr>
              <w:t>Why did you use this tool</w:t>
            </w:r>
          </w:p>
        </w:tc>
        <w:tc>
          <w:tcPr>
            <w:tcW w:w="3367" w:type="dxa"/>
            <w:tcBorders>
              <w:top w:val="single" w:sz="8" w:space="0" w:color="auto"/>
              <w:left w:val="single" w:sz="8" w:space="0" w:color="auto"/>
              <w:bottom w:val="single" w:sz="8" w:space="0" w:color="auto"/>
              <w:right w:val="single" w:sz="8" w:space="0" w:color="auto"/>
            </w:tcBorders>
            <w:tcMar>
              <w:left w:w="108" w:type="dxa"/>
              <w:right w:w="108" w:type="dxa"/>
            </w:tcMar>
          </w:tcPr>
          <w:p w14:paraId="5F7686C7" w14:textId="77777777" w:rsidR="00A6764A" w:rsidRPr="00F7082C" w:rsidRDefault="00A6764A" w:rsidP="00AF49A3">
            <w:pPr>
              <w:rPr>
                <w:b/>
                <w:bCs/>
                <w:sz w:val="20"/>
                <w:szCs w:val="20"/>
              </w:rPr>
            </w:pPr>
            <w:r w:rsidRPr="00F7082C">
              <w:rPr>
                <w:rFonts w:eastAsia="Aptos"/>
                <w:b/>
                <w:bCs/>
                <w:sz w:val="20"/>
                <w:szCs w:val="20"/>
              </w:rPr>
              <w:t>Example prompt(s)</w:t>
            </w:r>
          </w:p>
        </w:tc>
      </w:tr>
      <w:tr w:rsidR="00A6764A" w:rsidRPr="00F7082C" w14:paraId="624A5DDB" w14:textId="77777777" w:rsidTr="00AF49A3">
        <w:trPr>
          <w:trHeight w:val="300"/>
        </w:trPr>
        <w:tc>
          <w:tcPr>
            <w:tcW w:w="2740" w:type="dxa"/>
            <w:tcBorders>
              <w:top w:val="single" w:sz="8" w:space="0" w:color="auto"/>
              <w:left w:val="single" w:sz="8" w:space="0" w:color="auto"/>
              <w:bottom w:val="single" w:sz="8" w:space="0" w:color="auto"/>
              <w:right w:val="single" w:sz="8" w:space="0" w:color="auto"/>
            </w:tcBorders>
            <w:tcMar>
              <w:left w:w="108" w:type="dxa"/>
              <w:right w:w="108" w:type="dxa"/>
            </w:tcMar>
          </w:tcPr>
          <w:p w14:paraId="410E79E2" w14:textId="77777777" w:rsidR="00A6764A" w:rsidRPr="00F7082C" w:rsidRDefault="00A6764A" w:rsidP="00AF49A3">
            <w:pPr>
              <w:rPr>
                <w:sz w:val="20"/>
                <w:szCs w:val="20"/>
              </w:rPr>
            </w:pPr>
            <w:hyperlink r:id="rId8">
              <w:r w:rsidRPr="00F7082C">
                <w:rPr>
                  <w:rFonts w:eastAsia="Aptos" w:cs="Dubai"/>
                  <w:i/>
                  <w:iCs/>
                  <w:color w:val="467886"/>
                  <w:sz w:val="20"/>
                  <w:szCs w:val="20"/>
                  <w:u w:val="single"/>
                </w:rPr>
                <w:t>https://www.grammarly.com</w:t>
              </w:r>
            </w:hyperlink>
            <w:r w:rsidRPr="00F7082C">
              <w:rPr>
                <w:rFonts w:eastAsia="Aptos"/>
                <w:i/>
                <w:iCs/>
                <w:sz w:val="20"/>
                <w:szCs w:val="20"/>
              </w:rPr>
              <w:t xml:space="preserve"> </w:t>
            </w:r>
          </w:p>
        </w:tc>
        <w:tc>
          <w:tcPr>
            <w:tcW w:w="1408" w:type="dxa"/>
            <w:tcBorders>
              <w:top w:val="single" w:sz="8" w:space="0" w:color="auto"/>
              <w:left w:val="single" w:sz="8" w:space="0" w:color="auto"/>
              <w:bottom w:val="single" w:sz="8" w:space="0" w:color="auto"/>
              <w:right w:val="single" w:sz="8" w:space="0" w:color="auto"/>
            </w:tcBorders>
            <w:tcMar>
              <w:left w:w="108" w:type="dxa"/>
              <w:right w:w="108" w:type="dxa"/>
            </w:tcMar>
          </w:tcPr>
          <w:p w14:paraId="63669EB4" w14:textId="48AD12D5" w:rsidR="00A6764A" w:rsidRPr="00F7082C" w:rsidRDefault="00A6764A" w:rsidP="00AF49A3">
            <w:pPr>
              <w:rPr>
                <w:sz w:val="20"/>
                <w:szCs w:val="20"/>
              </w:rPr>
            </w:pPr>
            <w:r>
              <w:rPr>
                <w:rFonts w:eastAsia="Aptos"/>
                <w:i/>
                <w:iCs/>
                <w:sz w:val="20"/>
                <w:szCs w:val="20"/>
              </w:rPr>
              <w:t>15</w:t>
            </w:r>
            <w:r w:rsidRPr="00F7082C">
              <w:rPr>
                <w:rFonts w:eastAsia="Aptos"/>
                <w:i/>
                <w:iCs/>
                <w:sz w:val="20"/>
                <w:szCs w:val="20"/>
              </w:rPr>
              <w:t>/</w:t>
            </w:r>
            <w:r>
              <w:rPr>
                <w:rFonts w:eastAsia="Aptos"/>
                <w:i/>
                <w:iCs/>
                <w:sz w:val="20"/>
                <w:szCs w:val="20"/>
              </w:rPr>
              <w:t>0</w:t>
            </w:r>
            <w:r w:rsidR="00595C51">
              <w:rPr>
                <w:rFonts w:eastAsia="Aptos"/>
                <w:i/>
                <w:iCs/>
                <w:sz w:val="20"/>
                <w:szCs w:val="20"/>
              </w:rPr>
              <w:t>7</w:t>
            </w:r>
            <w:r w:rsidRPr="00F7082C">
              <w:rPr>
                <w:rFonts w:eastAsia="Aptos"/>
                <w:i/>
                <w:iCs/>
                <w:sz w:val="20"/>
                <w:szCs w:val="20"/>
              </w:rPr>
              <w:t>/202</w:t>
            </w:r>
            <w:r>
              <w:rPr>
                <w:rFonts w:eastAsia="Aptos"/>
                <w:i/>
                <w:iCs/>
                <w:sz w:val="20"/>
                <w:szCs w:val="20"/>
              </w:rPr>
              <w:t>6</w:t>
            </w:r>
          </w:p>
        </w:tc>
        <w:tc>
          <w:tcPr>
            <w:tcW w:w="1981" w:type="dxa"/>
            <w:tcBorders>
              <w:top w:val="single" w:sz="8" w:space="0" w:color="auto"/>
              <w:left w:val="single" w:sz="8" w:space="0" w:color="auto"/>
              <w:bottom w:val="single" w:sz="8" w:space="0" w:color="auto"/>
              <w:right w:val="single" w:sz="8" w:space="0" w:color="auto"/>
            </w:tcBorders>
            <w:tcMar>
              <w:left w:w="108" w:type="dxa"/>
              <w:right w:w="108" w:type="dxa"/>
            </w:tcMar>
          </w:tcPr>
          <w:p w14:paraId="72E343CB" w14:textId="77777777" w:rsidR="00A6764A" w:rsidRPr="00F7082C" w:rsidRDefault="00A6764A" w:rsidP="00AF49A3">
            <w:pPr>
              <w:rPr>
                <w:sz w:val="20"/>
                <w:szCs w:val="20"/>
              </w:rPr>
            </w:pPr>
            <w:r w:rsidRPr="00F7082C">
              <w:rPr>
                <w:rFonts w:eastAsia="Aptos"/>
                <w:i/>
                <w:iCs/>
                <w:sz w:val="20"/>
                <w:szCs w:val="20"/>
              </w:rPr>
              <w:t>Check my work</w:t>
            </w:r>
          </w:p>
        </w:tc>
        <w:tc>
          <w:tcPr>
            <w:tcW w:w="3367" w:type="dxa"/>
            <w:tcBorders>
              <w:top w:val="single" w:sz="8" w:space="0" w:color="auto"/>
              <w:left w:val="single" w:sz="8" w:space="0" w:color="auto"/>
              <w:bottom w:val="single" w:sz="8" w:space="0" w:color="auto"/>
              <w:right w:val="single" w:sz="8" w:space="0" w:color="auto"/>
            </w:tcBorders>
            <w:tcMar>
              <w:left w:w="108" w:type="dxa"/>
              <w:right w:w="108" w:type="dxa"/>
            </w:tcMar>
          </w:tcPr>
          <w:p w14:paraId="13ACABE0" w14:textId="77777777" w:rsidR="00A6764A" w:rsidRPr="00F7082C" w:rsidRDefault="00A6764A" w:rsidP="00AF49A3">
            <w:pPr>
              <w:rPr>
                <w:sz w:val="20"/>
                <w:szCs w:val="20"/>
              </w:rPr>
            </w:pPr>
            <w:r w:rsidRPr="00F7082C">
              <w:rPr>
                <w:rFonts w:eastAsia="Aptos"/>
                <w:i/>
                <w:iCs/>
                <w:sz w:val="20"/>
                <w:szCs w:val="20"/>
              </w:rPr>
              <w:t>Please check the following text for readability, grammar and syntax.</w:t>
            </w:r>
          </w:p>
        </w:tc>
      </w:tr>
      <w:tr w:rsidR="00A6764A" w:rsidRPr="00F7082C" w14:paraId="57FDDC2D" w14:textId="77777777" w:rsidTr="00AF49A3">
        <w:trPr>
          <w:trHeight w:val="300"/>
        </w:trPr>
        <w:tc>
          <w:tcPr>
            <w:tcW w:w="2740" w:type="dxa"/>
            <w:tcBorders>
              <w:top w:val="single" w:sz="8" w:space="0" w:color="auto"/>
              <w:left w:val="single" w:sz="8" w:space="0" w:color="auto"/>
              <w:bottom w:val="single" w:sz="8" w:space="0" w:color="auto"/>
              <w:right w:val="single" w:sz="8" w:space="0" w:color="auto"/>
            </w:tcBorders>
            <w:tcMar>
              <w:left w:w="108" w:type="dxa"/>
              <w:right w:w="108" w:type="dxa"/>
            </w:tcMar>
          </w:tcPr>
          <w:p w14:paraId="59FF7E36" w14:textId="77777777" w:rsidR="00A6764A" w:rsidRPr="00F7082C" w:rsidRDefault="00A6764A" w:rsidP="00AF49A3">
            <w:pPr>
              <w:rPr>
                <w:rFonts w:eastAsia="Aptos"/>
                <w:i/>
                <w:iCs/>
                <w:sz w:val="20"/>
                <w:szCs w:val="20"/>
              </w:rPr>
            </w:pPr>
            <w:hyperlink r:id="rId9" w:history="1">
              <w:r w:rsidRPr="00F7082C">
                <w:rPr>
                  <w:rFonts w:eastAsia="Aptos" w:cs="Dubai"/>
                  <w:i/>
                  <w:iCs/>
                  <w:color w:val="467886" w:themeColor="hyperlink"/>
                  <w:sz w:val="20"/>
                  <w:szCs w:val="20"/>
                  <w:u w:val="single"/>
                </w:rPr>
                <w:t>Https://perplexity.com</w:t>
              </w:r>
            </w:hyperlink>
          </w:p>
          <w:p w14:paraId="3999CDC9" w14:textId="77777777" w:rsidR="00A6764A" w:rsidRPr="00F7082C" w:rsidRDefault="00A6764A" w:rsidP="00AF49A3">
            <w:pPr>
              <w:rPr>
                <w:sz w:val="20"/>
                <w:szCs w:val="20"/>
              </w:rPr>
            </w:pPr>
          </w:p>
        </w:tc>
        <w:tc>
          <w:tcPr>
            <w:tcW w:w="1408" w:type="dxa"/>
            <w:tcBorders>
              <w:top w:val="single" w:sz="8" w:space="0" w:color="auto"/>
              <w:left w:val="single" w:sz="8" w:space="0" w:color="auto"/>
              <w:bottom w:val="single" w:sz="8" w:space="0" w:color="auto"/>
              <w:right w:val="single" w:sz="8" w:space="0" w:color="auto"/>
            </w:tcBorders>
            <w:tcMar>
              <w:left w:w="108" w:type="dxa"/>
              <w:right w:w="108" w:type="dxa"/>
            </w:tcMar>
          </w:tcPr>
          <w:p w14:paraId="5C786EA3" w14:textId="190014B6" w:rsidR="00A6764A" w:rsidRPr="00F7082C" w:rsidRDefault="00A6764A" w:rsidP="00AF49A3">
            <w:pPr>
              <w:rPr>
                <w:sz w:val="20"/>
                <w:szCs w:val="20"/>
              </w:rPr>
            </w:pPr>
            <w:r>
              <w:rPr>
                <w:rFonts w:eastAsia="Aptos"/>
                <w:i/>
                <w:iCs/>
                <w:sz w:val="20"/>
                <w:szCs w:val="20"/>
              </w:rPr>
              <w:t>19</w:t>
            </w:r>
            <w:r w:rsidRPr="00F7082C">
              <w:rPr>
                <w:rFonts w:eastAsia="Aptos"/>
                <w:i/>
                <w:iCs/>
                <w:sz w:val="20"/>
                <w:szCs w:val="20"/>
              </w:rPr>
              <w:t>/</w:t>
            </w:r>
            <w:r>
              <w:rPr>
                <w:rFonts w:eastAsia="Aptos"/>
                <w:i/>
                <w:iCs/>
                <w:sz w:val="20"/>
                <w:szCs w:val="20"/>
              </w:rPr>
              <w:t>0</w:t>
            </w:r>
            <w:r w:rsidR="00595C51">
              <w:rPr>
                <w:rFonts w:eastAsia="Aptos"/>
                <w:i/>
                <w:iCs/>
                <w:sz w:val="20"/>
                <w:szCs w:val="20"/>
              </w:rPr>
              <w:t>7</w:t>
            </w:r>
            <w:r w:rsidRPr="00F7082C">
              <w:rPr>
                <w:rFonts w:eastAsia="Aptos"/>
                <w:i/>
                <w:iCs/>
                <w:sz w:val="20"/>
                <w:szCs w:val="20"/>
              </w:rPr>
              <w:t>/202</w:t>
            </w:r>
            <w:r>
              <w:rPr>
                <w:rFonts w:eastAsia="Aptos"/>
                <w:i/>
                <w:iCs/>
                <w:sz w:val="20"/>
                <w:szCs w:val="20"/>
              </w:rPr>
              <w:t>6</w:t>
            </w:r>
          </w:p>
        </w:tc>
        <w:tc>
          <w:tcPr>
            <w:tcW w:w="1981" w:type="dxa"/>
            <w:tcBorders>
              <w:top w:val="single" w:sz="8" w:space="0" w:color="auto"/>
              <w:left w:val="single" w:sz="8" w:space="0" w:color="auto"/>
              <w:bottom w:val="single" w:sz="8" w:space="0" w:color="auto"/>
              <w:right w:val="single" w:sz="8" w:space="0" w:color="auto"/>
            </w:tcBorders>
            <w:tcMar>
              <w:left w:w="108" w:type="dxa"/>
              <w:right w:w="108" w:type="dxa"/>
            </w:tcMar>
          </w:tcPr>
          <w:p w14:paraId="13393C28" w14:textId="66B572BC" w:rsidR="00A6764A" w:rsidRPr="00F7082C" w:rsidRDefault="00A6764A" w:rsidP="00AF49A3">
            <w:pPr>
              <w:rPr>
                <w:sz w:val="20"/>
                <w:szCs w:val="20"/>
              </w:rPr>
            </w:pPr>
            <w:r w:rsidRPr="00F7082C">
              <w:rPr>
                <w:rFonts w:eastAsia="Aptos"/>
                <w:i/>
                <w:iCs/>
                <w:sz w:val="20"/>
                <w:szCs w:val="20"/>
              </w:rPr>
              <w:t xml:space="preserve">Help with structure a </w:t>
            </w:r>
            <w:r w:rsidR="00595C51">
              <w:rPr>
                <w:rFonts w:eastAsia="Aptos"/>
                <w:i/>
                <w:iCs/>
                <w:sz w:val="20"/>
                <w:szCs w:val="20"/>
              </w:rPr>
              <w:t>proposal</w:t>
            </w:r>
          </w:p>
        </w:tc>
        <w:tc>
          <w:tcPr>
            <w:tcW w:w="3367" w:type="dxa"/>
            <w:tcBorders>
              <w:top w:val="single" w:sz="8" w:space="0" w:color="auto"/>
              <w:left w:val="single" w:sz="8" w:space="0" w:color="auto"/>
              <w:bottom w:val="single" w:sz="8" w:space="0" w:color="auto"/>
              <w:right w:val="single" w:sz="8" w:space="0" w:color="auto"/>
            </w:tcBorders>
            <w:tcMar>
              <w:left w:w="108" w:type="dxa"/>
              <w:right w:w="108" w:type="dxa"/>
            </w:tcMar>
          </w:tcPr>
          <w:p w14:paraId="15C59550" w14:textId="6F6DB5BB" w:rsidR="00A6764A" w:rsidRPr="00F7082C" w:rsidRDefault="00A6764A" w:rsidP="00AF49A3">
            <w:pPr>
              <w:rPr>
                <w:sz w:val="20"/>
                <w:szCs w:val="20"/>
              </w:rPr>
            </w:pPr>
            <w:r w:rsidRPr="00F7082C">
              <w:rPr>
                <w:rFonts w:eastAsia="Aptos"/>
                <w:i/>
                <w:iCs/>
                <w:sz w:val="20"/>
                <w:szCs w:val="20"/>
              </w:rPr>
              <w:t xml:space="preserve">Can you advise me on how to structure a </w:t>
            </w:r>
            <w:r w:rsidR="00595C51">
              <w:rPr>
                <w:rFonts w:eastAsia="Aptos"/>
                <w:i/>
                <w:iCs/>
                <w:sz w:val="20"/>
                <w:szCs w:val="20"/>
              </w:rPr>
              <w:t>proposal</w:t>
            </w:r>
            <w:r>
              <w:rPr>
                <w:rFonts w:eastAsia="Aptos"/>
                <w:i/>
                <w:iCs/>
                <w:sz w:val="20"/>
                <w:szCs w:val="20"/>
              </w:rPr>
              <w:t xml:space="preserve"> for an experiment. </w:t>
            </w:r>
          </w:p>
        </w:tc>
      </w:tr>
      <w:tr w:rsidR="00A6764A" w:rsidRPr="00F7082C" w14:paraId="57BD7D7B" w14:textId="77777777" w:rsidTr="00AF49A3">
        <w:trPr>
          <w:trHeight w:val="300"/>
        </w:trPr>
        <w:tc>
          <w:tcPr>
            <w:tcW w:w="2740" w:type="dxa"/>
            <w:tcBorders>
              <w:top w:val="single" w:sz="8" w:space="0" w:color="auto"/>
              <w:left w:val="single" w:sz="8" w:space="0" w:color="auto"/>
              <w:bottom w:val="single" w:sz="8" w:space="0" w:color="auto"/>
              <w:right w:val="single" w:sz="8" w:space="0" w:color="auto"/>
            </w:tcBorders>
            <w:tcMar>
              <w:left w:w="108" w:type="dxa"/>
              <w:right w:w="108" w:type="dxa"/>
            </w:tcMar>
          </w:tcPr>
          <w:p w14:paraId="40F49A71" w14:textId="77777777" w:rsidR="00A6764A" w:rsidRPr="00F7082C" w:rsidRDefault="00A6764A" w:rsidP="00AF49A3">
            <w:pPr>
              <w:rPr>
                <w:sz w:val="20"/>
                <w:szCs w:val="20"/>
              </w:rPr>
            </w:pPr>
            <w:r w:rsidRPr="00F7082C">
              <w:rPr>
                <w:rFonts w:eastAsia="Aptos"/>
                <w:sz w:val="20"/>
                <w:szCs w:val="20"/>
              </w:rPr>
              <w:t xml:space="preserve"> </w:t>
            </w:r>
            <w:hyperlink r:id="rId10" w:history="1">
              <w:r w:rsidRPr="00F7082C">
                <w:rPr>
                  <w:rFonts w:eastAsia="Aptos" w:cs="Dubai"/>
                  <w:color w:val="467886" w:themeColor="hyperlink"/>
                  <w:sz w:val="20"/>
                  <w:szCs w:val="20"/>
                  <w:u w:val="single"/>
                </w:rPr>
                <w:t>https://scispace.com</w:t>
              </w:r>
            </w:hyperlink>
          </w:p>
        </w:tc>
        <w:tc>
          <w:tcPr>
            <w:tcW w:w="1408" w:type="dxa"/>
            <w:tcBorders>
              <w:top w:val="single" w:sz="8" w:space="0" w:color="auto"/>
              <w:left w:val="single" w:sz="8" w:space="0" w:color="auto"/>
              <w:bottom w:val="single" w:sz="8" w:space="0" w:color="auto"/>
              <w:right w:val="single" w:sz="8" w:space="0" w:color="auto"/>
            </w:tcBorders>
            <w:tcMar>
              <w:left w:w="108" w:type="dxa"/>
              <w:right w:w="108" w:type="dxa"/>
            </w:tcMar>
          </w:tcPr>
          <w:p w14:paraId="02D5B0B4" w14:textId="0E4740C1" w:rsidR="00A6764A" w:rsidRPr="00F7082C" w:rsidRDefault="00A6764A" w:rsidP="00AF49A3">
            <w:pPr>
              <w:rPr>
                <w:sz w:val="20"/>
                <w:szCs w:val="20"/>
              </w:rPr>
            </w:pPr>
            <w:r w:rsidRPr="00F7082C">
              <w:rPr>
                <w:rFonts w:eastAsia="Aptos"/>
                <w:sz w:val="20"/>
                <w:szCs w:val="20"/>
              </w:rPr>
              <w:t>15/</w:t>
            </w:r>
            <w:r>
              <w:rPr>
                <w:rFonts w:eastAsia="Aptos"/>
                <w:sz w:val="20"/>
                <w:szCs w:val="20"/>
              </w:rPr>
              <w:t>0</w:t>
            </w:r>
            <w:r w:rsidR="00BA637D">
              <w:rPr>
                <w:rFonts w:eastAsia="Aptos"/>
                <w:sz w:val="20"/>
                <w:szCs w:val="20"/>
              </w:rPr>
              <w:t>6</w:t>
            </w:r>
            <w:r w:rsidRPr="00F7082C">
              <w:rPr>
                <w:rFonts w:eastAsia="Aptos"/>
                <w:sz w:val="20"/>
                <w:szCs w:val="20"/>
              </w:rPr>
              <w:t>/202</w:t>
            </w:r>
            <w:r>
              <w:rPr>
                <w:rFonts w:eastAsia="Aptos"/>
                <w:sz w:val="20"/>
                <w:szCs w:val="20"/>
              </w:rPr>
              <w:t>6</w:t>
            </w:r>
          </w:p>
        </w:tc>
        <w:tc>
          <w:tcPr>
            <w:tcW w:w="1981" w:type="dxa"/>
            <w:tcBorders>
              <w:top w:val="single" w:sz="8" w:space="0" w:color="auto"/>
              <w:left w:val="single" w:sz="8" w:space="0" w:color="auto"/>
              <w:bottom w:val="single" w:sz="8" w:space="0" w:color="auto"/>
              <w:right w:val="single" w:sz="8" w:space="0" w:color="auto"/>
            </w:tcBorders>
            <w:tcMar>
              <w:left w:w="108" w:type="dxa"/>
              <w:right w:w="108" w:type="dxa"/>
            </w:tcMar>
          </w:tcPr>
          <w:p w14:paraId="5AE8A016" w14:textId="77777777" w:rsidR="00A6764A" w:rsidRPr="00F7082C" w:rsidRDefault="00A6764A" w:rsidP="00AF49A3">
            <w:pPr>
              <w:rPr>
                <w:sz w:val="20"/>
                <w:szCs w:val="20"/>
              </w:rPr>
            </w:pPr>
            <w:r w:rsidRPr="00F7082C">
              <w:rPr>
                <w:rFonts w:eastAsia="Aptos"/>
                <w:sz w:val="20"/>
                <w:szCs w:val="20"/>
              </w:rPr>
              <w:t>Aids in research</w:t>
            </w:r>
          </w:p>
        </w:tc>
        <w:tc>
          <w:tcPr>
            <w:tcW w:w="3367" w:type="dxa"/>
            <w:tcBorders>
              <w:top w:val="single" w:sz="8" w:space="0" w:color="auto"/>
              <w:left w:val="single" w:sz="8" w:space="0" w:color="auto"/>
              <w:bottom w:val="single" w:sz="8" w:space="0" w:color="auto"/>
              <w:right w:val="single" w:sz="8" w:space="0" w:color="auto"/>
            </w:tcBorders>
            <w:tcMar>
              <w:left w:w="108" w:type="dxa"/>
              <w:right w:w="108" w:type="dxa"/>
            </w:tcMar>
          </w:tcPr>
          <w:p w14:paraId="29525CC3" w14:textId="5B85FE8E" w:rsidR="00A6764A" w:rsidRPr="00F7082C" w:rsidRDefault="00A6764A" w:rsidP="00AF49A3">
            <w:pPr>
              <w:rPr>
                <w:sz w:val="20"/>
                <w:szCs w:val="20"/>
              </w:rPr>
            </w:pPr>
            <w:r w:rsidRPr="00F7082C">
              <w:rPr>
                <w:rFonts w:eastAsia="Aptos"/>
                <w:sz w:val="20"/>
                <w:szCs w:val="20"/>
              </w:rPr>
              <w:t xml:space="preserve">Can you help me find relevant science research papers relating </w:t>
            </w:r>
            <w:r w:rsidR="00595C51">
              <w:rPr>
                <w:rFonts w:eastAsia="Aptos"/>
                <w:sz w:val="20"/>
                <w:szCs w:val="20"/>
              </w:rPr>
              <w:t>to caffeine supplementation and proposal examples</w:t>
            </w:r>
          </w:p>
        </w:tc>
      </w:tr>
      <w:tr w:rsidR="00A6764A" w:rsidRPr="00F7082C" w14:paraId="7B5EA4A2" w14:textId="77777777" w:rsidTr="00AF49A3">
        <w:trPr>
          <w:trHeight w:val="300"/>
        </w:trPr>
        <w:tc>
          <w:tcPr>
            <w:tcW w:w="2740" w:type="dxa"/>
            <w:tcBorders>
              <w:top w:val="single" w:sz="8" w:space="0" w:color="auto"/>
              <w:left w:val="single" w:sz="8" w:space="0" w:color="auto"/>
              <w:bottom w:val="single" w:sz="8" w:space="0" w:color="auto"/>
              <w:right w:val="single" w:sz="8" w:space="0" w:color="auto"/>
            </w:tcBorders>
            <w:tcMar>
              <w:left w:w="108" w:type="dxa"/>
              <w:right w:w="108" w:type="dxa"/>
            </w:tcMar>
          </w:tcPr>
          <w:p w14:paraId="1B83ACF4" w14:textId="77777777" w:rsidR="00A6764A" w:rsidRPr="00F7082C" w:rsidRDefault="00A6764A" w:rsidP="00AF49A3">
            <w:pPr>
              <w:rPr>
                <w:rFonts w:eastAsia="Aptos"/>
                <w:sz w:val="20"/>
                <w:szCs w:val="20"/>
              </w:rPr>
            </w:pPr>
            <w:r w:rsidRPr="00F7082C">
              <w:rPr>
                <w:rFonts w:eastAsia="Aptos"/>
                <w:sz w:val="20"/>
                <w:szCs w:val="20"/>
              </w:rPr>
              <w:t xml:space="preserve"> </w:t>
            </w:r>
            <w:hyperlink r:id="rId11" w:history="1">
              <w:r w:rsidRPr="00F7082C">
                <w:rPr>
                  <w:rFonts w:eastAsia="Aptos" w:cs="Dubai"/>
                  <w:color w:val="467886" w:themeColor="hyperlink"/>
                  <w:sz w:val="20"/>
                  <w:szCs w:val="20"/>
                  <w:u w:val="single"/>
                </w:rPr>
                <w:t>https://www.litmaps.com</w:t>
              </w:r>
            </w:hyperlink>
          </w:p>
          <w:p w14:paraId="258EDB3E" w14:textId="77777777" w:rsidR="00A6764A" w:rsidRPr="00F7082C" w:rsidRDefault="00A6764A" w:rsidP="00AF49A3">
            <w:pPr>
              <w:rPr>
                <w:sz w:val="20"/>
                <w:szCs w:val="20"/>
              </w:rPr>
            </w:pPr>
          </w:p>
        </w:tc>
        <w:tc>
          <w:tcPr>
            <w:tcW w:w="1408" w:type="dxa"/>
            <w:tcBorders>
              <w:top w:val="single" w:sz="8" w:space="0" w:color="auto"/>
              <w:left w:val="single" w:sz="8" w:space="0" w:color="auto"/>
              <w:bottom w:val="single" w:sz="8" w:space="0" w:color="auto"/>
              <w:right w:val="single" w:sz="8" w:space="0" w:color="auto"/>
            </w:tcBorders>
            <w:tcMar>
              <w:left w:w="108" w:type="dxa"/>
              <w:right w:w="108" w:type="dxa"/>
            </w:tcMar>
          </w:tcPr>
          <w:p w14:paraId="747DA1C0" w14:textId="3694BAF6" w:rsidR="00A6764A" w:rsidRPr="00F7082C" w:rsidRDefault="00A6764A" w:rsidP="00AF49A3">
            <w:pPr>
              <w:rPr>
                <w:sz w:val="20"/>
                <w:szCs w:val="20"/>
              </w:rPr>
            </w:pPr>
            <w:r w:rsidRPr="00F7082C">
              <w:rPr>
                <w:rFonts w:eastAsia="Aptos"/>
                <w:sz w:val="20"/>
                <w:szCs w:val="20"/>
              </w:rPr>
              <w:t xml:space="preserve"> 17/</w:t>
            </w:r>
            <w:r>
              <w:rPr>
                <w:rFonts w:eastAsia="Aptos"/>
                <w:sz w:val="20"/>
                <w:szCs w:val="20"/>
              </w:rPr>
              <w:t>0</w:t>
            </w:r>
            <w:r w:rsidR="00BA637D">
              <w:rPr>
                <w:rFonts w:eastAsia="Aptos"/>
                <w:sz w:val="20"/>
                <w:szCs w:val="20"/>
              </w:rPr>
              <w:t>6</w:t>
            </w:r>
            <w:r w:rsidRPr="00F7082C">
              <w:rPr>
                <w:rFonts w:eastAsia="Aptos"/>
                <w:sz w:val="20"/>
                <w:szCs w:val="20"/>
              </w:rPr>
              <w:t>/202</w:t>
            </w:r>
            <w:r>
              <w:rPr>
                <w:rFonts w:eastAsia="Aptos"/>
                <w:sz w:val="20"/>
                <w:szCs w:val="20"/>
              </w:rPr>
              <w:t>6</w:t>
            </w:r>
          </w:p>
        </w:tc>
        <w:tc>
          <w:tcPr>
            <w:tcW w:w="1981" w:type="dxa"/>
            <w:tcBorders>
              <w:top w:val="single" w:sz="8" w:space="0" w:color="auto"/>
              <w:left w:val="single" w:sz="8" w:space="0" w:color="auto"/>
              <w:bottom w:val="single" w:sz="8" w:space="0" w:color="auto"/>
              <w:right w:val="single" w:sz="8" w:space="0" w:color="auto"/>
            </w:tcBorders>
            <w:tcMar>
              <w:left w:w="108" w:type="dxa"/>
              <w:right w:w="108" w:type="dxa"/>
            </w:tcMar>
          </w:tcPr>
          <w:p w14:paraId="12B346DA" w14:textId="77777777" w:rsidR="00A6764A" w:rsidRPr="00F7082C" w:rsidRDefault="00A6764A" w:rsidP="00AF49A3">
            <w:pPr>
              <w:rPr>
                <w:sz w:val="20"/>
                <w:szCs w:val="20"/>
              </w:rPr>
            </w:pPr>
            <w:r w:rsidRPr="00F7082C">
              <w:rPr>
                <w:rFonts w:eastAsia="Aptos"/>
                <w:sz w:val="20"/>
                <w:szCs w:val="20"/>
              </w:rPr>
              <w:t>Aid in research</w:t>
            </w:r>
          </w:p>
        </w:tc>
        <w:tc>
          <w:tcPr>
            <w:tcW w:w="3367" w:type="dxa"/>
            <w:tcBorders>
              <w:top w:val="single" w:sz="8" w:space="0" w:color="auto"/>
              <w:left w:val="single" w:sz="8" w:space="0" w:color="auto"/>
              <w:bottom w:val="single" w:sz="8" w:space="0" w:color="auto"/>
              <w:right w:val="single" w:sz="8" w:space="0" w:color="auto"/>
            </w:tcBorders>
            <w:tcMar>
              <w:left w:w="108" w:type="dxa"/>
              <w:right w:w="108" w:type="dxa"/>
            </w:tcMar>
          </w:tcPr>
          <w:p w14:paraId="02B1D5AB" w14:textId="77777777" w:rsidR="00A6764A" w:rsidRPr="00F7082C" w:rsidRDefault="00A6764A" w:rsidP="00AF49A3">
            <w:pPr>
              <w:rPr>
                <w:sz w:val="20"/>
                <w:szCs w:val="20"/>
              </w:rPr>
            </w:pPr>
            <w:r w:rsidRPr="00F7082C">
              <w:rPr>
                <w:rFonts w:eastAsia="Aptos"/>
                <w:sz w:val="20"/>
                <w:szCs w:val="20"/>
              </w:rPr>
              <w:t xml:space="preserve"> You give this 1 </w:t>
            </w:r>
            <w:proofErr w:type="gramStart"/>
            <w:r w:rsidRPr="00F7082C">
              <w:rPr>
                <w:rFonts w:eastAsia="Aptos"/>
                <w:sz w:val="20"/>
                <w:szCs w:val="20"/>
              </w:rPr>
              <w:t>paper</w:t>
            </w:r>
            <w:proofErr w:type="gramEnd"/>
            <w:r w:rsidRPr="00F7082C">
              <w:rPr>
                <w:rFonts w:eastAsia="Aptos"/>
                <w:sz w:val="20"/>
                <w:szCs w:val="20"/>
              </w:rPr>
              <w:t xml:space="preserve"> and it finds relevant research papers from around that subject matter in a </w:t>
            </w:r>
            <w:proofErr w:type="spellStart"/>
            <w:r w:rsidRPr="00F7082C">
              <w:rPr>
                <w:rFonts w:eastAsia="Aptos"/>
                <w:sz w:val="20"/>
                <w:szCs w:val="20"/>
              </w:rPr>
              <w:t>mindmap</w:t>
            </w:r>
            <w:proofErr w:type="spellEnd"/>
          </w:p>
        </w:tc>
      </w:tr>
      <w:tr w:rsidR="00BA637D" w:rsidRPr="00F7082C" w14:paraId="69ADD48E" w14:textId="77777777" w:rsidTr="00AF49A3">
        <w:trPr>
          <w:trHeight w:val="300"/>
        </w:trPr>
        <w:tc>
          <w:tcPr>
            <w:tcW w:w="2740" w:type="dxa"/>
            <w:tcBorders>
              <w:top w:val="single" w:sz="8" w:space="0" w:color="auto"/>
              <w:left w:val="single" w:sz="8" w:space="0" w:color="auto"/>
              <w:bottom w:val="single" w:sz="8" w:space="0" w:color="auto"/>
              <w:right w:val="single" w:sz="8" w:space="0" w:color="auto"/>
            </w:tcBorders>
            <w:tcMar>
              <w:left w:w="108" w:type="dxa"/>
              <w:right w:w="108" w:type="dxa"/>
            </w:tcMar>
          </w:tcPr>
          <w:p w14:paraId="6993C366" w14:textId="4326202E" w:rsidR="00BA637D" w:rsidRPr="00F7082C" w:rsidRDefault="00BA637D" w:rsidP="00BA637D">
            <w:pPr>
              <w:rPr>
                <w:rFonts w:eastAsia="Aptos"/>
                <w:sz w:val="20"/>
                <w:szCs w:val="20"/>
              </w:rPr>
            </w:pPr>
            <w:hyperlink r:id="rId12" w:history="1">
              <w:r w:rsidRPr="00AB13F8">
                <w:rPr>
                  <w:rStyle w:val="Hyperlink"/>
                  <w:rFonts w:eastAsia="Aptos"/>
                  <w:sz w:val="20"/>
                  <w:szCs w:val="20"/>
                </w:rPr>
                <w:t>https://www.researchrabbit.com</w:t>
              </w:r>
            </w:hyperlink>
            <w:r>
              <w:rPr>
                <w:rFonts w:eastAsia="Aptos"/>
                <w:sz w:val="20"/>
                <w:szCs w:val="20"/>
              </w:rPr>
              <w:t xml:space="preserve"> </w:t>
            </w:r>
          </w:p>
        </w:tc>
        <w:tc>
          <w:tcPr>
            <w:tcW w:w="1408" w:type="dxa"/>
            <w:tcBorders>
              <w:top w:val="single" w:sz="8" w:space="0" w:color="auto"/>
              <w:left w:val="single" w:sz="8" w:space="0" w:color="auto"/>
              <w:bottom w:val="single" w:sz="8" w:space="0" w:color="auto"/>
              <w:right w:val="single" w:sz="8" w:space="0" w:color="auto"/>
            </w:tcBorders>
            <w:tcMar>
              <w:left w:w="108" w:type="dxa"/>
              <w:right w:w="108" w:type="dxa"/>
            </w:tcMar>
          </w:tcPr>
          <w:p w14:paraId="64BC1744" w14:textId="4BD78144" w:rsidR="00BA637D" w:rsidRPr="00F7082C" w:rsidRDefault="00BA637D" w:rsidP="00BA637D">
            <w:pPr>
              <w:rPr>
                <w:rFonts w:eastAsia="Aptos"/>
                <w:sz w:val="20"/>
                <w:szCs w:val="20"/>
              </w:rPr>
            </w:pPr>
            <w:r>
              <w:rPr>
                <w:rFonts w:eastAsia="Aptos"/>
                <w:sz w:val="20"/>
                <w:szCs w:val="20"/>
              </w:rPr>
              <w:t>17/06/2026</w:t>
            </w:r>
          </w:p>
        </w:tc>
        <w:tc>
          <w:tcPr>
            <w:tcW w:w="1981" w:type="dxa"/>
            <w:tcBorders>
              <w:top w:val="single" w:sz="8" w:space="0" w:color="auto"/>
              <w:left w:val="single" w:sz="8" w:space="0" w:color="auto"/>
              <w:bottom w:val="single" w:sz="8" w:space="0" w:color="auto"/>
              <w:right w:val="single" w:sz="8" w:space="0" w:color="auto"/>
            </w:tcBorders>
            <w:tcMar>
              <w:left w:w="108" w:type="dxa"/>
              <w:right w:w="108" w:type="dxa"/>
            </w:tcMar>
          </w:tcPr>
          <w:p w14:paraId="1ED5652B" w14:textId="3C662C3D" w:rsidR="00BA637D" w:rsidRPr="00F7082C" w:rsidRDefault="00BA637D" w:rsidP="00BA637D">
            <w:pPr>
              <w:rPr>
                <w:rFonts w:eastAsia="Aptos"/>
                <w:sz w:val="20"/>
                <w:szCs w:val="20"/>
              </w:rPr>
            </w:pPr>
            <w:r w:rsidRPr="00F7082C">
              <w:rPr>
                <w:rFonts w:eastAsia="Aptos"/>
                <w:sz w:val="20"/>
                <w:szCs w:val="20"/>
              </w:rPr>
              <w:t>Aid in research</w:t>
            </w:r>
          </w:p>
        </w:tc>
        <w:tc>
          <w:tcPr>
            <w:tcW w:w="3367" w:type="dxa"/>
            <w:tcBorders>
              <w:top w:val="single" w:sz="8" w:space="0" w:color="auto"/>
              <w:left w:val="single" w:sz="8" w:space="0" w:color="auto"/>
              <w:bottom w:val="single" w:sz="8" w:space="0" w:color="auto"/>
              <w:right w:val="single" w:sz="8" w:space="0" w:color="auto"/>
            </w:tcBorders>
            <w:tcMar>
              <w:left w:w="108" w:type="dxa"/>
              <w:right w:w="108" w:type="dxa"/>
            </w:tcMar>
          </w:tcPr>
          <w:p w14:paraId="7B96F7D0" w14:textId="1D5A85EA" w:rsidR="00BA637D" w:rsidRPr="00F7082C" w:rsidRDefault="00BA637D" w:rsidP="00BA637D">
            <w:pPr>
              <w:rPr>
                <w:rFonts w:eastAsia="Aptos"/>
                <w:sz w:val="20"/>
                <w:szCs w:val="20"/>
              </w:rPr>
            </w:pPr>
            <w:r w:rsidRPr="00F7082C">
              <w:rPr>
                <w:rFonts w:eastAsia="Aptos"/>
                <w:sz w:val="20"/>
                <w:szCs w:val="20"/>
              </w:rPr>
              <w:t xml:space="preserve"> You give this 1 </w:t>
            </w:r>
            <w:proofErr w:type="gramStart"/>
            <w:r w:rsidRPr="00F7082C">
              <w:rPr>
                <w:rFonts w:eastAsia="Aptos"/>
                <w:sz w:val="20"/>
                <w:szCs w:val="20"/>
              </w:rPr>
              <w:t>paper</w:t>
            </w:r>
            <w:proofErr w:type="gramEnd"/>
            <w:r w:rsidRPr="00F7082C">
              <w:rPr>
                <w:rFonts w:eastAsia="Aptos"/>
                <w:sz w:val="20"/>
                <w:szCs w:val="20"/>
              </w:rPr>
              <w:t xml:space="preserve"> and it finds relevant research papers from around that subject matter in a </w:t>
            </w:r>
            <w:proofErr w:type="spellStart"/>
            <w:r w:rsidRPr="00F7082C">
              <w:rPr>
                <w:rFonts w:eastAsia="Aptos"/>
                <w:sz w:val="20"/>
                <w:szCs w:val="20"/>
              </w:rPr>
              <w:t>mindmap</w:t>
            </w:r>
            <w:proofErr w:type="spellEnd"/>
          </w:p>
        </w:tc>
      </w:tr>
    </w:tbl>
    <w:p w14:paraId="78DEDECD" w14:textId="77777777" w:rsidR="00A6764A" w:rsidRPr="00F7082C" w:rsidRDefault="00A6764A" w:rsidP="00A6764A">
      <w:pPr>
        <w:rPr>
          <w:rFonts w:ascii="Arial" w:hAnsi="Arial" w:cs="Arial"/>
        </w:rPr>
      </w:pPr>
    </w:p>
    <w:p w14:paraId="19164A4C" w14:textId="77777777" w:rsidR="00A6764A" w:rsidRPr="00F7082C" w:rsidRDefault="00A6764A" w:rsidP="00A6764A">
      <w:pPr>
        <w:rPr>
          <w:rFonts w:ascii="Arial" w:hAnsi="Arial" w:cs="Arial"/>
        </w:rPr>
      </w:pPr>
    </w:p>
    <w:p w14:paraId="5B2E4A69" w14:textId="652867FB" w:rsidR="0085509D" w:rsidRPr="00A6764A" w:rsidRDefault="0085509D">
      <w:pPr>
        <w:spacing w:after="160" w:line="259" w:lineRule="auto"/>
      </w:pPr>
    </w:p>
    <w:sectPr w:rsidR="0085509D" w:rsidRPr="00A6764A" w:rsidSect="00926C35">
      <w:headerReference w:type="default" r:id="rId13"/>
      <w:footerReference w:type="even" r:id="rId14"/>
      <w:footerReference w:type="default" r:id="rId15"/>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8051814" w14:textId="77777777" w:rsidR="00653CCE" w:rsidRPr="0098512F" w:rsidRDefault="00653CCE" w:rsidP="00F703DC">
      <w:r w:rsidRPr="0098512F">
        <w:separator/>
      </w:r>
    </w:p>
  </w:endnote>
  <w:endnote w:type="continuationSeparator" w:id="0">
    <w:p w14:paraId="25AE71B5" w14:textId="77777777" w:rsidR="00653CCE" w:rsidRPr="0098512F" w:rsidRDefault="00653CCE" w:rsidP="00F703DC">
      <w:r w:rsidRPr="0098512F">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Dubai">
    <w:panose1 w:val="020B0503030403030204"/>
    <w:charset w:val="00"/>
    <w:family w:val="swiss"/>
    <w:pitch w:val="variable"/>
    <w:sig w:usb0="80002067" w:usb1="80000000" w:usb2="00000008" w:usb3="00000000" w:csb0="00000041"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2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2100374611"/>
      <w:docPartObj>
        <w:docPartGallery w:val="Page Numbers (Bottom of Page)"/>
        <w:docPartUnique/>
      </w:docPartObj>
    </w:sdtPr>
    <w:sdtEndPr>
      <w:rPr>
        <w:rStyle w:val="PageNumber"/>
      </w:rPr>
    </w:sdtEndPr>
    <w:sdtContent>
      <w:p w14:paraId="77A78588" w14:textId="44A694DA" w:rsidR="003F6220" w:rsidRDefault="003F6220" w:rsidP="00E33F3D">
        <w:pPr>
          <w:pStyle w:val="Footer"/>
          <w:framePr w:wrap="none" w:vAnchor="text" w:hAnchor="margin" w:xAlign="right" w:y="1"/>
          <w:jc w:val="right"/>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55CBAD5C" w14:textId="77777777" w:rsidR="003F6220" w:rsidRDefault="003F6220" w:rsidP="003F6220">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1360187640"/>
      <w:docPartObj>
        <w:docPartGallery w:val="Page Numbers (Bottom of Page)"/>
        <w:docPartUnique/>
      </w:docPartObj>
    </w:sdtPr>
    <w:sdtEndPr>
      <w:rPr>
        <w:rStyle w:val="PageNumber"/>
      </w:rPr>
    </w:sdtEndPr>
    <w:sdtContent>
      <w:p w14:paraId="5F813C2D" w14:textId="354813D4" w:rsidR="003F6220" w:rsidRDefault="003F6220" w:rsidP="00E33F3D">
        <w:pPr>
          <w:pStyle w:val="Footer"/>
          <w:framePr w:wrap="none" w:vAnchor="text" w:hAnchor="margin" w:xAlign="right" w:y="1"/>
          <w:jc w:val="right"/>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35ED6FC6" w14:textId="77777777" w:rsidR="003F6220" w:rsidRDefault="003F6220" w:rsidP="003F6220">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EED4784" w14:textId="77777777" w:rsidR="00653CCE" w:rsidRPr="0098512F" w:rsidRDefault="00653CCE" w:rsidP="00F703DC">
      <w:r w:rsidRPr="0098512F">
        <w:separator/>
      </w:r>
    </w:p>
  </w:footnote>
  <w:footnote w:type="continuationSeparator" w:id="0">
    <w:p w14:paraId="7F8BF7EB" w14:textId="77777777" w:rsidR="00653CCE" w:rsidRPr="0098512F" w:rsidRDefault="00653CCE" w:rsidP="00F703DC">
      <w:r w:rsidRPr="0098512F">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15F5616" w14:textId="23BFD2B0" w:rsidR="00F703DC" w:rsidRPr="0098512F" w:rsidRDefault="00F703DC">
    <w:pPr>
      <w:pStyle w:val="Header"/>
    </w:pPr>
    <w:r w:rsidRPr="0098512F">
      <w:t>BMSS</w:t>
    </w:r>
    <w:proofErr w:type="gramStart"/>
    <w:r w:rsidR="00A6764A">
      <w:t>6</w:t>
    </w:r>
    <w:r w:rsidRPr="0098512F">
      <w:t>00</w:t>
    </w:r>
    <w:r w:rsidR="009A1F49">
      <w:t xml:space="preserve">4 </w:t>
    </w:r>
    <w:r w:rsidRPr="0098512F">
      <w:t xml:space="preserve"> </w:t>
    </w:r>
    <w:r w:rsidRPr="0098512F">
      <w:tab/>
    </w:r>
    <w:proofErr w:type="gramEnd"/>
    <w:r w:rsidRPr="0098512F">
      <w:tab/>
      <w:t>Joshua Harvey 2405385</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6CB3DA7"/>
    <w:multiLevelType w:val="multilevel"/>
    <w:tmpl w:val="E78C6D3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98311B3"/>
    <w:multiLevelType w:val="multilevel"/>
    <w:tmpl w:val="46E6323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D313CF1"/>
    <w:multiLevelType w:val="multilevel"/>
    <w:tmpl w:val="6FAC858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B803F1E"/>
    <w:multiLevelType w:val="hybridMultilevel"/>
    <w:tmpl w:val="88D4C686"/>
    <w:lvl w:ilvl="0" w:tplc="47DAF2C2">
      <w:start w:val="48"/>
      <w:numFmt w:val="bullet"/>
      <w:lvlText w:val="-"/>
      <w:lvlJc w:val="left"/>
      <w:pPr>
        <w:ind w:left="720" w:hanging="360"/>
      </w:pPr>
      <w:rPr>
        <w:rFonts w:ascii="Aptos" w:eastAsiaTheme="majorEastAsia" w:hAnsi="Aptos" w:cstheme="maj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D4B6D90"/>
    <w:multiLevelType w:val="multilevel"/>
    <w:tmpl w:val="F5F6A1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26890460"/>
    <w:multiLevelType w:val="multilevel"/>
    <w:tmpl w:val="2AC64EF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2BB15A03"/>
    <w:multiLevelType w:val="multilevel"/>
    <w:tmpl w:val="C908D0D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4F1C37A7"/>
    <w:multiLevelType w:val="hybridMultilevel"/>
    <w:tmpl w:val="D1FA0CFC"/>
    <w:lvl w:ilvl="0" w:tplc="19BA5D68">
      <w:numFmt w:val="bullet"/>
      <w:lvlText w:val="-"/>
      <w:lvlJc w:val="left"/>
      <w:pPr>
        <w:ind w:left="720" w:hanging="360"/>
      </w:pPr>
      <w:rPr>
        <w:rFonts w:ascii="Dubai" w:eastAsiaTheme="minorEastAsia" w:hAnsi="Dubai" w:cs="Duba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869032759">
    <w:abstractNumId w:val="7"/>
  </w:num>
  <w:num w:numId="2" w16cid:durableId="697778978">
    <w:abstractNumId w:val="3"/>
  </w:num>
  <w:num w:numId="3" w16cid:durableId="1605381740">
    <w:abstractNumId w:val="0"/>
  </w:num>
  <w:num w:numId="4" w16cid:durableId="794713097">
    <w:abstractNumId w:val="6"/>
  </w:num>
  <w:num w:numId="5" w16cid:durableId="443110319">
    <w:abstractNumId w:val="2"/>
  </w:num>
  <w:num w:numId="6" w16cid:durableId="707487250">
    <w:abstractNumId w:val="5"/>
  </w:num>
  <w:num w:numId="7" w16cid:durableId="1427380465">
    <w:abstractNumId w:val="4"/>
  </w:num>
  <w:num w:numId="8" w16cid:durableId="210491133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9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102DC"/>
    <w:rsid w:val="00002F48"/>
    <w:rsid w:val="00003D9C"/>
    <w:rsid w:val="00004989"/>
    <w:rsid w:val="00004F93"/>
    <w:rsid w:val="00007031"/>
    <w:rsid w:val="000106CE"/>
    <w:rsid w:val="0001166E"/>
    <w:rsid w:val="0001466F"/>
    <w:rsid w:val="00014881"/>
    <w:rsid w:val="00016057"/>
    <w:rsid w:val="000169E8"/>
    <w:rsid w:val="00016ED6"/>
    <w:rsid w:val="000244B5"/>
    <w:rsid w:val="0003356A"/>
    <w:rsid w:val="00035D3A"/>
    <w:rsid w:val="00036383"/>
    <w:rsid w:val="0003673F"/>
    <w:rsid w:val="00037D40"/>
    <w:rsid w:val="00041555"/>
    <w:rsid w:val="000416A9"/>
    <w:rsid w:val="00041985"/>
    <w:rsid w:val="0004488E"/>
    <w:rsid w:val="00044F6A"/>
    <w:rsid w:val="000459AC"/>
    <w:rsid w:val="00050145"/>
    <w:rsid w:val="00053F66"/>
    <w:rsid w:val="000546D2"/>
    <w:rsid w:val="00054B38"/>
    <w:rsid w:val="00054E6F"/>
    <w:rsid w:val="00055387"/>
    <w:rsid w:val="000570C3"/>
    <w:rsid w:val="0005753F"/>
    <w:rsid w:val="00057A72"/>
    <w:rsid w:val="0006019E"/>
    <w:rsid w:val="00060C4F"/>
    <w:rsid w:val="00061926"/>
    <w:rsid w:val="000622C8"/>
    <w:rsid w:val="000660A0"/>
    <w:rsid w:val="00070295"/>
    <w:rsid w:val="000709CE"/>
    <w:rsid w:val="000718FB"/>
    <w:rsid w:val="0007429B"/>
    <w:rsid w:val="00075216"/>
    <w:rsid w:val="00075D6F"/>
    <w:rsid w:val="000760BD"/>
    <w:rsid w:val="00076A8B"/>
    <w:rsid w:val="00077C20"/>
    <w:rsid w:val="00080FC8"/>
    <w:rsid w:val="0008193A"/>
    <w:rsid w:val="0008367C"/>
    <w:rsid w:val="00084EE4"/>
    <w:rsid w:val="000905DF"/>
    <w:rsid w:val="000933F9"/>
    <w:rsid w:val="00095A67"/>
    <w:rsid w:val="000A039E"/>
    <w:rsid w:val="000B6ECB"/>
    <w:rsid w:val="000C205E"/>
    <w:rsid w:val="000C4A61"/>
    <w:rsid w:val="000C500F"/>
    <w:rsid w:val="000C53B1"/>
    <w:rsid w:val="000D1DCD"/>
    <w:rsid w:val="000D31C2"/>
    <w:rsid w:val="000D72C7"/>
    <w:rsid w:val="000E0AE3"/>
    <w:rsid w:val="000E3515"/>
    <w:rsid w:val="000E3C1C"/>
    <w:rsid w:val="000E6C70"/>
    <w:rsid w:val="000F1726"/>
    <w:rsid w:val="000F65E1"/>
    <w:rsid w:val="001005D9"/>
    <w:rsid w:val="0010078F"/>
    <w:rsid w:val="00104389"/>
    <w:rsid w:val="00105F60"/>
    <w:rsid w:val="00107D23"/>
    <w:rsid w:val="00107D8D"/>
    <w:rsid w:val="001102DC"/>
    <w:rsid w:val="00110CE6"/>
    <w:rsid w:val="00111BB2"/>
    <w:rsid w:val="00114208"/>
    <w:rsid w:val="00114762"/>
    <w:rsid w:val="0011740C"/>
    <w:rsid w:val="001209F4"/>
    <w:rsid w:val="00137544"/>
    <w:rsid w:val="001378AE"/>
    <w:rsid w:val="00142956"/>
    <w:rsid w:val="00150D92"/>
    <w:rsid w:val="0015118D"/>
    <w:rsid w:val="00151D23"/>
    <w:rsid w:val="00163EA3"/>
    <w:rsid w:val="0016458B"/>
    <w:rsid w:val="0016556B"/>
    <w:rsid w:val="00170482"/>
    <w:rsid w:val="00171F2D"/>
    <w:rsid w:val="001727F9"/>
    <w:rsid w:val="00172AC2"/>
    <w:rsid w:val="001732E7"/>
    <w:rsid w:val="001747D0"/>
    <w:rsid w:val="00176336"/>
    <w:rsid w:val="00177E4A"/>
    <w:rsid w:val="00181540"/>
    <w:rsid w:val="001879FB"/>
    <w:rsid w:val="00191990"/>
    <w:rsid w:val="00194A2F"/>
    <w:rsid w:val="00195570"/>
    <w:rsid w:val="001A0852"/>
    <w:rsid w:val="001A224D"/>
    <w:rsid w:val="001A2EC7"/>
    <w:rsid w:val="001A3D05"/>
    <w:rsid w:val="001A5443"/>
    <w:rsid w:val="001B0333"/>
    <w:rsid w:val="001B2CD4"/>
    <w:rsid w:val="001B555C"/>
    <w:rsid w:val="001B599E"/>
    <w:rsid w:val="001C1BBD"/>
    <w:rsid w:val="001D304C"/>
    <w:rsid w:val="001D5D66"/>
    <w:rsid w:val="001E0AB7"/>
    <w:rsid w:val="001E14B1"/>
    <w:rsid w:val="001E4158"/>
    <w:rsid w:val="001E5726"/>
    <w:rsid w:val="001F0B6D"/>
    <w:rsid w:val="001F16B8"/>
    <w:rsid w:val="001F7D11"/>
    <w:rsid w:val="00211758"/>
    <w:rsid w:val="00211AF9"/>
    <w:rsid w:val="0021502E"/>
    <w:rsid w:val="002166BA"/>
    <w:rsid w:val="00222325"/>
    <w:rsid w:val="00230574"/>
    <w:rsid w:val="00230967"/>
    <w:rsid w:val="00231851"/>
    <w:rsid w:val="0023606A"/>
    <w:rsid w:val="0024243C"/>
    <w:rsid w:val="0024266F"/>
    <w:rsid w:val="0024406D"/>
    <w:rsid w:val="00244B6A"/>
    <w:rsid w:val="00246FA0"/>
    <w:rsid w:val="00250317"/>
    <w:rsid w:val="0025041A"/>
    <w:rsid w:val="00250EA4"/>
    <w:rsid w:val="00251521"/>
    <w:rsid w:val="002526B3"/>
    <w:rsid w:val="00252917"/>
    <w:rsid w:val="002620FF"/>
    <w:rsid w:val="00262272"/>
    <w:rsid w:val="00262A85"/>
    <w:rsid w:val="0026490B"/>
    <w:rsid w:val="0026629C"/>
    <w:rsid w:val="00266E3B"/>
    <w:rsid w:val="002674DC"/>
    <w:rsid w:val="0027202E"/>
    <w:rsid w:val="002721D2"/>
    <w:rsid w:val="002778DD"/>
    <w:rsid w:val="00281F49"/>
    <w:rsid w:val="0028473A"/>
    <w:rsid w:val="00296271"/>
    <w:rsid w:val="00296AE6"/>
    <w:rsid w:val="00296FA7"/>
    <w:rsid w:val="00297092"/>
    <w:rsid w:val="00297427"/>
    <w:rsid w:val="002977FD"/>
    <w:rsid w:val="002A346B"/>
    <w:rsid w:val="002A3912"/>
    <w:rsid w:val="002A3CF0"/>
    <w:rsid w:val="002A7604"/>
    <w:rsid w:val="002B1091"/>
    <w:rsid w:val="002B11B4"/>
    <w:rsid w:val="002B3EA2"/>
    <w:rsid w:val="002B4082"/>
    <w:rsid w:val="002B58CB"/>
    <w:rsid w:val="002C3AC5"/>
    <w:rsid w:val="002C4C45"/>
    <w:rsid w:val="002C7BC7"/>
    <w:rsid w:val="002D024B"/>
    <w:rsid w:val="002D2EE2"/>
    <w:rsid w:val="002D3125"/>
    <w:rsid w:val="002D5AA8"/>
    <w:rsid w:val="002D7CD0"/>
    <w:rsid w:val="002E474B"/>
    <w:rsid w:val="002E71A6"/>
    <w:rsid w:val="002E7F35"/>
    <w:rsid w:val="002F0F26"/>
    <w:rsid w:val="002F4CDE"/>
    <w:rsid w:val="003014A3"/>
    <w:rsid w:val="00301872"/>
    <w:rsid w:val="00302E3B"/>
    <w:rsid w:val="00306155"/>
    <w:rsid w:val="00310F1A"/>
    <w:rsid w:val="00311C5B"/>
    <w:rsid w:val="003153B9"/>
    <w:rsid w:val="00320416"/>
    <w:rsid w:val="00321E57"/>
    <w:rsid w:val="00322F37"/>
    <w:rsid w:val="003240D8"/>
    <w:rsid w:val="00325495"/>
    <w:rsid w:val="00326F74"/>
    <w:rsid w:val="003362FD"/>
    <w:rsid w:val="00342922"/>
    <w:rsid w:val="00345A0C"/>
    <w:rsid w:val="00346A37"/>
    <w:rsid w:val="003477A5"/>
    <w:rsid w:val="00350469"/>
    <w:rsid w:val="003542CD"/>
    <w:rsid w:val="00356740"/>
    <w:rsid w:val="00357ACB"/>
    <w:rsid w:val="00362060"/>
    <w:rsid w:val="0036340F"/>
    <w:rsid w:val="003637F1"/>
    <w:rsid w:val="0036459C"/>
    <w:rsid w:val="00364F4F"/>
    <w:rsid w:val="00370608"/>
    <w:rsid w:val="00370740"/>
    <w:rsid w:val="0037139D"/>
    <w:rsid w:val="00373543"/>
    <w:rsid w:val="003743C8"/>
    <w:rsid w:val="00380467"/>
    <w:rsid w:val="00384685"/>
    <w:rsid w:val="00392897"/>
    <w:rsid w:val="00392E55"/>
    <w:rsid w:val="003933C4"/>
    <w:rsid w:val="0039587B"/>
    <w:rsid w:val="003974B7"/>
    <w:rsid w:val="00397F4E"/>
    <w:rsid w:val="003A4233"/>
    <w:rsid w:val="003A7D20"/>
    <w:rsid w:val="003C33FC"/>
    <w:rsid w:val="003C71FF"/>
    <w:rsid w:val="003D49DC"/>
    <w:rsid w:val="003E1D6F"/>
    <w:rsid w:val="003E66BA"/>
    <w:rsid w:val="003E752A"/>
    <w:rsid w:val="003F042B"/>
    <w:rsid w:val="003F141E"/>
    <w:rsid w:val="003F35D7"/>
    <w:rsid w:val="003F6220"/>
    <w:rsid w:val="003F77CC"/>
    <w:rsid w:val="00401FE1"/>
    <w:rsid w:val="00402540"/>
    <w:rsid w:val="004028BD"/>
    <w:rsid w:val="00402B14"/>
    <w:rsid w:val="00407570"/>
    <w:rsid w:val="00410C42"/>
    <w:rsid w:val="0041275B"/>
    <w:rsid w:val="004132C9"/>
    <w:rsid w:val="00413823"/>
    <w:rsid w:val="00420B21"/>
    <w:rsid w:val="0042674C"/>
    <w:rsid w:val="00432903"/>
    <w:rsid w:val="004357D7"/>
    <w:rsid w:val="00440C75"/>
    <w:rsid w:val="00440D3F"/>
    <w:rsid w:val="00443F97"/>
    <w:rsid w:val="004476B8"/>
    <w:rsid w:val="004518D5"/>
    <w:rsid w:val="0045272F"/>
    <w:rsid w:val="00453642"/>
    <w:rsid w:val="00456AA3"/>
    <w:rsid w:val="00457DA0"/>
    <w:rsid w:val="00460A51"/>
    <w:rsid w:val="00461A9A"/>
    <w:rsid w:val="004643E8"/>
    <w:rsid w:val="004665AD"/>
    <w:rsid w:val="004666BB"/>
    <w:rsid w:val="004712EA"/>
    <w:rsid w:val="004738BF"/>
    <w:rsid w:val="00474A0B"/>
    <w:rsid w:val="004761B9"/>
    <w:rsid w:val="004774CF"/>
    <w:rsid w:val="004820A4"/>
    <w:rsid w:val="004827ED"/>
    <w:rsid w:val="00483B95"/>
    <w:rsid w:val="004840B1"/>
    <w:rsid w:val="004842FB"/>
    <w:rsid w:val="0048549C"/>
    <w:rsid w:val="00486A4B"/>
    <w:rsid w:val="0049457C"/>
    <w:rsid w:val="004A0436"/>
    <w:rsid w:val="004A3364"/>
    <w:rsid w:val="004A458B"/>
    <w:rsid w:val="004B08A1"/>
    <w:rsid w:val="004B2B1E"/>
    <w:rsid w:val="004B4065"/>
    <w:rsid w:val="004B7BF4"/>
    <w:rsid w:val="004C02D3"/>
    <w:rsid w:val="004C238E"/>
    <w:rsid w:val="004C73E0"/>
    <w:rsid w:val="004D3521"/>
    <w:rsid w:val="004D78BC"/>
    <w:rsid w:val="004E057C"/>
    <w:rsid w:val="004E05C0"/>
    <w:rsid w:val="004E3741"/>
    <w:rsid w:val="004E489F"/>
    <w:rsid w:val="004E5617"/>
    <w:rsid w:val="004E75D3"/>
    <w:rsid w:val="004F021F"/>
    <w:rsid w:val="004F0263"/>
    <w:rsid w:val="004F036C"/>
    <w:rsid w:val="004F1CC0"/>
    <w:rsid w:val="00500406"/>
    <w:rsid w:val="005028B6"/>
    <w:rsid w:val="0050291A"/>
    <w:rsid w:val="00503885"/>
    <w:rsid w:val="0050719B"/>
    <w:rsid w:val="0052269C"/>
    <w:rsid w:val="005237A4"/>
    <w:rsid w:val="00527556"/>
    <w:rsid w:val="005311BF"/>
    <w:rsid w:val="00535780"/>
    <w:rsid w:val="00535B05"/>
    <w:rsid w:val="0054018C"/>
    <w:rsid w:val="00544067"/>
    <w:rsid w:val="00545E9B"/>
    <w:rsid w:val="00546525"/>
    <w:rsid w:val="005522B6"/>
    <w:rsid w:val="00555EBA"/>
    <w:rsid w:val="00560712"/>
    <w:rsid w:val="005702FC"/>
    <w:rsid w:val="00571E06"/>
    <w:rsid w:val="00572232"/>
    <w:rsid w:val="005723E7"/>
    <w:rsid w:val="00572E8F"/>
    <w:rsid w:val="00575543"/>
    <w:rsid w:val="00577BF0"/>
    <w:rsid w:val="00580522"/>
    <w:rsid w:val="005808F0"/>
    <w:rsid w:val="005852CB"/>
    <w:rsid w:val="005863E1"/>
    <w:rsid w:val="00592299"/>
    <w:rsid w:val="005923FD"/>
    <w:rsid w:val="00595C51"/>
    <w:rsid w:val="00596E72"/>
    <w:rsid w:val="005978F2"/>
    <w:rsid w:val="005A2D6C"/>
    <w:rsid w:val="005A36C0"/>
    <w:rsid w:val="005A528E"/>
    <w:rsid w:val="005A5D32"/>
    <w:rsid w:val="005A6489"/>
    <w:rsid w:val="005B1F87"/>
    <w:rsid w:val="005B3B46"/>
    <w:rsid w:val="005B4BC5"/>
    <w:rsid w:val="005C0205"/>
    <w:rsid w:val="005C07BB"/>
    <w:rsid w:val="005C0D32"/>
    <w:rsid w:val="005C0ED2"/>
    <w:rsid w:val="005C39C5"/>
    <w:rsid w:val="005D4025"/>
    <w:rsid w:val="005D675B"/>
    <w:rsid w:val="005E0A4F"/>
    <w:rsid w:val="005E34A9"/>
    <w:rsid w:val="005E384E"/>
    <w:rsid w:val="005E43CF"/>
    <w:rsid w:val="005E5898"/>
    <w:rsid w:val="005E592F"/>
    <w:rsid w:val="005E6278"/>
    <w:rsid w:val="005F7A62"/>
    <w:rsid w:val="00600932"/>
    <w:rsid w:val="00601804"/>
    <w:rsid w:val="00602BE3"/>
    <w:rsid w:val="006031E3"/>
    <w:rsid w:val="006035DF"/>
    <w:rsid w:val="00606B69"/>
    <w:rsid w:val="00607AD2"/>
    <w:rsid w:val="00607F31"/>
    <w:rsid w:val="006103C9"/>
    <w:rsid w:val="00615839"/>
    <w:rsid w:val="00616B0F"/>
    <w:rsid w:val="006204A6"/>
    <w:rsid w:val="00622A47"/>
    <w:rsid w:val="00622FC2"/>
    <w:rsid w:val="006257B6"/>
    <w:rsid w:val="00630901"/>
    <w:rsid w:val="00633063"/>
    <w:rsid w:val="00633678"/>
    <w:rsid w:val="00633C87"/>
    <w:rsid w:val="00636AE6"/>
    <w:rsid w:val="00642673"/>
    <w:rsid w:val="00644501"/>
    <w:rsid w:val="00644ECE"/>
    <w:rsid w:val="00652459"/>
    <w:rsid w:val="00653CCE"/>
    <w:rsid w:val="00654558"/>
    <w:rsid w:val="00654B9A"/>
    <w:rsid w:val="00654CF8"/>
    <w:rsid w:val="00656772"/>
    <w:rsid w:val="0066035D"/>
    <w:rsid w:val="0066332C"/>
    <w:rsid w:val="0066422F"/>
    <w:rsid w:val="0066540A"/>
    <w:rsid w:val="00666867"/>
    <w:rsid w:val="006668BE"/>
    <w:rsid w:val="0067015B"/>
    <w:rsid w:val="00671821"/>
    <w:rsid w:val="006748E5"/>
    <w:rsid w:val="00675F7F"/>
    <w:rsid w:val="006776F3"/>
    <w:rsid w:val="006806D7"/>
    <w:rsid w:val="0068099E"/>
    <w:rsid w:val="00680ED2"/>
    <w:rsid w:val="00681F3D"/>
    <w:rsid w:val="00690779"/>
    <w:rsid w:val="00692942"/>
    <w:rsid w:val="00693B2F"/>
    <w:rsid w:val="00697756"/>
    <w:rsid w:val="006A1779"/>
    <w:rsid w:val="006B1EA8"/>
    <w:rsid w:val="006B3EB3"/>
    <w:rsid w:val="006B404A"/>
    <w:rsid w:val="006C10E1"/>
    <w:rsid w:val="006C148F"/>
    <w:rsid w:val="006C21CB"/>
    <w:rsid w:val="006C4473"/>
    <w:rsid w:val="006C4A28"/>
    <w:rsid w:val="006C59AE"/>
    <w:rsid w:val="006C5EAE"/>
    <w:rsid w:val="006C5FF6"/>
    <w:rsid w:val="006D1D27"/>
    <w:rsid w:val="006D3A23"/>
    <w:rsid w:val="006D4C5A"/>
    <w:rsid w:val="006D5FAE"/>
    <w:rsid w:val="006D77AB"/>
    <w:rsid w:val="006E0682"/>
    <w:rsid w:val="006E31B7"/>
    <w:rsid w:val="006E3B79"/>
    <w:rsid w:val="006F2C48"/>
    <w:rsid w:val="006F31A4"/>
    <w:rsid w:val="0070015A"/>
    <w:rsid w:val="00700465"/>
    <w:rsid w:val="00701EE2"/>
    <w:rsid w:val="00707F43"/>
    <w:rsid w:val="007135C5"/>
    <w:rsid w:val="00716832"/>
    <w:rsid w:val="00720BAE"/>
    <w:rsid w:val="00721724"/>
    <w:rsid w:val="0072358E"/>
    <w:rsid w:val="0072384F"/>
    <w:rsid w:val="00723B85"/>
    <w:rsid w:val="00726C8E"/>
    <w:rsid w:val="0073501C"/>
    <w:rsid w:val="0073619E"/>
    <w:rsid w:val="007432C5"/>
    <w:rsid w:val="0074466E"/>
    <w:rsid w:val="00750AE6"/>
    <w:rsid w:val="0075163D"/>
    <w:rsid w:val="007522BF"/>
    <w:rsid w:val="007538BA"/>
    <w:rsid w:val="00754C68"/>
    <w:rsid w:val="0076078D"/>
    <w:rsid w:val="00761607"/>
    <w:rsid w:val="007624E7"/>
    <w:rsid w:val="0076299C"/>
    <w:rsid w:val="00767CA6"/>
    <w:rsid w:val="00775F11"/>
    <w:rsid w:val="00777A26"/>
    <w:rsid w:val="00783498"/>
    <w:rsid w:val="00784C23"/>
    <w:rsid w:val="00790C2F"/>
    <w:rsid w:val="00793AF2"/>
    <w:rsid w:val="00797409"/>
    <w:rsid w:val="0079752B"/>
    <w:rsid w:val="007A1CBA"/>
    <w:rsid w:val="007A26F6"/>
    <w:rsid w:val="007A5662"/>
    <w:rsid w:val="007A59D4"/>
    <w:rsid w:val="007A5D7E"/>
    <w:rsid w:val="007B1639"/>
    <w:rsid w:val="007B31FC"/>
    <w:rsid w:val="007B43F7"/>
    <w:rsid w:val="007B5368"/>
    <w:rsid w:val="007C15D8"/>
    <w:rsid w:val="007C39DE"/>
    <w:rsid w:val="007C732C"/>
    <w:rsid w:val="007D516D"/>
    <w:rsid w:val="007D58E7"/>
    <w:rsid w:val="007D75DB"/>
    <w:rsid w:val="007E181C"/>
    <w:rsid w:val="007E720A"/>
    <w:rsid w:val="007F1E5C"/>
    <w:rsid w:val="007F2632"/>
    <w:rsid w:val="007F45E2"/>
    <w:rsid w:val="007F4C63"/>
    <w:rsid w:val="007F62B5"/>
    <w:rsid w:val="007F662F"/>
    <w:rsid w:val="0080165D"/>
    <w:rsid w:val="00802355"/>
    <w:rsid w:val="0081132A"/>
    <w:rsid w:val="008150F7"/>
    <w:rsid w:val="0081796F"/>
    <w:rsid w:val="00820F3B"/>
    <w:rsid w:val="00822C4E"/>
    <w:rsid w:val="0082390D"/>
    <w:rsid w:val="0083114E"/>
    <w:rsid w:val="00831209"/>
    <w:rsid w:val="00834B8D"/>
    <w:rsid w:val="0084019F"/>
    <w:rsid w:val="008411D7"/>
    <w:rsid w:val="00844058"/>
    <w:rsid w:val="008445FB"/>
    <w:rsid w:val="00845D4C"/>
    <w:rsid w:val="00846C89"/>
    <w:rsid w:val="00847299"/>
    <w:rsid w:val="008510FF"/>
    <w:rsid w:val="0085127D"/>
    <w:rsid w:val="00851A00"/>
    <w:rsid w:val="00853D37"/>
    <w:rsid w:val="0085509D"/>
    <w:rsid w:val="00855478"/>
    <w:rsid w:val="00855BD1"/>
    <w:rsid w:val="0085618D"/>
    <w:rsid w:val="0085738E"/>
    <w:rsid w:val="0086200B"/>
    <w:rsid w:val="00864F5A"/>
    <w:rsid w:val="00865FD4"/>
    <w:rsid w:val="00866466"/>
    <w:rsid w:val="008679F5"/>
    <w:rsid w:val="00870CA4"/>
    <w:rsid w:val="00873CF8"/>
    <w:rsid w:val="008768E5"/>
    <w:rsid w:val="008777CB"/>
    <w:rsid w:val="0088089A"/>
    <w:rsid w:val="0088205F"/>
    <w:rsid w:val="0088638A"/>
    <w:rsid w:val="00887E68"/>
    <w:rsid w:val="008959F5"/>
    <w:rsid w:val="008A2FFC"/>
    <w:rsid w:val="008B03EC"/>
    <w:rsid w:val="008B429A"/>
    <w:rsid w:val="008B74D3"/>
    <w:rsid w:val="008C4FD5"/>
    <w:rsid w:val="008C6D4D"/>
    <w:rsid w:val="008D3975"/>
    <w:rsid w:val="008D4734"/>
    <w:rsid w:val="008D50FC"/>
    <w:rsid w:val="008E0C8D"/>
    <w:rsid w:val="008E0DEC"/>
    <w:rsid w:val="008E27C9"/>
    <w:rsid w:val="008F2DC1"/>
    <w:rsid w:val="008F5E90"/>
    <w:rsid w:val="00901849"/>
    <w:rsid w:val="009074EC"/>
    <w:rsid w:val="00910577"/>
    <w:rsid w:val="009107AC"/>
    <w:rsid w:val="00913AF5"/>
    <w:rsid w:val="00916B3A"/>
    <w:rsid w:val="00917A16"/>
    <w:rsid w:val="009203C8"/>
    <w:rsid w:val="0092270F"/>
    <w:rsid w:val="00922CC8"/>
    <w:rsid w:val="009231C7"/>
    <w:rsid w:val="0092335B"/>
    <w:rsid w:val="00926C35"/>
    <w:rsid w:val="00927F7C"/>
    <w:rsid w:val="00935AAD"/>
    <w:rsid w:val="009371D1"/>
    <w:rsid w:val="00937C99"/>
    <w:rsid w:val="00937EF1"/>
    <w:rsid w:val="00940377"/>
    <w:rsid w:val="00940520"/>
    <w:rsid w:val="00952FE1"/>
    <w:rsid w:val="00954857"/>
    <w:rsid w:val="00956966"/>
    <w:rsid w:val="0095733B"/>
    <w:rsid w:val="00962B47"/>
    <w:rsid w:val="009644AA"/>
    <w:rsid w:val="009672DE"/>
    <w:rsid w:val="00967F62"/>
    <w:rsid w:val="00972DD2"/>
    <w:rsid w:val="00975334"/>
    <w:rsid w:val="009777A6"/>
    <w:rsid w:val="00977CD6"/>
    <w:rsid w:val="00980813"/>
    <w:rsid w:val="00980931"/>
    <w:rsid w:val="0098113E"/>
    <w:rsid w:val="00982595"/>
    <w:rsid w:val="009827A0"/>
    <w:rsid w:val="0098324A"/>
    <w:rsid w:val="0098512F"/>
    <w:rsid w:val="00986B20"/>
    <w:rsid w:val="00991617"/>
    <w:rsid w:val="00991869"/>
    <w:rsid w:val="00991A28"/>
    <w:rsid w:val="00994ACE"/>
    <w:rsid w:val="009965FE"/>
    <w:rsid w:val="009A08A5"/>
    <w:rsid w:val="009A1F49"/>
    <w:rsid w:val="009B4A92"/>
    <w:rsid w:val="009B6A92"/>
    <w:rsid w:val="009C4DE2"/>
    <w:rsid w:val="009C738A"/>
    <w:rsid w:val="009D63C9"/>
    <w:rsid w:val="009E0EB5"/>
    <w:rsid w:val="009E1C4D"/>
    <w:rsid w:val="009E2FD8"/>
    <w:rsid w:val="009F02B2"/>
    <w:rsid w:val="009F1BD2"/>
    <w:rsid w:val="009F20A2"/>
    <w:rsid w:val="009F2D72"/>
    <w:rsid w:val="00A01E89"/>
    <w:rsid w:val="00A03814"/>
    <w:rsid w:val="00A0411E"/>
    <w:rsid w:val="00A04E73"/>
    <w:rsid w:val="00A145D4"/>
    <w:rsid w:val="00A16D08"/>
    <w:rsid w:val="00A215A3"/>
    <w:rsid w:val="00A2361F"/>
    <w:rsid w:val="00A300B3"/>
    <w:rsid w:val="00A30612"/>
    <w:rsid w:val="00A312CD"/>
    <w:rsid w:val="00A314DA"/>
    <w:rsid w:val="00A31AB6"/>
    <w:rsid w:val="00A34648"/>
    <w:rsid w:val="00A35D05"/>
    <w:rsid w:val="00A4036A"/>
    <w:rsid w:val="00A41234"/>
    <w:rsid w:val="00A4365A"/>
    <w:rsid w:val="00A51589"/>
    <w:rsid w:val="00A53E7D"/>
    <w:rsid w:val="00A576DF"/>
    <w:rsid w:val="00A6764A"/>
    <w:rsid w:val="00A67F91"/>
    <w:rsid w:val="00A75085"/>
    <w:rsid w:val="00A76758"/>
    <w:rsid w:val="00A909A1"/>
    <w:rsid w:val="00A91989"/>
    <w:rsid w:val="00A97228"/>
    <w:rsid w:val="00AA0EA9"/>
    <w:rsid w:val="00AB08B6"/>
    <w:rsid w:val="00AB0EE3"/>
    <w:rsid w:val="00AB18A3"/>
    <w:rsid w:val="00AB2C31"/>
    <w:rsid w:val="00AB2EDC"/>
    <w:rsid w:val="00AB6F62"/>
    <w:rsid w:val="00AB74A1"/>
    <w:rsid w:val="00AC0460"/>
    <w:rsid w:val="00AC16F3"/>
    <w:rsid w:val="00AC6363"/>
    <w:rsid w:val="00AD1127"/>
    <w:rsid w:val="00AD21FB"/>
    <w:rsid w:val="00AD4658"/>
    <w:rsid w:val="00AD48A0"/>
    <w:rsid w:val="00AD5CAD"/>
    <w:rsid w:val="00AE3FA7"/>
    <w:rsid w:val="00AE629D"/>
    <w:rsid w:val="00AE6C05"/>
    <w:rsid w:val="00AF2126"/>
    <w:rsid w:val="00AF3A90"/>
    <w:rsid w:val="00AF44D2"/>
    <w:rsid w:val="00AF6963"/>
    <w:rsid w:val="00AF6D05"/>
    <w:rsid w:val="00B0006A"/>
    <w:rsid w:val="00B009C0"/>
    <w:rsid w:val="00B02359"/>
    <w:rsid w:val="00B04677"/>
    <w:rsid w:val="00B12787"/>
    <w:rsid w:val="00B13B19"/>
    <w:rsid w:val="00B17F6B"/>
    <w:rsid w:val="00B20297"/>
    <w:rsid w:val="00B20729"/>
    <w:rsid w:val="00B23134"/>
    <w:rsid w:val="00B24614"/>
    <w:rsid w:val="00B24685"/>
    <w:rsid w:val="00B24CA6"/>
    <w:rsid w:val="00B26846"/>
    <w:rsid w:val="00B268DF"/>
    <w:rsid w:val="00B317DB"/>
    <w:rsid w:val="00B32983"/>
    <w:rsid w:val="00B367BE"/>
    <w:rsid w:val="00B3760D"/>
    <w:rsid w:val="00B40AB5"/>
    <w:rsid w:val="00B41340"/>
    <w:rsid w:val="00B41E00"/>
    <w:rsid w:val="00B46CB1"/>
    <w:rsid w:val="00B47038"/>
    <w:rsid w:val="00B52FC9"/>
    <w:rsid w:val="00B572DE"/>
    <w:rsid w:val="00B604BC"/>
    <w:rsid w:val="00B60668"/>
    <w:rsid w:val="00B61CD6"/>
    <w:rsid w:val="00B62E7A"/>
    <w:rsid w:val="00B6588C"/>
    <w:rsid w:val="00B67CAF"/>
    <w:rsid w:val="00B7661D"/>
    <w:rsid w:val="00B7764F"/>
    <w:rsid w:val="00B8688F"/>
    <w:rsid w:val="00B86F7D"/>
    <w:rsid w:val="00B94234"/>
    <w:rsid w:val="00B96959"/>
    <w:rsid w:val="00B96AD5"/>
    <w:rsid w:val="00BA0591"/>
    <w:rsid w:val="00BA3593"/>
    <w:rsid w:val="00BA417E"/>
    <w:rsid w:val="00BA539B"/>
    <w:rsid w:val="00BA637D"/>
    <w:rsid w:val="00BB0C24"/>
    <w:rsid w:val="00BB1BC1"/>
    <w:rsid w:val="00BC13B0"/>
    <w:rsid w:val="00BC3EA6"/>
    <w:rsid w:val="00BD0095"/>
    <w:rsid w:val="00BD02B5"/>
    <w:rsid w:val="00BD0A4A"/>
    <w:rsid w:val="00BD47B1"/>
    <w:rsid w:val="00BD4EA3"/>
    <w:rsid w:val="00BD577B"/>
    <w:rsid w:val="00BD6376"/>
    <w:rsid w:val="00BE56BE"/>
    <w:rsid w:val="00BE644F"/>
    <w:rsid w:val="00BE719A"/>
    <w:rsid w:val="00BF0CEB"/>
    <w:rsid w:val="00BF1216"/>
    <w:rsid w:val="00BF2034"/>
    <w:rsid w:val="00BF2CF8"/>
    <w:rsid w:val="00BF4681"/>
    <w:rsid w:val="00C01CC5"/>
    <w:rsid w:val="00C02A71"/>
    <w:rsid w:val="00C034AD"/>
    <w:rsid w:val="00C04904"/>
    <w:rsid w:val="00C05594"/>
    <w:rsid w:val="00C10606"/>
    <w:rsid w:val="00C12762"/>
    <w:rsid w:val="00C147BC"/>
    <w:rsid w:val="00C15EAF"/>
    <w:rsid w:val="00C17B70"/>
    <w:rsid w:val="00C27212"/>
    <w:rsid w:val="00C2754D"/>
    <w:rsid w:val="00C3219F"/>
    <w:rsid w:val="00C37EA8"/>
    <w:rsid w:val="00C40A1E"/>
    <w:rsid w:val="00C417FA"/>
    <w:rsid w:val="00C5116E"/>
    <w:rsid w:val="00C52378"/>
    <w:rsid w:val="00C525AE"/>
    <w:rsid w:val="00C566FE"/>
    <w:rsid w:val="00C56755"/>
    <w:rsid w:val="00C57CD1"/>
    <w:rsid w:val="00C618A5"/>
    <w:rsid w:val="00C619B0"/>
    <w:rsid w:val="00C620D4"/>
    <w:rsid w:val="00C65F47"/>
    <w:rsid w:val="00C66412"/>
    <w:rsid w:val="00C66D3F"/>
    <w:rsid w:val="00C7127B"/>
    <w:rsid w:val="00C733FF"/>
    <w:rsid w:val="00C744FE"/>
    <w:rsid w:val="00C776B7"/>
    <w:rsid w:val="00C7790A"/>
    <w:rsid w:val="00C81E2A"/>
    <w:rsid w:val="00C8371A"/>
    <w:rsid w:val="00C85124"/>
    <w:rsid w:val="00C91F30"/>
    <w:rsid w:val="00C941D1"/>
    <w:rsid w:val="00C96736"/>
    <w:rsid w:val="00CA7497"/>
    <w:rsid w:val="00CB0DAD"/>
    <w:rsid w:val="00CC056B"/>
    <w:rsid w:val="00CC4017"/>
    <w:rsid w:val="00CC633D"/>
    <w:rsid w:val="00CD28FE"/>
    <w:rsid w:val="00CD3512"/>
    <w:rsid w:val="00CD5D86"/>
    <w:rsid w:val="00CD6857"/>
    <w:rsid w:val="00CE348E"/>
    <w:rsid w:val="00CE73FF"/>
    <w:rsid w:val="00CF093E"/>
    <w:rsid w:val="00CF341E"/>
    <w:rsid w:val="00CF434C"/>
    <w:rsid w:val="00CF493C"/>
    <w:rsid w:val="00CF5E52"/>
    <w:rsid w:val="00CF6990"/>
    <w:rsid w:val="00CF7F42"/>
    <w:rsid w:val="00D03AE0"/>
    <w:rsid w:val="00D04998"/>
    <w:rsid w:val="00D14278"/>
    <w:rsid w:val="00D1538B"/>
    <w:rsid w:val="00D15B3B"/>
    <w:rsid w:val="00D223EE"/>
    <w:rsid w:val="00D23F22"/>
    <w:rsid w:val="00D268EF"/>
    <w:rsid w:val="00D2765A"/>
    <w:rsid w:val="00D327A8"/>
    <w:rsid w:val="00D445D0"/>
    <w:rsid w:val="00D469F1"/>
    <w:rsid w:val="00D6005F"/>
    <w:rsid w:val="00D61028"/>
    <w:rsid w:val="00D63DBB"/>
    <w:rsid w:val="00D65137"/>
    <w:rsid w:val="00D669B3"/>
    <w:rsid w:val="00D66FE8"/>
    <w:rsid w:val="00D70291"/>
    <w:rsid w:val="00D71419"/>
    <w:rsid w:val="00D7548B"/>
    <w:rsid w:val="00D769C9"/>
    <w:rsid w:val="00D83D1A"/>
    <w:rsid w:val="00D9057C"/>
    <w:rsid w:val="00D929A2"/>
    <w:rsid w:val="00D93468"/>
    <w:rsid w:val="00D935F4"/>
    <w:rsid w:val="00D942F4"/>
    <w:rsid w:val="00D96D3A"/>
    <w:rsid w:val="00DA2B0A"/>
    <w:rsid w:val="00DA33E9"/>
    <w:rsid w:val="00DB14AC"/>
    <w:rsid w:val="00DB5E6E"/>
    <w:rsid w:val="00DB75E1"/>
    <w:rsid w:val="00DC4720"/>
    <w:rsid w:val="00DD1CB0"/>
    <w:rsid w:val="00DD237B"/>
    <w:rsid w:val="00DD2686"/>
    <w:rsid w:val="00DD66ED"/>
    <w:rsid w:val="00DE1F2C"/>
    <w:rsid w:val="00DE5768"/>
    <w:rsid w:val="00DF071D"/>
    <w:rsid w:val="00DF18FC"/>
    <w:rsid w:val="00DF67FA"/>
    <w:rsid w:val="00E0080D"/>
    <w:rsid w:val="00E118FF"/>
    <w:rsid w:val="00E11FE1"/>
    <w:rsid w:val="00E14DAF"/>
    <w:rsid w:val="00E20740"/>
    <w:rsid w:val="00E25235"/>
    <w:rsid w:val="00E2642B"/>
    <w:rsid w:val="00E279CD"/>
    <w:rsid w:val="00E366F3"/>
    <w:rsid w:val="00E36C2A"/>
    <w:rsid w:val="00E43EB0"/>
    <w:rsid w:val="00E43EB2"/>
    <w:rsid w:val="00E446B0"/>
    <w:rsid w:val="00E451DB"/>
    <w:rsid w:val="00E454D4"/>
    <w:rsid w:val="00E46A81"/>
    <w:rsid w:val="00E56AD4"/>
    <w:rsid w:val="00E57A80"/>
    <w:rsid w:val="00E64319"/>
    <w:rsid w:val="00E746EB"/>
    <w:rsid w:val="00E77163"/>
    <w:rsid w:val="00E8065B"/>
    <w:rsid w:val="00E81449"/>
    <w:rsid w:val="00E85704"/>
    <w:rsid w:val="00EA0B62"/>
    <w:rsid w:val="00EA1B37"/>
    <w:rsid w:val="00EA239A"/>
    <w:rsid w:val="00EA3D3B"/>
    <w:rsid w:val="00EA5FF3"/>
    <w:rsid w:val="00EA6587"/>
    <w:rsid w:val="00EA65CB"/>
    <w:rsid w:val="00EA7750"/>
    <w:rsid w:val="00EB13F2"/>
    <w:rsid w:val="00EB1AF9"/>
    <w:rsid w:val="00EB5387"/>
    <w:rsid w:val="00EB6720"/>
    <w:rsid w:val="00EC158F"/>
    <w:rsid w:val="00EC2B61"/>
    <w:rsid w:val="00ED0073"/>
    <w:rsid w:val="00ED179F"/>
    <w:rsid w:val="00EE05C0"/>
    <w:rsid w:val="00EE1051"/>
    <w:rsid w:val="00EE2E09"/>
    <w:rsid w:val="00EE5558"/>
    <w:rsid w:val="00EE6714"/>
    <w:rsid w:val="00EE6E9F"/>
    <w:rsid w:val="00EE7662"/>
    <w:rsid w:val="00EF222E"/>
    <w:rsid w:val="00EF333A"/>
    <w:rsid w:val="00EF3C44"/>
    <w:rsid w:val="00EF4446"/>
    <w:rsid w:val="00EF5E71"/>
    <w:rsid w:val="00F01500"/>
    <w:rsid w:val="00F01AC9"/>
    <w:rsid w:val="00F0723A"/>
    <w:rsid w:val="00F07AD5"/>
    <w:rsid w:val="00F150C9"/>
    <w:rsid w:val="00F17E48"/>
    <w:rsid w:val="00F244A6"/>
    <w:rsid w:val="00F277C2"/>
    <w:rsid w:val="00F33C48"/>
    <w:rsid w:val="00F365ED"/>
    <w:rsid w:val="00F4534D"/>
    <w:rsid w:val="00F45ECC"/>
    <w:rsid w:val="00F47970"/>
    <w:rsid w:val="00F5100D"/>
    <w:rsid w:val="00F51EF4"/>
    <w:rsid w:val="00F52AA8"/>
    <w:rsid w:val="00F53223"/>
    <w:rsid w:val="00F55FC0"/>
    <w:rsid w:val="00F6110A"/>
    <w:rsid w:val="00F61DEF"/>
    <w:rsid w:val="00F62E38"/>
    <w:rsid w:val="00F6697E"/>
    <w:rsid w:val="00F66DBC"/>
    <w:rsid w:val="00F67C21"/>
    <w:rsid w:val="00F703DC"/>
    <w:rsid w:val="00F7082C"/>
    <w:rsid w:val="00F8012D"/>
    <w:rsid w:val="00F81384"/>
    <w:rsid w:val="00F82630"/>
    <w:rsid w:val="00F8275B"/>
    <w:rsid w:val="00F82FDD"/>
    <w:rsid w:val="00F94976"/>
    <w:rsid w:val="00F95E15"/>
    <w:rsid w:val="00F96F15"/>
    <w:rsid w:val="00FA0CE1"/>
    <w:rsid w:val="00FA1A20"/>
    <w:rsid w:val="00FA356A"/>
    <w:rsid w:val="00FA54FD"/>
    <w:rsid w:val="00FA5AAA"/>
    <w:rsid w:val="00FB2A1A"/>
    <w:rsid w:val="00FB3094"/>
    <w:rsid w:val="00FB4C20"/>
    <w:rsid w:val="00FD3F65"/>
    <w:rsid w:val="00FD4074"/>
    <w:rsid w:val="00FD47D5"/>
    <w:rsid w:val="00FD62C1"/>
    <w:rsid w:val="00FD6739"/>
    <w:rsid w:val="00FD6BB7"/>
    <w:rsid w:val="00FD6D7E"/>
    <w:rsid w:val="00FD74A9"/>
    <w:rsid w:val="00FE10DD"/>
    <w:rsid w:val="00FE22B3"/>
    <w:rsid w:val="00FE7B3B"/>
    <w:rsid w:val="00FF080D"/>
    <w:rsid w:val="00FF3FC4"/>
    <w:rsid w:val="00FF5587"/>
    <w:rsid w:val="00FF5F64"/>
    <w:rsid w:val="00FF69A6"/>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0C645FD9"/>
  <w15:chartTrackingRefBased/>
  <w15:docId w15:val="{744F2F28-FF87-43BD-A7FF-4A2833391BE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56772"/>
    <w:pPr>
      <w:spacing w:after="0" w:line="240" w:lineRule="auto"/>
    </w:pPr>
    <w:rPr>
      <w:rFonts w:ascii="Dubai" w:eastAsiaTheme="minorEastAsia" w:hAnsi="Dubai"/>
      <w:sz w:val="24"/>
      <w:szCs w:val="24"/>
      <w14:ligatures w14:val="none"/>
    </w:rPr>
  </w:style>
  <w:style w:type="paragraph" w:styleId="Heading1">
    <w:name w:val="heading 1"/>
    <w:basedOn w:val="Normal"/>
    <w:next w:val="Normal"/>
    <w:link w:val="Heading1Char"/>
    <w:uiPriority w:val="9"/>
    <w:qFormat/>
    <w:rsid w:val="001102DC"/>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1102DC"/>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1102DC"/>
    <w:pPr>
      <w:keepNext/>
      <w:keepLines/>
      <w:spacing w:before="160" w:after="80"/>
      <w:outlineLvl w:val="2"/>
    </w:pPr>
    <w:rPr>
      <w:rFonts w:asciiTheme="minorHAnsi" w:eastAsiaTheme="majorEastAsia" w:hAnsiTheme="minorHAnsi" w:cstheme="majorBidi"/>
      <w:color w:val="0F4761" w:themeColor="accent1" w:themeShade="BF"/>
      <w:sz w:val="28"/>
      <w:szCs w:val="28"/>
    </w:rPr>
  </w:style>
  <w:style w:type="paragraph" w:styleId="Heading4">
    <w:name w:val="heading 4"/>
    <w:basedOn w:val="Normal"/>
    <w:next w:val="Normal"/>
    <w:link w:val="Heading4Char"/>
    <w:uiPriority w:val="9"/>
    <w:unhideWhenUsed/>
    <w:qFormat/>
    <w:rsid w:val="001102DC"/>
    <w:pPr>
      <w:keepNext/>
      <w:keepLines/>
      <w:spacing w:before="80" w:after="40"/>
      <w:outlineLvl w:val="3"/>
    </w:pPr>
    <w:rPr>
      <w:rFonts w:asciiTheme="minorHAnsi" w:eastAsiaTheme="majorEastAsia" w:hAnsiTheme="minorHAnsi" w:cstheme="majorBidi"/>
      <w:i/>
      <w:iCs/>
      <w:color w:val="0F4761" w:themeColor="accent1" w:themeShade="BF"/>
    </w:rPr>
  </w:style>
  <w:style w:type="paragraph" w:styleId="Heading5">
    <w:name w:val="heading 5"/>
    <w:basedOn w:val="Normal"/>
    <w:next w:val="Normal"/>
    <w:link w:val="Heading5Char"/>
    <w:uiPriority w:val="9"/>
    <w:unhideWhenUsed/>
    <w:qFormat/>
    <w:rsid w:val="001102DC"/>
    <w:pPr>
      <w:keepNext/>
      <w:keepLines/>
      <w:spacing w:before="80" w:after="40"/>
      <w:outlineLvl w:val="4"/>
    </w:pPr>
    <w:rPr>
      <w:rFonts w:asciiTheme="minorHAnsi" w:eastAsiaTheme="majorEastAsia" w:hAnsiTheme="minorHAnsi" w:cstheme="majorBidi"/>
      <w:color w:val="0F4761" w:themeColor="accent1" w:themeShade="BF"/>
    </w:rPr>
  </w:style>
  <w:style w:type="paragraph" w:styleId="Heading6">
    <w:name w:val="heading 6"/>
    <w:basedOn w:val="Normal"/>
    <w:next w:val="Normal"/>
    <w:link w:val="Heading6Char"/>
    <w:uiPriority w:val="9"/>
    <w:semiHidden/>
    <w:unhideWhenUsed/>
    <w:qFormat/>
    <w:rsid w:val="001102DC"/>
    <w:pPr>
      <w:keepNext/>
      <w:keepLines/>
      <w:spacing w:before="4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1102DC"/>
    <w:pPr>
      <w:keepNext/>
      <w:keepLines/>
      <w:spacing w:before="4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1102DC"/>
    <w:pPr>
      <w:keepNext/>
      <w:keepLines/>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1102DC"/>
    <w:pPr>
      <w:keepNext/>
      <w:keepLines/>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102DC"/>
    <w:rPr>
      <w:rFonts w:asciiTheme="majorHAnsi" w:eastAsiaTheme="majorEastAsia" w:hAnsiTheme="majorHAnsi" w:cstheme="majorBidi"/>
      <w:color w:val="0F4761" w:themeColor="accent1" w:themeShade="BF"/>
      <w:sz w:val="40"/>
      <w:szCs w:val="40"/>
      <w:lang w:val="en-US"/>
      <w14:ligatures w14:val="none"/>
    </w:rPr>
  </w:style>
  <w:style w:type="character" w:customStyle="1" w:styleId="Heading2Char">
    <w:name w:val="Heading 2 Char"/>
    <w:basedOn w:val="DefaultParagraphFont"/>
    <w:link w:val="Heading2"/>
    <w:uiPriority w:val="9"/>
    <w:rsid w:val="001102DC"/>
    <w:rPr>
      <w:rFonts w:asciiTheme="majorHAnsi" w:eastAsiaTheme="majorEastAsia" w:hAnsiTheme="majorHAnsi" w:cstheme="majorBidi"/>
      <w:color w:val="0F4761" w:themeColor="accent1" w:themeShade="BF"/>
      <w:sz w:val="32"/>
      <w:szCs w:val="32"/>
      <w:lang w:val="en-US"/>
      <w14:ligatures w14:val="none"/>
    </w:rPr>
  </w:style>
  <w:style w:type="character" w:customStyle="1" w:styleId="Heading3Char">
    <w:name w:val="Heading 3 Char"/>
    <w:basedOn w:val="DefaultParagraphFont"/>
    <w:link w:val="Heading3"/>
    <w:uiPriority w:val="9"/>
    <w:rsid w:val="001102DC"/>
    <w:rPr>
      <w:rFonts w:eastAsiaTheme="majorEastAsia" w:cstheme="majorBidi"/>
      <w:color w:val="0F4761" w:themeColor="accent1" w:themeShade="BF"/>
      <w:sz w:val="28"/>
      <w:szCs w:val="28"/>
      <w:lang w:val="en-US"/>
      <w14:ligatures w14:val="none"/>
    </w:rPr>
  </w:style>
  <w:style w:type="character" w:customStyle="1" w:styleId="Heading4Char">
    <w:name w:val="Heading 4 Char"/>
    <w:basedOn w:val="DefaultParagraphFont"/>
    <w:link w:val="Heading4"/>
    <w:uiPriority w:val="9"/>
    <w:rsid w:val="001102DC"/>
    <w:rPr>
      <w:rFonts w:eastAsiaTheme="majorEastAsia" w:cstheme="majorBidi"/>
      <w:i/>
      <w:iCs/>
      <w:color w:val="0F4761" w:themeColor="accent1" w:themeShade="BF"/>
      <w:sz w:val="24"/>
      <w:szCs w:val="24"/>
      <w:lang w:val="en-US"/>
      <w14:ligatures w14:val="none"/>
    </w:rPr>
  </w:style>
  <w:style w:type="character" w:customStyle="1" w:styleId="Heading5Char">
    <w:name w:val="Heading 5 Char"/>
    <w:basedOn w:val="DefaultParagraphFont"/>
    <w:link w:val="Heading5"/>
    <w:uiPriority w:val="9"/>
    <w:rsid w:val="001102DC"/>
    <w:rPr>
      <w:rFonts w:eastAsiaTheme="majorEastAsia" w:cstheme="majorBidi"/>
      <w:color w:val="0F4761" w:themeColor="accent1" w:themeShade="BF"/>
      <w:sz w:val="24"/>
      <w:szCs w:val="24"/>
      <w:lang w:val="en-US"/>
      <w14:ligatures w14:val="none"/>
    </w:rPr>
  </w:style>
  <w:style w:type="character" w:customStyle="1" w:styleId="Heading6Char">
    <w:name w:val="Heading 6 Char"/>
    <w:basedOn w:val="DefaultParagraphFont"/>
    <w:link w:val="Heading6"/>
    <w:uiPriority w:val="9"/>
    <w:semiHidden/>
    <w:rsid w:val="001102DC"/>
    <w:rPr>
      <w:rFonts w:eastAsiaTheme="majorEastAsia" w:cstheme="majorBidi"/>
      <w:i/>
      <w:iCs/>
      <w:color w:val="595959" w:themeColor="text1" w:themeTint="A6"/>
      <w:sz w:val="24"/>
      <w:szCs w:val="24"/>
      <w:lang w:val="en-US"/>
      <w14:ligatures w14:val="none"/>
    </w:rPr>
  </w:style>
  <w:style w:type="character" w:customStyle="1" w:styleId="Heading7Char">
    <w:name w:val="Heading 7 Char"/>
    <w:basedOn w:val="DefaultParagraphFont"/>
    <w:link w:val="Heading7"/>
    <w:uiPriority w:val="9"/>
    <w:semiHidden/>
    <w:rsid w:val="001102DC"/>
    <w:rPr>
      <w:rFonts w:eastAsiaTheme="majorEastAsia" w:cstheme="majorBidi"/>
      <w:color w:val="595959" w:themeColor="text1" w:themeTint="A6"/>
      <w:sz w:val="24"/>
      <w:szCs w:val="24"/>
      <w:lang w:val="en-US"/>
      <w14:ligatures w14:val="none"/>
    </w:rPr>
  </w:style>
  <w:style w:type="character" w:customStyle="1" w:styleId="Heading8Char">
    <w:name w:val="Heading 8 Char"/>
    <w:basedOn w:val="DefaultParagraphFont"/>
    <w:link w:val="Heading8"/>
    <w:uiPriority w:val="9"/>
    <w:semiHidden/>
    <w:rsid w:val="001102DC"/>
    <w:rPr>
      <w:rFonts w:eastAsiaTheme="majorEastAsia" w:cstheme="majorBidi"/>
      <w:i/>
      <w:iCs/>
      <w:color w:val="272727" w:themeColor="text1" w:themeTint="D8"/>
      <w:sz w:val="24"/>
      <w:szCs w:val="24"/>
      <w:lang w:val="en-US"/>
      <w14:ligatures w14:val="none"/>
    </w:rPr>
  </w:style>
  <w:style w:type="character" w:customStyle="1" w:styleId="Heading9Char">
    <w:name w:val="Heading 9 Char"/>
    <w:basedOn w:val="DefaultParagraphFont"/>
    <w:link w:val="Heading9"/>
    <w:uiPriority w:val="9"/>
    <w:semiHidden/>
    <w:rsid w:val="001102DC"/>
    <w:rPr>
      <w:rFonts w:eastAsiaTheme="majorEastAsia" w:cstheme="majorBidi"/>
      <w:color w:val="272727" w:themeColor="text1" w:themeTint="D8"/>
      <w:sz w:val="24"/>
      <w:szCs w:val="24"/>
      <w:lang w:val="en-US"/>
      <w14:ligatures w14:val="none"/>
    </w:rPr>
  </w:style>
  <w:style w:type="paragraph" w:styleId="Title">
    <w:name w:val="Title"/>
    <w:basedOn w:val="Normal"/>
    <w:next w:val="Normal"/>
    <w:link w:val="TitleChar"/>
    <w:uiPriority w:val="10"/>
    <w:qFormat/>
    <w:rsid w:val="001102DC"/>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102DC"/>
    <w:rPr>
      <w:rFonts w:asciiTheme="majorHAnsi" w:eastAsiaTheme="majorEastAsia" w:hAnsiTheme="majorHAnsi" w:cstheme="majorBidi"/>
      <w:spacing w:val="-10"/>
      <w:kern w:val="28"/>
      <w:sz w:val="56"/>
      <w:szCs w:val="56"/>
      <w:lang w:val="en-US"/>
      <w14:ligatures w14:val="none"/>
    </w:rPr>
  </w:style>
  <w:style w:type="paragraph" w:styleId="Subtitle">
    <w:name w:val="Subtitle"/>
    <w:basedOn w:val="Normal"/>
    <w:next w:val="Normal"/>
    <w:link w:val="SubtitleChar"/>
    <w:uiPriority w:val="11"/>
    <w:qFormat/>
    <w:rsid w:val="001102DC"/>
    <w:pPr>
      <w:numPr>
        <w:ilvl w:val="1"/>
      </w:numPr>
      <w:spacing w:after="160"/>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102DC"/>
    <w:rPr>
      <w:rFonts w:eastAsiaTheme="majorEastAsia" w:cstheme="majorBidi"/>
      <w:color w:val="595959" w:themeColor="text1" w:themeTint="A6"/>
      <w:spacing w:val="15"/>
      <w:sz w:val="28"/>
      <w:szCs w:val="28"/>
      <w:lang w:val="en-US"/>
      <w14:ligatures w14:val="none"/>
    </w:rPr>
  </w:style>
  <w:style w:type="paragraph" w:styleId="Quote">
    <w:name w:val="Quote"/>
    <w:basedOn w:val="Normal"/>
    <w:next w:val="Normal"/>
    <w:link w:val="QuoteChar"/>
    <w:uiPriority w:val="29"/>
    <w:qFormat/>
    <w:rsid w:val="001102DC"/>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1102DC"/>
    <w:rPr>
      <w:rFonts w:ascii="Dubai" w:eastAsiaTheme="minorEastAsia" w:hAnsi="Dubai"/>
      <w:i/>
      <w:iCs/>
      <w:color w:val="404040" w:themeColor="text1" w:themeTint="BF"/>
      <w:sz w:val="24"/>
      <w:szCs w:val="24"/>
      <w:lang w:val="en-US"/>
      <w14:ligatures w14:val="none"/>
    </w:rPr>
  </w:style>
  <w:style w:type="paragraph" w:styleId="ListParagraph">
    <w:name w:val="List Paragraph"/>
    <w:basedOn w:val="Normal"/>
    <w:uiPriority w:val="34"/>
    <w:qFormat/>
    <w:rsid w:val="001102DC"/>
    <w:pPr>
      <w:ind w:left="720"/>
      <w:contextualSpacing/>
    </w:pPr>
  </w:style>
  <w:style w:type="character" w:styleId="IntenseEmphasis">
    <w:name w:val="Intense Emphasis"/>
    <w:basedOn w:val="DefaultParagraphFont"/>
    <w:uiPriority w:val="21"/>
    <w:qFormat/>
    <w:rsid w:val="001102DC"/>
    <w:rPr>
      <w:i/>
      <w:iCs/>
      <w:color w:val="0F4761" w:themeColor="accent1" w:themeShade="BF"/>
    </w:rPr>
  </w:style>
  <w:style w:type="paragraph" w:styleId="IntenseQuote">
    <w:name w:val="Intense Quote"/>
    <w:basedOn w:val="Normal"/>
    <w:next w:val="Normal"/>
    <w:link w:val="IntenseQuoteChar"/>
    <w:uiPriority w:val="30"/>
    <w:qFormat/>
    <w:rsid w:val="001102DC"/>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1102DC"/>
    <w:rPr>
      <w:rFonts w:ascii="Dubai" w:eastAsiaTheme="minorEastAsia" w:hAnsi="Dubai"/>
      <w:i/>
      <w:iCs/>
      <w:color w:val="0F4761" w:themeColor="accent1" w:themeShade="BF"/>
      <w:sz w:val="24"/>
      <w:szCs w:val="24"/>
      <w:lang w:val="en-US"/>
      <w14:ligatures w14:val="none"/>
    </w:rPr>
  </w:style>
  <w:style w:type="character" w:styleId="IntenseReference">
    <w:name w:val="Intense Reference"/>
    <w:basedOn w:val="DefaultParagraphFont"/>
    <w:uiPriority w:val="32"/>
    <w:qFormat/>
    <w:rsid w:val="001102DC"/>
    <w:rPr>
      <w:b/>
      <w:bCs/>
      <w:smallCaps/>
      <w:color w:val="0F4761" w:themeColor="accent1" w:themeShade="BF"/>
      <w:spacing w:val="5"/>
    </w:rPr>
  </w:style>
  <w:style w:type="paragraph" w:styleId="Header">
    <w:name w:val="header"/>
    <w:basedOn w:val="Normal"/>
    <w:link w:val="HeaderChar"/>
    <w:uiPriority w:val="99"/>
    <w:unhideWhenUsed/>
    <w:rsid w:val="00F703DC"/>
    <w:pPr>
      <w:tabs>
        <w:tab w:val="center" w:pos="4513"/>
        <w:tab w:val="right" w:pos="9026"/>
      </w:tabs>
    </w:pPr>
  </w:style>
  <w:style w:type="character" w:customStyle="1" w:styleId="HeaderChar">
    <w:name w:val="Header Char"/>
    <w:basedOn w:val="DefaultParagraphFont"/>
    <w:link w:val="Header"/>
    <w:uiPriority w:val="99"/>
    <w:rsid w:val="00F703DC"/>
    <w:rPr>
      <w:rFonts w:ascii="Dubai" w:eastAsiaTheme="minorEastAsia" w:hAnsi="Dubai"/>
      <w:sz w:val="24"/>
      <w:szCs w:val="24"/>
      <w:lang w:val="en-US"/>
      <w14:ligatures w14:val="none"/>
    </w:rPr>
  </w:style>
  <w:style w:type="paragraph" w:styleId="Footer">
    <w:name w:val="footer"/>
    <w:basedOn w:val="Normal"/>
    <w:link w:val="FooterChar"/>
    <w:uiPriority w:val="99"/>
    <w:unhideWhenUsed/>
    <w:rsid w:val="00F703DC"/>
    <w:pPr>
      <w:tabs>
        <w:tab w:val="center" w:pos="4513"/>
        <w:tab w:val="right" w:pos="9026"/>
      </w:tabs>
    </w:pPr>
  </w:style>
  <w:style w:type="character" w:customStyle="1" w:styleId="FooterChar">
    <w:name w:val="Footer Char"/>
    <w:basedOn w:val="DefaultParagraphFont"/>
    <w:link w:val="Footer"/>
    <w:uiPriority w:val="99"/>
    <w:rsid w:val="00F703DC"/>
    <w:rPr>
      <w:rFonts w:ascii="Dubai" w:eastAsiaTheme="minorEastAsia" w:hAnsi="Dubai"/>
      <w:sz w:val="24"/>
      <w:szCs w:val="24"/>
      <w:lang w:val="en-US"/>
      <w14:ligatures w14:val="none"/>
    </w:rPr>
  </w:style>
  <w:style w:type="table" w:styleId="TableGrid">
    <w:name w:val="Table Grid"/>
    <w:basedOn w:val="TableNormal"/>
    <w:uiPriority w:val="39"/>
    <w:rsid w:val="00D929A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GridTable5Dark">
    <w:name w:val="Grid Table 5 Dark"/>
    <w:basedOn w:val="TableNormal"/>
    <w:uiPriority w:val="50"/>
    <w:rsid w:val="00AB18A3"/>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CCCCCC" w:themeFill="text1"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000000" w:themeFill="text1"/>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000000" w:themeFill="text1"/>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000000" w:themeFill="text1"/>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000000" w:themeFill="text1"/>
      </w:tcPr>
    </w:tblStylePr>
    <w:tblStylePr w:type="band1Vert">
      <w:tblPr/>
      <w:tcPr>
        <w:shd w:val="clear" w:color="auto" w:fill="999999" w:themeFill="text1" w:themeFillTint="66"/>
      </w:tcPr>
    </w:tblStylePr>
    <w:tblStylePr w:type="band1Horz">
      <w:tblPr/>
      <w:tcPr>
        <w:shd w:val="clear" w:color="auto" w:fill="999999" w:themeFill="text1" w:themeFillTint="66"/>
      </w:tcPr>
    </w:tblStylePr>
  </w:style>
  <w:style w:type="table" w:styleId="PlainTable5">
    <w:name w:val="Plain Table 5"/>
    <w:basedOn w:val="TableNormal"/>
    <w:uiPriority w:val="45"/>
    <w:rsid w:val="00F62E38"/>
    <w:pPr>
      <w:spacing w:after="0" w:line="240" w:lineRule="auto"/>
    </w:p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7F7F7F" w:themeColor="text1" w:themeTint="80"/>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7F7F7F" w:themeColor="text1" w:themeTint="80"/>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7F7F7F" w:themeColor="text1" w:themeTint="80"/>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7F7F7F" w:themeColor="text1" w:themeTint="80"/>
        </w:tcBorders>
        <w:shd w:val="clear" w:color="auto" w:fill="FFFFFF" w:themeFill="background1"/>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character" w:styleId="Hyperlink">
    <w:name w:val="Hyperlink"/>
    <w:basedOn w:val="DefaultParagraphFont"/>
    <w:uiPriority w:val="99"/>
    <w:unhideWhenUsed/>
    <w:rsid w:val="00F94976"/>
    <w:rPr>
      <w:color w:val="467886" w:themeColor="hyperlink"/>
      <w:u w:val="single"/>
    </w:rPr>
  </w:style>
  <w:style w:type="character" w:styleId="UnresolvedMention">
    <w:name w:val="Unresolved Mention"/>
    <w:basedOn w:val="DefaultParagraphFont"/>
    <w:uiPriority w:val="99"/>
    <w:semiHidden/>
    <w:unhideWhenUsed/>
    <w:rsid w:val="00F94976"/>
    <w:rPr>
      <w:color w:val="605E5C"/>
      <w:shd w:val="clear" w:color="auto" w:fill="E1DFDD"/>
    </w:rPr>
  </w:style>
  <w:style w:type="table" w:styleId="GridTable3">
    <w:name w:val="Grid Table 3"/>
    <w:basedOn w:val="TableNormal"/>
    <w:uiPriority w:val="48"/>
    <w:rsid w:val="00191990"/>
    <w:pPr>
      <w:spacing w:after="0" w:line="240" w:lineRule="auto"/>
    </w:pPr>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insideV w:val="single" w:sz="4" w:space="0" w:color="666666" w:themeColor="text1"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CCCCCC" w:themeFill="text1" w:themeFillTint="33"/>
      </w:tcPr>
    </w:tblStylePr>
    <w:tblStylePr w:type="band1Horz">
      <w:tblPr/>
      <w:tcPr>
        <w:shd w:val="clear" w:color="auto" w:fill="CCCCCC" w:themeFill="text1" w:themeFillTint="33"/>
      </w:tcPr>
    </w:tblStylePr>
    <w:tblStylePr w:type="neCell">
      <w:tblPr/>
      <w:tcPr>
        <w:tcBorders>
          <w:bottom w:val="single" w:sz="4" w:space="0" w:color="666666" w:themeColor="text1" w:themeTint="99"/>
        </w:tcBorders>
      </w:tcPr>
    </w:tblStylePr>
    <w:tblStylePr w:type="nwCell">
      <w:tblPr/>
      <w:tcPr>
        <w:tcBorders>
          <w:bottom w:val="single" w:sz="4" w:space="0" w:color="666666" w:themeColor="text1" w:themeTint="99"/>
        </w:tcBorders>
      </w:tcPr>
    </w:tblStylePr>
    <w:tblStylePr w:type="seCell">
      <w:tblPr/>
      <w:tcPr>
        <w:tcBorders>
          <w:top w:val="single" w:sz="4" w:space="0" w:color="666666" w:themeColor="text1" w:themeTint="99"/>
        </w:tcBorders>
      </w:tcPr>
    </w:tblStylePr>
    <w:tblStylePr w:type="swCell">
      <w:tblPr/>
      <w:tcPr>
        <w:tcBorders>
          <w:top w:val="single" w:sz="4" w:space="0" w:color="666666" w:themeColor="text1" w:themeTint="99"/>
        </w:tcBorders>
      </w:tcPr>
    </w:tblStylePr>
  </w:style>
  <w:style w:type="character" w:styleId="PageNumber">
    <w:name w:val="page number"/>
    <w:basedOn w:val="DefaultParagraphFont"/>
    <w:uiPriority w:val="99"/>
    <w:semiHidden/>
    <w:unhideWhenUsed/>
    <w:rsid w:val="003F6220"/>
  </w:style>
  <w:style w:type="paragraph" w:styleId="NoSpacing">
    <w:name w:val="No Spacing"/>
    <w:uiPriority w:val="1"/>
    <w:qFormat/>
    <w:rsid w:val="00CC056B"/>
    <w:pPr>
      <w:spacing w:after="0" w:line="240" w:lineRule="auto"/>
    </w:pPr>
    <w:rPr>
      <w:rFonts w:ascii="Dubai" w:eastAsiaTheme="minorEastAsia" w:hAnsi="Dubai"/>
      <w:sz w:val="24"/>
      <w:szCs w:val="24"/>
      <w14:ligatures w14:val="none"/>
    </w:rPr>
  </w:style>
  <w:style w:type="paragraph" w:styleId="Bibliography">
    <w:name w:val="Bibliography"/>
    <w:basedOn w:val="Normal"/>
    <w:next w:val="Normal"/>
    <w:uiPriority w:val="37"/>
    <w:unhideWhenUsed/>
    <w:rsid w:val="00D469F1"/>
    <w:pPr>
      <w:spacing w:after="240"/>
    </w:pPr>
  </w:style>
  <w:style w:type="character" w:styleId="CommentReference">
    <w:name w:val="annotation reference"/>
    <w:uiPriority w:val="99"/>
    <w:semiHidden/>
    <w:unhideWhenUsed/>
    <w:rsid w:val="00E2642B"/>
    <w:rPr>
      <w:sz w:val="16"/>
      <w:szCs w:val="16"/>
    </w:rPr>
  </w:style>
  <w:style w:type="paragraph" w:styleId="CommentText">
    <w:name w:val="annotation text"/>
    <w:basedOn w:val="Normal"/>
    <w:link w:val="CommentTextChar"/>
    <w:uiPriority w:val="99"/>
    <w:unhideWhenUsed/>
    <w:rsid w:val="00E2642B"/>
    <w:rPr>
      <w:rFonts w:ascii="Times New Roman" w:eastAsia="Times New Roman" w:hAnsi="Times New Roman" w:cs="Times New Roman"/>
      <w:sz w:val="20"/>
      <w:szCs w:val="20"/>
    </w:rPr>
  </w:style>
  <w:style w:type="character" w:customStyle="1" w:styleId="CommentTextChar">
    <w:name w:val="Comment Text Char"/>
    <w:basedOn w:val="DefaultParagraphFont"/>
    <w:link w:val="CommentText"/>
    <w:uiPriority w:val="99"/>
    <w:rsid w:val="00E2642B"/>
    <w:rPr>
      <w:rFonts w:ascii="Times New Roman" w:eastAsia="Times New Roman" w:hAnsi="Times New Roman" w:cs="Times New Roman"/>
      <w:sz w:val="20"/>
      <w:szCs w:val="20"/>
      <w14:ligatures w14:val="none"/>
    </w:rPr>
  </w:style>
  <w:style w:type="paragraph" w:styleId="CommentSubject">
    <w:name w:val="annotation subject"/>
    <w:basedOn w:val="CommentText"/>
    <w:next w:val="CommentText"/>
    <w:link w:val="CommentSubjectChar"/>
    <w:uiPriority w:val="99"/>
    <w:semiHidden/>
    <w:unhideWhenUsed/>
    <w:rsid w:val="00F95E15"/>
    <w:rPr>
      <w:rFonts w:ascii="Dubai" w:eastAsiaTheme="minorEastAsia" w:hAnsi="Dubai" w:cstheme="minorBidi"/>
      <w:b/>
      <w:bCs/>
    </w:rPr>
  </w:style>
  <w:style w:type="character" w:customStyle="1" w:styleId="CommentSubjectChar">
    <w:name w:val="Comment Subject Char"/>
    <w:basedOn w:val="CommentTextChar"/>
    <w:link w:val="CommentSubject"/>
    <w:uiPriority w:val="99"/>
    <w:semiHidden/>
    <w:rsid w:val="00F95E15"/>
    <w:rPr>
      <w:rFonts w:ascii="Dubai" w:eastAsiaTheme="minorEastAsia" w:hAnsi="Dubai" w:cs="Times New Roman"/>
      <w:b/>
      <w:bCs/>
      <w:sz w:val="20"/>
      <w:szCs w:val="20"/>
      <w14:ligatures w14:val="none"/>
    </w:rPr>
  </w:style>
  <w:style w:type="table" w:styleId="ListTable4">
    <w:name w:val="List Table 4"/>
    <w:basedOn w:val="TableNormal"/>
    <w:uiPriority w:val="49"/>
    <w:rsid w:val="00DD1CB0"/>
    <w:pPr>
      <w:spacing w:after="0" w:line="240" w:lineRule="auto"/>
    </w:pPr>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tblBorders>
    </w:tblPr>
    <w:tblStylePr w:type="firstRow">
      <w:rPr>
        <w:b/>
        <w:bCs/>
        <w:color w:val="FFFFFF" w:themeColor="background1"/>
      </w:rPr>
      <w:tblPr/>
      <w:tcPr>
        <w:tcBorders>
          <w:top w:val="single" w:sz="4" w:space="0" w:color="000000" w:themeColor="text1"/>
          <w:left w:val="single" w:sz="4" w:space="0" w:color="000000" w:themeColor="text1"/>
          <w:bottom w:val="single" w:sz="4" w:space="0" w:color="000000" w:themeColor="text1"/>
          <w:right w:val="single" w:sz="4" w:space="0" w:color="000000" w:themeColor="text1"/>
          <w:insideH w:val="nil"/>
        </w:tcBorders>
        <w:shd w:val="clear" w:color="auto" w:fill="000000" w:themeFill="text1"/>
      </w:tcPr>
    </w:tblStylePr>
    <w:tblStylePr w:type="lastRow">
      <w:rPr>
        <w:b/>
        <w:bCs/>
      </w:rPr>
      <w:tblPr/>
      <w:tcPr>
        <w:tcBorders>
          <w:top w:val="double" w:sz="4" w:space="0" w:color="666666" w:themeColor="text1" w:themeTint="99"/>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styleId="GridTable4">
    <w:name w:val="Grid Table 4"/>
    <w:basedOn w:val="TableNormal"/>
    <w:uiPriority w:val="49"/>
    <w:rsid w:val="00DD1CB0"/>
    <w:pPr>
      <w:spacing w:after="0" w:line="240" w:lineRule="auto"/>
    </w:pPr>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insideV w:val="single" w:sz="4" w:space="0" w:color="666666" w:themeColor="text1" w:themeTint="99"/>
      </w:tblBorders>
    </w:tblPr>
    <w:tblStylePr w:type="firstRow">
      <w:rPr>
        <w:b/>
        <w:bCs/>
        <w:color w:val="FFFFFF" w:themeColor="background1"/>
      </w:rPr>
      <w:tblPr/>
      <w:tcPr>
        <w:tcBorders>
          <w:top w:val="single" w:sz="4" w:space="0" w:color="000000" w:themeColor="text1"/>
          <w:left w:val="single" w:sz="4" w:space="0" w:color="000000" w:themeColor="text1"/>
          <w:bottom w:val="single" w:sz="4" w:space="0" w:color="000000" w:themeColor="text1"/>
          <w:right w:val="single" w:sz="4" w:space="0" w:color="000000" w:themeColor="text1"/>
          <w:insideH w:val="nil"/>
          <w:insideV w:val="nil"/>
        </w:tcBorders>
        <w:shd w:val="clear" w:color="auto" w:fill="000000" w:themeFill="text1"/>
      </w:tcPr>
    </w:tblStylePr>
    <w:tblStylePr w:type="lastRow">
      <w:rPr>
        <w:b/>
        <w:bCs/>
      </w:rPr>
      <w:tblPr/>
      <w:tcPr>
        <w:tcBorders>
          <w:top w:val="double" w:sz="4" w:space="0" w:color="000000" w:themeColor="text1"/>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grammarly.com/" TargetMode="External"/><Relationship Id="rId13"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researchrabbit.com" TargetMode="External"/><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litmaps.com" TargetMode="External"/><Relationship Id="rId5" Type="http://schemas.openxmlformats.org/officeDocument/2006/relationships/webSettings" Target="webSettings.xml"/><Relationship Id="rId15" Type="http://schemas.openxmlformats.org/officeDocument/2006/relationships/footer" Target="footer2.xml"/><Relationship Id="rId10" Type="http://schemas.openxmlformats.org/officeDocument/2006/relationships/hyperlink" Target="https://scispace.com" TargetMode="External"/><Relationship Id="rId4" Type="http://schemas.openxmlformats.org/officeDocument/2006/relationships/settings" Target="settings.xml"/><Relationship Id="rId9" Type="http://schemas.openxmlformats.org/officeDocument/2006/relationships/hyperlink" Target="Https://perplexity.com" TargetMode="Externa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AA7D81D-A5FE-4CAB-9063-29B234703C7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1694</TotalTime>
  <Pages>8</Pages>
  <Words>5044</Words>
  <Characters>28754</Characters>
  <Application>Microsoft Office Word</Application>
  <DocSecurity>0</DocSecurity>
  <Lines>239</Lines>
  <Paragraphs>67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33731</CharactersWithSpaces>
  <SharedDoc>false</SharedDoc>
  <HLinks>
    <vt:vector size="30" baseType="variant">
      <vt:variant>
        <vt:i4>2818171</vt:i4>
      </vt:variant>
      <vt:variant>
        <vt:i4>33</vt:i4>
      </vt:variant>
      <vt:variant>
        <vt:i4>0</vt:i4>
      </vt:variant>
      <vt:variant>
        <vt:i4>5</vt:i4>
      </vt:variant>
      <vt:variant>
        <vt:lpwstr>https://www.researchrabbit.com/</vt:lpwstr>
      </vt:variant>
      <vt:variant>
        <vt:lpwstr/>
      </vt:variant>
      <vt:variant>
        <vt:i4>5374020</vt:i4>
      </vt:variant>
      <vt:variant>
        <vt:i4>30</vt:i4>
      </vt:variant>
      <vt:variant>
        <vt:i4>0</vt:i4>
      </vt:variant>
      <vt:variant>
        <vt:i4>5</vt:i4>
      </vt:variant>
      <vt:variant>
        <vt:lpwstr>https://www.litmaps.com/</vt:lpwstr>
      </vt:variant>
      <vt:variant>
        <vt:lpwstr/>
      </vt:variant>
      <vt:variant>
        <vt:i4>720904</vt:i4>
      </vt:variant>
      <vt:variant>
        <vt:i4>27</vt:i4>
      </vt:variant>
      <vt:variant>
        <vt:i4>0</vt:i4>
      </vt:variant>
      <vt:variant>
        <vt:i4>5</vt:i4>
      </vt:variant>
      <vt:variant>
        <vt:lpwstr>https://scispace.com/</vt:lpwstr>
      </vt:variant>
      <vt:variant>
        <vt:lpwstr/>
      </vt:variant>
      <vt:variant>
        <vt:i4>8323171</vt:i4>
      </vt:variant>
      <vt:variant>
        <vt:i4>24</vt:i4>
      </vt:variant>
      <vt:variant>
        <vt:i4>0</vt:i4>
      </vt:variant>
      <vt:variant>
        <vt:i4>5</vt:i4>
      </vt:variant>
      <vt:variant>
        <vt:lpwstr>https://perplexity.com/</vt:lpwstr>
      </vt:variant>
      <vt:variant>
        <vt:lpwstr/>
      </vt:variant>
      <vt:variant>
        <vt:i4>3407918</vt:i4>
      </vt:variant>
      <vt:variant>
        <vt:i4>21</vt:i4>
      </vt:variant>
      <vt:variant>
        <vt:i4>0</vt:i4>
      </vt:variant>
      <vt:variant>
        <vt:i4>5</vt:i4>
      </vt:variant>
      <vt:variant>
        <vt:lpwstr>https://www.grammarly.com/</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Josh Harvey (2405385)</dc:creator>
  <cp:keywords/>
  <dc:description/>
  <cp:lastModifiedBy>Josh Harvey (2405385)</cp:lastModifiedBy>
  <cp:revision>216</cp:revision>
  <dcterms:created xsi:type="dcterms:W3CDTF">2026-09-30T09:30:00Z</dcterms:created>
  <dcterms:modified xsi:type="dcterms:W3CDTF">2026-10-23T13:32:00Z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83a3b78f-e52f-4718-8baf-7043a8f462c3</vt:lpwstr>
  </property>
  <property fmtid="{D5CDD505-2E9C-101B-9397-08002B2CF9AE}" pid="3" name="ZOTERO_PREF_1">
    <vt:lpwstr>&lt;data data-version="3" zotero-version="10.0.6"&gt;&lt;session id="btO6090U"/&gt;&lt;style id="http://www.zotero.org/styles/harvard-cite-them-right" locale="en-GB" hasBibliography="1" bibliographyStyleHasBeenSet="1"/&gt;&lt;prefs&gt;&lt;pref name="fieldType" value="Field"/&gt;&lt;pref </vt:lpwstr>
  </property>
  <property fmtid="{D5CDD505-2E9C-101B-9397-08002B2CF9AE}" pid="4" name="ZOTERO_PREF_2">
    <vt:lpwstr>name="automaticJournalAbbreviations" value="true"/&gt;&lt;/prefs&gt;&lt;/data&gt;</vt:lpwstr>
  </property>
</Properties>
</file>