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3DDB9" w14:textId="77777777" w:rsidR="006A7C97" w:rsidRPr="008A33B6" w:rsidRDefault="007B3D48">
      <w:pPr>
        <w:pStyle w:val="Heading1"/>
        <w:rPr>
          <w:sz w:val="36"/>
          <w:szCs w:val="36"/>
        </w:rPr>
      </w:pPr>
      <w:r w:rsidRPr="008A33B6">
        <w:rPr>
          <w:sz w:val="36"/>
          <w:szCs w:val="36"/>
        </w:rPr>
        <w:t>Impact of Business Transformation, Digital Technology and Flexible Working on HR Practices</w:t>
      </w:r>
    </w:p>
    <w:p w14:paraId="568E063B" w14:textId="111998FC" w:rsidR="006A7C97" w:rsidRPr="008A33B6" w:rsidRDefault="007B3D48">
      <w:pPr>
        <w:rPr>
          <w:rFonts w:ascii="Arial" w:hAnsi="Arial" w:cs="Arial"/>
        </w:rPr>
      </w:pPr>
      <w:r w:rsidRPr="008A33B6">
        <w:rPr>
          <w:rFonts w:ascii="Arial" w:hAnsi="Arial" w:cs="Arial"/>
        </w:rPr>
        <w:t xml:space="preserve">Student Name: </w:t>
      </w:r>
      <w:r w:rsidR="00E46B4D">
        <w:rPr>
          <w:rFonts w:ascii="Arial" w:hAnsi="Arial" w:cs="Arial"/>
        </w:rPr>
        <w:t>Vadim Furtuna</w:t>
      </w:r>
    </w:p>
    <w:p w14:paraId="2191E139" w14:textId="7FBDA65E" w:rsidR="006A7C97" w:rsidRPr="008A33B6" w:rsidRDefault="007B3D48">
      <w:pPr>
        <w:rPr>
          <w:rFonts w:ascii="Arial" w:hAnsi="Arial" w:cs="Arial"/>
        </w:rPr>
      </w:pPr>
      <w:r w:rsidRPr="008A33B6">
        <w:rPr>
          <w:rFonts w:ascii="Arial" w:hAnsi="Arial" w:cs="Arial"/>
        </w:rPr>
        <w:t xml:space="preserve">Student Number: </w:t>
      </w:r>
      <w:r w:rsidR="00E46B4D">
        <w:rPr>
          <w:rFonts w:ascii="Arial" w:hAnsi="Arial" w:cs="Arial"/>
        </w:rPr>
        <w:t>2417</w:t>
      </w:r>
      <w:r w:rsidR="00CC73E0">
        <w:rPr>
          <w:rFonts w:ascii="Arial" w:hAnsi="Arial" w:cs="Arial"/>
        </w:rPr>
        <w:t>467</w:t>
      </w:r>
    </w:p>
    <w:p w14:paraId="747A0EBC" w14:textId="67DA9B67" w:rsidR="006A7C97" w:rsidRPr="008A33B6" w:rsidRDefault="007B3D48">
      <w:pPr>
        <w:rPr>
          <w:rFonts w:ascii="Arial" w:hAnsi="Arial" w:cs="Arial"/>
        </w:rPr>
      </w:pPr>
      <w:proofErr w:type="spellStart"/>
      <w:r w:rsidRPr="008A33B6">
        <w:rPr>
          <w:rFonts w:ascii="Arial" w:hAnsi="Arial" w:cs="Arial"/>
        </w:rPr>
        <w:t>Programme</w:t>
      </w:r>
      <w:proofErr w:type="spellEnd"/>
      <w:r w:rsidRPr="008A33B6">
        <w:rPr>
          <w:rFonts w:ascii="Arial" w:hAnsi="Arial" w:cs="Arial"/>
        </w:rPr>
        <w:t xml:space="preserve">: </w:t>
      </w:r>
      <w:r w:rsidRPr="008A33B6">
        <w:rPr>
          <w:rFonts w:ascii="Arial" w:hAnsi="Arial" w:cs="Arial"/>
        </w:rPr>
        <w:t>Leadership and Management Skills for the Workplace</w:t>
      </w:r>
    </w:p>
    <w:p w14:paraId="099449FF" w14:textId="77777777" w:rsidR="006A7C97" w:rsidRPr="008A33B6" w:rsidRDefault="007B3D48">
      <w:pPr>
        <w:rPr>
          <w:rFonts w:ascii="Arial" w:hAnsi="Arial" w:cs="Arial"/>
        </w:rPr>
      </w:pPr>
      <w:r w:rsidRPr="008A33B6">
        <w:rPr>
          <w:rFonts w:ascii="Arial" w:hAnsi="Arial" w:cs="Arial"/>
        </w:rPr>
        <w:t xml:space="preserve">Module Title: Developing and </w:t>
      </w:r>
      <w:r w:rsidRPr="008A33B6">
        <w:rPr>
          <w:rFonts w:ascii="Arial" w:hAnsi="Arial" w:cs="Arial"/>
        </w:rPr>
        <w:t>Managing Individuals and Teams</w:t>
      </w:r>
    </w:p>
    <w:p w14:paraId="18E76D51" w14:textId="77777777" w:rsidR="006A7C97" w:rsidRPr="008A33B6" w:rsidRDefault="007B3D48">
      <w:pPr>
        <w:rPr>
          <w:rFonts w:ascii="Arial" w:hAnsi="Arial" w:cs="Arial"/>
        </w:rPr>
      </w:pPr>
      <w:r w:rsidRPr="008A33B6">
        <w:rPr>
          <w:rFonts w:ascii="Arial" w:hAnsi="Arial" w:cs="Arial"/>
        </w:rPr>
        <w:t>Module Code: LCLM5002</w:t>
      </w:r>
    </w:p>
    <w:p w14:paraId="01598051" w14:textId="5B8D3B1D" w:rsidR="006A7C97" w:rsidRPr="008A33B6" w:rsidRDefault="007B3D48">
      <w:pPr>
        <w:rPr>
          <w:rFonts w:ascii="Arial" w:hAnsi="Arial" w:cs="Arial"/>
        </w:rPr>
      </w:pPr>
      <w:r w:rsidRPr="008A33B6">
        <w:rPr>
          <w:rFonts w:ascii="Arial" w:hAnsi="Arial" w:cs="Arial"/>
        </w:rPr>
        <w:t>Assessment:</w:t>
      </w:r>
      <w:r w:rsidR="00CC73E0">
        <w:rPr>
          <w:rFonts w:ascii="Arial" w:hAnsi="Arial" w:cs="Arial"/>
        </w:rPr>
        <w:t xml:space="preserve"> I</w:t>
      </w:r>
      <w:r w:rsidRPr="008A33B6">
        <w:rPr>
          <w:rFonts w:ascii="Arial" w:hAnsi="Arial" w:cs="Arial"/>
        </w:rPr>
        <w:t>ndividual Report</w:t>
      </w:r>
    </w:p>
    <w:p w14:paraId="619C4644" w14:textId="77777777" w:rsidR="006A7C97" w:rsidRPr="008A33B6" w:rsidRDefault="007B3D48">
      <w:pPr>
        <w:rPr>
          <w:rFonts w:ascii="Arial" w:hAnsi="Arial" w:cs="Arial"/>
        </w:rPr>
      </w:pPr>
      <w:r w:rsidRPr="008A33B6">
        <w:rPr>
          <w:rFonts w:ascii="Arial" w:hAnsi="Arial" w:cs="Arial"/>
        </w:rPr>
        <w:t>Lecturer: Nishi Ramsurrun / Doreen Nyaa Amundam</w:t>
      </w:r>
    </w:p>
    <w:p w14:paraId="43408A4D" w14:textId="66D15A0E" w:rsidR="006A7C97" w:rsidRPr="008A33B6" w:rsidRDefault="007B3D48">
      <w:pPr>
        <w:rPr>
          <w:rFonts w:ascii="Arial" w:hAnsi="Arial" w:cs="Arial"/>
        </w:rPr>
      </w:pPr>
      <w:r w:rsidRPr="008A33B6">
        <w:rPr>
          <w:rFonts w:ascii="Arial" w:hAnsi="Arial" w:cs="Arial"/>
        </w:rPr>
        <w:t xml:space="preserve">Submission Date: </w:t>
      </w:r>
      <w:r w:rsidR="00CC73E0">
        <w:rPr>
          <w:rFonts w:ascii="Arial" w:hAnsi="Arial" w:cs="Arial"/>
        </w:rPr>
        <w:t xml:space="preserve">8 </w:t>
      </w:r>
      <w:r w:rsidRPr="008A33B6">
        <w:rPr>
          <w:rFonts w:ascii="Arial" w:hAnsi="Arial" w:cs="Arial"/>
        </w:rPr>
        <w:t>December 2025</w:t>
      </w:r>
    </w:p>
    <w:p w14:paraId="1E068AFC" w14:textId="77777777" w:rsidR="006A7C97" w:rsidRDefault="007B3D48">
      <w:r>
        <w:br w:type="page"/>
      </w:r>
    </w:p>
    <w:p w14:paraId="7C0EA54F" w14:textId="77777777" w:rsidR="006A7C97" w:rsidRDefault="007B3D48">
      <w:pPr>
        <w:pStyle w:val="Heading2"/>
      </w:pPr>
      <w:r>
        <w:t>Introduction</w:t>
      </w:r>
    </w:p>
    <w:p w14:paraId="36EE0667" w14:textId="7C980FBD" w:rsidR="00EA0B98" w:rsidRPr="00EA0B98" w:rsidRDefault="00EA0B98" w:rsidP="00EA0B98">
      <w:pPr>
        <w:pStyle w:val="NormalWeb"/>
        <w:rPr>
          <w:rFonts w:ascii="Arial" w:hAnsi="Arial" w:cs="Arial"/>
          <w:sz w:val="22"/>
          <w:szCs w:val="22"/>
        </w:rPr>
      </w:pPr>
      <w:r w:rsidRPr="00EA0B98">
        <w:rPr>
          <w:rFonts w:ascii="Arial" w:hAnsi="Arial" w:cs="Arial"/>
          <w:sz w:val="22"/>
          <w:szCs w:val="22"/>
        </w:rPr>
        <w:t>Rapid organizational change in the United Kingdom – driven by automation, digital systems and increasing expectations for flexible working – has altered the workload and strategic focus of HR departments. Data from the CIPD shows that organizations undergoing rapid digital transformation frequently report higher levels of employee grievances. These issues typically stem from unclear responsibilities, inconsistent communication and insufficient guidance during transitions. In metropolitan areas such as London and Birmingham, the spread of hybrid and remote working has further complicated coordination, workload distribution and performance appraisal (UK Government, 2023). Deloitte (2024) notes that digital tools and new working models can improve efficiency, but only when HR policies are updated and applied consistently across the organization.</w:t>
      </w:r>
    </w:p>
    <w:p w14:paraId="2FFC650A" w14:textId="647877C8" w:rsidR="008A33B6" w:rsidRPr="008A33B6" w:rsidRDefault="00EA0B98" w:rsidP="00EA0B98">
      <w:pPr>
        <w:pStyle w:val="NormalWeb"/>
        <w:rPr>
          <w:rFonts w:ascii="Arial" w:hAnsi="Arial" w:cs="Arial"/>
          <w:sz w:val="22"/>
          <w:szCs w:val="22"/>
        </w:rPr>
      </w:pPr>
      <w:r w:rsidRPr="00EA0B98">
        <w:rPr>
          <w:rFonts w:ascii="Arial" w:hAnsi="Arial" w:cs="Arial"/>
          <w:sz w:val="22"/>
          <w:szCs w:val="22"/>
        </w:rPr>
        <w:t>In this context, HR teams are required not only to manage operational change, but also to support employee adaptation, maintain equity and protect organizational stability. This report examines the key organizational pressures related to business transformation, technological trends and flexible work arrangements. It also assesses modern HR practices used to address these challenges and examines how departmental managers can ensure that such practices are implemented quickly and consistently. The intention is to provide a clear, research-based understanding of how HR functions can reduce conflict, support employee performance and maintain organizational effectiveness during continuous change.</w:t>
      </w:r>
    </w:p>
    <w:p w14:paraId="72D9F6A7" w14:textId="77777777" w:rsidR="006A7C97" w:rsidRPr="008A33B6" w:rsidRDefault="006A7C97">
      <w:pPr>
        <w:rPr>
          <w:lang w:val="en-GB"/>
        </w:rPr>
      </w:pPr>
    </w:p>
    <w:p w14:paraId="2ED849F9" w14:textId="27C63067" w:rsidR="006A7C97" w:rsidRDefault="007B3D48">
      <w:pPr>
        <w:pStyle w:val="Heading2"/>
      </w:pPr>
      <w:r>
        <w:t>Factors Related to Transformation, Digital Trends and Flexibility</w:t>
      </w:r>
    </w:p>
    <w:p w14:paraId="0453C7A2" w14:textId="7D58B6B1" w:rsidR="00EA0B98" w:rsidRPr="00EA0B98" w:rsidRDefault="00EA0B98" w:rsidP="00EA0B98">
      <w:pPr>
        <w:rPr>
          <w:rFonts w:ascii="Arial" w:hAnsi="Arial" w:cs="Arial"/>
        </w:rPr>
      </w:pPr>
      <w:r w:rsidRPr="00EA0B98">
        <w:rPr>
          <w:rFonts w:ascii="Arial" w:hAnsi="Arial" w:cs="Arial"/>
        </w:rPr>
        <w:t xml:space="preserve">Digital transformation is now one of the biggest forces shaping </w:t>
      </w:r>
      <w:r w:rsidRPr="00EA0B98">
        <w:rPr>
          <w:rFonts w:ascii="Arial" w:hAnsi="Arial" w:cs="Arial"/>
        </w:rPr>
        <w:t>organizational</w:t>
      </w:r>
      <w:r w:rsidRPr="00EA0B98">
        <w:rPr>
          <w:rFonts w:ascii="Arial" w:hAnsi="Arial" w:cs="Arial"/>
        </w:rPr>
        <w:t xml:space="preserve"> development in the UK. McKinsey (2023) explains that when companies introduce automation, artificial intelligence or cloud-based systems, they often go through a transition period where employees struggle to adapt to unfamiliar technologies. This adaptation phase can lead to confusion about job responsibilities, uneven distribution of tasks and general frustration, especially when the implementation process is rushed or lacks adequate training and support. The CIPD (2023) adds that many employees also face what is called “digital pressure”, meaning that they are expected to respond more quickly, </w:t>
      </w:r>
      <w:r w:rsidRPr="00EA0B98">
        <w:rPr>
          <w:rFonts w:ascii="Arial" w:hAnsi="Arial" w:cs="Arial"/>
        </w:rPr>
        <w:t>always remain available</w:t>
      </w:r>
      <w:r w:rsidRPr="00EA0B98">
        <w:rPr>
          <w:rFonts w:ascii="Arial" w:hAnsi="Arial" w:cs="Arial"/>
        </w:rPr>
        <w:t xml:space="preserve"> and operate under increased digital monitoring, all of which can increase stress and conflict in the workplace.</w:t>
      </w:r>
    </w:p>
    <w:p w14:paraId="2B05B1A8" w14:textId="22EB5305" w:rsidR="00EA0B98" w:rsidRDefault="00EA0B98" w:rsidP="00EA0B98">
      <w:pPr>
        <w:rPr>
          <w:rFonts w:ascii="Arial" w:hAnsi="Arial" w:cs="Arial"/>
        </w:rPr>
      </w:pPr>
      <w:r w:rsidRPr="00EA0B98">
        <w:rPr>
          <w:rFonts w:ascii="Arial" w:hAnsi="Arial" w:cs="Arial"/>
        </w:rPr>
        <w:t xml:space="preserve">Flexible working arrangements are another significant factor affecting </w:t>
      </w:r>
      <w:r w:rsidRPr="00EA0B98">
        <w:rPr>
          <w:rFonts w:ascii="Arial" w:hAnsi="Arial" w:cs="Arial"/>
        </w:rPr>
        <w:t>organizational</w:t>
      </w:r>
      <w:r w:rsidRPr="00EA0B98">
        <w:rPr>
          <w:rFonts w:ascii="Arial" w:hAnsi="Arial" w:cs="Arial"/>
        </w:rPr>
        <w:t xml:space="preserve"> dynamics. The recent Flexible Working (Amendment) Regulations (2023), introduced by the UK government, allow employees to request flexible working hours from day one. While this change improves work-life balance and provides more autonomy, it can also create operational challenges. These include scheduling challenges, reduced team cohesion, and feelings of unfairness between employees who work remotely and those who are physically present. Deloitte (2024) notes that hybrid working often leads to communication gaps, a weakened sense of belonging, and inconsistent levels of management support across different working models.</w:t>
      </w:r>
    </w:p>
    <w:p w14:paraId="6B2E9853" w14:textId="38D2F561" w:rsidR="00E46B4D" w:rsidRPr="00E46B4D" w:rsidRDefault="00E46B4D" w:rsidP="00E46B4D">
      <w:pPr>
        <w:pStyle w:val="NormalWeb"/>
        <w:numPr>
          <w:ilvl w:val="0"/>
          <w:numId w:val="10"/>
        </w:numPr>
        <w:rPr>
          <w:rFonts w:ascii="Arial" w:hAnsi="Arial" w:cs="Arial"/>
          <w:sz w:val="22"/>
          <w:szCs w:val="22"/>
        </w:rPr>
      </w:pPr>
      <w:r w:rsidRPr="00E46B4D">
        <w:rPr>
          <w:rFonts w:ascii="Arial" w:hAnsi="Arial" w:cs="Arial"/>
          <w:sz w:val="22"/>
          <w:szCs w:val="22"/>
        </w:rPr>
        <w:t>Employees most often use working</w:t>
      </w:r>
      <w:r w:rsidRPr="00E46B4D">
        <w:rPr>
          <w:rFonts w:ascii="Arial" w:hAnsi="Arial" w:cs="Arial"/>
          <w:sz w:val="22"/>
          <w:szCs w:val="22"/>
        </w:rPr>
        <w:noBreakHyphen/>
        <w:t>from</w:t>
      </w:r>
      <w:r w:rsidRPr="00E46B4D">
        <w:rPr>
          <w:rFonts w:ascii="Arial" w:hAnsi="Arial" w:cs="Arial"/>
          <w:sz w:val="22"/>
          <w:szCs w:val="22"/>
        </w:rPr>
        <w:noBreakHyphen/>
        <w:t>home during standard hours (50%) or flexi</w:t>
      </w:r>
      <w:r w:rsidRPr="00E46B4D">
        <w:rPr>
          <w:rFonts w:ascii="Arial" w:hAnsi="Arial" w:cs="Arial"/>
          <w:sz w:val="22"/>
          <w:szCs w:val="22"/>
        </w:rPr>
        <w:noBreakHyphen/>
        <w:t xml:space="preserve">time (38%). </w:t>
      </w:r>
    </w:p>
    <w:p w14:paraId="7596935F" w14:textId="101C4D27" w:rsidR="00E46B4D" w:rsidRPr="00E46B4D" w:rsidRDefault="00E46B4D" w:rsidP="00E46B4D">
      <w:pPr>
        <w:pStyle w:val="NormalWeb"/>
        <w:numPr>
          <w:ilvl w:val="0"/>
          <w:numId w:val="10"/>
        </w:numPr>
        <w:rPr>
          <w:rFonts w:ascii="Arial" w:hAnsi="Arial" w:cs="Arial"/>
          <w:sz w:val="22"/>
          <w:szCs w:val="22"/>
        </w:rPr>
      </w:pPr>
      <w:r w:rsidRPr="00E46B4D">
        <w:rPr>
          <w:rFonts w:ascii="Arial" w:hAnsi="Arial" w:cs="Arial"/>
          <w:sz w:val="22"/>
          <w:szCs w:val="22"/>
        </w:rPr>
        <w:t>Demand for more radical flexible options remains high: 45% of employees said they would use a four</w:t>
      </w:r>
      <w:r w:rsidRPr="00E46B4D">
        <w:rPr>
          <w:rFonts w:ascii="Arial" w:hAnsi="Arial" w:cs="Arial"/>
          <w:sz w:val="22"/>
          <w:szCs w:val="22"/>
        </w:rPr>
        <w:noBreakHyphen/>
        <w:t>day week (without pay reduction), 25% compressed hours, 20% flexi</w:t>
      </w:r>
      <w:r w:rsidRPr="00E46B4D">
        <w:rPr>
          <w:rFonts w:ascii="Arial" w:hAnsi="Arial" w:cs="Arial"/>
          <w:sz w:val="22"/>
          <w:szCs w:val="22"/>
        </w:rPr>
        <w:noBreakHyphen/>
        <w:t xml:space="preserve">time — if available. </w:t>
      </w:r>
    </w:p>
    <w:p w14:paraId="2CA0A105" w14:textId="28C88C83" w:rsidR="00E46B4D" w:rsidRPr="00E46B4D" w:rsidRDefault="00E46B4D" w:rsidP="00E46B4D">
      <w:pPr>
        <w:pStyle w:val="NormalWeb"/>
        <w:numPr>
          <w:ilvl w:val="0"/>
          <w:numId w:val="10"/>
        </w:numPr>
        <w:rPr>
          <w:rFonts w:ascii="Arial" w:hAnsi="Arial" w:cs="Arial"/>
          <w:sz w:val="22"/>
          <w:szCs w:val="22"/>
        </w:rPr>
      </w:pPr>
      <w:r w:rsidRPr="00E46B4D">
        <w:rPr>
          <w:rFonts w:ascii="Arial" w:hAnsi="Arial" w:cs="Arial"/>
          <w:sz w:val="22"/>
          <w:szCs w:val="22"/>
        </w:rPr>
        <w:t xml:space="preserve">However, access remains unequal: 28% of employers say only some staff have flexibility; 12% say only a few. </w:t>
      </w:r>
    </w:p>
    <w:p w14:paraId="294DF9E2" w14:textId="30C35209" w:rsidR="00E46B4D" w:rsidRPr="00E46B4D" w:rsidRDefault="00E46B4D" w:rsidP="00E46B4D">
      <w:pPr>
        <w:pStyle w:val="NormalWeb"/>
        <w:numPr>
          <w:ilvl w:val="0"/>
          <w:numId w:val="10"/>
        </w:numPr>
        <w:rPr>
          <w:rFonts w:ascii="Arial" w:hAnsi="Arial" w:cs="Arial"/>
          <w:sz w:val="22"/>
          <w:szCs w:val="22"/>
        </w:rPr>
      </w:pPr>
      <w:r w:rsidRPr="00E46B4D">
        <w:rPr>
          <w:rFonts w:ascii="Arial" w:hAnsi="Arial" w:cs="Arial"/>
          <w:sz w:val="22"/>
          <w:szCs w:val="22"/>
        </w:rPr>
        <w:t>Since the enactment of the Employment Relations (Flexible Working) Act 2023 — giving employees the right to request flexible working from day one — 18% of employers reported an increase in flexible</w:t>
      </w:r>
      <w:r w:rsidRPr="00E46B4D">
        <w:rPr>
          <w:rFonts w:ascii="Arial" w:hAnsi="Arial" w:cs="Arial"/>
          <w:sz w:val="22"/>
          <w:szCs w:val="22"/>
        </w:rPr>
        <w:noBreakHyphen/>
        <w:t xml:space="preserve">working requests. </w:t>
      </w:r>
    </w:p>
    <w:p w14:paraId="2F782E5E" w14:textId="502EF1F2" w:rsidR="00E46B4D" w:rsidRPr="00E46B4D" w:rsidRDefault="00E46B4D" w:rsidP="00E46B4D">
      <w:pPr>
        <w:pStyle w:val="NormalWeb"/>
        <w:numPr>
          <w:ilvl w:val="0"/>
          <w:numId w:val="10"/>
        </w:numPr>
        <w:rPr>
          <w:rFonts w:ascii="Arial" w:hAnsi="Arial" w:cs="Arial"/>
          <w:sz w:val="22"/>
          <w:szCs w:val="22"/>
        </w:rPr>
      </w:pPr>
      <w:r w:rsidRPr="00E46B4D">
        <w:rPr>
          <w:rFonts w:ascii="Arial" w:hAnsi="Arial" w:cs="Arial"/>
          <w:sz w:val="22"/>
          <w:szCs w:val="22"/>
        </w:rPr>
        <w:t xml:space="preserve">But many employees remain hesitant: ~30% say they would not feel comfortable requesting formal flexible working; similar share (31%) would avoid informal flexibility requests. </w:t>
      </w:r>
    </w:p>
    <w:p w14:paraId="687CCA9A" w14:textId="0FF7E1AA" w:rsidR="00E46B4D" w:rsidRPr="00E46B4D" w:rsidRDefault="00E46B4D" w:rsidP="00E46B4D">
      <w:pPr>
        <w:pStyle w:val="NormalWeb"/>
        <w:rPr>
          <w:rFonts w:ascii="Arial" w:hAnsi="Arial" w:cs="Arial"/>
          <w:sz w:val="22"/>
          <w:szCs w:val="22"/>
        </w:rPr>
      </w:pPr>
      <w:r w:rsidRPr="00E46B4D">
        <w:rPr>
          <w:rFonts w:ascii="Arial" w:hAnsi="Arial" w:cs="Arial"/>
          <w:sz w:val="22"/>
          <w:szCs w:val="22"/>
        </w:rPr>
        <w:t xml:space="preserve">Hybrid working remains widespread: 74% of organisations report having hybrid working arrangements in place. Employers note these as positive for: talent attraction/retention, access to a wider recruitment geography, employee financial wellbeing, and environmental benefits. But employers also report downsides: difficulties for managers to lead effectively; weakened employee connection to organisational purpose; negative impact on organisational culture. </w:t>
      </w:r>
    </w:p>
    <w:p w14:paraId="58D6E437" w14:textId="400C181C" w:rsidR="006A7C97" w:rsidRPr="00EA0B98" w:rsidRDefault="00EA0B98" w:rsidP="00EA0B98">
      <w:pPr>
        <w:rPr>
          <w:rFonts w:ascii="Arial" w:hAnsi="Arial" w:cs="Arial"/>
        </w:rPr>
      </w:pPr>
      <w:r w:rsidRPr="00EA0B98">
        <w:rPr>
          <w:rFonts w:ascii="Arial" w:hAnsi="Arial" w:cs="Arial"/>
        </w:rPr>
        <w:t>Business transformation efforts—such as restructuring or introducing new digital systems—add an additional layer of complexity. Transformative initiatives often generate uncertainty about job roles, performance standards, and long-term employment prospects. PwC (2024) points out that when communication during these periods is unclear or inconsistent, the likelihood of grievances increases significantly. Employees who lack a clear understanding of organizational changes or their own evolving position within the company may perceive managerial decisions as unfair, which can contribute to distrust, disengagement, and formal complaints.</w:t>
      </w:r>
    </w:p>
    <w:p w14:paraId="46FDF32A" w14:textId="2DB0BD02" w:rsidR="006A7C97" w:rsidRDefault="007B3D48">
      <w:pPr>
        <w:pStyle w:val="Heading2"/>
      </w:pPr>
      <w:r>
        <w:t>Evaluation of Contemporary HR Practices</w:t>
      </w:r>
    </w:p>
    <w:p w14:paraId="791D3AF6" w14:textId="1B679735" w:rsidR="00EA0B98" w:rsidRPr="00EA0B98" w:rsidRDefault="00EA0B98" w:rsidP="00EA0B98">
      <w:pPr>
        <w:rPr>
          <w:rFonts w:ascii="Arial" w:hAnsi="Arial" w:cs="Arial"/>
        </w:rPr>
      </w:pPr>
      <w:r w:rsidRPr="00EA0B98">
        <w:rPr>
          <w:rFonts w:ascii="Arial" w:hAnsi="Arial" w:cs="Arial"/>
        </w:rPr>
        <w:t xml:space="preserve">Modern HR practices have evolved significantly in response to the challenges of digital transformation and flexible working models. A central practice is strategic workforce planning, which enables </w:t>
      </w:r>
      <w:r w:rsidRPr="00EA0B98">
        <w:rPr>
          <w:rFonts w:ascii="Arial" w:hAnsi="Arial" w:cs="Arial"/>
        </w:rPr>
        <w:t>organizations</w:t>
      </w:r>
      <w:r w:rsidRPr="00EA0B98">
        <w:rPr>
          <w:rFonts w:ascii="Arial" w:hAnsi="Arial" w:cs="Arial"/>
        </w:rPr>
        <w:t xml:space="preserve"> to anticipate future skills needs and identify capacity gaps caused by rapid technological change. According to CIPD (2023), effective workforce planning includes structured assessments of employees’ digital skills, followed by tailored training and development opportunities. This approach helps employees adapt more confidently to new systems and reduces resistance to </w:t>
      </w:r>
      <w:proofErr w:type="spellStart"/>
      <w:r w:rsidRPr="00EA0B98">
        <w:rPr>
          <w:rFonts w:ascii="Arial" w:hAnsi="Arial" w:cs="Arial"/>
        </w:rPr>
        <w:t>organisational</w:t>
      </w:r>
      <w:proofErr w:type="spellEnd"/>
      <w:r w:rsidRPr="00EA0B98">
        <w:rPr>
          <w:rFonts w:ascii="Arial" w:hAnsi="Arial" w:cs="Arial"/>
        </w:rPr>
        <w:t xml:space="preserve"> change.</w:t>
      </w:r>
    </w:p>
    <w:p w14:paraId="5608F7D1" w14:textId="2CA1CB3D" w:rsidR="00EA0B98" w:rsidRPr="00EA0B98" w:rsidRDefault="00EA0B98" w:rsidP="00EA0B98">
      <w:pPr>
        <w:rPr>
          <w:rFonts w:ascii="Arial" w:hAnsi="Arial" w:cs="Arial"/>
        </w:rPr>
      </w:pPr>
      <w:r w:rsidRPr="00EA0B98">
        <w:rPr>
          <w:rFonts w:ascii="Arial" w:hAnsi="Arial" w:cs="Arial"/>
        </w:rPr>
        <w:t>Performance management has also moved from traditional attendance-based monitoring to outcome-based assessment. In hybrid working environments, measuring productivity based on physical visibility is no longer viable. Deloitte (2024) highlights that goal-setting frameworks such as OKRs (Objectives and Key Results) increase transparency and equity by clarifying expectations and reducing the risk of managerial bias, particularly in distributed teams.</w:t>
      </w:r>
    </w:p>
    <w:p w14:paraId="0044191E" w14:textId="3183E981" w:rsidR="00EA0B98" w:rsidRPr="00EA0B98" w:rsidRDefault="00EA0B98" w:rsidP="00EA0B98">
      <w:pPr>
        <w:rPr>
          <w:rFonts w:ascii="Arial" w:hAnsi="Arial" w:cs="Arial"/>
        </w:rPr>
      </w:pPr>
      <w:r w:rsidRPr="00EA0B98">
        <w:rPr>
          <w:rFonts w:ascii="Arial" w:hAnsi="Arial" w:cs="Arial"/>
        </w:rPr>
        <w:t>Employee well-being has become another key priority. As digital workloads increase and the boundaries between work and personal life blur, organizations are adopting more structured well-being programs. These often include regular workload reviews, access to mental health resources, and explicit rules on after-hours communication. Evidence from the CIPD (2023) shows that firms with formal well-being strategies report lower absenteeism and fewer employee complaints, suggesting that well-being initiatives play a stabilizing role during times of change.</w:t>
      </w:r>
    </w:p>
    <w:p w14:paraId="1E8558A4" w14:textId="1E39FBF7" w:rsidR="00EA0B98" w:rsidRPr="00EA0B98" w:rsidRDefault="00EA0B98" w:rsidP="00EA0B98">
      <w:pPr>
        <w:rPr>
          <w:rFonts w:ascii="Arial" w:hAnsi="Arial" w:cs="Arial"/>
        </w:rPr>
      </w:pPr>
      <w:r w:rsidRPr="00EA0B98">
        <w:rPr>
          <w:rFonts w:ascii="Arial" w:hAnsi="Arial" w:cs="Arial"/>
        </w:rPr>
        <w:t xml:space="preserve">Clear hybrid working policies are equally important. UK government guidance (2023) recommends that employers establish consistent rules around office attendance patterns, communication expectations and meeting arrangements. McKinsey (2023) found that hybrid teams with </w:t>
      </w:r>
      <w:proofErr w:type="spellStart"/>
      <w:r w:rsidRPr="00EA0B98">
        <w:rPr>
          <w:rFonts w:ascii="Arial" w:hAnsi="Arial" w:cs="Arial"/>
        </w:rPr>
        <w:t>formalised</w:t>
      </w:r>
      <w:proofErr w:type="spellEnd"/>
      <w:r w:rsidRPr="00EA0B98">
        <w:rPr>
          <w:rFonts w:ascii="Arial" w:hAnsi="Arial" w:cs="Arial"/>
        </w:rPr>
        <w:t xml:space="preserve"> guidelines experience less conflict and better collaboration compared to teams where expectations are left open to interpretation.</w:t>
      </w:r>
    </w:p>
    <w:p w14:paraId="7CA646D8" w14:textId="77777777" w:rsidR="00EA0B98" w:rsidRPr="00EA0B98" w:rsidRDefault="00EA0B98" w:rsidP="00EA0B98">
      <w:pPr>
        <w:rPr>
          <w:rFonts w:ascii="Arial" w:hAnsi="Arial" w:cs="Arial"/>
        </w:rPr>
      </w:pPr>
      <w:r w:rsidRPr="00EA0B98">
        <w:rPr>
          <w:rFonts w:ascii="Arial" w:hAnsi="Arial" w:cs="Arial"/>
        </w:rPr>
        <w:t xml:space="preserve">Mechanisms for employee voice have also grown in importance. </w:t>
      </w:r>
      <w:proofErr w:type="spellStart"/>
      <w:r w:rsidRPr="00EA0B98">
        <w:rPr>
          <w:rFonts w:ascii="Arial" w:hAnsi="Arial" w:cs="Arial"/>
        </w:rPr>
        <w:t>Organisations</w:t>
      </w:r>
      <w:proofErr w:type="spellEnd"/>
      <w:r w:rsidRPr="00EA0B98">
        <w:rPr>
          <w:rFonts w:ascii="Arial" w:hAnsi="Arial" w:cs="Arial"/>
        </w:rPr>
        <w:t xml:space="preserve"> are increasingly using digital tools, such as short impulsive surveys, anonymous reporting systems and real-time feedback platforms, to capture employee concerns early on. PwC (2024) notes that when employees feel heard and supported, HR departments can address emerging issues before they escalate into formal complaints.</w:t>
      </w:r>
    </w:p>
    <w:p w14:paraId="11F8C050" w14:textId="77777777" w:rsidR="00EA0B98" w:rsidRPr="00EA0B98" w:rsidRDefault="00EA0B98" w:rsidP="00EA0B98">
      <w:pPr>
        <w:rPr>
          <w:rFonts w:ascii="Arial" w:hAnsi="Arial" w:cs="Arial"/>
        </w:rPr>
      </w:pPr>
    </w:p>
    <w:p w14:paraId="4CEF480B" w14:textId="0EF66980" w:rsidR="006A7C97" w:rsidRDefault="00EA0B98" w:rsidP="00EA0B98">
      <w:pPr>
        <w:rPr>
          <w:rFonts w:ascii="Arial" w:hAnsi="Arial" w:cs="Arial"/>
        </w:rPr>
      </w:pPr>
      <w:r w:rsidRPr="00EA0B98">
        <w:rPr>
          <w:rFonts w:ascii="Arial" w:hAnsi="Arial" w:cs="Arial"/>
        </w:rPr>
        <w:t>Finally, contemporary communication strategies—such as virtual town hall meetings, scheduled organizational updates, and communication toolkits for managers—help maintain a consistent message throughout periods of transformation. These approaches reduce uncertainty, support transparency, and strengthen overall trust in the organization during times of change.</w:t>
      </w:r>
    </w:p>
    <w:p w14:paraId="29D99A38" w14:textId="77777777" w:rsidR="00EA0B98" w:rsidRPr="00EA0B98" w:rsidRDefault="00EA0B98" w:rsidP="00EA0B98">
      <w:pPr>
        <w:rPr>
          <w:rFonts w:ascii="Arial" w:hAnsi="Arial" w:cs="Arial"/>
        </w:rPr>
      </w:pPr>
    </w:p>
    <w:p w14:paraId="12AB9A93" w14:textId="4F66F8A1" w:rsidR="006A7C97" w:rsidRDefault="007B3D48">
      <w:pPr>
        <w:pStyle w:val="Heading2"/>
      </w:pPr>
      <w:r>
        <w:t xml:space="preserve"> Critical Evaluation of Managerial Implementation</w:t>
      </w:r>
    </w:p>
    <w:p w14:paraId="7EAB85EC" w14:textId="03FBC4CC" w:rsidR="00EA0B98" w:rsidRPr="00EA0B98" w:rsidRDefault="00EA0B98" w:rsidP="00EA0B98">
      <w:pPr>
        <w:rPr>
          <w:rFonts w:ascii="Arial" w:hAnsi="Arial" w:cs="Arial"/>
        </w:rPr>
      </w:pPr>
      <w:r w:rsidRPr="00EA0B98">
        <w:rPr>
          <w:rFonts w:ascii="Arial" w:hAnsi="Arial" w:cs="Arial"/>
        </w:rPr>
        <w:t xml:space="preserve">Line managers have a central responsibility in ensuring that modern HR practices are consistently and promptly implemented. Evidence from the CIPD (2023) shows that even when </w:t>
      </w:r>
      <w:proofErr w:type="spellStart"/>
      <w:r w:rsidRPr="00EA0B98">
        <w:rPr>
          <w:rFonts w:ascii="Arial" w:hAnsi="Arial" w:cs="Arial"/>
        </w:rPr>
        <w:t>organisations</w:t>
      </w:r>
      <w:proofErr w:type="spellEnd"/>
      <w:r w:rsidRPr="00EA0B98">
        <w:rPr>
          <w:rFonts w:ascii="Arial" w:hAnsi="Arial" w:cs="Arial"/>
        </w:rPr>
        <w:t xml:space="preserve"> design sound HR policies, these policies are ineffective if managers do not implement them correctly in day-to-day operations. One of the biggest barriers is managerial capacity. McKinsey (2023) explains that many line managers still lack the digital skills needed to oversee hybrid teams, use digital performance tracking systems or guide employees through technological transitions. Without sufficient digital literacy, managers are unable to translate HR policies into practical actions that support both employees and the </w:t>
      </w:r>
      <w:proofErr w:type="spellStart"/>
      <w:r w:rsidRPr="00EA0B98">
        <w:rPr>
          <w:rFonts w:ascii="Arial" w:hAnsi="Arial" w:cs="Arial"/>
        </w:rPr>
        <w:t>organisation’s</w:t>
      </w:r>
      <w:proofErr w:type="spellEnd"/>
      <w:r w:rsidRPr="00EA0B98">
        <w:rPr>
          <w:rFonts w:ascii="Arial" w:hAnsi="Arial" w:cs="Arial"/>
        </w:rPr>
        <w:t xml:space="preserve"> objectives.</w:t>
      </w:r>
    </w:p>
    <w:p w14:paraId="7C3EA9FB" w14:textId="6CB97889" w:rsidR="00EA0B98" w:rsidRPr="00EA0B98" w:rsidRDefault="00EA0B98" w:rsidP="00EA0B98">
      <w:pPr>
        <w:rPr>
          <w:rFonts w:ascii="Arial" w:hAnsi="Arial" w:cs="Arial"/>
        </w:rPr>
      </w:pPr>
      <w:r w:rsidRPr="00EA0B98">
        <w:rPr>
          <w:rFonts w:ascii="Arial" w:hAnsi="Arial" w:cs="Arial"/>
        </w:rPr>
        <w:t xml:space="preserve">Ensuring equity across different ways of working is another key requirement. Deloitte (2024) draws attention to the risk of “proximity bias”, where employees working in the office receive more informal support, visibility and opportunities compared to remote workers. To </w:t>
      </w:r>
      <w:proofErr w:type="spellStart"/>
      <w:r w:rsidRPr="00EA0B98">
        <w:rPr>
          <w:rFonts w:ascii="Arial" w:hAnsi="Arial" w:cs="Arial"/>
        </w:rPr>
        <w:t>minimise</w:t>
      </w:r>
      <w:proofErr w:type="spellEnd"/>
      <w:r w:rsidRPr="00EA0B98">
        <w:rPr>
          <w:rFonts w:ascii="Arial" w:hAnsi="Arial" w:cs="Arial"/>
        </w:rPr>
        <w:t xml:space="preserve"> this, managers need to rely on objective, evidence-based performance criteria and ensure equal access to feedback and development activities for all team members.</w:t>
      </w:r>
    </w:p>
    <w:p w14:paraId="656E5106" w14:textId="225202FA" w:rsidR="00EA0B98" w:rsidRPr="00EA0B98" w:rsidRDefault="00EA0B98" w:rsidP="00EA0B98">
      <w:pPr>
        <w:rPr>
          <w:rFonts w:ascii="Arial" w:hAnsi="Arial" w:cs="Arial"/>
        </w:rPr>
      </w:pPr>
      <w:r w:rsidRPr="00EA0B98">
        <w:rPr>
          <w:rFonts w:ascii="Arial" w:hAnsi="Arial" w:cs="Arial"/>
        </w:rPr>
        <w:t>Communication also plays a significant role. According to PwC (2024), employees are more likely to resist organizational change when communication is unclear or inconsistent. To avoid this, managers need to provide regular updates, clarify expectations and ensure that remote staff receive the same information as those working on site. Effective communication reduces confusion, builds trust and helps employees understand the purpose behind organizational changes.</w:t>
      </w:r>
    </w:p>
    <w:p w14:paraId="02665769" w14:textId="3F48F72E" w:rsidR="00EA0B98" w:rsidRPr="00EA0B98" w:rsidRDefault="00EA0B98" w:rsidP="00EA0B98">
      <w:pPr>
        <w:rPr>
          <w:rFonts w:ascii="Arial" w:hAnsi="Arial" w:cs="Arial"/>
        </w:rPr>
      </w:pPr>
      <w:r w:rsidRPr="00EA0B98">
        <w:rPr>
          <w:rFonts w:ascii="Arial" w:hAnsi="Arial" w:cs="Arial"/>
        </w:rPr>
        <w:t>Another challenge is the increasing workload placed on managers. The CIPD (2023) notes that many managers are overwhelmed by the demands of overseeing hybrid teams, resolving employee issues and adapting to new technologies. When workloads become unmanageable, HR responsibilities are often sidelined, leading to uneven implementation of policies. Organizations therefore need to support managers with specific training, administrative assistance and ongoing HR guidance.</w:t>
      </w:r>
    </w:p>
    <w:p w14:paraId="617F1B40" w14:textId="2B33F99D" w:rsidR="006A7C97" w:rsidRPr="00EA0B98" w:rsidRDefault="00EA0B98" w:rsidP="00EA0B98">
      <w:pPr>
        <w:rPr>
          <w:rFonts w:ascii="Arial" w:hAnsi="Arial" w:cs="Arial"/>
        </w:rPr>
      </w:pPr>
      <w:r w:rsidRPr="00EA0B98">
        <w:rPr>
          <w:rFonts w:ascii="Arial" w:hAnsi="Arial" w:cs="Arial"/>
        </w:rPr>
        <w:t>Finally, accountability mechanisms are essential to ensure that HR practices are implemented correctly. Deloitte (2024) recommends tools such as performance dashboards, policy compliance checks and structured reporting systems. These mechanisms clarify when managers are not following the required practices and encourage constant attention to employee well-being, engagement and performance outcomes. Strengthening accountability helps ensure alignment between managerial behavior and broader organizational goals.</w:t>
      </w:r>
    </w:p>
    <w:p w14:paraId="64453EE3" w14:textId="77777777" w:rsidR="006A7C97" w:rsidRDefault="007B3D48">
      <w:pPr>
        <w:pStyle w:val="Heading2"/>
      </w:pPr>
      <w:r>
        <w:t>Conclusion &amp; Recommendations</w:t>
      </w:r>
    </w:p>
    <w:p w14:paraId="34511A4B" w14:textId="73A6CC8D" w:rsidR="00E46B4D" w:rsidRPr="00E46B4D" w:rsidRDefault="00E46B4D" w:rsidP="00E46B4D">
      <w:pPr>
        <w:pStyle w:val="NormalWeb"/>
        <w:rPr>
          <w:rFonts w:ascii="Arial" w:hAnsi="Arial" w:cs="Arial"/>
        </w:rPr>
      </w:pPr>
      <w:r w:rsidRPr="00E46B4D">
        <w:rPr>
          <w:rFonts w:ascii="Arial" w:hAnsi="Arial" w:cs="Arial"/>
        </w:rPr>
        <w:t>Business transformation, digital technologies and flexible working arrangements pose serious organisational challenges, affecting both employee relations and operational effectiveness. According to a 2025 report by CIPD, 74% of organisations in the UK now support hybrid working. Only 42% have a formal hybrid</w:t>
      </w:r>
      <w:r w:rsidRPr="00E46B4D">
        <w:rPr>
          <w:rFonts w:ascii="Arial" w:hAnsi="Arial" w:cs="Arial"/>
        </w:rPr>
        <w:noBreakHyphen/>
        <w:t>work policy; 23% rely on informal arrangements between managers and employees, while 9% are still testing or developing hybrid</w:t>
      </w:r>
      <w:r w:rsidRPr="00E46B4D">
        <w:rPr>
          <w:rFonts w:ascii="Arial" w:hAnsi="Arial" w:cs="Arial"/>
        </w:rPr>
        <w:noBreakHyphen/>
        <w:t xml:space="preserve">work policies. </w:t>
      </w:r>
    </w:p>
    <w:p w14:paraId="2B00DD16" w14:textId="767CFF0A" w:rsidR="00E46B4D" w:rsidRPr="00E46B4D" w:rsidRDefault="00E46B4D" w:rsidP="00E46B4D">
      <w:pPr>
        <w:pStyle w:val="NormalWeb"/>
        <w:rPr>
          <w:rFonts w:ascii="Arial" w:hAnsi="Arial" w:cs="Arial"/>
        </w:rPr>
      </w:pPr>
      <w:r w:rsidRPr="00E46B4D">
        <w:rPr>
          <w:rFonts w:ascii="Arial" w:hAnsi="Arial" w:cs="Arial"/>
        </w:rPr>
        <w:t>Use of flexible working remains uneven. CIPD found that 28% of employers allow only “some” employees to work flexibly, and 12% allow only “a few.”</w:t>
      </w:r>
      <w:r w:rsidRPr="00E46B4D">
        <w:rPr>
          <w:rFonts w:ascii="Arial" w:hAnsi="Arial" w:cs="Arial"/>
        </w:rPr>
        <w:t xml:space="preserve"> </w:t>
      </w:r>
      <w:r w:rsidRPr="00E46B4D">
        <w:rPr>
          <w:rFonts w:ascii="Arial" w:hAnsi="Arial" w:cs="Arial"/>
        </w:rPr>
        <w:t>Many employees remain reluctant to formally request flexibility: about 30% said they would not feel comfortable asking for a contractual flexible</w:t>
      </w:r>
      <w:r w:rsidRPr="00E46B4D">
        <w:rPr>
          <w:rFonts w:ascii="Arial" w:hAnsi="Arial" w:cs="Arial"/>
        </w:rPr>
        <w:noBreakHyphen/>
        <w:t>work arrangement, and roughly 31% would be uncomfortable requesting informal flexibility.</w:t>
      </w:r>
    </w:p>
    <w:p w14:paraId="5B2E5248" w14:textId="70DE95FF" w:rsidR="00E46B4D" w:rsidRPr="00E46B4D" w:rsidRDefault="00E46B4D" w:rsidP="00E46B4D">
      <w:pPr>
        <w:pStyle w:val="NormalWeb"/>
        <w:rPr>
          <w:rFonts w:ascii="Arial" w:hAnsi="Arial" w:cs="Arial"/>
        </w:rPr>
      </w:pPr>
      <w:r w:rsidRPr="00E46B4D">
        <w:rPr>
          <w:rFonts w:ascii="Arial" w:hAnsi="Arial" w:cs="Arial"/>
        </w:rPr>
        <w:t xml:space="preserve">Surveys highlight both benefits and risks. Among organisations that adopted increased home or hybrid working, 71% reported improved work–life balance for employees, 52% observed higher employee satisfaction, 42% saw improved employee wellbeing, and 42% believed hybrid working helped attract new employees. On the downside, employers point to difficulties such as: getting staff back to the office when needed (42%), managers struggling to lead remote or hybrid teams effectively (41%), reduced collaboration and creativity (35%), technology or connectivity issues (33%), and negative impacts on organisational culture (26%). </w:t>
      </w:r>
    </w:p>
    <w:p w14:paraId="1B178454" w14:textId="262D4243" w:rsidR="00E46B4D" w:rsidRPr="00E46B4D" w:rsidRDefault="00E46B4D" w:rsidP="00E46B4D">
      <w:pPr>
        <w:pStyle w:val="NormalWeb"/>
        <w:rPr>
          <w:rFonts w:ascii="Arial" w:hAnsi="Arial" w:cs="Arial"/>
        </w:rPr>
      </w:pPr>
      <w:r w:rsidRPr="00E46B4D">
        <w:rPr>
          <w:rFonts w:ascii="Arial" w:hAnsi="Arial" w:cs="Arial"/>
        </w:rPr>
        <w:t>Hybrid working also complicates support for employee wellbeing. In a 2023 survey of people</w:t>
      </w:r>
      <w:r w:rsidRPr="00E46B4D">
        <w:rPr>
          <w:rFonts w:ascii="Arial" w:hAnsi="Arial" w:cs="Arial"/>
        </w:rPr>
        <w:noBreakHyphen/>
        <w:t xml:space="preserve">professionals, 41% reported that hybrid work made it harder to support employee mental health and wellbeing, and 40% said it hindered efforts to sustain company culture and shared values. </w:t>
      </w:r>
    </w:p>
    <w:p w14:paraId="703C3AC4" w14:textId="77777777" w:rsidR="00E46B4D" w:rsidRPr="00E46B4D" w:rsidRDefault="00E46B4D" w:rsidP="00E46B4D">
      <w:pPr>
        <w:pStyle w:val="NormalWeb"/>
        <w:rPr>
          <w:rFonts w:ascii="Arial" w:hAnsi="Arial" w:cs="Arial"/>
        </w:rPr>
      </w:pPr>
      <w:r w:rsidRPr="00E46B4D">
        <w:rPr>
          <w:rFonts w:ascii="Arial" w:hAnsi="Arial" w:cs="Arial"/>
        </w:rPr>
        <w:t>These findings reinforce that adopting new technologies and hybrid work is not only a technical or logistical issue — it has deep social, managerial and health-related implications. Without structured policies, competent management, transparent communication, and support for wellbeing, hybrid working risks undermining organisational cohesion, equity and employee wellbeing.</w:t>
      </w:r>
    </w:p>
    <w:p w14:paraId="10473BAF" w14:textId="77777777" w:rsidR="006A7C97" w:rsidRPr="00E46B4D" w:rsidRDefault="006A7C97">
      <w:pPr>
        <w:rPr>
          <w:lang w:val="en-GB"/>
        </w:rPr>
      </w:pPr>
    </w:p>
    <w:p w14:paraId="642F514F" w14:textId="77777777" w:rsidR="00EA0B98" w:rsidRDefault="00EA0B98">
      <w:pPr>
        <w:pStyle w:val="Heading2"/>
      </w:pPr>
    </w:p>
    <w:p w14:paraId="24218953" w14:textId="77777777" w:rsidR="00EA0B98" w:rsidRDefault="00EA0B98">
      <w:pPr>
        <w:pStyle w:val="Heading2"/>
      </w:pPr>
    </w:p>
    <w:p w14:paraId="08595E7D" w14:textId="77777777" w:rsidR="00EA0B98" w:rsidRDefault="00EA0B98">
      <w:pPr>
        <w:pStyle w:val="Heading2"/>
      </w:pPr>
    </w:p>
    <w:p w14:paraId="17C970CF" w14:textId="359DF8AA" w:rsidR="006A7C97" w:rsidRDefault="007B3D48">
      <w:pPr>
        <w:pStyle w:val="Heading2"/>
      </w:pPr>
      <w:r>
        <w:t>References</w:t>
      </w:r>
    </w:p>
    <w:p w14:paraId="38875484" w14:textId="77777777" w:rsidR="00E46B4D" w:rsidRPr="00E46B4D" w:rsidRDefault="00E46B4D" w:rsidP="00E46B4D">
      <w:pPr>
        <w:spacing w:before="100" w:beforeAutospacing="1" w:after="100" w:afterAutospacing="1" w:line="240" w:lineRule="auto"/>
        <w:rPr>
          <w:rFonts w:ascii="Arial" w:eastAsia="Times New Roman" w:hAnsi="Arial" w:cs="Arial"/>
          <w:lang w:val="en-GB" w:eastAsia="en-GB"/>
        </w:rPr>
      </w:pPr>
      <w:r w:rsidRPr="00E46B4D">
        <w:rPr>
          <w:rFonts w:ascii="Arial" w:eastAsia="Times New Roman" w:hAnsi="Arial" w:cs="Arial"/>
          <w:b/>
          <w:bCs/>
          <w:lang w:val="en-GB" w:eastAsia="en-GB"/>
        </w:rPr>
        <w:t>CIPD (2025)</w:t>
      </w:r>
      <w:r w:rsidRPr="00E46B4D">
        <w:rPr>
          <w:rFonts w:ascii="Arial" w:eastAsia="Times New Roman" w:hAnsi="Arial" w:cs="Arial"/>
          <w:lang w:val="en-GB" w:eastAsia="en-GB"/>
        </w:rPr>
        <w:t xml:space="preserve"> </w:t>
      </w:r>
      <w:r w:rsidRPr="00E46B4D">
        <w:rPr>
          <w:rFonts w:ascii="Arial" w:eastAsia="Times New Roman" w:hAnsi="Arial" w:cs="Arial"/>
          <w:i/>
          <w:iCs/>
          <w:lang w:val="en-GB" w:eastAsia="en-GB"/>
        </w:rPr>
        <w:t>Flexible and hybrid working practices in 2025</w:t>
      </w:r>
      <w:r w:rsidRPr="00E46B4D">
        <w:rPr>
          <w:rFonts w:ascii="Arial" w:eastAsia="Times New Roman" w:hAnsi="Arial" w:cs="Arial"/>
          <w:lang w:val="en-GB" w:eastAsia="en-GB"/>
        </w:rPr>
        <w:t>. Chartered Institute of Personnel and Development. Available at: https://www.cipd.org/globalassets/media/knowledge/knowledge-hub/reports/2025-flexible-hybrid-working.pdf (Accessed: 8 December 2025).</w:t>
      </w:r>
    </w:p>
    <w:p w14:paraId="3AC20D4B" w14:textId="77777777" w:rsidR="00E46B4D" w:rsidRPr="00E46B4D" w:rsidRDefault="00E46B4D" w:rsidP="00E46B4D">
      <w:pPr>
        <w:spacing w:before="100" w:beforeAutospacing="1" w:after="100" w:afterAutospacing="1" w:line="240" w:lineRule="auto"/>
        <w:rPr>
          <w:rFonts w:ascii="Arial" w:eastAsia="Times New Roman" w:hAnsi="Arial" w:cs="Arial"/>
          <w:lang w:val="en-GB" w:eastAsia="en-GB"/>
        </w:rPr>
      </w:pPr>
      <w:r w:rsidRPr="00E46B4D">
        <w:rPr>
          <w:rFonts w:ascii="Arial" w:eastAsia="Times New Roman" w:hAnsi="Arial" w:cs="Arial"/>
          <w:b/>
          <w:bCs/>
          <w:lang w:val="en-GB" w:eastAsia="en-GB"/>
        </w:rPr>
        <w:t>CIPD (2023a)</w:t>
      </w:r>
      <w:r w:rsidRPr="00E46B4D">
        <w:rPr>
          <w:rFonts w:ascii="Arial" w:eastAsia="Times New Roman" w:hAnsi="Arial" w:cs="Arial"/>
          <w:lang w:val="en-GB" w:eastAsia="en-GB"/>
        </w:rPr>
        <w:t xml:space="preserve"> </w:t>
      </w:r>
      <w:r w:rsidRPr="00E46B4D">
        <w:rPr>
          <w:rFonts w:ascii="Arial" w:eastAsia="Times New Roman" w:hAnsi="Arial" w:cs="Arial"/>
          <w:i/>
          <w:iCs/>
          <w:lang w:val="en-GB" w:eastAsia="en-GB"/>
        </w:rPr>
        <w:t>Flexible and hybrid working practices in 2023: Employer and employee perspectives</w:t>
      </w:r>
      <w:r w:rsidRPr="00E46B4D">
        <w:rPr>
          <w:rFonts w:ascii="Arial" w:eastAsia="Times New Roman" w:hAnsi="Arial" w:cs="Arial"/>
          <w:lang w:val="en-GB" w:eastAsia="en-GB"/>
        </w:rPr>
        <w:t>. Chartered Institute of Personnel and Development. Available at: https://www.cipd.org/globalassets/media/knowledge/knowledge-hub/reports/2023-flexible-hybrid-working-practices-report-8392.pdf (Accessed: 8 December 2025).</w:t>
      </w:r>
    </w:p>
    <w:p w14:paraId="4184B8B5" w14:textId="77777777" w:rsidR="00E46B4D" w:rsidRPr="00E46B4D" w:rsidRDefault="00E46B4D" w:rsidP="00E46B4D">
      <w:pPr>
        <w:spacing w:before="100" w:beforeAutospacing="1" w:after="100" w:afterAutospacing="1" w:line="240" w:lineRule="auto"/>
        <w:rPr>
          <w:rFonts w:ascii="Arial" w:eastAsia="Times New Roman" w:hAnsi="Arial" w:cs="Arial"/>
          <w:lang w:val="en-GB" w:eastAsia="en-GB"/>
        </w:rPr>
      </w:pPr>
      <w:r w:rsidRPr="00E46B4D">
        <w:rPr>
          <w:rFonts w:ascii="Arial" w:eastAsia="Times New Roman" w:hAnsi="Arial" w:cs="Arial"/>
          <w:b/>
          <w:bCs/>
          <w:lang w:val="en-GB" w:eastAsia="en-GB"/>
        </w:rPr>
        <w:t>CIPD (2023b)</w:t>
      </w:r>
      <w:r w:rsidRPr="00E46B4D">
        <w:rPr>
          <w:rFonts w:ascii="Arial" w:eastAsia="Times New Roman" w:hAnsi="Arial" w:cs="Arial"/>
          <w:lang w:val="en-GB" w:eastAsia="en-GB"/>
        </w:rPr>
        <w:t xml:space="preserve"> </w:t>
      </w:r>
      <w:r w:rsidRPr="00E46B4D">
        <w:rPr>
          <w:rFonts w:ascii="Arial" w:eastAsia="Times New Roman" w:hAnsi="Arial" w:cs="Arial"/>
          <w:i/>
          <w:iCs/>
          <w:lang w:val="en-GB" w:eastAsia="en-GB"/>
        </w:rPr>
        <w:t>People Profession 2030: Trends and Priorities</w:t>
      </w:r>
      <w:r w:rsidRPr="00E46B4D">
        <w:rPr>
          <w:rFonts w:ascii="Arial" w:eastAsia="Times New Roman" w:hAnsi="Arial" w:cs="Arial"/>
          <w:lang w:val="en-GB" w:eastAsia="en-GB"/>
        </w:rPr>
        <w:t xml:space="preserve">. Chartered Institute of Personnel and Development. Available at: </w:t>
      </w:r>
      <w:hyperlink r:id="rId6" w:tgtFrame="_new" w:history="1">
        <w:r w:rsidRPr="00E46B4D">
          <w:rPr>
            <w:rFonts w:ascii="Arial" w:eastAsia="Times New Roman" w:hAnsi="Arial" w:cs="Arial"/>
            <w:color w:val="0000FF"/>
            <w:u w:val="single"/>
            <w:lang w:val="en-GB" w:eastAsia="en-GB"/>
          </w:rPr>
          <w:t>https://www.cipd.org/en/knowledge/reports/people-profession-survey-2023</w:t>
        </w:r>
      </w:hyperlink>
      <w:r w:rsidRPr="00E46B4D">
        <w:rPr>
          <w:rFonts w:ascii="Arial" w:eastAsia="Times New Roman" w:hAnsi="Arial" w:cs="Arial"/>
          <w:lang w:val="en-GB" w:eastAsia="en-GB"/>
        </w:rPr>
        <w:t xml:space="preserve"> (Accessed: 8 December 2025).</w:t>
      </w:r>
    </w:p>
    <w:p w14:paraId="1BAED604" w14:textId="77777777" w:rsidR="00E46B4D" w:rsidRPr="00E46B4D" w:rsidRDefault="00E46B4D" w:rsidP="00E46B4D">
      <w:pPr>
        <w:spacing w:before="100" w:beforeAutospacing="1" w:after="100" w:afterAutospacing="1" w:line="240" w:lineRule="auto"/>
        <w:rPr>
          <w:rFonts w:ascii="Arial" w:eastAsia="Times New Roman" w:hAnsi="Arial" w:cs="Arial"/>
          <w:lang w:val="en-GB" w:eastAsia="en-GB"/>
        </w:rPr>
      </w:pPr>
      <w:r w:rsidRPr="00E46B4D">
        <w:rPr>
          <w:rFonts w:ascii="Arial" w:eastAsia="Times New Roman" w:hAnsi="Arial" w:cs="Arial"/>
          <w:b/>
          <w:bCs/>
          <w:lang w:val="en-GB" w:eastAsia="en-GB"/>
        </w:rPr>
        <w:t>Deloitte (2024)</w:t>
      </w:r>
      <w:r w:rsidRPr="00E46B4D">
        <w:rPr>
          <w:rFonts w:ascii="Arial" w:eastAsia="Times New Roman" w:hAnsi="Arial" w:cs="Arial"/>
          <w:lang w:val="en-GB" w:eastAsia="en-GB"/>
        </w:rPr>
        <w:t xml:space="preserve"> </w:t>
      </w:r>
      <w:r w:rsidRPr="00E46B4D">
        <w:rPr>
          <w:rFonts w:ascii="Arial" w:eastAsia="Times New Roman" w:hAnsi="Arial" w:cs="Arial"/>
          <w:i/>
          <w:iCs/>
          <w:lang w:val="en-GB" w:eastAsia="en-GB"/>
        </w:rPr>
        <w:t>2024 Global Human Capital Trends</w:t>
      </w:r>
      <w:r w:rsidRPr="00E46B4D">
        <w:rPr>
          <w:rFonts w:ascii="Arial" w:eastAsia="Times New Roman" w:hAnsi="Arial" w:cs="Arial"/>
          <w:lang w:val="en-GB" w:eastAsia="en-GB"/>
        </w:rPr>
        <w:t xml:space="preserve">. Deloitte Insights. Available at: </w:t>
      </w:r>
      <w:hyperlink r:id="rId7" w:tgtFrame="_new" w:history="1">
        <w:r w:rsidRPr="00E46B4D">
          <w:rPr>
            <w:rFonts w:ascii="Arial" w:eastAsia="Times New Roman" w:hAnsi="Arial" w:cs="Arial"/>
            <w:color w:val="0000FF"/>
            <w:u w:val="single"/>
            <w:lang w:val="en-GB" w:eastAsia="en-GB"/>
          </w:rPr>
          <w:t>https://www.deloitte.com/us/en/insights/topics/talent/human-capital-trends/2024.html</w:t>
        </w:r>
      </w:hyperlink>
      <w:r w:rsidRPr="00E46B4D">
        <w:rPr>
          <w:rFonts w:ascii="Arial" w:eastAsia="Times New Roman" w:hAnsi="Arial" w:cs="Arial"/>
          <w:lang w:val="en-GB" w:eastAsia="en-GB"/>
        </w:rPr>
        <w:t xml:space="preserve"> (Accessed: 8 December 2025).</w:t>
      </w:r>
    </w:p>
    <w:p w14:paraId="1D551E43" w14:textId="77777777" w:rsidR="00E46B4D" w:rsidRPr="00E46B4D" w:rsidRDefault="00E46B4D" w:rsidP="00E46B4D">
      <w:pPr>
        <w:spacing w:before="100" w:beforeAutospacing="1" w:after="100" w:afterAutospacing="1" w:line="240" w:lineRule="auto"/>
        <w:rPr>
          <w:rFonts w:ascii="Arial" w:eastAsia="Times New Roman" w:hAnsi="Arial" w:cs="Arial"/>
          <w:lang w:val="en-GB" w:eastAsia="en-GB"/>
        </w:rPr>
      </w:pPr>
      <w:r w:rsidRPr="00E46B4D">
        <w:rPr>
          <w:rFonts w:ascii="Arial" w:eastAsia="Times New Roman" w:hAnsi="Arial" w:cs="Arial"/>
          <w:b/>
          <w:bCs/>
          <w:lang w:val="en-GB" w:eastAsia="en-GB"/>
        </w:rPr>
        <w:t>Deloitte (2023)</w:t>
      </w:r>
      <w:r w:rsidRPr="00E46B4D">
        <w:rPr>
          <w:rFonts w:ascii="Arial" w:eastAsia="Times New Roman" w:hAnsi="Arial" w:cs="Arial"/>
          <w:lang w:val="en-GB" w:eastAsia="en-GB"/>
        </w:rPr>
        <w:t xml:space="preserve"> </w:t>
      </w:r>
      <w:r w:rsidRPr="00E46B4D">
        <w:rPr>
          <w:rFonts w:ascii="Arial" w:eastAsia="Times New Roman" w:hAnsi="Arial" w:cs="Arial"/>
          <w:i/>
          <w:iCs/>
          <w:lang w:val="en-GB" w:eastAsia="en-GB"/>
        </w:rPr>
        <w:t>Gen Z and Millennial Survey 2023</w:t>
      </w:r>
      <w:r w:rsidRPr="00E46B4D">
        <w:rPr>
          <w:rFonts w:ascii="Arial" w:eastAsia="Times New Roman" w:hAnsi="Arial" w:cs="Arial"/>
          <w:lang w:val="en-GB" w:eastAsia="en-GB"/>
        </w:rPr>
        <w:t>. Deloitte Insights. Available at: https://www2.deloitte.com/uk/en/pages/about-deloitte/articles/gen-z-and-millennial-survey-2023.html (Accessed: 8 December 2025).</w:t>
      </w:r>
    </w:p>
    <w:p w14:paraId="6576BCC4" w14:textId="77777777" w:rsidR="00E46B4D" w:rsidRPr="00E46B4D" w:rsidRDefault="00E46B4D" w:rsidP="00E46B4D">
      <w:pPr>
        <w:spacing w:before="100" w:beforeAutospacing="1" w:after="100" w:afterAutospacing="1" w:line="240" w:lineRule="auto"/>
        <w:rPr>
          <w:rFonts w:ascii="Arial" w:eastAsia="Times New Roman" w:hAnsi="Arial" w:cs="Arial"/>
          <w:lang w:val="en-GB" w:eastAsia="en-GB"/>
        </w:rPr>
      </w:pPr>
      <w:r w:rsidRPr="00E46B4D">
        <w:rPr>
          <w:rFonts w:ascii="Arial" w:eastAsia="Times New Roman" w:hAnsi="Arial" w:cs="Arial"/>
          <w:b/>
          <w:bCs/>
          <w:lang w:val="en-GB" w:eastAsia="en-GB"/>
        </w:rPr>
        <w:t>McKinsey &amp; Company (2023)</w:t>
      </w:r>
      <w:r w:rsidRPr="00E46B4D">
        <w:rPr>
          <w:rFonts w:ascii="Arial" w:eastAsia="Times New Roman" w:hAnsi="Arial" w:cs="Arial"/>
          <w:lang w:val="en-GB" w:eastAsia="en-GB"/>
        </w:rPr>
        <w:t xml:space="preserve"> </w:t>
      </w:r>
      <w:r w:rsidRPr="00E46B4D">
        <w:rPr>
          <w:rFonts w:ascii="Arial" w:eastAsia="Times New Roman" w:hAnsi="Arial" w:cs="Arial"/>
          <w:i/>
          <w:iCs/>
          <w:lang w:val="en-GB" w:eastAsia="en-GB"/>
        </w:rPr>
        <w:t>The State of Organizations 2023</w:t>
      </w:r>
      <w:r w:rsidRPr="00E46B4D">
        <w:rPr>
          <w:rFonts w:ascii="Arial" w:eastAsia="Times New Roman" w:hAnsi="Arial" w:cs="Arial"/>
          <w:lang w:val="en-GB" w:eastAsia="en-GB"/>
        </w:rPr>
        <w:t>. McKinsey &amp; Company. Available at: https://www.mckinsey.com/~/media/mckinsey/business%20functions/people%20and%20organizational%20performance/our%20insights/the%20state%20of%20organizations-2023.pdf (Accessed: 8 December 2025).</w:t>
      </w:r>
    </w:p>
    <w:p w14:paraId="17348F89" w14:textId="77777777" w:rsidR="00E46B4D" w:rsidRPr="00E46B4D" w:rsidRDefault="00E46B4D" w:rsidP="00E46B4D">
      <w:pPr>
        <w:spacing w:before="100" w:beforeAutospacing="1" w:after="100" w:afterAutospacing="1" w:line="240" w:lineRule="auto"/>
        <w:rPr>
          <w:rFonts w:ascii="Arial" w:eastAsia="Times New Roman" w:hAnsi="Arial" w:cs="Arial"/>
          <w:lang w:val="en-GB" w:eastAsia="en-GB"/>
        </w:rPr>
      </w:pPr>
      <w:r w:rsidRPr="00E46B4D">
        <w:rPr>
          <w:rFonts w:ascii="Arial" w:eastAsia="Times New Roman" w:hAnsi="Arial" w:cs="Arial"/>
          <w:b/>
          <w:bCs/>
          <w:lang w:val="en-GB" w:eastAsia="en-GB"/>
        </w:rPr>
        <w:t>PwC (2024)</w:t>
      </w:r>
      <w:r w:rsidRPr="00E46B4D">
        <w:rPr>
          <w:rFonts w:ascii="Arial" w:eastAsia="Times New Roman" w:hAnsi="Arial" w:cs="Arial"/>
          <w:lang w:val="en-GB" w:eastAsia="en-GB"/>
        </w:rPr>
        <w:t xml:space="preserve"> </w:t>
      </w:r>
      <w:r w:rsidRPr="00E46B4D">
        <w:rPr>
          <w:rFonts w:ascii="Arial" w:eastAsia="Times New Roman" w:hAnsi="Arial" w:cs="Arial"/>
          <w:i/>
          <w:iCs/>
          <w:lang w:val="en-GB" w:eastAsia="en-GB"/>
        </w:rPr>
        <w:t>UK Workforce Hopes and Fears Survey 2024</w:t>
      </w:r>
      <w:r w:rsidRPr="00E46B4D">
        <w:rPr>
          <w:rFonts w:ascii="Arial" w:eastAsia="Times New Roman" w:hAnsi="Arial" w:cs="Arial"/>
          <w:lang w:val="en-GB" w:eastAsia="en-GB"/>
        </w:rPr>
        <w:t xml:space="preserve">. PwC. Available at: </w:t>
      </w:r>
      <w:hyperlink r:id="rId8" w:tgtFrame="_new" w:history="1">
        <w:r w:rsidRPr="00E46B4D">
          <w:rPr>
            <w:rFonts w:ascii="Arial" w:eastAsia="Times New Roman" w:hAnsi="Arial" w:cs="Arial"/>
            <w:color w:val="0000FF"/>
            <w:u w:val="single"/>
            <w:lang w:val="en-GB" w:eastAsia="en-GB"/>
          </w:rPr>
          <w:t>https://www.pwc.co.uk/services/human-resource-services/insights/uk-hopes-and-fears-survey/2024.html</w:t>
        </w:r>
      </w:hyperlink>
      <w:r w:rsidRPr="00E46B4D">
        <w:rPr>
          <w:rFonts w:ascii="Arial" w:eastAsia="Times New Roman" w:hAnsi="Arial" w:cs="Arial"/>
          <w:lang w:val="en-GB" w:eastAsia="en-GB"/>
        </w:rPr>
        <w:t xml:space="preserve"> (Accessed: 8 December 2025).</w:t>
      </w:r>
    </w:p>
    <w:p w14:paraId="56733690" w14:textId="77777777" w:rsidR="00E46B4D" w:rsidRPr="00E46B4D" w:rsidRDefault="00E46B4D" w:rsidP="00E46B4D">
      <w:pPr>
        <w:spacing w:before="100" w:beforeAutospacing="1" w:after="100" w:afterAutospacing="1" w:line="240" w:lineRule="auto"/>
        <w:rPr>
          <w:rFonts w:ascii="Arial" w:eastAsia="Times New Roman" w:hAnsi="Arial" w:cs="Arial"/>
          <w:lang w:val="en-GB" w:eastAsia="en-GB"/>
        </w:rPr>
      </w:pPr>
      <w:r w:rsidRPr="00E46B4D">
        <w:rPr>
          <w:rFonts w:ascii="Arial" w:eastAsia="Times New Roman" w:hAnsi="Arial" w:cs="Arial"/>
          <w:b/>
          <w:bCs/>
          <w:lang w:val="en-GB" w:eastAsia="en-GB"/>
        </w:rPr>
        <w:t>UK Government (2023a)</w:t>
      </w:r>
      <w:r w:rsidRPr="00E46B4D">
        <w:rPr>
          <w:rFonts w:ascii="Arial" w:eastAsia="Times New Roman" w:hAnsi="Arial" w:cs="Arial"/>
          <w:lang w:val="en-GB" w:eastAsia="en-GB"/>
        </w:rPr>
        <w:t xml:space="preserve"> </w:t>
      </w:r>
      <w:r w:rsidRPr="00E46B4D">
        <w:rPr>
          <w:rFonts w:ascii="Arial" w:eastAsia="Times New Roman" w:hAnsi="Arial" w:cs="Arial"/>
          <w:i/>
          <w:iCs/>
          <w:lang w:val="en-GB" w:eastAsia="en-GB"/>
        </w:rPr>
        <w:t>Flexible Working (Amendment) Regulations 2023</w:t>
      </w:r>
      <w:r w:rsidRPr="00E46B4D">
        <w:rPr>
          <w:rFonts w:ascii="Arial" w:eastAsia="Times New Roman" w:hAnsi="Arial" w:cs="Arial"/>
          <w:lang w:val="en-GB" w:eastAsia="en-GB"/>
        </w:rPr>
        <w:t>. HMSO. Available at: https://www.legislation.gov.uk/uksi/2023/xxx/contents/made (Accessed: 8 December 2025).</w:t>
      </w:r>
    </w:p>
    <w:p w14:paraId="1D010A35" w14:textId="77777777" w:rsidR="00E46B4D" w:rsidRPr="00E46B4D" w:rsidRDefault="00E46B4D" w:rsidP="00E46B4D">
      <w:pPr>
        <w:spacing w:before="100" w:beforeAutospacing="1" w:after="100" w:afterAutospacing="1" w:line="240" w:lineRule="auto"/>
        <w:rPr>
          <w:rFonts w:ascii="Arial" w:eastAsia="Times New Roman" w:hAnsi="Arial" w:cs="Arial"/>
          <w:lang w:val="en-GB" w:eastAsia="en-GB"/>
        </w:rPr>
      </w:pPr>
      <w:r w:rsidRPr="00E46B4D">
        <w:rPr>
          <w:rFonts w:ascii="Arial" w:eastAsia="Times New Roman" w:hAnsi="Arial" w:cs="Arial"/>
          <w:b/>
          <w:bCs/>
          <w:lang w:val="en-GB" w:eastAsia="en-GB"/>
        </w:rPr>
        <w:t>UK Government (2023b)</w:t>
      </w:r>
      <w:r w:rsidRPr="00E46B4D">
        <w:rPr>
          <w:rFonts w:ascii="Arial" w:eastAsia="Times New Roman" w:hAnsi="Arial" w:cs="Arial"/>
          <w:lang w:val="en-GB" w:eastAsia="en-GB"/>
        </w:rPr>
        <w:t xml:space="preserve"> </w:t>
      </w:r>
      <w:r w:rsidRPr="00E46B4D">
        <w:rPr>
          <w:rFonts w:ascii="Arial" w:eastAsia="Times New Roman" w:hAnsi="Arial" w:cs="Arial"/>
          <w:i/>
          <w:iCs/>
          <w:lang w:val="en-GB" w:eastAsia="en-GB"/>
        </w:rPr>
        <w:t>Hybrid Working Guidance for Employers</w:t>
      </w:r>
      <w:r w:rsidRPr="00E46B4D">
        <w:rPr>
          <w:rFonts w:ascii="Arial" w:eastAsia="Times New Roman" w:hAnsi="Arial" w:cs="Arial"/>
          <w:lang w:val="en-GB" w:eastAsia="en-GB"/>
        </w:rPr>
        <w:t>. GOV.UK. Available at: https://www.gov.uk/guidance/hybrid-working-guide-for-employers (Accessed: 8 December 2025).</w:t>
      </w:r>
    </w:p>
    <w:p w14:paraId="4BF14934" w14:textId="77777777" w:rsidR="00E46B4D" w:rsidRPr="00E46B4D" w:rsidRDefault="00E46B4D" w:rsidP="00E46B4D">
      <w:pPr>
        <w:spacing w:before="100" w:beforeAutospacing="1" w:after="100" w:afterAutospacing="1" w:line="240" w:lineRule="auto"/>
        <w:rPr>
          <w:rFonts w:ascii="Arial" w:eastAsia="Times New Roman" w:hAnsi="Arial" w:cs="Arial"/>
          <w:lang w:val="en-GB" w:eastAsia="en-GB"/>
        </w:rPr>
      </w:pPr>
      <w:r w:rsidRPr="00E46B4D">
        <w:rPr>
          <w:rFonts w:ascii="Arial" w:eastAsia="Times New Roman" w:hAnsi="Arial" w:cs="Arial"/>
          <w:b/>
          <w:bCs/>
          <w:lang w:val="en-GB" w:eastAsia="en-GB"/>
        </w:rPr>
        <w:t>Office for National Statistics (ONS) (2024)</w:t>
      </w:r>
      <w:r w:rsidRPr="00E46B4D">
        <w:rPr>
          <w:rFonts w:ascii="Arial" w:eastAsia="Times New Roman" w:hAnsi="Arial" w:cs="Arial"/>
          <w:lang w:val="en-GB" w:eastAsia="en-GB"/>
        </w:rPr>
        <w:t xml:space="preserve"> </w:t>
      </w:r>
      <w:r w:rsidRPr="00E46B4D">
        <w:rPr>
          <w:rFonts w:ascii="Arial" w:eastAsia="Times New Roman" w:hAnsi="Arial" w:cs="Arial"/>
          <w:i/>
          <w:iCs/>
          <w:lang w:val="en-GB" w:eastAsia="en-GB"/>
        </w:rPr>
        <w:t>Employment in the UK: Hybrid and Remote Working Statistics</w:t>
      </w:r>
      <w:r w:rsidRPr="00E46B4D">
        <w:rPr>
          <w:rFonts w:ascii="Arial" w:eastAsia="Times New Roman" w:hAnsi="Arial" w:cs="Arial"/>
          <w:lang w:val="en-GB" w:eastAsia="en-GB"/>
        </w:rPr>
        <w:t>. ONS. Available at: https://www.ons.gov.uk/employmentandlabourmarket/peopleinwork/employmentandemployeetypes/articles/ukworkpatterns/2024 (Accessed: 8 December 2025).</w:t>
      </w:r>
    </w:p>
    <w:p w14:paraId="40E7EB82" w14:textId="51704C63" w:rsidR="006A7C97" w:rsidRPr="00E46B4D" w:rsidRDefault="006A7C97">
      <w:pPr>
        <w:rPr>
          <w:lang w:val="en-GB"/>
        </w:rPr>
      </w:pPr>
    </w:p>
    <w:sectPr w:rsidR="006A7C97" w:rsidRPr="00E46B4D" w:rsidSect="008A33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54C549D"/>
    <w:multiLevelType w:val="multilevel"/>
    <w:tmpl w:val="B4CC9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954302">
    <w:abstractNumId w:val="8"/>
  </w:num>
  <w:num w:numId="2" w16cid:durableId="107086124">
    <w:abstractNumId w:val="6"/>
  </w:num>
  <w:num w:numId="3" w16cid:durableId="184636029">
    <w:abstractNumId w:val="5"/>
  </w:num>
  <w:num w:numId="4" w16cid:durableId="1917787523">
    <w:abstractNumId w:val="4"/>
  </w:num>
  <w:num w:numId="5" w16cid:durableId="2020934590">
    <w:abstractNumId w:val="7"/>
  </w:num>
  <w:num w:numId="6" w16cid:durableId="24647415">
    <w:abstractNumId w:val="3"/>
  </w:num>
  <w:num w:numId="7" w16cid:durableId="840704765">
    <w:abstractNumId w:val="2"/>
  </w:num>
  <w:num w:numId="8" w16cid:durableId="1112549555">
    <w:abstractNumId w:val="1"/>
  </w:num>
  <w:num w:numId="9" w16cid:durableId="719791577">
    <w:abstractNumId w:val="0"/>
  </w:num>
  <w:num w:numId="10" w16cid:durableId="107296956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6A7C97"/>
    <w:rsid w:val="007B3D48"/>
    <w:rsid w:val="008A33B6"/>
    <w:rsid w:val="00983266"/>
    <w:rsid w:val="00AA1D8D"/>
    <w:rsid w:val="00B47730"/>
    <w:rsid w:val="00CB0664"/>
    <w:rsid w:val="00CC73E0"/>
    <w:rsid w:val="00E46B4D"/>
    <w:rsid w:val="00EA0B98"/>
    <w:rsid w:val="00EE5700"/>
    <w:rsid w:val="00F60DD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823E42"/>
  <w14:defaultImageDpi w14:val="300"/>
  <w15:docId w15:val="{4BA7776A-4874-364D-9D7D-A703FB2C1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US"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3B6"/>
  </w:style>
  <w:style w:type="paragraph" w:styleId="Heading1">
    <w:name w:val="heading 1"/>
    <w:basedOn w:val="Normal"/>
    <w:next w:val="Normal"/>
    <w:link w:val="Heading1Char"/>
    <w:uiPriority w:val="9"/>
    <w:qFormat/>
    <w:rsid w:val="008A33B6"/>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unhideWhenUsed/>
    <w:qFormat/>
    <w:rsid w:val="008A33B6"/>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unhideWhenUsed/>
    <w:qFormat/>
    <w:rsid w:val="008A33B6"/>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semiHidden/>
    <w:unhideWhenUsed/>
    <w:qFormat/>
    <w:rsid w:val="008A33B6"/>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8A33B6"/>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8A33B6"/>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8A33B6"/>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8A33B6"/>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8A33B6"/>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basedOn w:val="Normal"/>
    <w:link w:val="NoSpacingChar"/>
    <w:uiPriority w:val="1"/>
    <w:qFormat/>
    <w:rsid w:val="008A33B6"/>
    <w:pPr>
      <w:spacing w:after="0" w:line="240" w:lineRule="auto"/>
    </w:pPr>
  </w:style>
  <w:style w:type="character" w:customStyle="1" w:styleId="Heading1Char">
    <w:name w:val="Heading 1 Char"/>
    <w:basedOn w:val="DefaultParagraphFont"/>
    <w:link w:val="Heading1"/>
    <w:uiPriority w:val="9"/>
    <w:rsid w:val="008A33B6"/>
    <w:rPr>
      <w:caps/>
      <w:color w:val="632423" w:themeColor="accent2" w:themeShade="80"/>
      <w:spacing w:val="20"/>
      <w:sz w:val="28"/>
      <w:szCs w:val="28"/>
    </w:rPr>
  </w:style>
  <w:style w:type="character" w:customStyle="1" w:styleId="Heading2Char">
    <w:name w:val="Heading 2 Char"/>
    <w:basedOn w:val="DefaultParagraphFont"/>
    <w:link w:val="Heading2"/>
    <w:uiPriority w:val="9"/>
    <w:rsid w:val="008A33B6"/>
    <w:rPr>
      <w:caps/>
      <w:color w:val="632423" w:themeColor="accent2" w:themeShade="80"/>
      <w:spacing w:val="15"/>
      <w:sz w:val="24"/>
      <w:szCs w:val="24"/>
    </w:rPr>
  </w:style>
  <w:style w:type="character" w:customStyle="1" w:styleId="Heading3Char">
    <w:name w:val="Heading 3 Char"/>
    <w:basedOn w:val="DefaultParagraphFont"/>
    <w:link w:val="Heading3"/>
    <w:uiPriority w:val="9"/>
    <w:rsid w:val="008A33B6"/>
    <w:rPr>
      <w:caps/>
      <w:color w:val="622423" w:themeColor="accent2" w:themeShade="7F"/>
      <w:sz w:val="24"/>
      <w:szCs w:val="24"/>
    </w:rPr>
  </w:style>
  <w:style w:type="paragraph" w:styleId="Title">
    <w:name w:val="Title"/>
    <w:basedOn w:val="Normal"/>
    <w:next w:val="Normal"/>
    <w:link w:val="TitleChar"/>
    <w:uiPriority w:val="10"/>
    <w:qFormat/>
    <w:rsid w:val="008A33B6"/>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8A33B6"/>
    <w:rPr>
      <w:caps/>
      <w:color w:val="632423" w:themeColor="accent2" w:themeShade="80"/>
      <w:spacing w:val="50"/>
      <w:sz w:val="44"/>
      <w:szCs w:val="44"/>
    </w:rPr>
  </w:style>
  <w:style w:type="paragraph" w:styleId="Subtitle">
    <w:name w:val="Subtitle"/>
    <w:basedOn w:val="Normal"/>
    <w:next w:val="Normal"/>
    <w:link w:val="SubtitleChar"/>
    <w:uiPriority w:val="11"/>
    <w:qFormat/>
    <w:rsid w:val="008A33B6"/>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8A33B6"/>
    <w:rPr>
      <w:caps/>
      <w:spacing w:val="20"/>
      <w:sz w:val="18"/>
      <w:szCs w:val="18"/>
    </w:rPr>
  </w:style>
  <w:style w:type="paragraph" w:styleId="ListParagraph">
    <w:name w:val="List Paragraph"/>
    <w:basedOn w:val="Normal"/>
    <w:uiPriority w:val="34"/>
    <w:qFormat/>
    <w:rsid w:val="008A33B6"/>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8A33B6"/>
    <w:rPr>
      <w:i/>
      <w:iCs/>
    </w:rPr>
  </w:style>
  <w:style w:type="character" w:customStyle="1" w:styleId="QuoteChar">
    <w:name w:val="Quote Char"/>
    <w:basedOn w:val="DefaultParagraphFont"/>
    <w:link w:val="Quote"/>
    <w:uiPriority w:val="29"/>
    <w:rsid w:val="008A33B6"/>
    <w:rPr>
      <w:i/>
      <w:iCs/>
    </w:rPr>
  </w:style>
  <w:style w:type="character" w:customStyle="1" w:styleId="Heading4Char">
    <w:name w:val="Heading 4 Char"/>
    <w:basedOn w:val="DefaultParagraphFont"/>
    <w:link w:val="Heading4"/>
    <w:uiPriority w:val="9"/>
    <w:semiHidden/>
    <w:rsid w:val="008A33B6"/>
    <w:rPr>
      <w:caps/>
      <w:color w:val="622423" w:themeColor="accent2" w:themeShade="7F"/>
      <w:spacing w:val="10"/>
    </w:rPr>
  </w:style>
  <w:style w:type="character" w:customStyle="1" w:styleId="Heading5Char">
    <w:name w:val="Heading 5 Char"/>
    <w:basedOn w:val="DefaultParagraphFont"/>
    <w:link w:val="Heading5"/>
    <w:uiPriority w:val="9"/>
    <w:semiHidden/>
    <w:rsid w:val="008A33B6"/>
    <w:rPr>
      <w:caps/>
      <w:color w:val="622423" w:themeColor="accent2" w:themeShade="7F"/>
      <w:spacing w:val="10"/>
    </w:rPr>
  </w:style>
  <w:style w:type="character" w:customStyle="1" w:styleId="Heading6Char">
    <w:name w:val="Heading 6 Char"/>
    <w:basedOn w:val="DefaultParagraphFont"/>
    <w:link w:val="Heading6"/>
    <w:uiPriority w:val="9"/>
    <w:semiHidden/>
    <w:rsid w:val="008A33B6"/>
    <w:rPr>
      <w:caps/>
      <w:color w:val="943634" w:themeColor="accent2" w:themeShade="BF"/>
      <w:spacing w:val="10"/>
    </w:rPr>
  </w:style>
  <w:style w:type="character" w:customStyle="1" w:styleId="Heading7Char">
    <w:name w:val="Heading 7 Char"/>
    <w:basedOn w:val="DefaultParagraphFont"/>
    <w:link w:val="Heading7"/>
    <w:uiPriority w:val="9"/>
    <w:semiHidden/>
    <w:rsid w:val="008A33B6"/>
    <w:rPr>
      <w:i/>
      <w:iCs/>
      <w:caps/>
      <w:color w:val="943634" w:themeColor="accent2" w:themeShade="BF"/>
      <w:spacing w:val="10"/>
    </w:rPr>
  </w:style>
  <w:style w:type="character" w:customStyle="1" w:styleId="Heading8Char">
    <w:name w:val="Heading 8 Char"/>
    <w:basedOn w:val="DefaultParagraphFont"/>
    <w:link w:val="Heading8"/>
    <w:uiPriority w:val="9"/>
    <w:semiHidden/>
    <w:rsid w:val="008A33B6"/>
    <w:rPr>
      <w:caps/>
      <w:spacing w:val="10"/>
      <w:sz w:val="20"/>
      <w:szCs w:val="20"/>
    </w:rPr>
  </w:style>
  <w:style w:type="character" w:customStyle="1" w:styleId="Heading9Char">
    <w:name w:val="Heading 9 Char"/>
    <w:basedOn w:val="DefaultParagraphFont"/>
    <w:link w:val="Heading9"/>
    <w:uiPriority w:val="9"/>
    <w:semiHidden/>
    <w:rsid w:val="008A33B6"/>
    <w:rPr>
      <w:i/>
      <w:iCs/>
      <w:caps/>
      <w:spacing w:val="10"/>
      <w:sz w:val="20"/>
      <w:szCs w:val="20"/>
    </w:rPr>
  </w:style>
  <w:style w:type="paragraph" w:styleId="Caption">
    <w:name w:val="caption"/>
    <w:basedOn w:val="Normal"/>
    <w:next w:val="Normal"/>
    <w:uiPriority w:val="35"/>
    <w:semiHidden/>
    <w:unhideWhenUsed/>
    <w:qFormat/>
    <w:rsid w:val="008A33B6"/>
    <w:rPr>
      <w:caps/>
      <w:spacing w:val="10"/>
      <w:sz w:val="18"/>
      <w:szCs w:val="18"/>
    </w:rPr>
  </w:style>
  <w:style w:type="character" w:styleId="Strong">
    <w:name w:val="Strong"/>
    <w:uiPriority w:val="22"/>
    <w:qFormat/>
    <w:rsid w:val="008A33B6"/>
    <w:rPr>
      <w:b/>
      <w:bCs/>
      <w:color w:val="943634" w:themeColor="accent2" w:themeShade="BF"/>
      <w:spacing w:val="5"/>
    </w:rPr>
  </w:style>
  <w:style w:type="character" w:styleId="Emphasis">
    <w:name w:val="Emphasis"/>
    <w:uiPriority w:val="20"/>
    <w:qFormat/>
    <w:rsid w:val="008A33B6"/>
    <w:rPr>
      <w:caps/>
      <w:spacing w:val="5"/>
      <w:sz w:val="20"/>
      <w:szCs w:val="20"/>
    </w:rPr>
  </w:style>
  <w:style w:type="paragraph" w:styleId="IntenseQuote">
    <w:name w:val="Intense Quote"/>
    <w:basedOn w:val="Normal"/>
    <w:next w:val="Normal"/>
    <w:link w:val="IntenseQuoteChar"/>
    <w:uiPriority w:val="30"/>
    <w:qFormat/>
    <w:rsid w:val="008A33B6"/>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8A33B6"/>
    <w:rPr>
      <w:caps/>
      <w:color w:val="622423" w:themeColor="accent2" w:themeShade="7F"/>
      <w:spacing w:val="5"/>
      <w:sz w:val="20"/>
      <w:szCs w:val="20"/>
    </w:rPr>
  </w:style>
  <w:style w:type="character" w:styleId="SubtleEmphasis">
    <w:name w:val="Subtle Emphasis"/>
    <w:uiPriority w:val="19"/>
    <w:qFormat/>
    <w:rsid w:val="008A33B6"/>
    <w:rPr>
      <w:i/>
      <w:iCs/>
    </w:rPr>
  </w:style>
  <w:style w:type="character" w:styleId="IntenseEmphasis">
    <w:name w:val="Intense Emphasis"/>
    <w:uiPriority w:val="21"/>
    <w:qFormat/>
    <w:rsid w:val="008A33B6"/>
    <w:rPr>
      <w:i/>
      <w:iCs/>
      <w:caps/>
      <w:spacing w:val="10"/>
      <w:sz w:val="20"/>
      <w:szCs w:val="20"/>
    </w:rPr>
  </w:style>
  <w:style w:type="character" w:styleId="SubtleReference">
    <w:name w:val="Subtle Reference"/>
    <w:basedOn w:val="DefaultParagraphFont"/>
    <w:uiPriority w:val="31"/>
    <w:qFormat/>
    <w:rsid w:val="008A33B6"/>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8A33B6"/>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8A33B6"/>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8A33B6"/>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8A33B6"/>
  </w:style>
  <w:style w:type="paragraph" w:styleId="NormalWeb">
    <w:name w:val="Normal (Web)"/>
    <w:basedOn w:val="Normal"/>
    <w:uiPriority w:val="99"/>
    <w:unhideWhenUsed/>
    <w:rsid w:val="008A33B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ms-1">
    <w:name w:val="ms-1"/>
    <w:basedOn w:val="DefaultParagraphFont"/>
    <w:rsid w:val="00E46B4D"/>
  </w:style>
  <w:style w:type="character" w:customStyle="1" w:styleId="max-w-15ch">
    <w:name w:val="max-w-[15ch]"/>
    <w:basedOn w:val="DefaultParagraphFont"/>
    <w:rsid w:val="00E46B4D"/>
  </w:style>
  <w:style w:type="character" w:customStyle="1" w:styleId="-me-1">
    <w:name w:val="-me-1"/>
    <w:basedOn w:val="DefaultParagraphFont"/>
    <w:rsid w:val="00E46B4D"/>
  </w:style>
  <w:style w:type="character" w:styleId="Hyperlink">
    <w:name w:val="Hyperlink"/>
    <w:basedOn w:val="DefaultParagraphFont"/>
    <w:uiPriority w:val="99"/>
    <w:semiHidden/>
    <w:unhideWhenUsed/>
    <w:rsid w:val="00E46B4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1435722">
      <w:bodyDiv w:val="1"/>
      <w:marLeft w:val="0"/>
      <w:marRight w:val="0"/>
      <w:marTop w:val="0"/>
      <w:marBottom w:val="0"/>
      <w:divBdr>
        <w:top w:val="none" w:sz="0" w:space="0" w:color="auto"/>
        <w:left w:val="none" w:sz="0" w:space="0" w:color="auto"/>
        <w:bottom w:val="none" w:sz="0" w:space="0" w:color="auto"/>
        <w:right w:val="none" w:sz="0" w:space="0" w:color="auto"/>
      </w:divBdr>
    </w:div>
    <w:div w:id="638535152">
      <w:bodyDiv w:val="1"/>
      <w:marLeft w:val="0"/>
      <w:marRight w:val="0"/>
      <w:marTop w:val="0"/>
      <w:marBottom w:val="0"/>
      <w:divBdr>
        <w:top w:val="none" w:sz="0" w:space="0" w:color="auto"/>
        <w:left w:val="none" w:sz="0" w:space="0" w:color="auto"/>
        <w:bottom w:val="none" w:sz="0" w:space="0" w:color="auto"/>
        <w:right w:val="none" w:sz="0" w:space="0" w:color="auto"/>
      </w:divBdr>
    </w:div>
    <w:div w:id="837115413">
      <w:bodyDiv w:val="1"/>
      <w:marLeft w:val="0"/>
      <w:marRight w:val="0"/>
      <w:marTop w:val="0"/>
      <w:marBottom w:val="0"/>
      <w:divBdr>
        <w:top w:val="none" w:sz="0" w:space="0" w:color="auto"/>
        <w:left w:val="none" w:sz="0" w:space="0" w:color="auto"/>
        <w:bottom w:val="none" w:sz="0" w:space="0" w:color="auto"/>
        <w:right w:val="none" w:sz="0" w:space="0" w:color="auto"/>
      </w:divBdr>
    </w:div>
    <w:div w:id="186420177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wc.co.uk/services/human-resource-services/insights/uk-hopes-and-fears-survey/2024.html?utm_source=chatgpt.com" TargetMode="External"/><Relationship Id="rId3" Type="http://schemas.openxmlformats.org/officeDocument/2006/relationships/styles" Target="styles.xml"/><Relationship Id="rId7" Type="http://schemas.openxmlformats.org/officeDocument/2006/relationships/hyperlink" Target="https://www.deloitte.com/us/en/insights/topics/talent/human-capital-trends/2024.html?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org/en/knowledge/reports/people-profession-survey-2023?utm_source=chatgpt.com"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2366</Words>
  <Characters>13487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15822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Vadim Furtuna (2417467)</cp:lastModifiedBy>
  <cp:revision>2</cp:revision>
  <dcterms:created xsi:type="dcterms:W3CDTF">2025-12-08T19:36:00Z</dcterms:created>
  <dcterms:modified xsi:type="dcterms:W3CDTF">2025-12-08T19:36:00Z</dcterms:modified>
  <cp:category/>
</cp:coreProperties>
</file>