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E4C5E92" w14:paraId="5E5787A5" wp14:textId="68B8A0A9">
      <w:pPr>
        <w:jc w:val="center"/>
        <w:rPr>
          <w:b w:val="1"/>
          <w:bCs w:val="1"/>
          <w:sz w:val="22"/>
          <w:szCs w:val="22"/>
          <w:u w:val="single"/>
        </w:rPr>
      </w:pPr>
      <w:bookmarkStart w:name="_GoBack" w:id="0"/>
      <w:bookmarkEnd w:id="0"/>
      <w:r w:rsidRPr="7E4C5E92" w:rsidR="7E4C5E92">
        <w:rPr>
          <w:b w:val="1"/>
          <w:bCs w:val="1"/>
          <w:sz w:val="22"/>
          <w:szCs w:val="22"/>
          <w:u w:val="single"/>
        </w:rPr>
        <w:t xml:space="preserve">Gobbet; Petronius </w:t>
      </w:r>
      <w:proofErr w:type="spellStart"/>
      <w:r w:rsidRPr="7E4C5E92" w:rsidR="7E4C5E92">
        <w:rPr>
          <w:b w:val="1"/>
          <w:bCs w:val="1"/>
          <w:sz w:val="22"/>
          <w:szCs w:val="22"/>
          <w:u w:val="single"/>
        </w:rPr>
        <w:t>Satyricon</w:t>
      </w:r>
      <w:proofErr w:type="spellEnd"/>
      <w:r w:rsidRPr="7E4C5E92" w:rsidR="7E4C5E92">
        <w:rPr>
          <w:b w:val="1"/>
          <w:bCs w:val="1"/>
          <w:sz w:val="22"/>
          <w:szCs w:val="22"/>
          <w:u w:val="single"/>
        </w:rPr>
        <w:t xml:space="preserve"> 32.</w:t>
      </w:r>
    </w:p>
    <w:p w:rsidR="7E4C5E92" w:rsidP="7E4C5E92" w:rsidRDefault="7E4C5E92" w14:paraId="47B296E5" w14:textId="2E0CA971">
      <w:pPr>
        <w:pStyle w:val="Normal"/>
        <w:jc w:val="center"/>
        <w:rPr>
          <w:sz w:val="22"/>
          <w:szCs w:val="22"/>
        </w:rPr>
      </w:pPr>
    </w:p>
    <w:p w:rsidR="7E4C5E92" w:rsidP="7E4C5E92" w:rsidRDefault="7E4C5E92" w14:paraId="4E27EB0F" w14:textId="2FBF5C3B">
      <w:pPr>
        <w:pStyle w:val="Normal"/>
        <w:jc w:val="left"/>
        <w:rPr>
          <w:sz w:val="22"/>
          <w:szCs w:val="22"/>
        </w:rPr>
      </w:pPr>
      <w:r w:rsidRPr="7E4C5E92" w:rsidR="7E4C5E92">
        <w:rPr>
          <w:sz w:val="22"/>
          <w:szCs w:val="22"/>
        </w:rPr>
        <w:t xml:space="preserve">The text Petronius </w:t>
      </w:r>
      <w:proofErr w:type="spellStart"/>
      <w:r w:rsidRPr="7E4C5E92" w:rsidR="7E4C5E92">
        <w:rPr>
          <w:sz w:val="22"/>
          <w:szCs w:val="22"/>
        </w:rPr>
        <w:t>Satyricon</w:t>
      </w:r>
      <w:proofErr w:type="spellEnd"/>
      <w:r w:rsidRPr="7E4C5E92" w:rsidR="7E4C5E92">
        <w:rPr>
          <w:sz w:val="22"/>
          <w:szCs w:val="22"/>
        </w:rPr>
        <w:t xml:space="preserve"> seems to focus mainly on one character, </w:t>
      </w:r>
      <w:proofErr w:type="spellStart"/>
      <w:r w:rsidRPr="7E4C5E92" w:rsidR="7E4C5E92">
        <w:rPr>
          <w:sz w:val="22"/>
          <w:szCs w:val="22"/>
        </w:rPr>
        <w:t>Trimalchio</w:t>
      </w:r>
      <w:proofErr w:type="spellEnd"/>
      <w:r w:rsidRPr="7E4C5E92" w:rsidR="7E4C5E92">
        <w:rPr>
          <w:sz w:val="22"/>
          <w:szCs w:val="22"/>
        </w:rPr>
        <w:t xml:space="preserve">. </w:t>
      </w:r>
      <w:proofErr w:type="spellStart"/>
      <w:r w:rsidRPr="7E4C5E92" w:rsidR="7E4C5E92">
        <w:rPr>
          <w:sz w:val="22"/>
          <w:szCs w:val="22"/>
        </w:rPr>
        <w:t>Petronuis</w:t>
      </w:r>
      <w:proofErr w:type="spellEnd"/>
      <w:r w:rsidRPr="7E4C5E92" w:rsidR="7E4C5E92">
        <w:rPr>
          <w:sz w:val="22"/>
          <w:szCs w:val="22"/>
        </w:rPr>
        <w:t xml:space="preserve"> </w:t>
      </w:r>
      <w:proofErr w:type="spellStart"/>
      <w:r w:rsidRPr="7E4C5E92" w:rsidR="7E4C5E92">
        <w:rPr>
          <w:sz w:val="22"/>
          <w:szCs w:val="22"/>
        </w:rPr>
        <w:t>Satyricon</w:t>
      </w:r>
      <w:proofErr w:type="spellEnd"/>
      <w:r w:rsidRPr="7E4C5E92" w:rsidR="7E4C5E92">
        <w:rPr>
          <w:sz w:val="22"/>
          <w:szCs w:val="22"/>
        </w:rPr>
        <w:t xml:space="preserve"> 32 starts with </w:t>
      </w:r>
      <w:proofErr w:type="spellStart"/>
      <w:r w:rsidRPr="7E4C5E92" w:rsidR="7E4C5E92">
        <w:rPr>
          <w:sz w:val="22"/>
          <w:szCs w:val="22"/>
        </w:rPr>
        <w:t>Trimalchio</w:t>
      </w:r>
      <w:proofErr w:type="spellEnd"/>
      <w:r w:rsidRPr="7E4C5E92" w:rsidR="7E4C5E92">
        <w:rPr>
          <w:sz w:val="22"/>
          <w:szCs w:val="22"/>
        </w:rPr>
        <w:t xml:space="preserve"> entering his dining hall, “conducted in to the sound of music”. </w:t>
      </w:r>
      <w:r w:rsidRPr="7E4C5E92">
        <w:rPr>
          <w:rStyle w:val="FootnoteReference"/>
          <w:sz w:val="22"/>
          <w:szCs w:val="22"/>
        </w:rPr>
        <w:footnoteReference w:id="16104"/>
      </w:r>
      <w:r w:rsidRPr="7E4C5E92" w:rsidR="7E4C5E92">
        <w:rPr>
          <w:sz w:val="22"/>
          <w:szCs w:val="22"/>
        </w:rPr>
        <w:t xml:space="preserve"> This, when looking at the </w:t>
      </w:r>
      <w:r w:rsidRPr="7E4C5E92" w:rsidR="7E4C5E92">
        <w:rPr>
          <w:sz w:val="22"/>
          <w:szCs w:val="22"/>
        </w:rPr>
        <w:t>context</w:t>
      </w:r>
      <w:r w:rsidRPr="7E4C5E92" w:rsidR="7E4C5E92">
        <w:rPr>
          <w:sz w:val="22"/>
          <w:szCs w:val="22"/>
        </w:rPr>
        <w:t xml:space="preserve"> of the passage, could suggest that he wants to appear important. That in his mind, it could portray him as being the main attraction of sorts in the room, wanting everyone to be in awe of his </w:t>
      </w:r>
      <w:r w:rsidRPr="7E4C5E92" w:rsidR="7E4C5E92">
        <w:rPr>
          <w:sz w:val="22"/>
          <w:szCs w:val="22"/>
        </w:rPr>
        <w:t>presence</w:t>
      </w:r>
      <w:r w:rsidRPr="7E4C5E92" w:rsidR="7E4C5E92">
        <w:rPr>
          <w:sz w:val="22"/>
          <w:szCs w:val="22"/>
        </w:rPr>
        <w:t xml:space="preserve">. However, he is also described by the narrator as entering laying on the “tiniest of pillows” </w:t>
      </w:r>
      <w:r w:rsidRPr="7E4C5E92">
        <w:rPr>
          <w:rStyle w:val="FootnoteReference"/>
          <w:sz w:val="22"/>
          <w:szCs w:val="22"/>
        </w:rPr>
        <w:footnoteReference w:id="5257"/>
      </w:r>
      <w:r w:rsidRPr="7E4C5E92" w:rsidR="7E4C5E92">
        <w:rPr>
          <w:sz w:val="22"/>
          <w:szCs w:val="22"/>
        </w:rPr>
        <w:t xml:space="preserve"> which could also portray the </w:t>
      </w:r>
      <w:r w:rsidRPr="7E4C5E92" w:rsidR="7E4C5E92">
        <w:rPr>
          <w:sz w:val="22"/>
          <w:szCs w:val="22"/>
        </w:rPr>
        <w:t>opposite</w:t>
      </w:r>
      <w:r w:rsidRPr="7E4C5E92" w:rsidR="7E4C5E92">
        <w:rPr>
          <w:sz w:val="22"/>
          <w:szCs w:val="22"/>
        </w:rPr>
        <w:t xml:space="preserve"> of importance, but rather that the people </w:t>
      </w:r>
      <w:r w:rsidRPr="7E4C5E92" w:rsidR="7E4C5E92">
        <w:rPr>
          <w:sz w:val="22"/>
          <w:szCs w:val="22"/>
        </w:rPr>
        <w:t>in</w:t>
      </w:r>
      <w:r w:rsidRPr="7E4C5E92" w:rsidR="7E4C5E92">
        <w:rPr>
          <w:sz w:val="22"/>
          <w:szCs w:val="22"/>
        </w:rPr>
        <w:t xml:space="preserve"> the room (including the narrator) find him to be making a scene.</w:t>
      </w:r>
    </w:p>
    <w:p w:rsidR="7E4C5E92" w:rsidP="7E4C5E92" w:rsidRDefault="7E4C5E92" w14:paraId="3E81944B" w14:textId="7EAF002E">
      <w:pPr>
        <w:pStyle w:val="Normal"/>
        <w:jc w:val="left"/>
        <w:rPr>
          <w:sz w:val="22"/>
          <w:szCs w:val="22"/>
        </w:rPr>
      </w:pPr>
      <w:r w:rsidRPr="7E4C5E92" w:rsidR="7E4C5E92">
        <w:rPr>
          <w:sz w:val="22"/>
          <w:szCs w:val="22"/>
        </w:rPr>
        <w:t xml:space="preserve">This idea of </w:t>
      </w:r>
      <w:proofErr w:type="spellStart"/>
      <w:r w:rsidRPr="7E4C5E92" w:rsidR="7E4C5E92">
        <w:rPr>
          <w:sz w:val="22"/>
          <w:szCs w:val="22"/>
        </w:rPr>
        <w:t>Trimalchio</w:t>
      </w:r>
      <w:proofErr w:type="spellEnd"/>
      <w:r w:rsidRPr="7E4C5E92" w:rsidR="7E4C5E92">
        <w:rPr>
          <w:sz w:val="22"/>
          <w:szCs w:val="22"/>
        </w:rPr>
        <w:t xml:space="preserve"> </w:t>
      </w:r>
      <w:proofErr w:type="gramStart"/>
      <w:r w:rsidRPr="7E4C5E92" w:rsidR="7E4C5E92">
        <w:rPr>
          <w:sz w:val="22"/>
          <w:szCs w:val="22"/>
        </w:rPr>
        <w:t>being seen as</w:t>
      </w:r>
      <w:proofErr w:type="gramEnd"/>
      <w:r w:rsidRPr="7E4C5E92" w:rsidR="7E4C5E92">
        <w:rPr>
          <w:sz w:val="22"/>
          <w:szCs w:val="22"/>
        </w:rPr>
        <w:t xml:space="preserve"> </w:t>
      </w:r>
      <w:r w:rsidRPr="7E4C5E92" w:rsidR="7E4C5E92">
        <w:rPr>
          <w:sz w:val="22"/>
          <w:szCs w:val="22"/>
        </w:rPr>
        <w:t>ridiculous</w:t>
      </w:r>
      <w:r w:rsidRPr="7E4C5E92" w:rsidR="7E4C5E92">
        <w:rPr>
          <w:sz w:val="22"/>
          <w:szCs w:val="22"/>
        </w:rPr>
        <w:t xml:space="preserve"> can be emphasised by the phrase “a laugh escaped the unwary”. </w:t>
      </w:r>
      <w:r w:rsidRPr="7E4C5E92">
        <w:rPr>
          <w:rStyle w:val="FootnoteReference"/>
          <w:sz w:val="22"/>
          <w:szCs w:val="22"/>
        </w:rPr>
        <w:footnoteReference w:id="31858"/>
      </w:r>
      <w:r w:rsidRPr="7E4C5E92" w:rsidR="7E4C5E92">
        <w:rPr>
          <w:sz w:val="22"/>
          <w:szCs w:val="22"/>
        </w:rPr>
        <w:t xml:space="preserve"> This line here could represent the narrators, as well as the </w:t>
      </w:r>
      <w:r w:rsidRPr="7E4C5E92" w:rsidR="7E4C5E92">
        <w:rPr>
          <w:sz w:val="22"/>
          <w:szCs w:val="22"/>
        </w:rPr>
        <w:t>attendants</w:t>
      </w:r>
      <w:r w:rsidRPr="7E4C5E92" w:rsidR="7E4C5E92">
        <w:rPr>
          <w:sz w:val="22"/>
          <w:szCs w:val="22"/>
        </w:rPr>
        <w:t xml:space="preserve"> of the dinner party, thoughts about how they feel about </w:t>
      </w:r>
      <w:proofErr w:type="spellStart"/>
      <w:r w:rsidRPr="7E4C5E92" w:rsidR="7E4C5E92">
        <w:rPr>
          <w:sz w:val="22"/>
          <w:szCs w:val="22"/>
        </w:rPr>
        <w:t>Trimalchio’s</w:t>
      </w:r>
      <w:proofErr w:type="spellEnd"/>
      <w:r w:rsidRPr="7E4C5E92" w:rsidR="7E4C5E92">
        <w:rPr>
          <w:sz w:val="22"/>
          <w:szCs w:val="22"/>
        </w:rPr>
        <w:t xml:space="preserve"> attempt at making himself look of more importance than he </w:t>
      </w:r>
      <w:proofErr w:type="gramStart"/>
      <w:r w:rsidRPr="7E4C5E92" w:rsidR="7E4C5E92">
        <w:rPr>
          <w:sz w:val="22"/>
          <w:szCs w:val="22"/>
        </w:rPr>
        <w:t>actually is</w:t>
      </w:r>
      <w:proofErr w:type="gramEnd"/>
      <w:r w:rsidRPr="7E4C5E92" w:rsidR="7E4C5E92">
        <w:rPr>
          <w:sz w:val="22"/>
          <w:szCs w:val="22"/>
        </w:rPr>
        <w:t>. How they believe that the entrance he made was over the top.</w:t>
      </w:r>
    </w:p>
    <w:p w:rsidR="7E4C5E92" w:rsidP="7E4C5E92" w:rsidRDefault="7E4C5E92" w14:paraId="74E8FAC2" w14:textId="089F960F">
      <w:pPr>
        <w:pStyle w:val="Normal"/>
        <w:jc w:val="left"/>
        <w:rPr>
          <w:sz w:val="22"/>
          <w:szCs w:val="22"/>
        </w:rPr>
      </w:pPr>
      <w:r w:rsidRPr="7E4C5E92" w:rsidR="7E4C5E92">
        <w:rPr>
          <w:sz w:val="22"/>
          <w:szCs w:val="22"/>
        </w:rPr>
        <w:t xml:space="preserve">The over the top nature can also be seen in Petronius </w:t>
      </w:r>
      <w:proofErr w:type="spellStart"/>
      <w:r w:rsidRPr="7E4C5E92" w:rsidR="7E4C5E92">
        <w:rPr>
          <w:sz w:val="22"/>
          <w:szCs w:val="22"/>
        </w:rPr>
        <w:t>Satyricon</w:t>
      </w:r>
      <w:proofErr w:type="spellEnd"/>
      <w:r w:rsidRPr="7E4C5E92" w:rsidR="7E4C5E92">
        <w:rPr>
          <w:sz w:val="22"/>
          <w:szCs w:val="22"/>
        </w:rPr>
        <w:t xml:space="preserve"> 34 where </w:t>
      </w:r>
      <w:proofErr w:type="spellStart"/>
      <w:r w:rsidRPr="7E4C5E92" w:rsidR="7E4C5E92">
        <w:rPr>
          <w:sz w:val="22"/>
          <w:szCs w:val="22"/>
        </w:rPr>
        <w:t>Trimalchio</w:t>
      </w:r>
      <w:proofErr w:type="spellEnd"/>
      <w:r w:rsidRPr="7E4C5E92" w:rsidR="7E4C5E92">
        <w:rPr>
          <w:sz w:val="22"/>
          <w:szCs w:val="22"/>
        </w:rPr>
        <w:t xml:space="preserve"> is practically flaunting his wealth to his guests who are presumably of the same or maybe even higher status. The narrator of this text explains that they and the others all “admired each luxury in detail”, </w:t>
      </w:r>
      <w:r w:rsidRPr="7E4C5E92">
        <w:rPr>
          <w:rStyle w:val="FootnoteReference"/>
          <w:sz w:val="22"/>
          <w:szCs w:val="22"/>
        </w:rPr>
        <w:footnoteReference w:id="16051"/>
      </w:r>
      <w:r w:rsidRPr="7E4C5E92" w:rsidR="7E4C5E92">
        <w:rPr>
          <w:sz w:val="22"/>
          <w:szCs w:val="22"/>
        </w:rPr>
        <w:t xml:space="preserve"> suggesting that </w:t>
      </w:r>
      <w:proofErr w:type="spellStart"/>
      <w:r w:rsidRPr="7E4C5E92" w:rsidR="7E4C5E92">
        <w:rPr>
          <w:sz w:val="22"/>
          <w:szCs w:val="22"/>
        </w:rPr>
        <w:t>Trimalchio</w:t>
      </w:r>
      <w:proofErr w:type="spellEnd"/>
      <w:r w:rsidRPr="7E4C5E92" w:rsidR="7E4C5E92">
        <w:rPr>
          <w:sz w:val="22"/>
          <w:szCs w:val="22"/>
        </w:rPr>
        <w:t xml:space="preserve"> is both proud of his wealth as a freedman, but also suggests that he wants to flaunt what he never had before as a way of attempting to put on a face of wealth and status. </w:t>
      </w:r>
    </w:p>
    <w:p w:rsidR="7E4C5E92" w:rsidP="7E4C5E92" w:rsidRDefault="7E4C5E92" w14:paraId="25266348" w14:textId="2AD650C5">
      <w:pPr>
        <w:pStyle w:val="Normal"/>
        <w:jc w:val="left"/>
        <w:rPr>
          <w:sz w:val="22"/>
          <w:szCs w:val="22"/>
        </w:rPr>
      </w:pPr>
      <w:r w:rsidRPr="7E4C5E92" w:rsidR="7E4C5E92">
        <w:rPr>
          <w:sz w:val="22"/>
          <w:szCs w:val="22"/>
        </w:rPr>
        <w:t xml:space="preserve">Another part of Petronius </w:t>
      </w:r>
      <w:proofErr w:type="spellStart"/>
      <w:r w:rsidRPr="7E4C5E92" w:rsidR="7E4C5E92">
        <w:rPr>
          <w:sz w:val="22"/>
          <w:szCs w:val="22"/>
        </w:rPr>
        <w:t>Satyricon</w:t>
      </w:r>
      <w:proofErr w:type="spellEnd"/>
      <w:r w:rsidRPr="7E4C5E92" w:rsidR="7E4C5E92">
        <w:rPr>
          <w:sz w:val="22"/>
          <w:szCs w:val="22"/>
        </w:rPr>
        <w:t xml:space="preserve"> 32 that shows that </w:t>
      </w:r>
      <w:proofErr w:type="spellStart"/>
      <w:r w:rsidRPr="7E4C5E92" w:rsidR="7E4C5E92">
        <w:rPr>
          <w:sz w:val="22"/>
          <w:szCs w:val="22"/>
        </w:rPr>
        <w:t>Trimalchio</w:t>
      </w:r>
      <w:proofErr w:type="spellEnd"/>
      <w:r w:rsidRPr="7E4C5E92" w:rsidR="7E4C5E92">
        <w:rPr>
          <w:sz w:val="22"/>
          <w:szCs w:val="22"/>
        </w:rPr>
        <w:t xml:space="preserve"> is making a fool of himself is how he has presented himself in the way he looks. Along with the </w:t>
      </w:r>
      <w:proofErr w:type="spellStart"/>
      <w:r w:rsidRPr="7E4C5E92" w:rsidR="7E4C5E92">
        <w:rPr>
          <w:sz w:val="22"/>
          <w:szCs w:val="22"/>
        </w:rPr>
        <w:t>extragagant</w:t>
      </w:r>
      <w:proofErr w:type="spellEnd"/>
      <w:r w:rsidRPr="7E4C5E92" w:rsidR="7E4C5E92">
        <w:rPr>
          <w:sz w:val="22"/>
          <w:szCs w:val="22"/>
        </w:rPr>
        <w:t xml:space="preserve"> entrance, </w:t>
      </w:r>
      <w:proofErr w:type="spellStart"/>
      <w:r w:rsidRPr="7E4C5E92" w:rsidR="7E4C5E92">
        <w:rPr>
          <w:sz w:val="22"/>
          <w:szCs w:val="22"/>
        </w:rPr>
        <w:t>Trimalchio</w:t>
      </w:r>
      <w:proofErr w:type="spellEnd"/>
      <w:r w:rsidRPr="7E4C5E92" w:rsidR="7E4C5E92">
        <w:rPr>
          <w:sz w:val="22"/>
          <w:szCs w:val="22"/>
        </w:rPr>
        <w:t xml:space="preserve"> is also dressed in a “scarlet cloak” with his head shaven. </w:t>
      </w:r>
      <w:r w:rsidRPr="7E4C5E92">
        <w:rPr>
          <w:rStyle w:val="FootnoteReference"/>
          <w:sz w:val="22"/>
          <w:szCs w:val="22"/>
        </w:rPr>
        <w:footnoteReference w:id="9669"/>
      </w:r>
      <w:r w:rsidRPr="7E4C5E92" w:rsidR="7E4C5E92">
        <w:rPr>
          <w:sz w:val="22"/>
          <w:szCs w:val="22"/>
        </w:rPr>
        <w:t xml:space="preserve"> This could also </w:t>
      </w:r>
      <w:r w:rsidRPr="7E4C5E92" w:rsidR="7E4C5E92">
        <w:rPr>
          <w:sz w:val="22"/>
          <w:szCs w:val="22"/>
        </w:rPr>
        <w:t xml:space="preserve">be his attempt at trying to express his </w:t>
      </w:r>
      <w:r w:rsidRPr="7E4C5E92" w:rsidR="7E4C5E92">
        <w:rPr>
          <w:sz w:val="22"/>
          <w:szCs w:val="22"/>
        </w:rPr>
        <w:t>new-found</w:t>
      </w:r>
      <w:r w:rsidRPr="7E4C5E92" w:rsidR="7E4C5E92">
        <w:rPr>
          <w:sz w:val="22"/>
          <w:szCs w:val="22"/>
        </w:rPr>
        <w:t xml:space="preserve"> wealth, or even as a way of trying to blend in with those of higher status during the period in which he lived.</w:t>
      </w:r>
    </w:p>
    <w:p w:rsidR="7E4C5E92" w:rsidP="7E4C5E92" w:rsidRDefault="7E4C5E92" w14:paraId="5BB5CE85" w14:textId="35F5377D">
      <w:pPr>
        <w:pStyle w:val="Normal"/>
        <w:jc w:val="left"/>
        <w:rPr>
          <w:sz w:val="22"/>
          <w:szCs w:val="22"/>
        </w:rPr>
      </w:pPr>
      <w:r w:rsidRPr="7E4C5E92" w:rsidR="7E4C5E92">
        <w:rPr>
          <w:sz w:val="22"/>
          <w:szCs w:val="22"/>
        </w:rPr>
        <w:t xml:space="preserve">This passage of text could, in a sense, be a way of portraying a falsehood that many freedmen may have taken to </w:t>
      </w:r>
      <w:proofErr w:type="gramStart"/>
      <w:r w:rsidRPr="7E4C5E92" w:rsidR="7E4C5E92">
        <w:rPr>
          <w:sz w:val="22"/>
          <w:szCs w:val="22"/>
        </w:rPr>
        <w:t>in an attempt to</w:t>
      </w:r>
      <w:proofErr w:type="gramEnd"/>
      <w:r w:rsidRPr="7E4C5E92" w:rsidR="7E4C5E92">
        <w:rPr>
          <w:sz w:val="22"/>
          <w:szCs w:val="22"/>
        </w:rPr>
        <w:t xml:space="preserve"> distance themselves away from their past as a slave. </w:t>
      </w:r>
      <w:r w:rsidRPr="7E4C5E92" w:rsidR="7E4C5E92">
        <w:rPr>
          <w:sz w:val="22"/>
          <w:szCs w:val="22"/>
        </w:rPr>
        <w:t>One way</w:t>
      </w:r>
      <w:r w:rsidRPr="7E4C5E92" w:rsidR="7E4C5E92">
        <w:rPr>
          <w:sz w:val="22"/>
          <w:szCs w:val="22"/>
        </w:rPr>
        <w:t xml:space="preserve"> in which </w:t>
      </w:r>
      <w:proofErr w:type="spellStart"/>
      <w:r w:rsidRPr="7E4C5E92" w:rsidR="7E4C5E92">
        <w:rPr>
          <w:sz w:val="22"/>
          <w:szCs w:val="22"/>
        </w:rPr>
        <w:t>Trimalchio</w:t>
      </w:r>
      <w:proofErr w:type="spellEnd"/>
      <w:r w:rsidRPr="7E4C5E92" w:rsidR="7E4C5E92">
        <w:rPr>
          <w:sz w:val="22"/>
          <w:szCs w:val="22"/>
        </w:rPr>
        <w:t xml:space="preserve"> could be portrayed as doing this is by the fake gold </w:t>
      </w:r>
      <w:r w:rsidRPr="7E4C5E92" w:rsidR="7E4C5E92">
        <w:rPr>
          <w:sz w:val="22"/>
          <w:szCs w:val="22"/>
        </w:rPr>
        <w:t>rings</w:t>
      </w:r>
      <w:r w:rsidRPr="7E4C5E92" w:rsidR="7E4C5E92">
        <w:rPr>
          <w:sz w:val="22"/>
          <w:szCs w:val="22"/>
        </w:rPr>
        <w:t xml:space="preserve"> and accessories he wears on his body. </w:t>
      </w:r>
      <w:r w:rsidRPr="7E4C5E92">
        <w:rPr>
          <w:rStyle w:val="FootnoteReference"/>
          <w:sz w:val="22"/>
          <w:szCs w:val="22"/>
        </w:rPr>
        <w:footnoteReference w:id="10749"/>
      </w:r>
      <w:r w:rsidRPr="7E4C5E92" w:rsidR="7E4C5E92">
        <w:rPr>
          <w:sz w:val="22"/>
          <w:szCs w:val="22"/>
        </w:rPr>
        <w:t xml:space="preserve"> One example is a small ring he wear which the narrator explains how he believed it was made of “</w:t>
      </w:r>
      <w:r w:rsidRPr="7E4C5E92" w:rsidR="7E4C5E92">
        <w:rPr>
          <w:sz w:val="22"/>
          <w:szCs w:val="22"/>
        </w:rPr>
        <w:t>entirely</w:t>
      </w:r>
      <w:r w:rsidRPr="7E4C5E92" w:rsidR="7E4C5E92">
        <w:rPr>
          <w:sz w:val="22"/>
          <w:szCs w:val="22"/>
        </w:rPr>
        <w:t xml:space="preserve"> gold”. </w:t>
      </w:r>
      <w:r w:rsidRPr="7E4C5E92">
        <w:rPr>
          <w:rStyle w:val="FootnoteReference"/>
          <w:sz w:val="22"/>
          <w:szCs w:val="22"/>
        </w:rPr>
        <w:footnoteReference w:id="3014"/>
      </w:r>
      <w:r w:rsidRPr="7E4C5E92" w:rsidR="7E4C5E92">
        <w:rPr>
          <w:sz w:val="22"/>
          <w:szCs w:val="22"/>
        </w:rPr>
        <w:t xml:space="preserve"> This is an example of the falsehood and way for </w:t>
      </w:r>
      <w:proofErr w:type="spellStart"/>
      <w:r w:rsidRPr="7E4C5E92" w:rsidR="7E4C5E92">
        <w:rPr>
          <w:sz w:val="22"/>
          <w:szCs w:val="22"/>
        </w:rPr>
        <w:t>Trimalchio</w:t>
      </w:r>
      <w:proofErr w:type="spellEnd"/>
      <w:r w:rsidRPr="7E4C5E92" w:rsidR="7E4C5E92">
        <w:rPr>
          <w:sz w:val="22"/>
          <w:szCs w:val="22"/>
        </w:rPr>
        <w:t xml:space="preserve"> to distance himself from his past by presenting this show of wealth. However, the ring is fake gold, being “iron cut out in </w:t>
      </w:r>
      <w:r w:rsidRPr="7E4C5E92" w:rsidR="7E4C5E92">
        <w:rPr>
          <w:sz w:val="22"/>
          <w:szCs w:val="22"/>
        </w:rPr>
        <w:t xml:space="preserve">little stars” </w:t>
      </w:r>
      <w:r w:rsidRPr="7E4C5E92">
        <w:rPr>
          <w:rStyle w:val="FootnoteReference"/>
          <w:sz w:val="22"/>
          <w:szCs w:val="22"/>
        </w:rPr>
        <w:footnoteReference w:id="23545"/>
      </w:r>
      <w:r w:rsidRPr="7E4C5E92" w:rsidR="7E4C5E92">
        <w:rPr>
          <w:sz w:val="22"/>
          <w:szCs w:val="22"/>
        </w:rPr>
        <w:t xml:space="preserve">, which suggests that he is not as wealthy and of a high status as he wants to be. He can only appear to be of a high power and status as, due to </w:t>
      </w:r>
      <w:r w:rsidRPr="7E4C5E92" w:rsidR="7E4C5E92">
        <w:rPr>
          <w:sz w:val="22"/>
          <w:szCs w:val="22"/>
        </w:rPr>
        <w:t xml:space="preserve">him becoming </w:t>
      </w:r>
      <w:r w:rsidRPr="7E4C5E92" w:rsidR="7E4C5E92">
        <w:rPr>
          <w:sz w:val="22"/>
          <w:szCs w:val="22"/>
        </w:rPr>
        <w:t xml:space="preserve">a freedman, he would not be able to fully afford all the luxuries he wishes to possess. In turn, he flaunts what he has even if he is “not content with this display of wealth”. </w:t>
      </w:r>
      <w:r w:rsidRPr="7E4C5E92">
        <w:rPr>
          <w:rStyle w:val="FootnoteReference"/>
          <w:sz w:val="22"/>
          <w:szCs w:val="22"/>
        </w:rPr>
        <w:footnoteReference w:id="9696"/>
      </w:r>
    </w:p>
    <w:p w:rsidR="7E4C5E92" w:rsidP="7E4C5E92" w:rsidRDefault="7E4C5E92" w14:paraId="029082F4" w14:textId="678CC097">
      <w:pPr>
        <w:pStyle w:val="Normal"/>
        <w:jc w:val="left"/>
        <w:rPr>
          <w:sz w:val="22"/>
          <w:szCs w:val="22"/>
        </w:rPr>
      </w:pPr>
      <w:r w:rsidRPr="7E4C5E92" w:rsidR="7E4C5E92">
        <w:rPr>
          <w:sz w:val="22"/>
          <w:szCs w:val="22"/>
        </w:rPr>
        <w:t xml:space="preserve">However, it can be suggested that perhaps the reason he flaunts this wealth and makes himself appear in more of a higher status is due to his outlook on life itself. </w:t>
      </w:r>
      <w:proofErr w:type="gramStart"/>
      <w:r w:rsidRPr="7E4C5E92" w:rsidR="7E4C5E92">
        <w:rPr>
          <w:sz w:val="22"/>
          <w:szCs w:val="22"/>
        </w:rPr>
        <w:t>It is clear that at</w:t>
      </w:r>
      <w:proofErr w:type="gramEnd"/>
      <w:r w:rsidRPr="7E4C5E92" w:rsidR="7E4C5E92">
        <w:rPr>
          <w:sz w:val="22"/>
          <w:szCs w:val="22"/>
        </w:rPr>
        <w:t xml:space="preserve"> the end of Petronius </w:t>
      </w:r>
      <w:proofErr w:type="spellStart"/>
      <w:r w:rsidRPr="7E4C5E92" w:rsidR="7E4C5E92">
        <w:rPr>
          <w:sz w:val="22"/>
          <w:szCs w:val="22"/>
        </w:rPr>
        <w:t>Satyricon</w:t>
      </w:r>
      <w:proofErr w:type="spellEnd"/>
      <w:r w:rsidRPr="7E4C5E92" w:rsidR="7E4C5E92">
        <w:rPr>
          <w:sz w:val="22"/>
          <w:szCs w:val="22"/>
        </w:rPr>
        <w:t xml:space="preserve"> 34, </w:t>
      </w:r>
      <w:proofErr w:type="spellStart"/>
      <w:r w:rsidRPr="7E4C5E92" w:rsidR="7E4C5E92">
        <w:rPr>
          <w:sz w:val="22"/>
          <w:szCs w:val="22"/>
        </w:rPr>
        <w:t>Trimalchio</w:t>
      </w:r>
      <w:proofErr w:type="spellEnd"/>
      <w:r w:rsidRPr="7E4C5E92" w:rsidR="7E4C5E92">
        <w:rPr>
          <w:sz w:val="22"/>
          <w:szCs w:val="22"/>
        </w:rPr>
        <w:t xml:space="preserve"> is well aware of the idea of morality, both his own and everyone’s around him. This is shown through the phrase “alas us poor mortals” </w:t>
      </w:r>
      <w:r w:rsidRPr="7E4C5E92">
        <w:rPr>
          <w:rStyle w:val="FootnoteReference"/>
          <w:sz w:val="22"/>
          <w:szCs w:val="22"/>
        </w:rPr>
        <w:footnoteReference w:id="10788"/>
      </w:r>
      <w:r w:rsidRPr="7E4C5E92" w:rsidR="7E4C5E92">
        <w:rPr>
          <w:sz w:val="22"/>
          <w:szCs w:val="22"/>
        </w:rPr>
        <w:t xml:space="preserve">, as well as the imagery of </w:t>
      </w:r>
      <w:r w:rsidRPr="7E4C5E92" w:rsidR="7E4C5E92">
        <w:rPr>
          <w:sz w:val="22"/>
          <w:szCs w:val="22"/>
        </w:rPr>
        <w:t>“</w:t>
      </w:r>
      <w:r w:rsidRPr="7E4C5E92" w:rsidR="7E4C5E92">
        <w:rPr>
          <w:sz w:val="22"/>
          <w:szCs w:val="22"/>
        </w:rPr>
        <w:t>a</w:t>
      </w:r>
      <w:r w:rsidRPr="7E4C5E92" w:rsidR="7E4C5E92">
        <w:rPr>
          <w:sz w:val="22"/>
          <w:szCs w:val="22"/>
        </w:rPr>
        <w:t xml:space="preserve"> silver</w:t>
      </w:r>
      <w:r w:rsidRPr="7E4C5E92" w:rsidR="7E4C5E92">
        <w:rPr>
          <w:sz w:val="22"/>
          <w:szCs w:val="22"/>
        </w:rPr>
        <w:t xml:space="preserve"> </w:t>
      </w:r>
      <w:r w:rsidRPr="7E4C5E92" w:rsidR="7E4C5E92">
        <w:rPr>
          <w:sz w:val="22"/>
          <w:szCs w:val="22"/>
        </w:rPr>
        <w:t xml:space="preserve">skeleton”. </w:t>
      </w:r>
      <w:r w:rsidRPr="7E4C5E92">
        <w:rPr>
          <w:rStyle w:val="FootnoteReference"/>
          <w:sz w:val="22"/>
          <w:szCs w:val="22"/>
        </w:rPr>
        <w:footnoteReference w:id="3137"/>
      </w:r>
      <w:r w:rsidRPr="7E4C5E92" w:rsidR="7E4C5E92">
        <w:rPr>
          <w:sz w:val="22"/>
          <w:szCs w:val="22"/>
        </w:rPr>
        <w:t xml:space="preserve"> The image of the skeleton could be a representation of himself and his guests, and how no matter how much wealth they possess they will all one day die.</w:t>
      </w:r>
    </w:p>
    <w:p w:rsidR="7E4C5E92" w:rsidP="7E4C5E92" w:rsidRDefault="7E4C5E92" w14:paraId="6EC0347A" w14:textId="70F97B1B">
      <w:pPr>
        <w:pStyle w:val="Normal"/>
        <w:jc w:val="left"/>
        <w:rPr>
          <w:sz w:val="22"/>
          <w:szCs w:val="22"/>
        </w:rPr>
      </w:pPr>
      <w:r w:rsidRPr="7E4C5E92" w:rsidR="7E4C5E92">
        <w:rPr>
          <w:sz w:val="22"/>
          <w:szCs w:val="22"/>
        </w:rPr>
        <w:t xml:space="preserve">Both Petronius </w:t>
      </w:r>
      <w:proofErr w:type="spellStart"/>
      <w:r w:rsidRPr="7E4C5E92" w:rsidR="7E4C5E92">
        <w:rPr>
          <w:sz w:val="22"/>
          <w:szCs w:val="22"/>
        </w:rPr>
        <w:t>Satyricon</w:t>
      </w:r>
      <w:proofErr w:type="spellEnd"/>
      <w:r w:rsidRPr="7E4C5E92" w:rsidR="7E4C5E92">
        <w:rPr>
          <w:sz w:val="22"/>
          <w:szCs w:val="22"/>
        </w:rPr>
        <w:t xml:space="preserve"> 32 and 34 both show </w:t>
      </w:r>
      <w:proofErr w:type="spellStart"/>
      <w:r w:rsidRPr="7E4C5E92" w:rsidR="7E4C5E92">
        <w:rPr>
          <w:sz w:val="22"/>
          <w:szCs w:val="22"/>
        </w:rPr>
        <w:t>Trimalchio’s</w:t>
      </w:r>
      <w:proofErr w:type="spellEnd"/>
      <w:r w:rsidRPr="7E4C5E92" w:rsidR="7E4C5E92">
        <w:rPr>
          <w:sz w:val="22"/>
          <w:szCs w:val="22"/>
        </w:rPr>
        <w:t xml:space="preserve"> display, or attempts to display his wealth, and both do so in different contexts. The first text, 32, seems to mainly focus on his appearance. From being brought into his own dinner party on pillows and to the sound of music, to his luxury and extensive </w:t>
      </w:r>
      <w:r w:rsidRPr="7E4C5E92" w:rsidR="7E4C5E92">
        <w:rPr>
          <w:sz w:val="22"/>
          <w:szCs w:val="22"/>
        </w:rPr>
        <w:t>jewellery</w:t>
      </w:r>
      <w:r w:rsidRPr="7E4C5E92" w:rsidR="7E4C5E92">
        <w:rPr>
          <w:sz w:val="22"/>
          <w:szCs w:val="22"/>
        </w:rPr>
        <w:t xml:space="preserve">. </w:t>
      </w:r>
      <w:r w:rsidRPr="7E4C5E92">
        <w:rPr>
          <w:rStyle w:val="FootnoteReference"/>
          <w:sz w:val="22"/>
          <w:szCs w:val="22"/>
        </w:rPr>
        <w:footnoteReference w:id="11866"/>
      </w:r>
      <w:r w:rsidRPr="7E4C5E92" w:rsidR="7E4C5E92">
        <w:rPr>
          <w:sz w:val="22"/>
          <w:szCs w:val="22"/>
        </w:rPr>
        <w:t xml:space="preserve"> While in 34, </w:t>
      </w:r>
      <w:proofErr w:type="spellStart"/>
      <w:r w:rsidRPr="7E4C5E92" w:rsidR="7E4C5E92">
        <w:rPr>
          <w:sz w:val="22"/>
          <w:szCs w:val="22"/>
        </w:rPr>
        <w:t>Trimalchio</w:t>
      </w:r>
      <w:proofErr w:type="spellEnd"/>
      <w:r w:rsidRPr="7E4C5E92" w:rsidR="7E4C5E92">
        <w:rPr>
          <w:sz w:val="22"/>
          <w:szCs w:val="22"/>
        </w:rPr>
        <w:t xml:space="preserve"> tends to show off his material </w:t>
      </w:r>
      <w:proofErr w:type="spellStart"/>
      <w:r w:rsidRPr="7E4C5E92" w:rsidR="7E4C5E92">
        <w:rPr>
          <w:sz w:val="22"/>
          <w:szCs w:val="22"/>
        </w:rPr>
        <w:t>posessions</w:t>
      </w:r>
      <w:proofErr w:type="spellEnd"/>
      <w:r w:rsidRPr="7E4C5E92" w:rsidR="7E4C5E92">
        <w:rPr>
          <w:sz w:val="22"/>
          <w:szCs w:val="22"/>
        </w:rPr>
        <w:t xml:space="preserve">. These are the wine that </w:t>
      </w:r>
      <w:proofErr w:type="gramStart"/>
      <w:r w:rsidRPr="7E4C5E92" w:rsidR="7E4C5E92">
        <w:rPr>
          <w:sz w:val="22"/>
          <w:szCs w:val="22"/>
        </w:rPr>
        <w:t xml:space="preserve">is described as </w:t>
      </w:r>
      <w:r w:rsidRPr="7E4C5E92" w:rsidR="7E4C5E92">
        <w:rPr>
          <w:sz w:val="22"/>
          <w:szCs w:val="22"/>
        </w:rPr>
        <w:t>being</w:t>
      </w:r>
      <w:proofErr w:type="gramEnd"/>
      <w:r w:rsidRPr="7E4C5E92" w:rsidR="7E4C5E92">
        <w:rPr>
          <w:sz w:val="22"/>
          <w:szCs w:val="22"/>
        </w:rPr>
        <w:t xml:space="preserve"> </w:t>
      </w:r>
      <w:r w:rsidRPr="7E4C5E92" w:rsidR="7E4C5E92">
        <w:rPr>
          <w:sz w:val="22"/>
          <w:szCs w:val="22"/>
        </w:rPr>
        <w:t>“</w:t>
      </w:r>
      <w:r w:rsidRPr="7E4C5E92" w:rsidR="7E4C5E92">
        <w:rPr>
          <w:sz w:val="22"/>
          <w:szCs w:val="22"/>
        </w:rPr>
        <w:t>vintage</w:t>
      </w:r>
      <w:r w:rsidRPr="7E4C5E92" w:rsidR="7E4C5E92">
        <w:rPr>
          <w:sz w:val="22"/>
          <w:szCs w:val="22"/>
        </w:rPr>
        <w:t xml:space="preserve">, 100 years in a bottle”, as well as his own slave and the silver skeleton. </w:t>
      </w:r>
      <w:r w:rsidRPr="7E4C5E92">
        <w:rPr>
          <w:rStyle w:val="FootnoteReference"/>
          <w:sz w:val="22"/>
          <w:szCs w:val="22"/>
        </w:rPr>
        <w:footnoteReference w:id="27502"/>
      </w:r>
    </w:p>
    <w:p w:rsidR="7E4C5E92" w:rsidP="7E4C5E92" w:rsidRDefault="7E4C5E92" w14:paraId="5623CAA3" w14:textId="7AEE48F9">
      <w:pPr>
        <w:pStyle w:val="Normal"/>
        <w:jc w:val="left"/>
        <w:rPr>
          <w:sz w:val="22"/>
          <w:szCs w:val="22"/>
        </w:rPr>
      </w:pPr>
      <w:r w:rsidRPr="7E4C5E92" w:rsidR="7E4C5E92">
        <w:rPr>
          <w:sz w:val="22"/>
          <w:szCs w:val="22"/>
        </w:rPr>
        <w:t xml:space="preserve">Although both displays of wealth are seemingly different, they both hold the similar idea that he is showing his guests these items as a way of distracting them from his past. He might believe that they may not see him as someone who now has wealth and </w:t>
      </w:r>
      <w:proofErr w:type="gramStart"/>
      <w:r w:rsidRPr="7E4C5E92" w:rsidR="7E4C5E92">
        <w:rPr>
          <w:sz w:val="22"/>
          <w:szCs w:val="22"/>
        </w:rPr>
        <w:t>has the ability to</w:t>
      </w:r>
      <w:proofErr w:type="gramEnd"/>
      <w:r w:rsidRPr="7E4C5E92" w:rsidR="7E4C5E92">
        <w:rPr>
          <w:sz w:val="22"/>
          <w:szCs w:val="22"/>
        </w:rPr>
        <w:t xml:space="preserve"> do what he wants freely, but rather they can only see him as </w:t>
      </w:r>
      <w:r w:rsidRPr="7E4C5E92" w:rsidR="7E4C5E92">
        <w:rPr>
          <w:sz w:val="22"/>
          <w:szCs w:val="22"/>
        </w:rPr>
        <w:t>an</w:t>
      </w:r>
      <w:r w:rsidRPr="7E4C5E92" w:rsidR="7E4C5E92">
        <w:rPr>
          <w:sz w:val="22"/>
          <w:szCs w:val="22"/>
        </w:rPr>
        <w:t xml:space="preserve"> </w:t>
      </w:r>
      <w:r w:rsidRPr="7E4C5E92" w:rsidR="7E4C5E92">
        <w:rPr>
          <w:sz w:val="22"/>
          <w:szCs w:val="22"/>
        </w:rPr>
        <w:t>ex-slave</w:t>
      </w:r>
      <w:r w:rsidRPr="7E4C5E92" w:rsidR="7E4C5E92">
        <w:rPr>
          <w:sz w:val="22"/>
          <w:szCs w:val="22"/>
        </w:rPr>
        <w:t xml:space="preserve">. This could suggest why the narrator states that </w:t>
      </w:r>
      <w:proofErr w:type="spellStart"/>
      <w:r w:rsidRPr="7E4C5E92" w:rsidR="7E4C5E92">
        <w:rPr>
          <w:sz w:val="22"/>
          <w:szCs w:val="22"/>
        </w:rPr>
        <w:t>Trimalchio’s</w:t>
      </w:r>
      <w:proofErr w:type="spellEnd"/>
      <w:r w:rsidRPr="7E4C5E92" w:rsidR="7E4C5E92">
        <w:rPr>
          <w:sz w:val="22"/>
          <w:szCs w:val="22"/>
        </w:rPr>
        <w:t xml:space="preserve"> guests were “unwary” and why they laughed at his </w:t>
      </w:r>
      <w:r w:rsidRPr="7E4C5E92" w:rsidR="7E4C5E92">
        <w:rPr>
          <w:sz w:val="22"/>
          <w:szCs w:val="22"/>
        </w:rPr>
        <w:t>entrance</w:t>
      </w:r>
      <w:r w:rsidRPr="7E4C5E92" w:rsidR="7E4C5E92">
        <w:rPr>
          <w:sz w:val="22"/>
          <w:szCs w:val="22"/>
        </w:rPr>
        <w:t xml:space="preserve">. </w:t>
      </w:r>
      <w:r w:rsidRPr="7E4C5E92">
        <w:rPr>
          <w:rStyle w:val="FootnoteReference"/>
          <w:sz w:val="22"/>
          <w:szCs w:val="22"/>
        </w:rPr>
        <w:footnoteReference w:id="8291"/>
      </w:r>
    </w:p>
    <w:p w:rsidR="7E4C5E92" w:rsidP="7E4C5E92" w:rsidRDefault="7E4C5E92" w14:paraId="670889CA" w14:textId="1A9F12FE">
      <w:pPr>
        <w:pStyle w:val="Normal"/>
        <w:jc w:val="left"/>
        <w:rPr>
          <w:sz w:val="22"/>
          <w:szCs w:val="22"/>
        </w:rPr>
      </w:pPr>
      <w:r w:rsidRPr="7E4C5E92" w:rsidR="7E4C5E92">
        <w:rPr>
          <w:sz w:val="22"/>
          <w:szCs w:val="22"/>
        </w:rPr>
        <w:t xml:space="preserve">Overall, the overall theme displayed in Petronius </w:t>
      </w:r>
      <w:proofErr w:type="spellStart"/>
      <w:r w:rsidRPr="7E4C5E92" w:rsidR="7E4C5E92">
        <w:rPr>
          <w:sz w:val="22"/>
          <w:szCs w:val="22"/>
        </w:rPr>
        <w:t>Satyricon</w:t>
      </w:r>
      <w:proofErr w:type="spellEnd"/>
      <w:r w:rsidRPr="7E4C5E92" w:rsidR="7E4C5E92">
        <w:rPr>
          <w:sz w:val="22"/>
          <w:szCs w:val="22"/>
        </w:rPr>
        <w:t xml:space="preserve"> 32 is that of wealth, or at least the idea of possessing such wealth. There </w:t>
      </w:r>
      <w:r w:rsidRPr="7E4C5E92" w:rsidR="7E4C5E92">
        <w:rPr>
          <w:sz w:val="22"/>
          <w:szCs w:val="22"/>
        </w:rPr>
        <w:t>are</w:t>
      </w:r>
      <w:r w:rsidRPr="7E4C5E92" w:rsidR="7E4C5E92">
        <w:rPr>
          <w:sz w:val="22"/>
          <w:szCs w:val="22"/>
        </w:rPr>
        <w:t xml:space="preserve"> also underlying themes </w:t>
      </w:r>
      <w:proofErr w:type="spellStart"/>
      <w:r w:rsidRPr="7E4C5E92" w:rsidR="7E4C5E92">
        <w:rPr>
          <w:sz w:val="22"/>
          <w:szCs w:val="22"/>
        </w:rPr>
        <w:t>embeded</w:t>
      </w:r>
      <w:proofErr w:type="spellEnd"/>
      <w:r w:rsidRPr="7E4C5E92" w:rsidR="7E4C5E92">
        <w:rPr>
          <w:sz w:val="22"/>
          <w:szCs w:val="22"/>
        </w:rPr>
        <w:t xml:space="preserve"> into the passage, such as that of falsehood and putting up a facade of something you’re not. </w:t>
      </w:r>
      <w:proofErr w:type="gramStart"/>
      <w:r w:rsidRPr="7E4C5E92" w:rsidR="7E4C5E92">
        <w:rPr>
          <w:sz w:val="22"/>
          <w:szCs w:val="22"/>
        </w:rPr>
        <w:t>It is clear that the</w:t>
      </w:r>
      <w:proofErr w:type="gramEnd"/>
      <w:r w:rsidRPr="7E4C5E92" w:rsidR="7E4C5E92">
        <w:rPr>
          <w:sz w:val="22"/>
          <w:szCs w:val="22"/>
        </w:rPr>
        <w:t xml:space="preserve"> narrator of this piece was trying to show that the character of </w:t>
      </w:r>
      <w:proofErr w:type="spellStart"/>
      <w:r w:rsidRPr="7E4C5E92" w:rsidR="7E4C5E92">
        <w:rPr>
          <w:sz w:val="22"/>
          <w:szCs w:val="22"/>
        </w:rPr>
        <w:t>Trimalchio</w:t>
      </w:r>
      <w:proofErr w:type="spellEnd"/>
      <w:r w:rsidRPr="7E4C5E92" w:rsidR="7E4C5E92">
        <w:rPr>
          <w:sz w:val="22"/>
          <w:szCs w:val="22"/>
        </w:rPr>
        <w:t xml:space="preserve"> perhaps is not comfortable with his past and background, therefore he puts on his own sort of character in order to fit into the social </w:t>
      </w:r>
      <w:r w:rsidRPr="7E4C5E92" w:rsidR="7E4C5E92">
        <w:rPr>
          <w:sz w:val="22"/>
          <w:szCs w:val="22"/>
        </w:rPr>
        <w:t>category</w:t>
      </w:r>
      <w:r w:rsidRPr="7E4C5E92" w:rsidR="7E4C5E92">
        <w:rPr>
          <w:sz w:val="22"/>
          <w:szCs w:val="22"/>
        </w:rPr>
        <w:t xml:space="preserve"> that he wants to be in. But this, although fits in with the themes of Petronius </w:t>
      </w:r>
      <w:proofErr w:type="spellStart"/>
      <w:r w:rsidRPr="7E4C5E92" w:rsidR="7E4C5E92">
        <w:rPr>
          <w:sz w:val="22"/>
          <w:szCs w:val="22"/>
        </w:rPr>
        <w:t>Satyricon</w:t>
      </w:r>
      <w:proofErr w:type="spellEnd"/>
      <w:r w:rsidRPr="7E4C5E92" w:rsidR="7E4C5E92">
        <w:rPr>
          <w:sz w:val="22"/>
          <w:szCs w:val="22"/>
        </w:rPr>
        <w:t xml:space="preserve"> 34, also differs due to the portrayal that </w:t>
      </w:r>
      <w:proofErr w:type="spellStart"/>
      <w:r w:rsidRPr="7E4C5E92" w:rsidR="7E4C5E92">
        <w:rPr>
          <w:sz w:val="22"/>
          <w:szCs w:val="22"/>
        </w:rPr>
        <w:t>Trimalchio</w:t>
      </w:r>
      <w:proofErr w:type="spellEnd"/>
      <w:r w:rsidRPr="7E4C5E92" w:rsidR="7E4C5E92">
        <w:rPr>
          <w:sz w:val="22"/>
          <w:szCs w:val="22"/>
        </w:rPr>
        <w:t xml:space="preserve"> is aware of his own morality and only wishes to spend his newly freed days how he has always wished to.</w:t>
      </w:r>
    </w:p>
    <w:p w:rsidR="7E4C5E92" w:rsidP="7E4C5E92" w:rsidRDefault="7E4C5E92" w14:paraId="18BF524E" w14:textId="77E66CF0">
      <w:pPr>
        <w:pStyle w:val="Normal"/>
        <w:jc w:val="left"/>
        <w:rPr>
          <w:sz w:val="22"/>
          <w:szCs w:val="22"/>
        </w:rPr>
      </w:pPr>
    </w:p>
    <w:p w:rsidR="7E4C5E92" w:rsidP="7E4C5E92" w:rsidRDefault="7E4C5E92" w14:paraId="296AC567" w14:textId="30D56C4E">
      <w:pPr>
        <w:pStyle w:val="Normal"/>
        <w:jc w:val="left"/>
        <w:rPr>
          <w:sz w:val="22"/>
          <w:szCs w:val="22"/>
        </w:rPr>
      </w:pPr>
    </w:p>
    <w:p w:rsidR="7E4C5E92" w:rsidP="7E4C5E92" w:rsidRDefault="7E4C5E92" w14:paraId="67D5FD2E" w14:textId="5829C891">
      <w:pPr>
        <w:pStyle w:val="Normal"/>
        <w:jc w:val="left"/>
        <w:rPr>
          <w:sz w:val="22"/>
          <w:szCs w:val="22"/>
        </w:rPr>
      </w:pPr>
    </w:p>
    <w:p w:rsidR="7E4C5E92" w:rsidP="7E4C5E92" w:rsidRDefault="7E4C5E92" w14:paraId="46FBBF02" w14:textId="2870BBED">
      <w:pPr>
        <w:pStyle w:val="Normal"/>
        <w:jc w:val="left"/>
        <w:rPr>
          <w:sz w:val="22"/>
          <w:szCs w:val="22"/>
        </w:rPr>
      </w:pPr>
    </w:p>
    <w:p w:rsidR="7E4C5E92" w:rsidP="7E4C5E92" w:rsidRDefault="7E4C5E92" w14:paraId="70EE1BD6" w14:textId="3DFAC339">
      <w:pPr>
        <w:pStyle w:val="Normal"/>
        <w:jc w:val="left"/>
        <w:rPr>
          <w:sz w:val="22"/>
          <w:szCs w:val="22"/>
        </w:rPr>
      </w:pPr>
    </w:p>
    <w:p w:rsidR="7E4C5E92" w:rsidP="7E4C5E92" w:rsidRDefault="7E4C5E92" w14:paraId="23968CD0" w14:textId="61D35DDC">
      <w:pPr>
        <w:pStyle w:val="Normal"/>
        <w:jc w:val="left"/>
        <w:rPr>
          <w:sz w:val="22"/>
          <w:szCs w:val="22"/>
        </w:rPr>
      </w:pPr>
    </w:p>
    <w:p w:rsidR="7E4C5E92" w:rsidP="7E4C5E92" w:rsidRDefault="7E4C5E92" w14:paraId="034BA55A" w14:textId="2396C670">
      <w:pPr>
        <w:pStyle w:val="Normal"/>
        <w:jc w:val="left"/>
        <w:rPr>
          <w:sz w:val="22"/>
          <w:szCs w:val="22"/>
        </w:rPr>
      </w:pPr>
    </w:p>
    <w:p w:rsidR="7E4C5E92" w:rsidP="7E4C5E92" w:rsidRDefault="7E4C5E92" w14:paraId="0F347F58" w14:textId="4A81A612">
      <w:pPr>
        <w:pStyle w:val="Normal"/>
        <w:jc w:val="left"/>
        <w:rPr>
          <w:sz w:val="22"/>
          <w:szCs w:val="22"/>
        </w:rPr>
      </w:pPr>
    </w:p>
    <w:p w:rsidR="7E4C5E92" w:rsidP="7E4C5E92" w:rsidRDefault="7E4C5E92" w14:paraId="11453FCD" w14:textId="002EA76C">
      <w:pPr>
        <w:pStyle w:val="Normal"/>
        <w:jc w:val="left"/>
        <w:rPr>
          <w:sz w:val="22"/>
          <w:szCs w:val="22"/>
        </w:rPr>
      </w:pPr>
    </w:p>
    <w:p w:rsidR="7E4C5E92" w:rsidP="7E4C5E92" w:rsidRDefault="7E4C5E92" w14:paraId="4267DF22" w14:textId="514EE7BE">
      <w:pPr>
        <w:pStyle w:val="Normal"/>
        <w:jc w:val="left"/>
        <w:rPr>
          <w:sz w:val="22"/>
          <w:szCs w:val="22"/>
        </w:rPr>
      </w:pPr>
    </w:p>
    <w:p w:rsidR="7E4C5E92" w:rsidP="7E4C5E92" w:rsidRDefault="7E4C5E92" w14:paraId="42537E1D" w14:textId="5586CBEA">
      <w:pPr>
        <w:pStyle w:val="Normal"/>
        <w:jc w:val="left"/>
        <w:rPr>
          <w:sz w:val="22"/>
          <w:szCs w:val="22"/>
        </w:rPr>
      </w:pPr>
    </w:p>
    <w:p w:rsidR="7E4C5E92" w:rsidP="7E4C5E92" w:rsidRDefault="7E4C5E92" w14:paraId="4283D4FD" w14:textId="467542D3">
      <w:pPr>
        <w:pStyle w:val="Normal"/>
        <w:jc w:val="left"/>
        <w:rPr>
          <w:sz w:val="22"/>
          <w:szCs w:val="22"/>
        </w:rPr>
      </w:pPr>
    </w:p>
    <w:p w:rsidR="7E4C5E92" w:rsidP="7E4C5E92" w:rsidRDefault="7E4C5E92" w14:noSpellErr="1" w14:paraId="49DA89AB" w14:textId="2A9C153A">
      <w:pPr>
        <w:pStyle w:val="Normal"/>
        <w:jc w:val="left"/>
        <w:rPr>
          <w:b w:val="1"/>
          <w:bCs w:val="1"/>
          <w:sz w:val="22"/>
          <w:szCs w:val="22"/>
          <w:u w:val="single"/>
        </w:rPr>
      </w:pPr>
      <w:r w:rsidRPr="7E4C5E92" w:rsidR="7E4C5E92">
        <w:rPr>
          <w:b w:val="1"/>
          <w:bCs w:val="1"/>
          <w:sz w:val="22"/>
          <w:szCs w:val="22"/>
          <w:u w:val="single"/>
        </w:rPr>
        <w:t>Bibliography.</w:t>
      </w:r>
    </w:p>
    <w:p w:rsidR="7E4C5E92" w:rsidP="7E4C5E92" w:rsidRDefault="7E4C5E92" w14:noSpellErr="1" w14:paraId="76C11DF6" w14:textId="4B064B4D">
      <w:pPr>
        <w:pStyle w:val="Normal"/>
        <w:jc w:val="left"/>
        <w:rPr>
          <w:b w:val="1"/>
          <w:bCs w:val="1"/>
          <w:sz w:val="22"/>
          <w:szCs w:val="22"/>
        </w:rPr>
      </w:pPr>
      <w:r w:rsidRPr="7E4C5E92" w:rsidR="7E4C5E92">
        <w:rPr>
          <w:b w:val="1"/>
          <w:bCs w:val="1"/>
          <w:sz w:val="22"/>
          <w:szCs w:val="22"/>
        </w:rPr>
        <w:t>Ancient sources.</w:t>
      </w:r>
    </w:p>
    <w:p w:rsidR="7E4C5E92" w:rsidP="7E4C5E92" w:rsidRDefault="7E4C5E92" w14:noSpellErr="1" w14:paraId="6EFDE070" w14:textId="67532EDB">
      <w:pPr>
        <w:pStyle w:val="Normal"/>
        <w:jc w:val="left"/>
        <w:rPr>
          <w:b w:val="1"/>
          <w:bCs w:val="1"/>
          <w:sz w:val="22"/>
          <w:szCs w:val="22"/>
        </w:rPr>
      </w:pPr>
    </w:p>
    <w:p w:rsidR="7E4C5E92" w:rsidP="7E4C5E92" w:rsidRDefault="7E4C5E92" w14:paraId="5289A910" w14:textId="206DF472">
      <w:pPr>
        <w:pStyle w:val="Normal"/>
        <w:jc w:val="left"/>
        <w:rPr>
          <w:sz w:val="22"/>
          <w:szCs w:val="22"/>
        </w:rPr>
      </w:pPr>
      <w:r w:rsidRPr="7E4C5E92" w:rsidR="7E4C5E92">
        <w:rPr>
          <w:sz w:val="22"/>
          <w:szCs w:val="22"/>
        </w:rPr>
        <w:t xml:space="preserve">Petronius </w:t>
      </w:r>
      <w:proofErr w:type="spellStart"/>
      <w:r w:rsidRPr="7E4C5E92" w:rsidR="7E4C5E92">
        <w:rPr>
          <w:sz w:val="22"/>
          <w:szCs w:val="22"/>
        </w:rPr>
        <w:t>Satyricon</w:t>
      </w:r>
      <w:proofErr w:type="spellEnd"/>
      <w:r w:rsidRPr="7E4C5E92" w:rsidR="7E4C5E92">
        <w:rPr>
          <w:sz w:val="22"/>
          <w:szCs w:val="22"/>
        </w:rPr>
        <w:t xml:space="preserve"> 32.</w:t>
      </w:r>
    </w:p>
    <w:p w:rsidR="7E4C5E92" w:rsidP="7E4C5E92" w:rsidRDefault="7E4C5E92" w14:paraId="1F104D46" w14:textId="0E90C8D7">
      <w:pPr>
        <w:pStyle w:val="Normal"/>
        <w:jc w:val="left"/>
        <w:rPr>
          <w:sz w:val="24"/>
          <w:szCs w:val="24"/>
        </w:rPr>
      </w:pPr>
      <w:r w:rsidRPr="7E4C5E92" w:rsidR="7E4C5E92">
        <w:rPr>
          <w:sz w:val="22"/>
          <w:szCs w:val="22"/>
        </w:rPr>
        <w:t xml:space="preserve">Petronius </w:t>
      </w:r>
      <w:proofErr w:type="spellStart"/>
      <w:r w:rsidRPr="7E4C5E92" w:rsidR="7E4C5E92">
        <w:rPr>
          <w:sz w:val="22"/>
          <w:szCs w:val="22"/>
        </w:rPr>
        <w:t>Satyricon</w:t>
      </w:r>
      <w:proofErr w:type="spellEnd"/>
      <w:r w:rsidRPr="7E4C5E92" w:rsidR="7E4C5E92">
        <w:rPr>
          <w:sz w:val="22"/>
          <w:szCs w:val="22"/>
        </w:rPr>
        <w:t xml:space="preserve"> 34.</w:t>
      </w:r>
    </w:p>
    <w:p w:rsidR="7E4C5E92" w:rsidP="7E4C5E92" w:rsidRDefault="7E4C5E92" w14:paraId="18836432" w14:textId="77F6E9CE">
      <w:pPr>
        <w:pStyle w:val="Normal"/>
        <w:jc w:val="left"/>
        <w:rPr>
          <w:sz w:val="24"/>
          <w:szCs w:val="24"/>
        </w:rPr>
      </w:pPr>
    </w:p>
    <w:p w:rsidR="7E4C5E92" w:rsidP="7E4C5E92" w:rsidRDefault="7E4C5E92" w14:noSpellErr="1" w14:paraId="0FBB97D5" w14:textId="41BBC95F">
      <w:pPr>
        <w:pStyle w:val="Normal"/>
        <w:jc w:val="left"/>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7E4C5E92" w:rsidRDefault="7E4C5E92" w14:paraId="782CE1A4" w14:textId="4B5129F4">
      <w:pPr>
        <w:spacing w:after="0" w:line="240" w:lineRule="auto"/>
      </w:pPr>
      <w:r>
        <w:separator/>
      </w:r>
    </w:p>
  </w:footnote>
  <w:footnote w:type="continuationSeparator" w:id="0">
    <w:p w:rsidR="7E4C5E92" w:rsidRDefault="7E4C5E92" w14:paraId="2F3C887F" w14:textId="072BF386">
      <w:pPr>
        <w:spacing w:after="0" w:line="240" w:lineRule="auto"/>
      </w:pPr>
      <w:r>
        <w:continuationSeparator/>
      </w:r>
    </w:p>
  </w:footnote>
  <w:footnote w:id="16104">
    <w:p w:rsidR="7E4C5E92" w:rsidP="7E4C5E92" w:rsidRDefault="7E4C5E92" w14:noSpellErr="1" w14:paraId="1015C100" w14:textId="41E94FC5">
      <w:pPr>
        <w:pStyle w:val="FootnoteText"/>
        <w:bidi w:val="0"/>
      </w:pPr>
      <w:r w:rsidRPr="7E4C5E92">
        <w:rPr>
          <w:rStyle w:val="FootnoteReference"/>
        </w:rPr>
        <w:footnoteRef/>
      </w:r>
      <w:r w:rsidR="7E4C5E92">
        <w:rPr/>
        <w:t xml:space="preserve"> Petr. Sat. 32</w:t>
      </w:r>
    </w:p>
  </w:footnote>
  <w:footnote w:id="5257">
    <w:p w:rsidR="7E4C5E92" w:rsidP="7E4C5E92" w:rsidRDefault="7E4C5E92" w14:noSpellErr="1" w14:paraId="4E97368F" w14:textId="4EB2FA73">
      <w:pPr>
        <w:pStyle w:val="FootnoteText"/>
        <w:bidi w:val="0"/>
      </w:pPr>
      <w:r w:rsidRPr="7E4C5E92">
        <w:rPr>
          <w:rStyle w:val="FootnoteReference"/>
        </w:rPr>
        <w:footnoteRef/>
      </w:r>
      <w:r w:rsidR="7E4C5E92">
        <w:rPr/>
        <w:t xml:space="preserve"> Petr. Sar. 32</w:t>
      </w:r>
    </w:p>
  </w:footnote>
  <w:footnote w:id="31858">
    <w:p w:rsidR="7E4C5E92" w:rsidP="7E4C5E92" w:rsidRDefault="7E4C5E92" w14:noSpellErr="1" w14:paraId="333CE84F" w14:textId="1A9E5CDD">
      <w:pPr>
        <w:pStyle w:val="FootnoteText"/>
        <w:bidi w:val="0"/>
      </w:pPr>
      <w:r w:rsidRPr="7E4C5E92">
        <w:rPr>
          <w:rStyle w:val="FootnoteReference"/>
        </w:rPr>
        <w:footnoteRef/>
      </w:r>
      <w:r w:rsidR="7E4C5E92">
        <w:rPr/>
        <w:t xml:space="preserve"> Petr. Sat. 32</w:t>
      </w:r>
    </w:p>
  </w:footnote>
  <w:footnote w:id="16051">
    <w:p w:rsidR="7E4C5E92" w:rsidP="7E4C5E92" w:rsidRDefault="7E4C5E92" w14:noSpellErr="1" w14:paraId="517E9D36" w14:textId="0908D619">
      <w:pPr>
        <w:pStyle w:val="FootnoteText"/>
        <w:bidi w:val="0"/>
      </w:pPr>
      <w:r w:rsidRPr="7E4C5E92">
        <w:rPr>
          <w:rStyle w:val="FootnoteReference"/>
        </w:rPr>
        <w:footnoteRef/>
      </w:r>
      <w:r w:rsidR="7E4C5E92">
        <w:rPr/>
        <w:t xml:space="preserve"> </w:t>
      </w:r>
      <w:r w:rsidR="7E4C5E92">
        <w:rPr/>
        <w:t>Petr. Sat</w:t>
      </w:r>
      <w:r w:rsidR="7E4C5E92">
        <w:rPr/>
        <w:t>. 34</w:t>
      </w:r>
    </w:p>
  </w:footnote>
  <w:footnote w:id="9669">
    <w:p w:rsidR="7E4C5E92" w:rsidP="7E4C5E92" w:rsidRDefault="7E4C5E92" w14:noSpellErr="1" w14:paraId="50D8D387" w14:textId="19C72888">
      <w:pPr>
        <w:pStyle w:val="FootnoteText"/>
        <w:bidi w:val="0"/>
      </w:pPr>
      <w:r w:rsidRPr="7E4C5E92">
        <w:rPr>
          <w:rStyle w:val="FootnoteReference"/>
        </w:rPr>
        <w:footnoteRef/>
      </w:r>
      <w:r w:rsidR="7E4C5E92">
        <w:rPr/>
        <w:t xml:space="preserve"> Petr. Sat. 32</w:t>
      </w:r>
    </w:p>
  </w:footnote>
  <w:footnote w:id="10749">
    <w:p w:rsidR="7E4C5E92" w:rsidP="7E4C5E92" w:rsidRDefault="7E4C5E92" w14:noSpellErr="1" w14:paraId="62B9F07D" w14:textId="3945F9FE">
      <w:pPr>
        <w:pStyle w:val="FootnoteText"/>
        <w:bidi w:val="0"/>
      </w:pPr>
      <w:r w:rsidRPr="7E4C5E92">
        <w:rPr>
          <w:rStyle w:val="FootnoteReference"/>
        </w:rPr>
        <w:footnoteRef/>
      </w:r>
      <w:r w:rsidR="7E4C5E92">
        <w:rPr/>
        <w:t xml:space="preserve"> Petr. Sat. 32</w:t>
      </w:r>
    </w:p>
  </w:footnote>
  <w:footnote w:id="3014">
    <w:p w:rsidR="7E4C5E92" w:rsidP="7E4C5E92" w:rsidRDefault="7E4C5E92" w14:noSpellErr="1" w14:paraId="20EBBE7F" w14:textId="3E0E0DFB">
      <w:pPr>
        <w:pStyle w:val="FootnoteText"/>
        <w:bidi w:val="0"/>
      </w:pPr>
      <w:r w:rsidRPr="7E4C5E92">
        <w:rPr>
          <w:rStyle w:val="FootnoteReference"/>
        </w:rPr>
        <w:footnoteRef/>
      </w:r>
      <w:r w:rsidR="7E4C5E92">
        <w:rPr/>
        <w:t xml:space="preserve"> Petr. Sat. 32</w:t>
      </w:r>
    </w:p>
  </w:footnote>
  <w:footnote w:id="9696">
    <w:p w:rsidR="7E4C5E92" w:rsidP="7E4C5E92" w:rsidRDefault="7E4C5E92" w14:noSpellErr="1" w14:paraId="0AC5A011" w14:textId="05E01FB6">
      <w:pPr>
        <w:pStyle w:val="FootnoteText"/>
        <w:bidi w:val="0"/>
      </w:pPr>
      <w:r w:rsidRPr="7E4C5E92">
        <w:rPr>
          <w:rStyle w:val="FootnoteReference"/>
        </w:rPr>
        <w:footnoteRef/>
      </w:r>
      <w:r w:rsidR="7E4C5E92">
        <w:rPr/>
        <w:t xml:space="preserve"> Petr. Sat. 32</w:t>
      </w:r>
    </w:p>
  </w:footnote>
  <w:footnote w:id="23545">
    <w:p w:rsidR="7E4C5E92" w:rsidP="7E4C5E92" w:rsidRDefault="7E4C5E92" w14:noSpellErr="1" w14:paraId="48051969" w14:textId="0F159A90">
      <w:pPr>
        <w:pStyle w:val="FootnoteText"/>
        <w:bidi w:val="0"/>
      </w:pPr>
      <w:r w:rsidRPr="7E4C5E92">
        <w:rPr>
          <w:rStyle w:val="FootnoteReference"/>
        </w:rPr>
        <w:footnoteRef/>
      </w:r>
      <w:r w:rsidR="7E4C5E92">
        <w:rPr/>
        <w:t xml:space="preserve"> Petr. Sat. 32</w:t>
      </w:r>
    </w:p>
  </w:footnote>
  <w:footnote w:id="10788">
    <w:p w:rsidR="7E4C5E92" w:rsidP="7E4C5E92" w:rsidRDefault="7E4C5E92" w14:noSpellErr="1" w14:paraId="5EA9461B" w14:textId="2016A57B">
      <w:pPr>
        <w:pStyle w:val="FootnoteText"/>
        <w:bidi w:val="0"/>
      </w:pPr>
      <w:r w:rsidRPr="7E4C5E92">
        <w:rPr>
          <w:rStyle w:val="FootnoteReference"/>
        </w:rPr>
        <w:footnoteRef/>
      </w:r>
      <w:r w:rsidR="7E4C5E92">
        <w:rPr/>
        <w:t xml:space="preserve"> Petr. Sat. 34</w:t>
      </w:r>
    </w:p>
  </w:footnote>
  <w:footnote w:id="3137">
    <w:p w:rsidR="7E4C5E92" w:rsidP="7E4C5E92" w:rsidRDefault="7E4C5E92" w14:noSpellErr="1" w14:paraId="626C7B09" w14:textId="44A188BF">
      <w:pPr>
        <w:pStyle w:val="FootnoteText"/>
        <w:bidi w:val="0"/>
      </w:pPr>
      <w:r w:rsidRPr="7E4C5E92">
        <w:rPr>
          <w:rStyle w:val="FootnoteReference"/>
        </w:rPr>
        <w:footnoteRef/>
      </w:r>
      <w:r w:rsidR="7E4C5E92">
        <w:rPr/>
        <w:t xml:space="preserve"> Petr. Sat. 34</w:t>
      </w:r>
    </w:p>
  </w:footnote>
  <w:footnote w:id="11866">
    <w:p w:rsidR="7E4C5E92" w:rsidP="7E4C5E92" w:rsidRDefault="7E4C5E92" w14:noSpellErr="1" w14:paraId="210CFEE5" w14:textId="6A519CAF">
      <w:pPr>
        <w:pStyle w:val="FootnoteText"/>
        <w:bidi w:val="0"/>
      </w:pPr>
      <w:r w:rsidRPr="7E4C5E92">
        <w:rPr>
          <w:rStyle w:val="FootnoteReference"/>
        </w:rPr>
        <w:footnoteRef/>
      </w:r>
      <w:r w:rsidR="7E4C5E92">
        <w:rPr/>
        <w:t xml:space="preserve"> Petr. Sat. 32</w:t>
      </w:r>
    </w:p>
  </w:footnote>
  <w:footnote w:id="27502">
    <w:p w:rsidR="7E4C5E92" w:rsidP="7E4C5E92" w:rsidRDefault="7E4C5E92" w14:noSpellErr="1" w14:paraId="2F5D46F2" w14:textId="64C36AE1">
      <w:pPr>
        <w:pStyle w:val="FootnoteText"/>
        <w:bidi w:val="0"/>
      </w:pPr>
      <w:r w:rsidRPr="7E4C5E92">
        <w:rPr>
          <w:rStyle w:val="FootnoteReference"/>
        </w:rPr>
        <w:footnoteRef/>
      </w:r>
      <w:r w:rsidR="7E4C5E92">
        <w:rPr/>
        <w:t xml:space="preserve"> Petr. Sat. 34</w:t>
      </w:r>
    </w:p>
  </w:footnote>
  <w:footnote w:id="8291">
    <w:p w:rsidR="7E4C5E92" w:rsidP="7E4C5E92" w:rsidRDefault="7E4C5E92" w14:noSpellErr="1" w14:paraId="73560934" w14:textId="2DF5C2D1">
      <w:pPr>
        <w:pStyle w:val="FootnoteText"/>
        <w:bidi w:val="0"/>
      </w:pPr>
      <w:r w:rsidRPr="7E4C5E92">
        <w:rPr>
          <w:rStyle w:val="FootnoteReference"/>
        </w:rPr>
        <w:footnoteRef/>
      </w:r>
      <w:r w:rsidR="7E4C5E92">
        <w:rPr/>
        <w:t xml:space="preserve"> Petr. Sat. 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FC15D5"/>
  <w15:docId w15:val="{e5eabbb3-096f-4586-9ba3-7929c4ae5e13}"/>
  <w:rsids>
    <w:rsidRoot w:val="33FC15D5"/>
    <w:rsid w:val="33FC15D5"/>
    <w:rsid w:val="7E4C5E92"/>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97940533db6c4d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Welsenaer (1802270)</dc:creator>
  <keywords/>
  <dc:description/>
  <lastModifiedBy>Jade Welsenaer (1802270)</lastModifiedBy>
  <revision>2</revision>
  <dcterms:created xsi:type="dcterms:W3CDTF">2018-12-15T14:30:47.5418792Z</dcterms:created>
  <dcterms:modified xsi:type="dcterms:W3CDTF">2018-12-15T21:51:04.2699478Z</dcterms:modified>
</coreProperties>
</file>