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4EC3" w:rsidRDefault="00024326" w:rsidP="00024326">
      <w:pPr>
        <w:spacing w:before="100" w:beforeAutospacing="1" w:after="100" w:afterAutospacing="1" w:line="480" w:lineRule="auto"/>
        <w:contextualSpacing/>
        <w:outlineLvl w:val="0"/>
        <w:rPr>
          <w:rFonts w:ascii="Times New Roman" w:eastAsia="Times New Roman" w:hAnsi="Times New Roman" w:cs="Times New Roman"/>
          <w:b/>
          <w:bCs/>
          <w:kern w:val="36"/>
          <w:sz w:val="36"/>
          <w:szCs w:val="36"/>
        </w:rPr>
      </w:pPr>
      <w:r>
        <w:rPr>
          <w:rFonts w:ascii="Times New Roman" w:eastAsia="Times New Roman" w:hAnsi="Times New Roman" w:cs="Times New Roman"/>
          <w:b/>
          <w:bCs/>
          <w:kern w:val="36"/>
          <w:sz w:val="36"/>
          <w:szCs w:val="36"/>
        </w:rPr>
        <w:t xml:space="preserve">                                       </w:t>
      </w:r>
      <w:r w:rsidR="00354EC3">
        <w:rPr>
          <w:rFonts w:ascii="Times New Roman" w:eastAsia="Times New Roman" w:hAnsi="Times New Roman" w:cs="Times New Roman"/>
          <w:b/>
          <w:bCs/>
          <w:kern w:val="36"/>
          <w:sz w:val="36"/>
          <w:szCs w:val="36"/>
        </w:rPr>
        <w:t>UWTSD</w:t>
      </w:r>
    </w:p>
    <w:p w:rsidR="00354EC3" w:rsidRDefault="00354EC3" w:rsidP="00B86FF7">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36"/>
          <w:szCs w:val="36"/>
        </w:rPr>
      </w:pPr>
    </w:p>
    <w:p w:rsidR="00354EC3" w:rsidRPr="00373773" w:rsidRDefault="0042313D" w:rsidP="00354EC3">
      <w:pPr>
        <w:ind w:firstLine="720"/>
        <w:rPr>
          <w:rFonts w:ascii="Times New Roman" w:hAnsi="Times New Roman" w:cs="Times New Roman"/>
          <w:sz w:val="24"/>
          <w:szCs w:val="24"/>
        </w:rPr>
      </w:pPr>
      <w:r>
        <w:rPr>
          <w:rFonts w:ascii="Times New Roman" w:hAnsi="Times New Roman" w:cs="Times New Roman"/>
          <w:sz w:val="28"/>
          <w:szCs w:val="28"/>
        </w:rPr>
        <w:t xml:space="preserve">                </w:t>
      </w:r>
      <w:r w:rsidR="00E06431">
        <w:rPr>
          <w:rFonts w:ascii="Times New Roman" w:hAnsi="Times New Roman" w:cs="Times New Roman"/>
          <w:sz w:val="28"/>
          <w:szCs w:val="28"/>
        </w:rPr>
        <w:t>Course: BA BUSINESS MANA</w:t>
      </w:r>
      <w:r w:rsidR="00354EC3" w:rsidRPr="009E5A83">
        <w:rPr>
          <w:rFonts w:ascii="Times New Roman" w:hAnsi="Times New Roman" w:cs="Times New Roman"/>
          <w:sz w:val="28"/>
          <w:szCs w:val="28"/>
        </w:rPr>
        <w:t>GEMENT</w:t>
      </w:r>
    </w:p>
    <w:p w:rsidR="00354EC3" w:rsidRDefault="00354EC3" w:rsidP="00354EC3">
      <w:pPr>
        <w:ind w:firstLine="720"/>
        <w:rPr>
          <w:rFonts w:ascii="Times New Roman" w:hAnsi="Times New Roman" w:cs="Times New Roman"/>
          <w:sz w:val="24"/>
          <w:szCs w:val="24"/>
        </w:rPr>
      </w:pPr>
      <w:r>
        <w:rPr>
          <w:rFonts w:ascii="Times New Roman" w:hAnsi="Times New Roman" w:cs="Times New Roman"/>
          <w:sz w:val="24"/>
          <w:szCs w:val="24"/>
        </w:rPr>
        <w:t xml:space="preserve">                              </w:t>
      </w:r>
    </w:p>
    <w:p w:rsidR="00354EC3" w:rsidRPr="00DD7B5D" w:rsidRDefault="00354EC3" w:rsidP="00354EC3">
      <w:pPr>
        <w:ind w:firstLine="720"/>
        <w:rPr>
          <w:rFonts w:ascii="Times New Roman" w:hAnsi="Times New Roman" w:cs="Times New Roman"/>
          <w:sz w:val="28"/>
          <w:szCs w:val="28"/>
        </w:rPr>
      </w:pPr>
      <w:r>
        <w:rPr>
          <w:rFonts w:ascii="Times New Roman" w:hAnsi="Times New Roman" w:cs="Times New Roman"/>
          <w:sz w:val="24"/>
          <w:szCs w:val="24"/>
        </w:rPr>
        <w:t xml:space="preserve">                     </w:t>
      </w:r>
      <w:r>
        <w:rPr>
          <w:rFonts w:ascii="Times New Roman" w:hAnsi="Times New Roman" w:cs="Times New Roman"/>
          <w:sz w:val="28"/>
          <w:szCs w:val="28"/>
        </w:rPr>
        <w:t xml:space="preserve">  Module: Global Business Environment</w:t>
      </w:r>
    </w:p>
    <w:p w:rsidR="00354EC3" w:rsidRDefault="00354EC3" w:rsidP="00354EC3">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6C5ED3">
        <w:rPr>
          <w:rFonts w:ascii="Times New Roman" w:hAnsi="Times New Roman" w:cs="Times New Roman"/>
          <w:sz w:val="24"/>
          <w:szCs w:val="24"/>
        </w:rPr>
        <w:t xml:space="preserve">                  Year 1, Term 2</w:t>
      </w:r>
    </w:p>
    <w:p w:rsidR="00354EC3" w:rsidRPr="00373773" w:rsidRDefault="00354EC3" w:rsidP="00354EC3">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6C5ED3">
        <w:rPr>
          <w:rFonts w:ascii="Times New Roman" w:hAnsi="Times New Roman" w:cs="Times New Roman"/>
          <w:sz w:val="24"/>
          <w:szCs w:val="24"/>
        </w:rPr>
        <w:t xml:space="preserve">                    Assessment 2</w:t>
      </w:r>
    </w:p>
    <w:p w:rsidR="00354EC3" w:rsidRDefault="00354EC3" w:rsidP="00354EC3">
      <w:pPr>
        <w:spacing w:after="0" w:line="480" w:lineRule="auto"/>
        <w:contextualSpacing/>
        <w:rPr>
          <w:rFonts w:ascii="Times New Roman" w:hAnsi="Times New Roman" w:cs="Times New Roman"/>
          <w:sz w:val="24"/>
          <w:szCs w:val="24"/>
        </w:rPr>
      </w:pPr>
    </w:p>
    <w:p w:rsidR="00354EC3" w:rsidRDefault="00354EC3" w:rsidP="00354EC3">
      <w:pPr>
        <w:spacing w:after="0" w:line="480" w:lineRule="auto"/>
        <w:ind w:firstLine="720"/>
        <w:contextualSpacing/>
        <w:rPr>
          <w:rFonts w:ascii="Times New Roman" w:hAnsi="Times New Roman" w:cs="Times New Roman"/>
          <w:sz w:val="24"/>
          <w:szCs w:val="24"/>
        </w:rPr>
      </w:pPr>
    </w:p>
    <w:p w:rsidR="00354EC3" w:rsidRDefault="00354EC3" w:rsidP="00354EC3">
      <w:pPr>
        <w:spacing w:after="0" w:line="480" w:lineRule="auto"/>
        <w:ind w:firstLine="720"/>
        <w:contextualSpacing/>
        <w:rPr>
          <w:rFonts w:ascii="Times New Roman" w:hAnsi="Times New Roman" w:cs="Times New Roman"/>
          <w:sz w:val="24"/>
          <w:szCs w:val="24"/>
        </w:rPr>
      </w:pPr>
    </w:p>
    <w:p w:rsidR="00354EC3" w:rsidRDefault="00354EC3" w:rsidP="00354EC3">
      <w:pPr>
        <w:spacing w:after="0" w:line="480" w:lineRule="auto"/>
        <w:contextualSpacing/>
        <w:rPr>
          <w:rFonts w:ascii="Times New Roman" w:hAnsi="Times New Roman" w:cs="Times New Roman"/>
          <w:sz w:val="28"/>
          <w:szCs w:val="28"/>
        </w:rPr>
      </w:pPr>
      <w:r w:rsidRPr="00EE7B1E">
        <w:rPr>
          <w:rFonts w:ascii="Times New Roman" w:hAnsi="Times New Roman" w:cs="Times New Roman"/>
          <w:sz w:val="28"/>
          <w:szCs w:val="28"/>
        </w:rPr>
        <w:t xml:space="preserve">    </w:t>
      </w:r>
      <w:r>
        <w:rPr>
          <w:rFonts w:ascii="Times New Roman" w:hAnsi="Times New Roman" w:cs="Times New Roman"/>
          <w:sz w:val="28"/>
          <w:szCs w:val="28"/>
        </w:rPr>
        <w:t xml:space="preserve">    </w:t>
      </w:r>
      <w:r w:rsidRPr="00EE7B1E">
        <w:rPr>
          <w:rFonts w:ascii="Times New Roman" w:hAnsi="Times New Roman" w:cs="Times New Roman"/>
          <w:sz w:val="28"/>
          <w:szCs w:val="28"/>
        </w:rPr>
        <w:t xml:space="preserve"> New business opportunities</w:t>
      </w:r>
      <w:r>
        <w:rPr>
          <w:rFonts w:ascii="Times New Roman" w:hAnsi="Times New Roman" w:cs="Times New Roman"/>
          <w:sz w:val="28"/>
          <w:szCs w:val="28"/>
        </w:rPr>
        <w:t xml:space="preserve"> of the electric cars and product life cycle </w:t>
      </w:r>
    </w:p>
    <w:p w:rsidR="00354EC3" w:rsidRPr="00EE7B1E" w:rsidRDefault="00354EC3" w:rsidP="00354EC3">
      <w:pPr>
        <w:spacing w:after="0" w:line="480" w:lineRule="auto"/>
        <w:contextualSpacing/>
        <w:rPr>
          <w:rFonts w:ascii="Times New Roman" w:hAnsi="Times New Roman" w:cs="Times New Roman"/>
          <w:sz w:val="28"/>
          <w:szCs w:val="28"/>
        </w:rPr>
      </w:pPr>
    </w:p>
    <w:p w:rsidR="00354EC3" w:rsidRDefault="0042313D" w:rsidP="004231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54EC3">
        <w:rPr>
          <w:rFonts w:ascii="Times New Roman" w:hAnsi="Times New Roman" w:cs="Times New Roman"/>
          <w:sz w:val="24"/>
          <w:szCs w:val="24"/>
        </w:rPr>
        <w:t>Student ID: 1908497</w:t>
      </w:r>
    </w:p>
    <w:p w:rsidR="0042313D" w:rsidRDefault="0042313D" w:rsidP="0042313D">
      <w:pPr>
        <w:spacing w:after="0" w:line="480" w:lineRule="auto"/>
        <w:rPr>
          <w:rFonts w:ascii="Times New Roman" w:hAnsi="Times New Roman" w:cs="Times New Roman"/>
          <w:sz w:val="24"/>
          <w:szCs w:val="24"/>
        </w:rPr>
      </w:pPr>
    </w:p>
    <w:p w:rsidR="0042313D" w:rsidRDefault="0042313D" w:rsidP="0042313D">
      <w:pPr>
        <w:spacing w:after="0" w:line="480" w:lineRule="auto"/>
        <w:rPr>
          <w:rFonts w:ascii="Times New Roman" w:hAnsi="Times New Roman" w:cs="Times New Roman"/>
          <w:sz w:val="24"/>
          <w:szCs w:val="24"/>
        </w:rPr>
      </w:pPr>
    </w:p>
    <w:p w:rsidR="00354EC3" w:rsidRDefault="0042313D" w:rsidP="004231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54EC3">
        <w:rPr>
          <w:rFonts w:ascii="Times New Roman" w:hAnsi="Times New Roman" w:cs="Times New Roman"/>
          <w:sz w:val="24"/>
          <w:szCs w:val="24"/>
        </w:rPr>
        <w:t>Lecturer: Kenny Tang</w:t>
      </w:r>
    </w:p>
    <w:p w:rsidR="0042313D" w:rsidRDefault="0042313D" w:rsidP="0042313D">
      <w:pPr>
        <w:spacing w:after="0" w:line="480" w:lineRule="auto"/>
        <w:rPr>
          <w:rFonts w:ascii="Times New Roman" w:hAnsi="Times New Roman" w:cs="Times New Roman"/>
          <w:sz w:val="24"/>
          <w:szCs w:val="24"/>
        </w:rPr>
      </w:pPr>
    </w:p>
    <w:p w:rsidR="0042313D" w:rsidRDefault="0042313D" w:rsidP="0042313D">
      <w:pPr>
        <w:spacing w:after="0" w:line="480" w:lineRule="auto"/>
        <w:rPr>
          <w:rFonts w:ascii="Times New Roman" w:hAnsi="Times New Roman" w:cs="Times New Roman"/>
          <w:sz w:val="24"/>
          <w:szCs w:val="24"/>
        </w:rPr>
      </w:pPr>
    </w:p>
    <w:p w:rsidR="0042313D" w:rsidRDefault="0042313D" w:rsidP="0042313D">
      <w:pPr>
        <w:spacing w:after="0" w:line="480" w:lineRule="auto"/>
        <w:rPr>
          <w:rFonts w:ascii="Times New Roman" w:hAnsi="Times New Roman" w:cs="Times New Roman"/>
          <w:sz w:val="24"/>
          <w:szCs w:val="24"/>
        </w:rPr>
      </w:pPr>
    </w:p>
    <w:p w:rsidR="0042313D" w:rsidRDefault="0042313D" w:rsidP="0042313D">
      <w:pPr>
        <w:spacing w:after="0" w:line="480" w:lineRule="auto"/>
        <w:rPr>
          <w:rFonts w:ascii="Times New Roman" w:hAnsi="Times New Roman" w:cs="Times New Roman"/>
          <w:sz w:val="24"/>
          <w:szCs w:val="24"/>
        </w:rPr>
      </w:pPr>
    </w:p>
    <w:p w:rsidR="00354EC3" w:rsidRDefault="0042313D" w:rsidP="0042313D">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2784D">
        <w:rPr>
          <w:rFonts w:ascii="Times New Roman" w:hAnsi="Times New Roman" w:cs="Times New Roman"/>
          <w:sz w:val="24"/>
          <w:szCs w:val="24"/>
        </w:rPr>
        <w:t xml:space="preserve">  </w:t>
      </w:r>
      <w:r>
        <w:rPr>
          <w:rFonts w:ascii="Times New Roman" w:hAnsi="Times New Roman" w:cs="Times New Roman"/>
          <w:sz w:val="24"/>
          <w:szCs w:val="24"/>
        </w:rPr>
        <w:t xml:space="preserve">     Submission date: 21.05.20</w:t>
      </w:r>
    </w:p>
    <w:p w:rsidR="0092784D" w:rsidRPr="0042313D" w:rsidRDefault="0092784D" w:rsidP="0042313D">
      <w:pPr>
        <w:spacing w:after="0" w:line="480" w:lineRule="auto"/>
        <w:rPr>
          <w:rFonts w:ascii="Times New Roman" w:hAnsi="Times New Roman" w:cs="Times New Roman"/>
          <w:sz w:val="24"/>
          <w:szCs w:val="24"/>
        </w:rPr>
      </w:pPr>
    </w:p>
    <w:p w:rsidR="00C80074" w:rsidRPr="00B86FF7" w:rsidRDefault="00C80074" w:rsidP="00B86FF7">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r w:rsidRPr="00B86FF7">
        <w:rPr>
          <w:rFonts w:ascii="Times New Roman" w:eastAsia="Times New Roman" w:hAnsi="Times New Roman" w:cs="Times New Roman"/>
          <w:b/>
          <w:bCs/>
          <w:kern w:val="36"/>
          <w:sz w:val="24"/>
          <w:szCs w:val="24"/>
        </w:rPr>
        <w:lastRenderedPageBreak/>
        <w:t>The Global Business Environment</w:t>
      </w:r>
    </w:p>
    <w:p w:rsidR="00224F62" w:rsidRPr="00B86FF7"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Cs/>
          <w:kern w:val="36"/>
          <w:sz w:val="24"/>
          <w:szCs w:val="24"/>
        </w:rPr>
      </w:pPr>
      <w:r w:rsidRPr="00B86FF7">
        <w:rPr>
          <w:rFonts w:ascii="Times New Roman" w:eastAsia="Times New Roman" w:hAnsi="Times New Roman" w:cs="Times New Roman"/>
          <w:bCs/>
          <w:kern w:val="36"/>
          <w:sz w:val="24"/>
          <w:szCs w:val="24"/>
        </w:rPr>
        <w:t xml:space="preserve">For years the battery electric vehicle (BEV) has been considered as an unconventional technology, but it is finally being adopted as a competitive strategy by auto-manufacturers. Several positive forces have contributed to this change including customer attitude, technological advancement, and increased interventions by governments in promoting the adoption of BEV.  According to Deng, Bae, </w:t>
      </w:r>
      <w:proofErr w:type="spellStart"/>
      <w:r w:rsidRPr="00B86FF7">
        <w:rPr>
          <w:rFonts w:ascii="Times New Roman" w:eastAsia="Times New Roman" w:hAnsi="Times New Roman" w:cs="Times New Roman"/>
          <w:bCs/>
          <w:kern w:val="36"/>
          <w:sz w:val="24"/>
          <w:szCs w:val="24"/>
        </w:rPr>
        <w:t>Denlinger</w:t>
      </w:r>
      <w:proofErr w:type="spellEnd"/>
      <w:r w:rsidRPr="00B86FF7">
        <w:rPr>
          <w:rFonts w:ascii="Times New Roman" w:eastAsia="Times New Roman" w:hAnsi="Times New Roman" w:cs="Times New Roman"/>
          <w:bCs/>
          <w:kern w:val="36"/>
          <w:sz w:val="24"/>
          <w:szCs w:val="24"/>
        </w:rPr>
        <w:t xml:space="preserve"> &amp; Miller (2020), the production and consumption of electric vehicles are likely to intensify in the present decade. The adoption of these vehicles is fuelled by the availability of cheaper batteries, vehicle diversity, and faster-charging technologies. Essentially, the attractiveness of the electric vehicles market can best be analysed based on the ability to maximize returns while minimizing the cost of operation. With respect to Europe, Deloitte (2019</w:t>
      </w:r>
      <w:r w:rsidR="00CD3D29" w:rsidRPr="00B86FF7">
        <w:rPr>
          <w:rFonts w:ascii="Times New Roman" w:eastAsia="Times New Roman" w:hAnsi="Times New Roman" w:cs="Times New Roman"/>
          <w:bCs/>
          <w:kern w:val="36"/>
          <w:sz w:val="24"/>
          <w:szCs w:val="24"/>
        </w:rPr>
        <w:t>)</w:t>
      </w:r>
      <w:r w:rsidRPr="00B86FF7">
        <w:rPr>
          <w:rFonts w:ascii="Times New Roman" w:eastAsia="Times New Roman" w:hAnsi="Times New Roman" w:cs="Times New Roman"/>
          <w:bCs/>
          <w:kern w:val="36"/>
          <w:sz w:val="24"/>
          <w:szCs w:val="24"/>
        </w:rPr>
        <w:t xml:space="preserve"> predicts that the electric vehicles market will reach a peak pint in 2022.  Economists and scholars agree that high competition levels lead to decreased opportunities for maximizing returns. Thus, porter’s five forces, Product Life Cycle (PLC) and Porter’s Value Chain are useful in assessing the attractiveness of an industry by outlining the factors that are likely to affect the competition of the BEV, thus giving a clearer picture of potential opportunities and threats. </w:t>
      </w:r>
    </w:p>
    <w:p w:rsidR="00224F62"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
          <w:bCs/>
          <w:kern w:val="36"/>
          <w:sz w:val="24"/>
          <w:szCs w:val="24"/>
        </w:rPr>
      </w:pPr>
      <w:r w:rsidRPr="00B86FF7">
        <w:rPr>
          <w:rFonts w:ascii="Times New Roman" w:eastAsia="Times New Roman" w:hAnsi="Times New Roman" w:cs="Times New Roman"/>
          <w:b/>
          <w:bCs/>
          <w:kern w:val="36"/>
          <w:sz w:val="24"/>
          <w:szCs w:val="24"/>
        </w:rPr>
        <w:t>Product Life Cycle (PLC)</w:t>
      </w:r>
    </w:p>
    <w:p w:rsidR="00151710" w:rsidRPr="008A08E0" w:rsidRDefault="00151710" w:rsidP="00151710">
      <w:pPr>
        <w:pStyle w:val="Caption"/>
        <w:rPr>
          <w:rFonts w:ascii="Times New Roman" w:hAnsi="Times New Roman" w:cs="Times New Roman"/>
          <w:b/>
          <w:i w:val="0"/>
          <w:color w:val="000000" w:themeColor="text1"/>
          <w:sz w:val="24"/>
          <w:szCs w:val="24"/>
        </w:rPr>
      </w:pPr>
      <w:r w:rsidRPr="008A08E0">
        <w:rPr>
          <w:rFonts w:ascii="Times New Roman" w:hAnsi="Times New Roman" w:cs="Times New Roman"/>
          <w:b/>
          <w:i w:val="0"/>
          <w:color w:val="000000" w:themeColor="text1"/>
          <w:sz w:val="24"/>
          <w:szCs w:val="24"/>
        </w:rPr>
        <w:t xml:space="preserve">Figure </w:t>
      </w:r>
      <w:r w:rsidRPr="008A08E0">
        <w:rPr>
          <w:rFonts w:ascii="Times New Roman" w:hAnsi="Times New Roman" w:cs="Times New Roman"/>
          <w:b/>
          <w:i w:val="0"/>
          <w:color w:val="000000" w:themeColor="text1"/>
          <w:sz w:val="24"/>
          <w:szCs w:val="24"/>
        </w:rPr>
        <w:fldChar w:fldCharType="begin"/>
      </w:r>
      <w:r w:rsidRPr="008A08E0">
        <w:rPr>
          <w:rFonts w:ascii="Times New Roman" w:hAnsi="Times New Roman" w:cs="Times New Roman"/>
          <w:b/>
          <w:i w:val="0"/>
          <w:color w:val="000000" w:themeColor="text1"/>
          <w:sz w:val="24"/>
          <w:szCs w:val="24"/>
        </w:rPr>
        <w:instrText xml:space="preserve"> SEQ Figure \* ARABIC </w:instrText>
      </w:r>
      <w:r w:rsidRPr="008A08E0">
        <w:rPr>
          <w:rFonts w:ascii="Times New Roman" w:hAnsi="Times New Roman" w:cs="Times New Roman"/>
          <w:b/>
          <w:i w:val="0"/>
          <w:color w:val="000000" w:themeColor="text1"/>
          <w:sz w:val="24"/>
          <w:szCs w:val="24"/>
        </w:rPr>
        <w:fldChar w:fldCharType="separate"/>
      </w:r>
      <w:r w:rsidRPr="008A08E0">
        <w:rPr>
          <w:rFonts w:ascii="Times New Roman" w:hAnsi="Times New Roman" w:cs="Times New Roman"/>
          <w:b/>
          <w:i w:val="0"/>
          <w:noProof/>
          <w:color w:val="000000" w:themeColor="text1"/>
          <w:sz w:val="24"/>
          <w:szCs w:val="24"/>
        </w:rPr>
        <w:t>1</w:t>
      </w:r>
      <w:r w:rsidRPr="008A08E0">
        <w:rPr>
          <w:rFonts w:ascii="Times New Roman" w:hAnsi="Times New Roman" w:cs="Times New Roman"/>
          <w:b/>
          <w:i w:val="0"/>
          <w:color w:val="000000" w:themeColor="text1"/>
          <w:sz w:val="24"/>
          <w:szCs w:val="24"/>
        </w:rPr>
        <w:fldChar w:fldCharType="end"/>
      </w:r>
    </w:p>
    <w:p w:rsidR="00151710" w:rsidRDefault="00151710" w:rsidP="00151710">
      <w:pPr>
        <w:pStyle w:val="Caption"/>
        <w:rPr>
          <w:rFonts w:ascii="Times New Roman" w:hAnsi="Times New Roman" w:cs="Times New Roman"/>
          <w:color w:val="000000" w:themeColor="text1"/>
          <w:sz w:val="24"/>
          <w:szCs w:val="24"/>
        </w:rPr>
      </w:pPr>
      <w:r w:rsidRPr="00B703FD">
        <w:rPr>
          <w:rFonts w:ascii="Times New Roman" w:hAnsi="Times New Roman" w:cs="Times New Roman"/>
          <w:color w:val="000000" w:themeColor="text1"/>
          <w:sz w:val="24"/>
          <w:szCs w:val="24"/>
        </w:rPr>
        <w:t>The Product Life Cycle</w:t>
      </w:r>
      <w:r>
        <w:rPr>
          <w:rFonts w:ascii="Times New Roman" w:hAnsi="Times New Roman" w:cs="Times New Roman"/>
          <w:color w:val="000000" w:themeColor="text1"/>
          <w:sz w:val="24"/>
          <w:szCs w:val="24"/>
        </w:rPr>
        <w:t xml:space="preserve"> (Google 1, 2020)</w:t>
      </w:r>
    </w:p>
    <w:p w:rsidR="00151710" w:rsidRPr="00151710" w:rsidRDefault="00754751" w:rsidP="00151710">
      <w:pPr>
        <w:rPr>
          <w:lang w:val="en-US"/>
        </w:rPr>
      </w:pPr>
      <w:r>
        <w:rPr>
          <w:lang w:val="en-US"/>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25pt;height:186pt">
            <v:imagedata r:id="rId4" o:title="Product-life-cycle"/>
          </v:shape>
        </w:pict>
      </w:r>
    </w:p>
    <w:p w:rsidR="00151710" w:rsidRPr="00B86FF7" w:rsidRDefault="00151710"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
          <w:bCs/>
          <w:kern w:val="36"/>
          <w:sz w:val="24"/>
          <w:szCs w:val="24"/>
        </w:rPr>
      </w:pPr>
    </w:p>
    <w:p w:rsidR="00224F62" w:rsidRPr="00B86FF7"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Cs/>
          <w:kern w:val="36"/>
          <w:sz w:val="24"/>
          <w:szCs w:val="24"/>
        </w:rPr>
      </w:pPr>
      <w:r w:rsidRPr="00B86FF7">
        <w:rPr>
          <w:rFonts w:ascii="Times New Roman" w:eastAsia="Times New Roman" w:hAnsi="Times New Roman" w:cs="Times New Roman"/>
          <w:bCs/>
          <w:kern w:val="36"/>
          <w:sz w:val="24"/>
          <w:szCs w:val="24"/>
        </w:rPr>
        <w:t xml:space="preserve">Based on the technological complexity in the manufacturing of BEVs, it is impossible to predict the time that the life cycle of the product might take, but having an idea of the expected life cycle helps automakers in optimizing their marketing and production </w:t>
      </w:r>
      <w:r w:rsidR="00682D5B" w:rsidRPr="00B86FF7">
        <w:rPr>
          <w:rFonts w:ascii="Times New Roman" w:eastAsia="Times New Roman" w:hAnsi="Times New Roman" w:cs="Times New Roman"/>
          <w:bCs/>
          <w:kern w:val="36"/>
          <w:sz w:val="24"/>
          <w:szCs w:val="24"/>
        </w:rPr>
        <w:t>endeavours</w:t>
      </w:r>
      <w:r w:rsidRPr="00B86FF7">
        <w:rPr>
          <w:rFonts w:ascii="Times New Roman" w:eastAsia="Times New Roman" w:hAnsi="Times New Roman" w:cs="Times New Roman"/>
          <w:bCs/>
          <w:kern w:val="36"/>
          <w:sz w:val="24"/>
          <w:szCs w:val="24"/>
        </w:rPr>
        <w:t>. The industry has been globalised, which further highlights the need to determine the anticipated life cycle span. The production of vehicles is experienced in three different life stages which are manufacturing, operation as well as end-of-life. The classification in each stage highlights the level of carbon intensity with regard to the electrification of BEV. For BEV, the energy requirement in the manufacturing stage is the main cause of Global Warming Potential (GWP).  In that, the development of polytetrafluoroethylene for example as an electrode paste binder contributes to about 97 per cent of ozone exhaustion (</w:t>
      </w:r>
      <w:proofErr w:type="spellStart"/>
      <w:r w:rsidRPr="00B86FF7">
        <w:rPr>
          <w:rFonts w:ascii="Times New Roman" w:eastAsia="Times New Roman" w:hAnsi="Times New Roman" w:cs="Times New Roman"/>
          <w:bCs/>
          <w:kern w:val="36"/>
          <w:sz w:val="24"/>
          <w:szCs w:val="24"/>
        </w:rPr>
        <w:t>Lebedeva</w:t>
      </w:r>
      <w:proofErr w:type="spellEnd"/>
      <w:r w:rsidRPr="00B86FF7">
        <w:rPr>
          <w:rFonts w:ascii="Times New Roman" w:eastAsia="Times New Roman" w:hAnsi="Times New Roman" w:cs="Times New Roman"/>
          <w:bCs/>
          <w:kern w:val="36"/>
          <w:sz w:val="24"/>
          <w:szCs w:val="24"/>
        </w:rPr>
        <w:t xml:space="preserve">, Di </w:t>
      </w:r>
      <w:proofErr w:type="spellStart"/>
      <w:r w:rsidRPr="00B86FF7">
        <w:rPr>
          <w:rFonts w:ascii="Times New Roman" w:eastAsia="Times New Roman" w:hAnsi="Times New Roman" w:cs="Times New Roman"/>
          <w:bCs/>
          <w:kern w:val="36"/>
          <w:sz w:val="24"/>
          <w:szCs w:val="24"/>
        </w:rPr>
        <w:t>Persio</w:t>
      </w:r>
      <w:proofErr w:type="spellEnd"/>
      <w:r w:rsidRPr="00B86FF7">
        <w:rPr>
          <w:rFonts w:ascii="Times New Roman" w:eastAsia="Times New Roman" w:hAnsi="Times New Roman" w:cs="Times New Roman"/>
          <w:bCs/>
          <w:kern w:val="36"/>
          <w:sz w:val="24"/>
          <w:szCs w:val="24"/>
        </w:rPr>
        <w:t xml:space="preserve"> &amp; Boon-Brett, 2016). In addition, both the production and shipping of the cell batteries containers, packaging and electrolyte normally contribute to low levels of environmental destruction leading to an inclusive rate of pollution of 10 per cent for each category. </w:t>
      </w:r>
    </w:p>
    <w:p w:rsidR="00224F62" w:rsidRPr="00B86FF7"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Cs/>
          <w:kern w:val="36"/>
          <w:sz w:val="24"/>
          <w:szCs w:val="24"/>
        </w:rPr>
      </w:pPr>
      <w:r w:rsidRPr="00B86FF7">
        <w:rPr>
          <w:rFonts w:ascii="Times New Roman" w:eastAsia="Times New Roman" w:hAnsi="Times New Roman" w:cs="Times New Roman"/>
          <w:bCs/>
          <w:kern w:val="36"/>
          <w:sz w:val="24"/>
          <w:szCs w:val="24"/>
        </w:rPr>
        <w:t>The production of BEVs is characterised by a long life cycle particularly based on the technological complexity and advancement that is involved (</w:t>
      </w:r>
      <w:proofErr w:type="spellStart"/>
      <w:r w:rsidRPr="00B86FF7">
        <w:rPr>
          <w:rFonts w:ascii="Times New Roman" w:eastAsia="Times New Roman" w:hAnsi="Times New Roman" w:cs="Times New Roman"/>
          <w:bCs/>
          <w:kern w:val="36"/>
          <w:sz w:val="24"/>
          <w:szCs w:val="24"/>
        </w:rPr>
        <w:t>Chandrasekaran</w:t>
      </w:r>
      <w:proofErr w:type="spellEnd"/>
      <w:r w:rsidRPr="00B86FF7">
        <w:rPr>
          <w:rFonts w:ascii="Times New Roman" w:eastAsia="Times New Roman" w:hAnsi="Times New Roman" w:cs="Times New Roman"/>
          <w:bCs/>
          <w:kern w:val="36"/>
          <w:sz w:val="24"/>
          <w:szCs w:val="24"/>
        </w:rPr>
        <w:t xml:space="preserve">, 2020). The energy </w:t>
      </w:r>
      <w:r w:rsidRPr="00B86FF7">
        <w:rPr>
          <w:rFonts w:ascii="Times New Roman" w:eastAsia="Times New Roman" w:hAnsi="Times New Roman" w:cs="Times New Roman"/>
          <w:bCs/>
          <w:kern w:val="36"/>
          <w:sz w:val="24"/>
          <w:szCs w:val="24"/>
        </w:rPr>
        <w:lastRenderedPageBreak/>
        <w:t>that is utilised throughout the production phase is high but the great life expectancy converses the overall environmental benefit per every energy use unit. The differences with regard to the designs of the electric batteries can result in significant variations. The use of electrified batteries helps in minimizing environmental consequences. In addition, changing the power density of the battery components can result in a 25 per cent reduction in the degree of energy that is required leading to a reduction in GWP impact by about 3 to 10 per cent (</w:t>
      </w:r>
      <w:proofErr w:type="spellStart"/>
      <w:r w:rsidRPr="00B86FF7">
        <w:rPr>
          <w:rFonts w:ascii="Times New Roman" w:eastAsia="Times New Roman" w:hAnsi="Times New Roman" w:cs="Times New Roman"/>
          <w:bCs/>
          <w:kern w:val="36"/>
          <w:sz w:val="24"/>
          <w:szCs w:val="24"/>
        </w:rPr>
        <w:t>Lebedeva</w:t>
      </w:r>
      <w:proofErr w:type="spellEnd"/>
      <w:r w:rsidRPr="00B86FF7">
        <w:rPr>
          <w:rFonts w:ascii="Times New Roman" w:eastAsia="Times New Roman" w:hAnsi="Times New Roman" w:cs="Times New Roman"/>
          <w:bCs/>
          <w:kern w:val="36"/>
          <w:sz w:val="24"/>
          <w:szCs w:val="24"/>
        </w:rPr>
        <w:t xml:space="preserve">, Di </w:t>
      </w:r>
      <w:proofErr w:type="spellStart"/>
      <w:r w:rsidRPr="00B86FF7">
        <w:rPr>
          <w:rFonts w:ascii="Times New Roman" w:eastAsia="Times New Roman" w:hAnsi="Times New Roman" w:cs="Times New Roman"/>
          <w:bCs/>
          <w:kern w:val="36"/>
          <w:sz w:val="24"/>
          <w:szCs w:val="24"/>
        </w:rPr>
        <w:t>Persio</w:t>
      </w:r>
      <w:proofErr w:type="spellEnd"/>
      <w:r w:rsidRPr="00B86FF7">
        <w:rPr>
          <w:rFonts w:ascii="Times New Roman" w:eastAsia="Times New Roman" w:hAnsi="Times New Roman" w:cs="Times New Roman"/>
          <w:bCs/>
          <w:kern w:val="36"/>
          <w:sz w:val="24"/>
          <w:szCs w:val="24"/>
        </w:rPr>
        <w:t xml:space="preserve"> &amp; Boon-Brett, 2016). </w:t>
      </w:r>
    </w:p>
    <w:p w:rsidR="00224F62" w:rsidRPr="00B86FF7"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Cs/>
          <w:kern w:val="36"/>
          <w:sz w:val="24"/>
          <w:szCs w:val="24"/>
        </w:rPr>
      </w:pPr>
      <w:r w:rsidRPr="00B86FF7">
        <w:rPr>
          <w:rFonts w:ascii="Times New Roman" w:eastAsia="Times New Roman" w:hAnsi="Times New Roman" w:cs="Times New Roman"/>
          <w:bCs/>
          <w:kern w:val="36"/>
          <w:sz w:val="24"/>
          <w:szCs w:val="24"/>
        </w:rPr>
        <w:t>The battery efficiency has proven to be a vital aspect based on an alteration of components by about 5 per cent and this allows a change of 8.23 per cent in the GWP life cycle following changes in the utilisation of phase electricity waste (</w:t>
      </w:r>
      <w:proofErr w:type="spellStart"/>
      <w:r w:rsidRPr="00B86FF7">
        <w:rPr>
          <w:rFonts w:ascii="Times New Roman" w:eastAsia="Times New Roman" w:hAnsi="Times New Roman" w:cs="Times New Roman"/>
          <w:bCs/>
          <w:kern w:val="36"/>
          <w:sz w:val="24"/>
          <w:szCs w:val="24"/>
        </w:rPr>
        <w:t>Özel</w:t>
      </w:r>
      <w:proofErr w:type="spellEnd"/>
      <w:r w:rsidRPr="00B86FF7">
        <w:rPr>
          <w:rFonts w:ascii="Times New Roman" w:eastAsia="Times New Roman" w:hAnsi="Times New Roman" w:cs="Times New Roman"/>
          <w:bCs/>
          <w:kern w:val="36"/>
          <w:sz w:val="24"/>
          <w:szCs w:val="24"/>
        </w:rPr>
        <w:t>, Ernst, Davies &amp; Eckstein, 2013). A fall of the life cycle is expected to occur to about one third which is equivalent to 30 to 40 per cent. The regular European electricity life cycle in the production of BEVs rises by about 10.16 per cent for the GWP. Close to 70 per cent of emission is generated throughout the manufacturing, production, and distribution processes (</w:t>
      </w:r>
      <w:proofErr w:type="spellStart"/>
      <w:r w:rsidRPr="00B86FF7">
        <w:rPr>
          <w:rFonts w:ascii="Times New Roman" w:eastAsia="Times New Roman" w:hAnsi="Times New Roman" w:cs="Times New Roman"/>
          <w:bCs/>
          <w:kern w:val="36"/>
          <w:sz w:val="24"/>
          <w:szCs w:val="24"/>
        </w:rPr>
        <w:t>Özel</w:t>
      </w:r>
      <w:proofErr w:type="spellEnd"/>
      <w:r w:rsidRPr="00B86FF7">
        <w:rPr>
          <w:rFonts w:ascii="Times New Roman" w:eastAsia="Times New Roman" w:hAnsi="Times New Roman" w:cs="Times New Roman"/>
          <w:bCs/>
          <w:kern w:val="36"/>
          <w:sz w:val="24"/>
          <w:szCs w:val="24"/>
        </w:rPr>
        <w:t xml:space="preserve">, Ernst, Davies &amp; Eckstein, 2013). </w:t>
      </w:r>
    </w:p>
    <w:p w:rsidR="00BF0171" w:rsidRDefault="00224F62" w:rsidP="00B86FF7">
      <w:pPr>
        <w:spacing w:before="100" w:beforeAutospacing="1" w:after="100" w:afterAutospacing="1" w:line="480" w:lineRule="auto"/>
        <w:ind w:firstLine="720"/>
        <w:contextualSpacing/>
        <w:jc w:val="both"/>
        <w:outlineLvl w:val="0"/>
        <w:rPr>
          <w:rFonts w:ascii="Times New Roman" w:eastAsia="Times New Roman" w:hAnsi="Times New Roman" w:cs="Times New Roman"/>
          <w:bCs/>
          <w:kern w:val="36"/>
          <w:sz w:val="24"/>
          <w:szCs w:val="24"/>
        </w:rPr>
      </w:pPr>
      <w:r w:rsidRPr="00B86FF7">
        <w:rPr>
          <w:rFonts w:ascii="Times New Roman" w:eastAsia="Times New Roman" w:hAnsi="Times New Roman" w:cs="Times New Roman"/>
          <w:bCs/>
          <w:kern w:val="36"/>
          <w:sz w:val="24"/>
          <w:szCs w:val="24"/>
        </w:rPr>
        <w:t>There is a changing perception of the adoption of BEVs in Europe and globally. BEV is perceived as a potential tool for automobile companies to comply with the existing emission regulations. In addition, the product will help the companies to achieve a competitive advantage based on the ability to meet the changing needs of the consumers. Most of the automobile manufacturers have acquired dealerships with BEVs’ investors as well as manufacturers of electrified batteries to the extent of contracting with lithium mining firms (</w:t>
      </w:r>
      <w:proofErr w:type="spellStart"/>
      <w:r w:rsidRPr="00B86FF7">
        <w:rPr>
          <w:rFonts w:ascii="Times New Roman" w:eastAsia="Times New Roman" w:hAnsi="Times New Roman" w:cs="Times New Roman"/>
          <w:bCs/>
          <w:kern w:val="36"/>
          <w:sz w:val="24"/>
          <w:szCs w:val="24"/>
        </w:rPr>
        <w:t>Özel</w:t>
      </w:r>
      <w:proofErr w:type="spellEnd"/>
      <w:r w:rsidRPr="00B86FF7">
        <w:rPr>
          <w:rFonts w:ascii="Times New Roman" w:eastAsia="Times New Roman" w:hAnsi="Times New Roman" w:cs="Times New Roman"/>
          <w:bCs/>
          <w:kern w:val="36"/>
          <w:sz w:val="24"/>
          <w:szCs w:val="24"/>
        </w:rPr>
        <w:t xml:space="preserve">, Ernst, Davies &amp; Eckstein, 2013). The development proves the belief that automobile makers acknowledge the transition and is, therefore, preparing thoroughly to ensure that they produce efficient products. </w:t>
      </w:r>
      <w:r w:rsidRPr="00B86FF7">
        <w:rPr>
          <w:rFonts w:ascii="Times New Roman" w:eastAsia="Times New Roman" w:hAnsi="Times New Roman" w:cs="Times New Roman"/>
          <w:bCs/>
          <w:kern w:val="36"/>
          <w:sz w:val="24"/>
          <w:szCs w:val="24"/>
        </w:rPr>
        <w:lastRenderedPageBreak/>
        <w:t>Thus, the sale of BEVs increased by 3 per cent in 2019 and a 14 per cent increase is ex</w:t>
      </w:r>
      <w:r w:rsidR="00B86FF7" w:rsidRPr="00B86FF7">
        <w:rPr>
          <w:rFonts w:ascii="Times New Roman" w:eastAsia="Times New Roman" w:hAnsi="Times New Roman" w:cs="Times New Roman"/>
          <w:bCs/>
          <w:kern w:val="36"/>
          <w:sz w:val="24"/>
          <w:szCs w:val="24"/>
        </w:rPr>
        <w:t>pected by the end of the decade as illustrated below.</w:t>
      </w:r>
    </w:p>
    <w:p w:rsidR="00C34E4B" w:rsidRPr="00B86FF7" w:rsidRDefault="00C34E4B" w:rsidP="00B86FF7">
      <w:pPr>
        <w:spacing w:before="100" w:beforeAutospacing="1" w:after="100" w:afterAutospacing="1" w:line="480" w:lineRule="auto"/>
        <w:ind w:firstLine="720"/>
        <w:contextualSpacing/>
        <w:jc w:val="both"/>
        <w:outlineLvl w:val="0"/>
        <w:rPr>
          <w:rStyle w:val="e24kjd"/>
          <w:rFonts w:ascii="Times New Roman" w:hAnsi="Times New Roman" w:cs="Times New Roman"/>
          <w:sz w:val="24"/>
          <w:szCs w:val="24"/>
        </w:rPr>
      </w:pPr>
      <w:r>
        <w:rPr>
          <w:rFonts w:ascii="Times New Roman" w:eastAsia="Times New Roman" w:hAnsi="Times New Roman" w:cs="Times New Roman"/>
          <w:bCs/>
          <w:kern w:val="36"/>
          <w:sz w:val="24"/>
          <w:szCs w:val="24"/>
        </w:rPr>
        <w:t>Figure 2:</w:t>
      </w:r>
    </w:p>
    <w:p w:rsidR="002F41D1" w:rsidRPr="00B86FF7" w:rsidRDefault="002F41D1" w:rsidP="00B86FF7">
      <w:pPr>
        <w:spacing w:before="100" w:beforeAutospacing="1" w:after="100" w:afterAutospacing="1" w:line="480" w:lineRule="auto"/>
        <w:ind w:firstLine="720"/>
        <w:contextualSpacing/>
        <w:jc w:val="both"/>
        <w:outlineLvl w:val="0"/>
        <w:rPr>
          <w:rFonts w:ascii="Times New Roman" w:hAnsi="Times New Roman" w:cs="Times New Roman"/>
          <w:sz w:val="24"/>
          <w:szCs w:val="24"/>
        </w:rPr>
      </w:pPr>
      <w:r w:rsidRPr="00B86FF7">
        <w:rPr>
          <w:rFonts w:ascii="Times New Roman" w:hAnsi="Times New Roman" w:cs="Times New Roman"/>
          <w:noProof/>
          <w:sz w:val="24"/>
          <w:szCs w:val="24"/>
          <w:lang w:val="en-US"/>
        </w:rPr>
        <w:drawing>
          <wp:inline distT="0" distB="0" distL="0" distR="0" wp14:anchorId="5FCDE17B" wp14:editId="785020F1">
            <wp:extent cx="5181600" cy="3108961"/>
            <wp:effectExtent l="0" t="0" r="0" b="0"/>
            <wp:docPr id="1" name="Picture 1" descr="https://www.woodmac.com/siteassets/article-images/2020/q1/ev-penetration.png?width=1800&amp;height=0&amp;mode=crop&amp;center=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woodmac.com/siteassets/article-images/2020/q1/ev-penetration.png?width=1800&amp;height=0&amp;mode=crop&amp;center=0.5,0.5"/>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04693" cy="3122817"/>
                    </a:xfrm>
                    <a:prstGeom prst="rect">
                      <a:avLst/>
                    </a:prstGeom>
                    <a:noFill/>
                    <a:ln>
                      <a:noFill/>
                    </a:ln>
                  </pic:spPr>
                </pic:pic>
              </a:graphicData>
            </a:graphic>
          </wp:inline>
        </w:drawing>
      </w:r>
    </w:p>
    <w:p w:rsidR="007641E2" w:rsidRDefault="007641E2" w:rsidP="00B86FF7">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r w:rsidRPr="00B86FF7">
        <w:rPr>
          <w:rFonts w:ascii="Times New Roman" w:eastAsia="Times New Roman" w:hAnsi="Times New Roman" w:cs="Times New Roman"/>
          <w:b/>
          <w:bCs/>
          <w:kern w:val="36"/>
          <w:sz w:val="24"/>
          <w:szCs w:val="24"/>
        </w:rPr>
        <w:t>Porter’s Value Chain</w:t>
      </w:r>
    </w:p>
    <w:p w:rsidR="00127C78" w:rsidRPr="00B86FF7" w:rsidRDefault="00C34E4B" w:rsidP="00127C78">
      <w:pPr>
        <w:spacing w:before="100" w:beforeAutospacing="1" w:after="100" w:afterAutospacing="1" w:line="480" w:lineRule="auto"/>
        <w:contextualSpacing/>
        <w:outlineLvl w:val="0"/>
        <w:rPr>
          <w:rStyle w:val="Strong"/>
          <w:rFonts w:ascii="Times New Roman" w:hAnsi="Times New Roman" w:cs="Times New Roman"/>
          <w:b w:val="0"/>
          <w:sz w:val="24"/>
          <w:szCs w:val="24"/>
        </w:rPr>
      </w:pPr>
      <w:r>
        <w:rPr>
          <w:rStyle w:val="Strong"/>
          <w:rFonts w:ascii="Times New Roman" w:hAnsi="Times New Roman" w:cs="Times New Roman"/>
          <w:b w:val="0"/>
          <w:sz w:val="24"/>
          <w:szCs w:val="24"/>
        </w:rPr>
        <w:t>Figure 3</w:t>
      </w:r>
      <w:r w:rsidR="00127C78">
        <w:rPr>
          <w:rStyle w:val="Strong"/>
          <w:rFonts w:ascii="Times New Roman" w:hAnsi="Times New Roman" w:cs="Times New Roman"/>
          <w:b w:val="0"/>
          <w:sz w:val="24"/>
          <w:szCs w:val="24"/>
        </w:rPr>
        <w:t>: Porters Value Chain. Source: Google 2, (2020)</w:t>
      </w:r>
    </w:p>
    <w:p w:rsidR="00041C44" w:rsidRDefault="00127C78" w:rsidP="00B86FF7">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r w:rsidRPr="00B86FF7">
        <w:rPr>
          <w:rFonts w:ascii="Times New Roman" w:hAnsi="Times New Roman" w:cs="Times New Roman"/>
          <w:noProof/>
          <w:sz w:val="24"/>
          <w:szCs w:val="24"/>
          <w:lang w:val="en-US"/>
        </w:rPr>
        <w:drawing>
          <wp:inline distT="0" distB="0" distL="0" distR="0" wp14:anchorId="376E94C1" wp14:editId="284D792C">
            <wp:extent cx="4333875" cy="2239289"/>
            <wp:effectExtent l="0" t="0" r="0" b="8890"/>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39492" cy="2242191"/>
                    </a:xfrm>
                    <a:prstGeom prst="rect">
                      <a:avLst/>
                    </a:prstGeom>
                    <a:noFill/>
                    <a:ln>
                      <a:noFill/>
                    </a:ln>
                  </pic:spPr>
                </pic:pic>
              </a:graphicData>
            </a:graphic>
          </wp:inline>
        </w:drawing>
      </w:r>
    </w:p>
    <w:p w:rsidR="00041C44" w:rsidRPr="00B86FF7" w:rsidRDefault="00041C44" w:rsidP="00B86FF7">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p>
    <w:p w:rsidR="0092513B" w:rsidRPr="00B86FF7" w:rsidRDefault="0092513B" w:rsidP="00B86FF7">
      <w:pPr>
        <w:spacing w:before="100" w:beforeAutospacing="1" w:after="100" w:afterAutospacing="1" w:line="480" w:lineRule="auto"/>
        <w:ind w:firstLine="720"/>
        <w:contextualSpacing/>
        <w:jc w:val="both"/>
        <w:outlineLvl w:val="0"/>
        <w:rPr>
          <w:rStyle w:val="Strong"/>
          <w:rFonts w:ascii="Times New Roman" w:hAnsi="Times New Roman" w:cs="Times New Roman"/>
          <w:sz w:val="24"/>
          <w:szCs w:val="24"/>
        </w:rPr>
      </w:pPr>
      <w:r w:rsidRPr="00B86FF7">
        <w:rPr>
          <w:rStyle w:val="Strong"/>
          <w:rFonts w:ascii="Times New Roman" w:hAnsi="Times New Roman" w:cs="Times New Roman"/>
          <w:sz w:val="24"/>
          <w:szCs w:val="24"/>
        </w:rPr>
        <w:t>Inbound Logistics</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B86FF7">
        <w:rPr>
          <w:rStyle w:val="Strong"/>
          <w:rFonts w:ascii="Times New Roman" w:hAnsi="Times New Roman" w:cs="Times New Roman"/>
          <w:b w:val="0"/>
          <w:sz w:val="24"/>
          <w:szCs w:val="24"/>
        </w:rPr>
        <w:lastRenderedPageBreak/>
        <w:t xml:space="preserve">For the competitiveness of Volvo, the company has to retain positive relationships with its suppliers, which allows it to acquire, store as well as distribute products. By analysing its inbound logistics, Volvo is able to identify its strengths and potential weaknesses that might affect the product development process. The analysis is focused on all phases from the acquisition of raw materials until the finished products are manufactured. </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sz w:val="24"/>
          <w:szCs w:val="24"/>
        </w:rPr>
      </w:pPr>
      <w:r w:rsidRPr="00B86FF7">
        <w:rPr>
          <w:rStyle w:val="Strong"/>
          <w:rFonts w:ascii="Times New Roman" w:hAnsi="Times New Roman" w:cs="Times New Roman"/>
          <w:sz w:val="24"/>
          <w:szCs w:val="24"/>
        </w:rPr>
        <w:t>Operations</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B86FF7">
        <w:rPr>
          <w:rStyle w:val="Strong"/>
          <w:rFonts w:ascii="Times New Roman" w:hAnsi="Times New Roman" w:cs="Times New Roman"/>
          <w:b w:val="0"/>
          <w:sz w:val="24"/>
          <w:szCs w:val="24"/>
        </w:rPr>
        <w:t xml:space="preserve">The process of assessing operational activities starts once raw materials have been delivered for Volvo. The assessment helps in ensuring that the company is ready to support production and also introduce it into the market. Operations ranges from manufacturing to service operations, which is critical in boosting productivity, which helps the company in achieving constant growth, increased sales, profitability, and increases its competitive advantage. </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sz w:val="24"/>
          <w:szCs w:val="24"/>
        </w:rPr>
      </w:pPr>
      <w:r w:rsidRPr="00B86FF7">
        <w:rPr>
          <w:rStyle w:val="Strong"/>
          <w:rFonts w:ascii="Times New Roman" w:hAnsi="Times New Roman" w:cs="Times New Roman"/>
          <w:sz w:val="24"/>
          <w:szCs w:val="24"/>
        </w:rPr>
        <w:t>Outbound Logistics</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B86FF7">
        <w:rPr>
          <w:rStyle w:val="Strong"/>
          <w:rFonts w:ascii="Times New Roman" w:hAnsi="Times New Roman" w:cs="Times New Roman"/>
          <w:b w:val="0"/>
          <w:sz w:val="24"/>
          <w:szCs w:val="24"/>
        </w:rPr>
        <w:t xml:space="preserve">The phase includes all activities that allow products to be delivered to consumers following a number of intermediaries. The activities include material processing, storage, scheduling, processing orders, distribution, and delivering finished products to their respective destination. Volvo similar to other companies can, therefore, assess and optimise the performance of its outbound logistics to attain a competitive advantage to enable it to achieve the set business objectives with regard to securing a significant BEV market share (Liu, 2013). Outbound operations are generally managed with optimal expenses and therefore, product delivery activities might create adverse effects on the overall quality and boost customer satisfaction as well as intensify the ability to explore all the economic opportunities. </w:t>
      </w:r>
    </w:p>
    <w:p w:rsidR="00B86FF7" w:rsidRPr="00B86FF7" w:rsidRDefault="00B86FF7"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sz w:val="24"/>
          <w:szCs w:val="24"/>
        </w:rPr>
      </w:pPr>
      <w:r w:rsidRPr="00B86FF7">
        <w:rPr>
          <w:rStyle w:val="Strong"/>
          <w:rFonts w:ascii="Times New Roman" w:hAnsi="Times New Roman" w:cs="Times New Roman"/>
          <w:sz w:val="24"/>
          <w:szCs w:val="24"/>
        </w:rPr>
        <w:t>Marketing and Sales</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B86FF7">
        <w:rPr>
          <w:rStyle w:val="Strong"/>
          <w:rFonts w:ascii="Times New Roman" w:hAnsi="Times New Roman" w:cs="Times New Roman"/>
          <w:b w:val="0"/>
          <w:sz w:val="24"/>
          <w:szCs w:val="24"/>
        </w:rPr>
        <w:lastRenderedPageBreak/>
        <w:t>In its marketing efforts, Volvo will be highlighting the value of its products and the benefits of its differentiation strategy so that it can persuade and attract more customers than its competitors. In that, the production of high quality automotive and offering them at low prices is not an adequate strategy for creating maximum value for Volvo in all its marketing and sales operations. Therefore, as the company ventures into the BEV market, it should place a significant significance on the outbound value and ensure that products are delivered fast to the consumers (</w:t>
      </w:r>
      <w:proofErr w:type="spellStart"/>
      <w:r w:rsidRPr="00B86FF7">
        <w:rPr>
          <w:rStyle w:val="Strong"/>
          <w:rFonts w:ascii="Times New Roman" w:hAnsi="Times New Roman" w:cs="Times New Roman"/>
          <w:b w:val="0"/>
          <w:sz w:val="24"/>
          <w:szCs w:val="24"/>
        </w:rPr>
        <w:t>Özel</w:t>
      </w:r>
      <w:proofErr w:type="spellEnd"/>
      <w:r w:rsidRPr="00B86FF7">
        <w:rPr>
          <w:rStyle w:val="Strong"/>
          <w:rFonts w:ascii="Times New Roman" w:hAnsi="Times New Roman" w:cs="Times New Roman"/>
          <w:b w:val="0"/>
          <w:sz w:val="24"/>
          <w:szCs w:val="24"/>
        </w:rPr>
        <w:t xml:space="preserve">, Davies, Ernst &amp; </w:t>
      </w:r>
      <w:proofErr w:type="spellStart"/>
      <w:r w:rsidRPr="00B86FF7">
        <w:rPr>
          <w:rStyle w:val="Strong"/>
          <w:rFonts w:ascii="Times New Roman" w:hAnsi="Times New Roman" w:cs="Times New Roman"/>
          <w:b w:val="0"/>
          <w:sz w:val="24"/>
          <w:szCs w:val="24"/>
        </w:rPr>
        <w:t>Nieuwenhuis</w:t>
      </w:r>
      <w:proofErr w:type="spellEnd"/>
      <w:r w:rsidRPr="00B86FF7">
        <w:rPr>
          <w:rStyle w:val="Strong"/>
          <w:rFonts w:ascii="Times New Roman" w:hAnsi="Times New Roman" w:cs="Times New Roman"/>
          <w:b w:val="0"/>
          <w:sz w:val="24"/>
          <w:szCs w:val="24"/>
        </w:rPr>
        <w:t>, 2014). The approach is to achieve brand equity for the company to ensure that it stands out against competition presented by companies such as Tesla, which are highly established in the production of electric vehicles.</w:t>
      </w:r>
    </w:p>
    <w:p w:rsidR="00224F62" w:rsidRPr="00B86FF7"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sz w:val="24"/>
          <w:szCs w:val="24"/>
        </w:rPr>
      </w:pPr>
      <w:r w:rsidRPr="00B86FF7">
        <w:rPr>
          <w:rStyle w:val="Strong"/>
          <w:rFonts w:ascii="Times New Roman" w:hAnsi="Times New Roman" w:cs="Times New Roman"/>
          <w:sz w:val="24"/>
          <w:szCs w:val="24"/>
        </w:rPr>
        <w:t>Products and Services</w:t>
      </w:r>
    </w:p>
    <w:p w:rsidR="00224F62" w:rsidRDefault="00224F62"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B86FF7">
        <w:rPr>
          <w:rStyle w:val="Strong"/>
          <w:rFonts w:ascii="Times New Roman" w:hAnsi="Times New Roman" w:cs="Times New Roman"/>
          <w:b w:val="0"/>
          <w:sz w:val="24"/>
          <w:szCs w:val="24"/>
        </w:rPr>
        <w:t>Sale services provided by Volvo play an important function in achieving customer loyalty. Automobile buyers tend to be loyal to brands that meet their needs and preferences. Marketing and promotional operations are vital in promoting sustainability (</w:t>
      </w:r>
      <w:proofErr w:type="spellStart"/>
      <w:r w:rsidRPr="00B86FF7">
        <w:rPr>
          <w:rStyle w:val="Strong"/>
          <w:rFonts w:ascii="Times New Roman" w:hAnsi="Times New Roman" w:cs="Times New Roman"/>
          <w:b w:val="0"/>
          <w:sz w:val="24"/>
          <w:szCs w:val="24"/>
        </w:rPr>
        <w:t>Özel</w:t>
      </w:r>
      <w:proofErr w:type="spellEnd"/>
      <w:r w:rsidRPr="00B86FF7">
        <w:rPr>
          <w:rStyle w:val="Strong"/>
          <w:rFonts w:ascii="Times New Roman" w:hAnsi="Times New Roman" w:cs="Times New Roman"/>
          <w:b w:val="0"/>
          <w:sz w:val="24"/>
          <w:szCs w:val="24"/>
        </w:rPr>
        <w:t xml:space="preserve">, Davies, Ernst &amp; </w:t>
      </w:r>
      <w:proofErr w:type="spellStart"/>
      <w:r w:rsidRPr="00B86FF7">
        <w:rPr>
          <w:rStyle w:val="Strong"/>
          <w:rFonts w:ascii="Times New Roman" w:hAnsi="Times New Roman" w:cs="Times New Roman"/>
          <w:b w:val="0"/>
          <w:sz w:val="24"/>
          <w:szCs w:val="24"/>
        </w:rPr>
        <w:t>Nieuwenhuis</w:t>
      </w:r>
      <w:proofErr w:type="spellEnd"/>
      <w:r w:rsidRPr="00B86FF7">
        <w:rPr>
          <w:rStyle w:val="Strong"/>
          <w:rFonts w:ascii="Times New Roman" w:hAnsi="Times New Roman" w:cs="Times New Roman"/>
          <w:b w:val="0"/>
          <w:sz w:val="24"/>
          <w:szCs w:val="24"/>
        </w:rPr>
        <w:t xml:space="preserve">, 2014). Therefore, providing quality pre-sale and post-sale services will increase the ability of the company to attract and retain existing customers. To build a reputable image, it should use its services to create a positive impression on its brand. However, to achieve this, the company must build a stable infrastructure and retain a skilled labour force. </w:t>
      </w:r>
    </w:p>
    <w:p w:rsidR="00584183" w:rsidRPr="00584183" w:rsidRDefault="00584183" w:rsidP="00584183">
      <w:pPr>
        <w:spacing w:before="100" w:beforeAutospacing="1" w:after="100" w:afterAutospacing="1" w:line="480" w:lineRule="auto"/>
        <w:contextualSpacing/>
        <w:outlineLvl w:val="0"/>
        <w:rPr>
          <w:rFonts w:ascii="Times New Roman" w:eastAsia="Calibri" w:hAnsi="Times New Roman" w:cs="Times New Roman"/>
          <w:b/>
          <w:bCs/>
          <w:sz w:val="24"/>
          <w:szCs w:val="24"/>
        </w:rPr>
      </w:pPr>
      <w:r w:rsidRPr="00584183">
        <w:rPr>
          <w:rFonts w:ascii="Times New Roman" w:eastAsia="Calibri" w:hAnsi="Times New Roman" w:cs="Times New Roman"/>
          <w:b/>
          <w:bCs/>
          <w:sz w:val="24"/>
          <w:szCs w:val="24"/>
        </w:rPr>
        <w:t>Identification of New and Emerging Business Opportunities in Production and Marketing of Electric Cars</w:t>
      </w: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sz w:val="24"/>
          <w:szCs w:val="24"/>
        </w:rPr>
        <w:t xml:space="preserve">In the production and marketing of electric cars, various opportunities continue to emerge, which includes.  Some of the opportunities that will continue to emerge include Electric car charging station, EV charges, EV spare parts, and Blogging of EV and EV batteries. The number of existing electric vehicles charging station is still low and this is an emerging business </w:t>
      </w:r>
      <w:r w:rsidRPr="00584183">
        <w:rPr>
          <w:rFonts w:ascii="Times New Roman" w:eastAsia="Calibri" w:hAnsi="Times New Roman" w:cs="Times New Roman"/>
          <w:bCs/>
          <w:sz w:val="24"/>
          <w:szCs w:val="24"/>
        </w:rPr>
        <w:lastRenderedPageBreak/>
        <w:t>an opportunity that is profitable as the sales of electric vehicles in Europe continues to grow</w:t>
      </w:r>
      <w:r w:rsidRPr="00584183">
        <w:rPr>
          <w:rFonts w:ascii="Times New Roman" w:eastAsia="Calibri" w:hAnsi="Times New Roman" w:cs="Times New Roman"/>
          <w:sz w:val="24"/>
          <w:szCs w:val="24"/>
        </w:rPr>
        <w:t xml:space="preserve"> (</w:t>
      </w:r>
      <w:proofErr w:type="spellStart"/>
      <w:r w:rsidRPr="00584183">
        <w:rPr>
          <w:rFonts w:ascii="Times New Roman" w:eastAsia="Calibri" w:hAnsi="Times New Roman" w:cs="Times New Roman"/>
          <w:bCs/>
          <w:sz w:val="24"/>
          <w:szCs w:val="24"/>
        </w:rPr>
        <w:t>Bonges</w:t>
      </w:r>
      <w:proofErr w:type="spellEnd"/>
      <w:r w:rsidRPr="00584183">
        <w:rPr>
          <w:rFonts w:ascii="Times New Roman" w:eastAsia="Calibri" w:hAnsi="Times New Roman" w:cs="Times New Roman"/>
          <w:bCs/>
          <w:sz w:val="24"/>
          <w:szCs w:val="24"/>
        </w:rPr>
        <w:t xml:space="preserve"> III &amp; Lusk, 2016). The vehicles require constant charging given that they are mostly made for short travels. </w:t>
      </w:r>
    </w:p>
    <w:p w:rsid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sz w:val="24"/>
          <w:szCs w:val="24"/>
        </w:rPr>
        <w:t>Besides, EV charges are in high demand as consumers continue to adopt electric vehicles. The ability to develop portable charges will be useful and it will attract a significant share of the market as consumers are willing to buy them for convenience of charging the EVs</w:t>
      </w:r>
      <w:r w:rsidRPr="00584183">
        <w:rPr>
          <w:rFonts w:ascii="Times New Roman" w:eastAsia="Calibri" w:hAnsi="Times New Roman" w:cs="Times New Roman"/>
          <w:sz w:val="24"/>
          <w:szCs w:val="24"/>
        </w:rPr>
        <w:t xml:space="preserve"> (</w:t>
      </w:r>
      <w:r w:rsidRPr="00584183">
        <w:rPr>
          <w:rFonts w:ascii="Times New Roman" w:eastAsia="Calibri" w:hAnsi="Times New Roman" w:cs="Times New Roman"/>
          <w:bCs/>
          <w:sz w:val="24"/>
          <w:szCs w:val="24"/>
        </w:rPr>
        <w:t>Cano et al., 2018). In addition, as the shift from gas fuelled cars continue to decrease this will therefore intensify the demand for electric vehicles spare parts. Companies must therefore compete to ensure that the products are conveniently available to the consumers. Blogging is an emerging business as well in the automobile industry as consumers are in need of awareness about electric vehicles. Blogging will be useful in creating familiarity about electric vehicles, both for individual consumers and corporates</w:t>
      </w:r>
      <w:r w:rsidRPr="00584183">
        <w:rPr>
          <w:rFonts w:ascii="Times New Roman" w:eastAsia="Calibri" w:hAnsi="Times New Roman" w:cs="Times New Roman"/>
          <w:sz w:val="24"/>
          <w:szCs w:val="24"/>
        </w:rPr>
        <w:t xml:space="preserve"> (</w:t>
      </w:r>
      <w:r w:rsidRPr="00584183">
        <w:rPr>
          <w:rFonts w:ascii="Times New Roman" w:eastAsia="Calibri" w:hAnsi="Times New Roman" w:cs="Times New Roman"/>
          <w:bCs/>
          <w:sz w:val="24"/>
          <w:szCs w:val="24"/>
        </w:rPr>
        <w:t>Bansal, 2015). Moreover, in the face of the rapidly advancing technology developing more durable and environment friendly batteries will be a valuable market in the next few years. Companies will be focusing on developing EV batteries with longer life, leading to customer and increased demand for the products</w:t>
      </w:r>
      <w:r w:rsidRPr="00584183">
        <w:rPr>
          <w:rFonts w:ascii="Times New Roman" w:eastAsia="Calibri" w:hAnsi="Times New Roman" w:cs="Times New Roman"/>
          <w:sz w:val="24"/>
          <w:szCs w:val="24"/>
        </w:rPr>
        <w:t xml:space="preserve"> (</w:t>
      </w:r>
      <w:r w:rsidRPr="00584183">
        <w:rPr>
          <w:rFonts w:ascii="Times New Roman" w:eastAsia="Calibri" w:hAnsi="Times New Roman" w:cs="Times New Roman"/>
          <w:bCs/>
          <w:sz w:val="24"/>
          <w:szCs w:val="24"/>
        </w:rPr>
        <w:t xml:space="preserve">Larson, </w:t>
      </w:r>
      <w:proofErr w:type="spellStart"/>
      <w:r w:rsidRPr="00584183">
        <w:rPr>
          <w:rFonts w:ascii="Times New Roman" w:eastAsia="Calibri" w:hAnsi="Times New Roman" w:cs="Times New Roman"/>
          <w:bCs/>
          <w:sz w:val="24"/>
          <w:szCs w:val="24"/>
        </w:rPr>
        <w:t>Viáfara</w:t>
      </w:r>
      <w:proofErr w:type="spellEnd"/>
      <w:r w:rsidRPr="00584183">
        <w:rPr>
          <w:rFonts w:ascii="Times New Roman" w:eastAsia="Calibri" w:hAnsi="Times New Roman" w:cs="Times New Roman"/>
          <w:bCs/>
          <w:sz w:val="24"/>
          <w:szCs w:val="24"/>
        </w:rPr>
        <w:t xml:space="preserve">, Parsons &amp; Elias, 2014). </w:t>
      </w:r>
    </w:p>
    <w:p w:rsidR="00C34E4B" w:rsidRPr="00584183" w:rsidRDefault="00C34E4B"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p>
    <w:p w:rsidR="00584183" w:rsidRPr="00584183" w:rsidRDefault="00C34E4B"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Pr>
          <w:rFonts w:ascii="Times New Roman" w:eastAsia="Calibri" w:hAnsi="Times New Roman" w:cs="Times New Roman"/>
          <w:bCs/>
          <w:sz w:val="24"/>
          <w:szCs w:val="24"/>
        </w:rPr>
        <w:t>Figure 4</w:t>
      </w:r>
      <w:r w:rsidR="00584183" w:rsidRPr="00584183">
        <w:rPr>
          <w:rFonts w:ascii="Times New Roman" w:eastAsia="Calibri" w:hAnsi="Times New Roman" w:cs="Times New Roman"/>
          <w:bCs/>
          <w:sz w:val="24"/>
          <w:szCs w:val="24"/>
        </w:rPr>
        <w:t xml:space="preserve">: EV Production Capacity Forecast </w:t>
      </w: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noProof/>
          <w:sz w:val="24"/>
          <w:szCs w:val="24"/>
          <w:lang w:val="en-US"/>
        </w:rPr>
        <w:lastRenderedPageBreak/>
        <w:drawing>
          <wp:inline distT="0" distB="0" distL="0" distR="0" wp14:anchorId="45CEEECF" wp14:editId="2EAC678C">
            <wp:extent cx="4476750" cy="28649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480490" cy="2867322"/>
                    </a:xfrm>
                    <a:prstGeom prst="rect">
                      <a:avLst/>
                    </a:prstGeom>
                  </pic:spPr>
                </pic:pic>
              </a:graphicData>
            </a:graphic>
          </wp:inline>
        </w:drawing>
      </w:r>
    </w:p>
    <w:p w:rsidR="00584183" w:rsidRPr="00584183" w:rsidRDefault="00584183" w:rsidP="00584183">
      <w:pPr>
        <w:spacing w:line="480" w:lineRule="auto"/>
        <w:contextualSpacing/>
        <w:rPr>
          <w:rFonts w:ascii="Times New Roman" w:eastAsia="Calibri" w:hAnsi="Times New Roman" w:cs="Times New Roman"/>
          <w:sz w:val="24"/>
          <w:szCs w:val="24"/>
        </w:rPr>
      </w:pPr>
      <w:r w:rsidRPr="00584183">
        <w:rPr>
          <w:rFonts w:ascii="Times New Roman" w:eastAsia="Calibri" w:hAnsi="Times New Roman" w:cs="Times New Roman"/>
          <w:sz w:val="24"/>
          <w:szCs w:val="24"/>
        </w:rPr>
        <w:t xml:space="preserve">Source: (Deloitte, 2019). </w:t>
      </w: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sz w:val="24"/>
          <w:szCs w:val="24"/>
        </w:rPr>
        <w:t xml:space="preserve">The Automotive industry which accommodates an extensive range of organisations consists within the design, development, manufacturing, advertising and marketing and selling motor cars and towing (Bansal, 2015). There are numerous commercial enterprises that are connected with global vehicle industry like manufacturing, production, advertising and marketing and many others. The enterprise makes their contribution through investing and controlling operations across the automobile industry in time period of producing vehicles as consistent with wishes and demands of market (Larson, </w:t>
      </w:r>
      <w:proofErr w:type="spellStart"/>
      <w:r w:rsidRPr="00584183">
        <w:rPr>
          <w:rFonts w:ascii="Times New Roman" w:eastAsia="Calibri" w:hAnsi="Times New Roman" w:cs="Times New Roman"/>
          <w:bCs/>
          <w:sz w:val="24"/>
          <w:szCs w:val="24"/>
        </w:rPr>
        <w:t>Viáfara</w:t>
      </w:r>
      <w:proofErr w:type="spellEnd"/>
      <w:r w:rsidRPr="00584183">
        <w:rPr>
          <w:rFonts w:ascii="Times New Roman" w:eastAsia="Calibri" w:hAnsi="Times New Roman" w:cs="Times New Roman"/>
          <w:bCs/>
          <w:sz w:val="24"/>
          <w:szCs w:val="24"/>
        </w:rPr>
        <w:t xml:space="preserve">, Parsons &amp; Elias, 2014). There are one-of-a-kind technologies which can be utilized by the control of enterprise agency like Volvo to fabricate automobiles. Marketing also serves as a different commercial business which helps in creating awareness about the existence of a brand in the market while also gathering relevant data about the ever changing needs of consumers. In addition, it is through marketing that companies understand the business is worth their investment by evaluating potential profit </w:t>
      </w:r>
      <w:r w:rsidRPr="00584183">
        <w:rPr>
          <w:rFonts w:ascii="Times New Roman" w:eastAsia="Calibri" w:hAnsi="Times New Roman" w:cs="Times New Roman"/>
          <w:bCs/>
          <w:sz w:val="24"/>
          <w:szCs w:val="24"/>
        </w:rPr>
        <w:lastRenderedPageBreak/>
        <w:t xml:space="preserve">that they are likely to acquire. Besides, advertising is an aspect of business that helps in the publication of services and goods that a company generates within the automotive industry. The use of different advertising is required to maximize on its marketing gains which involves creating familiarity about the brand. </w:t>
      </w: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sz w:val="24"/>
          <w:szCs w:val="24"/>
        </w:rPr>
        <w:t xml:space="preserve">The main businesses that play a crucial role in the automobile sector includes, gas, electricity, tire, glass and spare industries. The industries help in providing the companies with the needed materials for operations and production. They serve as the suppliers of the products that are required in production and designing of automobiles (Cano et al., 2018). For example, the tire production business is one that is well established in the industry. The production companies require these materials to develop their products. In essence, the oil and gas industry is one that is dominant in the industry based on the demand for its products by automobiles. Most vehicles today are fuel by gas and oil is </w:t>
      </w:r>
      <w:proofErr w:type="gramStart"/>
      <w:r w:rsidRPr="00584183">
        <w:rPr>
          <w:rFonts w:ascii="Times New Roman" w:eastAsia="Calibri" w:hAnsi="Times New Roman" w:cs="Times New Roman"/>
          <w:bCs/>
          <w:sz w:val="24"/>
          <w:szCs w:val="24"/>
        </w:rPr>
        <w:t xml:space="preserve">an </w:t>
      </w:r>
      <w:r>
        <w:rPr>
          <w:rFonts w:ascii="Times New Roman" w:eastAsia="Calibri" w:hAnsi="Times New Roman" w:cs="Times New Roman"/>
          <w:bCs/>
          <w:sz w:val="24"/>
          <w:szCs w:val="24"/>
        </w:rPr>
        <w:t>essential lubrication components</w:t>
      </w:r>
      <w:proofErr w:type="gramEnd"/>
      <w:r w:rsidRPr="00584183">
        <w:rPr>
          <w:rFonts w:ascii="Times New Roman" w:eastAsia="Calibri" w:hAnsi="Times New Roman" w:cs="Times New Roman"/>
          <w:bCs/>
          <w:sz w:val="24"/>
          <w:szCs w:val="24"/>
        </w:rPr>
        <w:t xml:space="preserve"> (Larson, </w:t>
      </w:r>
      <w:proofErr w:type="spellStart"/>
      <w:r w:rsidRPr="00584183">
        <w:rPr>
          <w:rFonts w:ascii="Times New Roman" w:eastAsia="Calibri" w:hAnsi="Times New Roman" w:cs="Times New Roman"/>
          <w:bCs/>
          <w:sz w:val="24"/>
          <w:szCs w:val="24"/>
        </w:rPr>
        <w:t>Viáfara</w:t>
      </w:r>
      <w:proofErr w:type="spellEnd"/>
      <w:r w:rsidRPr="00584183">
        <w:rPr>
          <w:rFonts w:ascii="Times New Roman" w:eastAsia="Calibri" w:hAnsi="Times New Roman" w:cs="Times New Roman"/>
          <w:bCs/>
          <w:sz w:val="24"/>
          <w:szCs w:val="24"/>
        </w:rPr>
        <w:t xml:space="preserve">, Parsons &amp; Elias, 2014). Most of the products from the industries are consumed by vehicles which makes it a big contributor in the industry. </w:t>
      </w:r>
    </w:p>
    <w:p w:rsidR="00584183" w:rsidRPr="00584183" w:rsidRDefault="00584183" w:rsidP="00584183">
      <w:pPr>
        <w:spacing w:before="100" w:beforeAutospacing="1" w:after="100" w:afterAutospacing="1" w:line="480" w:lineRule="auto"/>
        <w:ind w:firstLine="720"/>
        <w:contextualSpacing/>
        <w:outlineLvl w:val="0"/>
        <w:rPr>
          <w:rFonts w:ascii="Times New Roman" w:eastAsia="Calibri" w:hAnsi="Times New Roman" w:cs="Times New Roman"/>
          <w:bCs/>
          <w:sz w:val="24"/>
          <w:szCs w:val="24"/>
        </w:rPr>
      </w:pPr>
      <w:r w:rsidRPr="00584183">
        <w:rPr>
          <w:rFonts w:ascii="Times New Roman" w:eastAsia="Calibri" w:hAnsi="Times New Roman" w:cs="Times New Roman"/>
          <w:bCs/>
          <w:sz w:val="24"/>
          <w:szCs w:val="24"/>
        </w:rPr>
        <w:t>In addition, the electricity sector is another business that significantly contributes in the industry. Production is heavily reliant on electricity and companies such as Volvo must use the product in manufacturing its product (Cano et al., 2018). The industry makes a significant contribution in the automobile industry. In addition, the product is needed even more but additional companies like Tesla in the production of electric vehicles. The demand for electricity is likely to increase in the near future therefore since companies are beginning to focus on the production of environmental friendly automobiles. The change will lead to a positive growth of the business as the demand for the commodity will intensify.</w:t>
      </w:r>
    </w:p>
    <w:p w:rsidR="00584183" w:rsidRPr="00584183" w:rsidRDefault="00584183" w:rsidP="00584183">
      <w:pPr>
        <w:rPr>
          <w:rFonts w:ascii="Calibri" w:eastAsia="Calibri" w:hAnsi="Calibri" w:cs="Times New Roman"/>
        </w:rPr>
      </w:pPr>
    </w:p>
    <w:p w:rsidR="00584183" w:rsidRDefault="00584183"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682D5B" w:rsidRDefault="00682D5B" w:rsidP="00682D5B">
      <w:pPr>
        <w:spacing w:before="100" w:beforeAutospacing="1" w:after="100" w:afterAutospacing="1" w:line="480" w:lineRule="auto"/>
        <w:contextualSpacing/>
        <w:outlineLvl w:val="0"/>
        <w:rPr>
          <w:rStyle w:val="Strong"/>
          <w:rFonts w:ascii="Times New Roman" w:hAnsi="Times New Roman" w:cs="Times New Roman"/>
          <w:sz w:val="24"/>
          <w:szCs w:val="24"/>
        </w:rPr>
      </w:pPr>
      <w:r w:rsidRPr="00682D5B">
        <w:rPr>
          <w:rStyle w:val="Strong"/>
          <w:rFonts w:ascii="Times New Roman" w:hAnsi="Times New Roman" w:cs="Times New Roman"/>
          <w:sz w:val="24"/>
          <w:szCs w:val="24"/>
        </w:rPr>
        <w:lastRenderedPageBreak/>
        <w:t>Identificati</w:t>
      </w:r>
      <w:r w:rsidR="00584183">
        <w:rPr>
          <w:rStyle w:val="Strong"/>
          <w:rFonts w:ascii="Times New Roman" w:hAnsi="Times New Roman" w:cs="Times New Roman"/>
          <w:sz w:val="24"/>
          <w:szCs w:val="24"/>
        </w:rPr>
        <w:t>on of the Business that Linked t</w:t>
      </w:r>
      <w:r w:rsidRPr="00682D5B">
        <w:rPr>
          <w:rStyle w:val="Strong"/>
          <w:rFonts w:ascii="Times New Roman" w:hAnsi="Times New Roman" w:cs="Times New Roman"/>
          <w:sz w:val="24"/>
          <w:szCs w:val="24"/>
        </w:rPr>
        <w:t xml:space="preserve">o Global </w:t>
      </w:r>
      <w:r w:rsidR="00754751">
        <w:rPr>
          <w:rStyle w:val="Strong"/>
          <w:rFonts w:ascii="Times New Roman" w:hAnsi="Times New Roman" w:cs="Times New Roman"/>
          <w:sz w:val="24"/>
          <w:szCs w:val="24"/>
        </w:rPr>
        <w:t>Automotive Sector and Not Able t</w:t>
      </w:r>
      <w:r w:rsidRPr="00682D5B">
        <w:rPr>
          <w:rStyle w:val="Strong"/>
          <w:rFonts w:ascii="Times New Roman" w:hAnsi="Times New Roman" w:cs="Times New Roman"/>
          <w:sz w:val="24"/>
          <w:szCs w:val="24"/>
        </w:rPr>
        <w:t xml:space="preserve">o Offer Profit </w:t>
      </w:r>
      <w:proofErr w:type="gramStart"/>
      <w:r w:rsidRPr="00682D5B">
        <w:rPr>
          <w:rStyle w:val="Strong"/>
          <w:rFonts w:ascii="Times New Roman" w:hAnsi="Times New Roman" w:cs="Times New Roman"/>
          <w:sz w:val="24"/>
          <w:szCs w:val="24"/>
        </w:rPr>
        <w:t>In</w:t>
      </w:r>
      <w:proofErr w:type="gramEnd"/>
      <w:r w:rsidRPr="00682D5B">
        <w:rPr>
          <w:rStyle w:val="Strong"/>
          <w:rFonts w:ascii="Times New Roman" w:hAnsi="Times New Roman" w:cs="Times New Roman"/>
          <w:sz w:val="24"/>
          <w:szCs w:val="24"/>
        </w:rPr>
        <w:t xml:space="preserve"> the Long Run to Invest In</w:t>
      </w:r>
    </w:p>
    <w:p w:rsidR="00682D5B" w:rsidRDefault="00682D5B" w:rsidP="00682D5B">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sidRPr="00682D5B">
        <w:rPr>
          <w:rStyle w:val="Strong"/>
          <w:rFonts w:ascii="Times New Roman" w:hAnsi="Times New Roman" w:cs="Times New Roman"/>
          <w:b w:val="0"/>
          <w:sz w:val="24"/>
          <w:szCs w:val="24"/>
        </w:rPr>
        <w:t xml:space="preserve">While in the automobile industry certain business such as electricity business, marketing, </w:t>
      </w:r>
      <w:r>
        <w:rPr>
          <w:rStyle w:val="Strong"/>
          <w:rFonts w:ascii="Times New Roman" w:hAnsi="Times New Roman" w:cs="Times New Roman"/>
          <w:b w:val="0"/>
          <w:sz w:val="24"/>
          <w:szCs w:val="24"/>
        </w:rPr>
        <w:t>glass and tyre industries are likely to benefit in the future due to technological advancement a few of them will suffer. The oil and gas business is an industry that will not be profitable to invest in for investors in the future. A successful business is one in which investors have the ability to maximize gains while operating under the least cost. As the automobile industry continues to embrace the production of electric cars, the demand for gas and oil will continue to decrease</w:t>
      </w:r>
      <w:r w:rsidR="001C3E6A" w:rsidRPr="001C3E6A">
        <w:t xml:space="preserve"> </w:t>
      </w:r>
      <w:r w:rsidR="001C3E6A">
        <w:t>(</w:t>
      </w:r>
      <w:r w:rsidR="001C3E6A" w:rsidRPr="001C3E6A">
        <w:rPr>
          <w:rStyle w:val="Strong"/>
          <w:rFonts w:ascii="Times New Roman" w:hAnsi="Times New Roman" w:cs="Times New Roman"/>
          <w:b w:val="0"/>
          <w:sz w:val="24"/>
          <w:szCs w:val="24"/>
        </w:rPr>
        <w:t xml:space="preserve">Deng, Bae, </w:t>
      </w:r>
      <w:proofErr w:type="spellStart"/>
      <w:r w:rsidR="001C3E6A" w:rsidRPr="001C3E6A">
        <w:rPr>
          <w:rStyle w:val="Strong"/>
          <w:rFonts w:ascii="Times New Roman" w:hAnsi="Times New Roman" w:cs="Times New Roman"/>
          <w:b w:val="0"/>
          <w:sz w:val="24"/>
          <w:szCs w:val="24"/>
        </w:rPr>
        <w:t>Denlinger</w:t>
      </w:r>
      <w:proofErr w:type="spellEnd"/>
      <w:r w:rsidR="001C3E6A">
        <w:rPr>
          <w:rStyle w:val="Strong"/>
          <w:rFonts w:ascii="Times New Roman" w:hAnsi="Times New Roman" w:cs="Times New Roman"/>
          <w:b w:val="0"/>
          <w:sz w:val="24"/>
          <w:szCs w:val="24"/>
        </w:rPr>
        <w:t xml:space="preserve"> </w:t>
      </w:r>
      <w:r w:rsidR="001C3E6A" w:rsidRPr="001C3E6A">
        <w:rPr>
          <w:rStyle w:val="Strong"/>
          <w:rFonts w:ascii="Times New Roman" w:hAnsi="Times New Roman" w:cs="Times New Roman"/>
          <w:b w:val="0"/>
          <w:sz w:val="24"/>
          <w:szCs w:val="24"/>
        </w:rPr>
        <w:t>&amp; Miller, 2020)</w:t>
      </w:r>
      <w:r>
        <w:rPr>
          <w:rStyle w:val="Strong"/>
          <w:rFonts w:ascii="Times New Roman" w:hAnsi="Times New Roman" w:cs="Times New Roman"/>
          <w:b w:val="0"/>
          <w:sz w:val="24"/>
          <w:szCs w:val="24"/>
        </w:rPr>
        <w:t xml:space="preserve">. Oil and gas are products that are mainly consumed by vehicles and automobile and with advancement of technology, electric vehicles will be produced in large scale and this will affect the demand for the service. </w:t>
      </w:r>
    </w:p>
    <w:p w:rsidR="00682D5B" w:rsidRDefault="00682D5B" w:rsidP="00155F30">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Pr>
          <w:rStyle w:val="Strong"/>
          <w:rFonts w:ascii="Times New Roman" w:hAnsi="Times New Roman" w:cs="Times New Roman"/>
          <w:b w:val="0"/>
          <w:sz w:val="24"/>
          <w:szCs w:val="24"/>
        </w:rPr>
        <w:t xml:space="preserve">Electric cars will be preferred based on their ability to protect the environment from pollution. Therefore, the demand for gas and oil will decline significantly as it will only be high for domestic purposes which are minimal. In addition, social media marketing continues to take control of the industry, which will lead to decreased marketing opportunities in general. </w:t>
      </w:r>
      <w:r w:rsidR="00155F30">
        <w:rPr>
          <w:rStyle w:val="Strong"/>
          <w:rFonts w:ascii="Times New Roman" w:hAnsi="Times New Roman" w:cs="Times New Roman"/>
          <w:b w:val="0"/>
          <w:sz w:val="24"/>
          <w:szCs w:val="24"/>
        </w:rPr>
        <w:t xml:space="preserve">Therefore, advertising across certain platforms such as television and billboards will not be a profitable business. </w:t>
      </w:r>
      <w:r>
        <w:rPr>
          <w:rStyle w:val="Strong"/>
          <w:rFonts w:ascii="Times New Roman" w:hAnsi="Times New Roman" w:cs="Times New Roman"/>
          <w:b w:val="0"/>
          <w:sz w:val="24"/>
          <w:szCs w:val="24"/>
        </w:rPr>
        <w:t xml:space="preserve">In the long-term </w:t>
      </w:r>
      <w:r w:rsidR="00155F30">
        <w:rPr>
          <w:rStyle w:val="Strong"/>
          <w:rFonts w:ascii="Times New Roman" w:hAnsi="Times New Roman" w:cs="Times New Roman"/>
          <w:b w:val="0"/>
          <w:sz w:val="24"/>
          <w:szCs w:val="24"/>
        </w:rPr>
        <w:t>investors should not invest in these industries based on the inability to maximize earning. The industries that involve less of technological innovation and artificial intelligence will lose their overall profitability in the long-term since the future of the automobile industry will be characterised by innovation and the application of technological tools.</w:t>
      </w:r>
    </w:p>
    <w:p w:rsidR="000C6C1B" w:rsidRDefault="000C6C1B" w:rsidP="00155F30">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584183" w:rsidRDefault="00584183" w:rsidP="001C3E6A">
      <w:pPr>
        <w:spacing w:before="100" w:beforeAutospacing="1" w:after="100" w:afterAutospacing="1" w:line="480" w:lineRule="auto"/>
        <w:contextualSpacing/>
        <w:jc w:val="center"/>
        <w:outlineLvl w:val="0"/>
        <w:rPr>
          <w:rStyle w:val="Strong"/>
          <w:rFonts w:ascii="Times New Roman" w:hAnsi="Times New Roman" w:cs="Times New Roman"/>
          <w:sz w:val="24"/>
          <w:szCs w:val="24"/>
        </w:rPr>
      </w:pPr>
    </w:p>
    <w:p w:rsidR="00155F30" w:rsidRPr="00584183" w:rsidRDefault="00155F30" w:rsidP="001C3E6A">
      <w:pPr>
        <w:spacing w:before="100" w:beforeAutospacing="1" w:after="100" w:afterAutospacing="1" w:line="480" w:lineRule="auto"/>
        <w:contextualSpacing/>
        <w:jc w:val="center"/>
        <w:outlineLvl w:val="0"/>
        <w:rPr>
          <w:rStyle w:val="Strong"/>
          <w:rFonts w:ascii="Times New Roman" w:hAnsi="Times New Roman" w:cs="Times New Roman"/>
          <w:sz w:val="24"/>
          <w:szCs w:val="24"/>
        </w:rPr>
      </w:pPr>
      <w:r w:rsidRPr="00584183">
        <w:rPr>
          <w:rStyle w:val="Strong"/>
          <w:rFonts w:ascii="Times New Roman" w:hAnsi="Times New Roman" w:cs="Times New Roman"/>
          <w:sz w:val="24"/>
          <w:szCs w:val="24"/>
        </w:rPr>
        <w:lastRenderedPageBreak/>
        <w:t>Conclusion</w:t>
      </w:r>
    </w:p>
    <w:p w:rsidR="00584183" w:rsidRDefault="00584183" w:rsidP="00155F30">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155F30" w:rsidRPr="00B86FF7" w:rsidRDefault="00155F30" w:rsidP="00155F30">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Pr>
          <w:rStyle w:val="Strong"/>
          <w:rFonts w:ascii="Times New Roman" w:hAnsi="Times New Roman" w:cs="Times New Roman"/>
          <w:b w:val="0"/>
          <w:sz w:val="24"/>
          <w:szCs w:val="24"/>
        </w:rPr>
        <w:t xml:space="preserve">Based on the above analysis, it is evident that the global business environment provides numerous opportunities for businesses. The environment is becoming highly competitive and based on the extensiveness of the market and this implies that businesses can achieve a significant profit margin based on the ability to capture a huge customer base while enhancing their productivity through the use of technology. Businesses operating in the automobile industry can acquire and exploit new opportunities by making expanding their operations globally. Business diversification is vital to ensure that the provide opportunities such as writing blogs about different products, repairing electric vehicles, providing charging stations for electric vehicles and providing marketing services. Different businesses that will be profitable in the future of the automobile industry include tire, glass and steel businesses. However, the oil and gas industry will not be profitable in the future as the demand of electric cars will increase and in turn lead to a decrease in gas and oil production. Different external forces are responsible for shaping business across the industry. </w:t>
      </w:r>
    </w:p>
    <w:p w:rsidR="00B86FF7" w:rsidRDefault="00B86FF7"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1C3E6A" w:rsidRDefault="001C3E6A"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1C3E6A" w:rsidRDefault="001C3E6A" w:rsidP="00B86FF7">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p>
    <w:p w:rsidR="00B86FF7" w:rsidRPr="00B86FF7" w:rsidRDefault="00B86FF7" w:rsidP="001C3E6A">
      <w:pPr>
        <w:spacing w:before="100" w:beforeAutospacing="1" w:after="100" w:afterAutospacing="1" w:line="480" w:lineRule="auto"/>
        <w:contextualSpacing/>
        <w:outlineLvl w:val="0"/>
        <w:rPr>
          <w:rStyle w:val="Strong"/>
          <w:rFonts w:ascii="Times New Roman" w:hAnsi="Times New Roman" w:cs="Times New Roman"/>
          <w:b w:val="0"/>
          <w:sz w:val="24"/>
          <w:szCs w:val="24"/>
        </w:rPr>
      </w:pPr>
    </w:p>
    <w:p w:rsidR="000973F1" w:rsidRDefault="000973F1" w:rsidP="00B86FF7">
      <w:pPr>
        <w:spacing w:before="100" w:beforeAutospacing="1" w:after="100" w:afterAutospacing="1" w:line="480" w:lineRule="auto"/>
        <w:contextualSpacing/>
        <w:jc w:val="center"/>
        <w:outlineLvl w:val="0"/>
        <w:rPr>
          <w:rStyle w:val="e24kjd"/>
          <w:rFonts w:ascii="Times New Roman" w:hAnsi="Times New Roman" w:cs="Times New Roman"/>
          <w:b/>
          <w:sz w:val="24"/>
          <w:szCs w:val="24"/>
        </w:rPr>
      </w:pPr>
    </w:p>
    <w:p w:rsidR="00AA583B" w:rsidRDefault="00AA583B" w:rsidP="00B86FF7">
      <w:pPr>
        <w:spacing w:before="100" w:beforeAutospacing="1" w:after="100" w:afterAutospacing="1" w:line="480" w:lineRule="auto"/>
        <w:contextualSpacing/>
        <w:jc w:val="center"/>
        <w:outlineLvl w:val="0"/>
        <w:rPr>
          <w:rStyle w:val="e24kjd"/>
          <w:rFonts w:ascii="Times New Roman" w:hAnsi="Times New Roman" w:cs="Times New Roman"/>
          <w:b/>
          <w:sz w:val="24"/>
          <w:szCs w:val="24"/>
        </w:rPr>
      </w:pPr>
    </w:p>
    <w:p w:rsidR="00AA583B" w:rsidRDefault="00AA583B" w:rsidP="00B86FF7">
      <w:pPr>
        <w:spacing w:before="100" w:beforeAutospacing="1" w:after="100" w:afterAutospacing="1" w:line="480" w:lineRule="auto"/>
        <w:contextualSpacing/>
        <w:jc w:val="center"/>
        <w:outlineLvl w:val="0"/>
        <w:rPr>
          <w:rStyle w:val="e24kjd"/>
          <w:rFonts w:ascii="Times New Roman" w:hAnsi="Times New Roman" w:cs="Times New Roman"/>
          <w:b/>
          <w:sz w:val="24"/>
          <w:szCs w:val="24"/>
        </w:rPr>
      </w:pPr>
    </w:p>
    <w:p w:rsidR="00AA583B" w:rsidRDefault="00AA583B" w:rsidP="00D57D84">
      <w:pPr>
        <w:spacing w:before="100" w:beforeAutospacing="1" w:after="100" w:afterAutospacing="1" w:line="480" w:lineRule="auto"/>
        <w:contextualSpacing/>
        <w:outlineLvl w:val="0"/>
        <w:rPr>
          <w:rStyle w:val="e24kjd"/>
          <w:rFonts w:ascii="Times New Roman" w:hAnsi="Times New Roman" w:cs="Times New Roman"/>
          <w:b/>
          <w:sz w:val="24"/>
          <w:szCs w:val="24"/>
        </w:rPr>
      </w:pPr>
    </w:p>
    <w:p w:rsidR="00BF0171" w:rsidRPr="00E27332" w:rsidRDefault="00BF0171" w:rsidP="00B86FF7">
      <w:pPr>
        <w:spacing w:before="100" w:beforeAutospacing="1" w:after="100" w:afterAutospacing="1" w:line="480" w:lineRule="auto"/>
        <w:contextualSpacing/>
        <w:jc w:val="center"/>
        <w:outlineLvl w:val="0"/>
        <w:rPr>
          <w:rStyle w:val="e24kjd"/>
          <w:rFonts w:ascii="Times New Roman" w:hAnsi="Times New Roman" w:cs="Times New Roman"/>
          <w:b/>
          <w:sz w:val="24"/>
          <w:szCs w:val="24"/>
        </w:rPr>
      </w:pPr>
      <w:r w:rsidRPr="00E27332">
        <w:rPr>
          <w:rStyle w:val="e24kjd"/>
          <w:rFonts w:ascii="Times New Roman" w:hAnsi="Times New Roman" w:cs="Times New Roman"/>
          <w:b/>
          <w:sz w:val="24"/>
          <w:szCs w:val="24"/>
        </w:rPr>
        <w:lastRenderedPageBreak/>
        <w:t>References</w:t>
      </w:r>
    </w:p>
    <w:p w:rsidR="000973F1" w:rsidRDefault="00FD42CD" w:rsidP="00FD42CD">
      <w:pPr>
        <w:spacing w:after="0" w:line="480" w:lineRule="auto"/>
        <w:ind w:left="720" w:hanging="720"/>
        <w:contextualSpacing/>
        <w:rPr>
          <w:rFonts w:ascii="Times New Roman" w:eastAsia="Times New Roman" w:hAnsi="Times New Roman" w:cs="Times New Roman"/>
          <w:sz w:val="24"/>
          <w:szCs w:val="24"/>
          <w:lang w:val="en-US"/>
        </w:rPr>
      </w:pPr>
      <w:r w:rsidRPr="007A3E39">
        <w:rPr>
          <w:rFonts w:ascii="Times New Roman" w:eastAsia="Times New Roman" w:hAnsi="Times New Roman" w:cs="Times New Roman"/>
          <w:sz w:val="24"/>
          <w:szCs w:val="24"/>
          <w:lang w:val="en-US"/>
        </w:rPr>
        <w:t xml:space="preserve">Bansal, P. (2015). Charging of electric vehicles: technology and policy implications. </w:t>
      </w:r>
      <w:r w:rsidRPr="007A3E39">
        <w:rPr>
          <w:rFonts w:ascii="Times New Roman" w:eastAsia="Times New Roman" w:hAnsi="Times New Roman" w:cs="Times New Roman"/>
          <w:i/>
          <w:iCs/>
          <w:sz w:val="24"/>
          <w:szCs w:val="24"/>
          <w:lang w:val="en-US"/>
        </w:rPr>
        <w:t>Journal of Science Policy &amp; Governance</w:t>
      </w:r>
      <w:r w:rsidRPr="007A3E39">
        <w:rPr>
          <w:rFonts w:ascii="Times New Roman" w:eastAsia="Times New Roman" w:hAnsi="Times New Roman" w:cs="Times New Roman"/>
          <w:sz w:val="24"/>
          <w:szCs w:val="24"/>
          <w:lang w:val="en-US"/>
        </w:rPr>
        <w:t xml:space="preserve">, </w:t>
      </w:r>
      <w:r w:rsidRPr="007A3E39">
        <w:rPr>
          <w:rFonts w:ascii="Times New Roman" w:eastAsia="Times New Roman" w:hAnsi="Times New Roman" w:cs="Times New Roman"/>
          <w:i/>
          <w:iCs/>
          <w:sz w:val="24"/>
          <w:szCs w:val="24"/>
          <w:lang w:val="en-US"/>
        </w:rPr>
        <w:t>6</w:t>
      </w:r>
      <w:r w:rsidRPr="007A3E39">
        <w:rPr>
          <w:rFonts w:ascii="Times New Roman" w:eastAsia="Times New Roman" w:hAnsi="Times New Roman" w:cs="Times New Roman"/>
          <w:sz w:val="24"/>
          <w:szCs w:val="24"/>
          <w:lang w:val="en-US"/>
        </w:rPr>
        <w:t>(1), 1-20.</w:t>
      </w:r>
    </w:p>
    <w:p w:rsidR="000973F1" w:rsidRDefault="0095538C" w:rsidP="0095538C">
      <w:pPr>
        <w:spacing w:after="0" w:line="480" w:lineRule="auto"/>
        <w:ind w:left="720" w:hanging="720"/>
        <w:contextualSpacing/>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 </w:t>
      </w:r>
      <w:proofErr w:type="spellStart"/>
      <w:r w:rsidRPr="00EE1DA1">
        <w:rPr>
          <w:rFonts w:ascii="Times New Roman" w:eastAsia="Times New Roman" w:hAnsi="Times New Roman" w:cs="Times New Roman"/>
          <w:sz w:val="24"/>
          <w:szCs w:val="24"/>
          <w:lang w:val="en-US"/>
        </w:rPr>
        <w:t>Bonges</w:t>
      </w:r>
      <w:proofErr w:type="spellEnd"/>
      <w:r w:rsidRPr="00EE1DA1">
        <w:rPr>
          <w:rFonts w:ascii="Times New Roman" w:eastAsia="Times New Roman" w:hAnsi="Times New Roman" w:cs="Times New Roman"/>
          <w:sz w:val="24"/>
          <w:szCs w:val="24"/>
          <w:lang w:val="en-US"/>
        </w:rPr>
        <w:t xml:space="preserve"> III, H. A., &amp; Lusk, A. C. (2016). Addressing electric vehicle (EV) sales and range anxiety through parking layout, policy and regulation. </w:t>
      </w:r>
      <w:r w:rsidRPr="00EE1DA1">
        <w:rPr>
          <w:rFonts w:ascii="Times New Roman" w:eastAsia="Times New Roman" w:hAnsi="Times New Roman" w:cs="Times New Roman"/>
          <w:i/>
          <w:iCs/>
          <w:sz w:val="24"/>
          <w:szCs w:val="24"/>
          <w:lang w:val="en-US"/>
        </w:rPr>
        <w:t>Transportation Research Part A: Policy and Practice</w:t>
      </w:r>
      <w:r w:rsidRPr="00EE1DA1">
        <w:rPr>
          <w:rFonts w:ascii="Times New Roman" w:eastAsia="Times New Roman" w:hAnsi="Times New Roman" w:cs="Times New Roman"/>
          <w:sz w:val="24"/>
          <w:szCs w:val="24"/>
          <w:lang w:val="en-US"/>
        </w:rPr>
        <w:t xml:space="preserve">, </w:t>
      </w:r>
      <w:r w:rsidRPr="00EE1DA1">
        <w:rPr>
          <w:rFonts w:ascii="Times New Roman" w:eastAsia="Times New Roman" w:hAnsi="Times New Roman" w:cs="Times New Roman"/>
          <w:i/>
          <w:iCs/>
          <w:sz w:val="24"/>
          <w:szCs w:val="24"/>
          <w:lang w:val="en-US"/>
        </w:rPr>
        <w:t>83</w:t>
      </w:r>
      <w:r w:rsidRPr="00EE1DA1">
        <w:rPr>
          <w:rFonts w:ascii="Times New Roman" w:eastAsia="Times New Roman" w:hAnsi="Times New Roman" w:cs="Times New Roman"/>
          <w:sz w:val="24"/>
          <w:szCs w:val="24"/>
          <w:lang w:val="en-US"/>
        </w:rPr>
        <w:t>, 63-73.</w:t>
      </w:r>
    </w:p>
    <w:p w:rsidR="00C53A91" w:rsidRDefault="00C53A91" w:rsidP="00C53A91">
      <w:pPr>
        <w:spacing w:after="0" w:line="480" w:lineRule="auto"/>
        <w:ind w:left="720" w:hanging="720"/>
        <w:contextualSpacing/>
        <w:rPr>
          <w:rFonts w:ascii="Times New Roman" w:eastAsia="Times New Roman" w:hAnsi="Times New Roman" w:cs="Times New Roman"/>
          <w:sz w:val="24"/>
          <w:szCs w:val="24"/>
          <w:lang w:val="en-US"/>
        </w:rPr>
      </w:pPr>
      <w:r w:rsidRPr="007A3E39">
        <w:rPr>
          <w:rFonts w:ascii="Times New Roman" w:eastAsia="Times New Roman" w:hAnsi="Times New Roman" w:cs="Times New Roman"/>
          <w:sz w:val="24"/>
          <w:szCs w:val="24"/>
          <w:lang w:val="en-US"/>
        </w:rPr>
        <w:t xml:space="preserve">Cano, Z. P., Banham, D., Ye, S., </w:t>
      </w:r>
      <w:proofErr w:type="spellStart"/>
      <w:r w:rsidRPr="007A3E39">
        <w:rPr>
          <w:rFonts w:ascii="Times New Roman" w:eastAsia="Times New Roman" w:hAnsi="Times New Roman" w:cs="Times New Roman"/>
          <w:sz w:val="24"/>
          <w:szCs w:val="24"/>
          <w:lang w:val="en-US"/>
        </w:rPr>
        <w:t>Hintennach</w:t>
      </w:r>
      <w:proofErr w:type="spellEnd"/>
      <w:r w:rsidRPr="007A3E39">
        <w:rPr>
          <w:rFonts w:ascii="Times New Roman" w:eastAsia="Times New Roman" w:hAnsi="Times New Roman" w:cs="Times New Roman"/>
          <w:sz w:val="24"/>
          <w:szCs w:val="24"/>
          <w:lang w:val="en-US"/>
        </w:rPr>
        <w:t xml:space="preserve">, A., Lu, J., Fowler, M., &amp; Chen, Z. (2018). Batteries and fuel cells for emerging electric vehicle markets. </w:t>
      </w:r>
      <w:r w:rsidRPr="007A3E39">
        <w:rPr>
          <w:rFonts w:ascii="Times New Roman" w:eastAsia="Times New Roman" w:hAnsi="Times New Roman" w:cs="Times New Roman"/>
          <w:i/>
          <w:iCs/>
          <w:sz w:val="24"/>
          <w:szCs w:val="24"/>
          <w:lang w:val="en-US"/>
        </w:rPr>
        <w:t>Nature Energy</w:t>
      </w:r>
      <w:r w:rsidRPr="007A3E39">
        <w:rPr>
          <w:rFonts w:ascii="Times New Roman" w:eastAsia="Times New Roman" w:hAnsi="Times New Roman" w:cs="Times New Roman"/>
          <w:sz w:val="24"/>
          <w:szCs w:val="24"/>
          <w:lang w:val="en-US"/>
        </w:rPr>
        <w:t xml:space="preserve">, </w:t>
      </w:r>
      <w:r w:rsidRPr="007A3E39">
        <w:rPr>
          <w:rFonts w:ascii="Times New Roman" w:eastAsia="Times New Roman" w:hAnsi="Times New Roman" w:cs="Times New Roman"/>
          <w:i/>
          <w:iCs/>
          <w:sz w:val="24"/>
          <w:szCs w:val="24"/>
          <w:lang w:val="en-US"/>
        </w:rPr>
        <w:t>3</w:t>
      </w:r>
      <w:r w:rsidRPr="007A3E39">
        <w:rPr>
          <w:rFonts w:ascii="Times New Roman" w:eastAsia="Times New Roman" w:hAnsi="Times New Roman" w:cs="Times New Roman"/>
          <w:sz w:val="24"/>
          <w:szCs w:val="24"/>
          <w:lang w:val="en-US"/>
        </w:rPr>
        <w:t>(4), 279-289.</w:t>
      </w:r>
      <w:bookmarkStart w:id="0" w:name="_GoBack"/>
      <w:bookmarkEnd w:id="0"/>
    </w:p>
    <w:p w:rsidR="007C7F57" w:rsidRPr="00123265" w:rsidRDefault="007C7F57" w:rsidP="0095538C">
      <w:pPr>
        <w:spacing w:after="0" w:line="480" w:lineRule="auto"/>
        <w:ind w:left="720" w:hanging="720"/>
        <w:contextualSpacing/>
        <w:rPr>
          <w:rFonts w:ascii="Times New Roman" w:eastAsia="Times New Roman" w:hAnsi="Times New Roman" w:cs="Times New Roman"/>
          <w:color w:val="000000" w:themeColor="text1"/>
          <w:sz w:val="24"/>
          <w:szCs w:val="24"/>
          <w:lang w:val="en-US"/>
        </w:rPr>
      </w:pPr>
      <w:proofErr w:type="spellStart"/>
      <w:r w:rsidRPr="00123265">
        <w:rPr>
          <w:rFonts w:ascii="Times New Roman" w:eastAsia="Times New Roman" w:hAnsi="Times New Roman" w:cs="Times New Roman"/>
          <w:color w:val="000000" w:themeColor="text1"/>
          <w:sz w:val="24"/>
          <w:szCs w:val="24"/>
          <w:lang w:val="en-US"/>
        </w:rPr>
        <w:t>Chandrasekaran</w:t>
      </w:r>
      <w:proofErr w:type="spellEnd"/>
      <w:r w:rsidRPr="00123265">
        <w:rPr>
          <w:rFonts w:ascii="Times New Roman" w:eastAsia="Times New Roman" w:hAnsi="Times New Roman" w:cs="Times New Roman"/>
          <w:color w:val="000000" w:themeColor="text1"/>
          <w:sz w:val="24"/>
          <w:szCs w:val="24"/>
          <w:lang w:val="en-US"/>
        </w:rPr>
        <w:t xml:space="preserve">, R. (2020). Electric vehicle growth set to accelerate through the 2020s. Retrieved from: </w:t>
      </w:r>
      <w:hyperlink r:id="rId8" w:history="1">
        <w:r w:rsidR="00123265" w:rsidRPr="00123265">
          <w:rPr>
            <w:rStyle w:val="Hyperlink"/>
            <w:rFonts w:ascii="Times New Roman" w:eastAsia="Times New Roman" w:hAnsi="Times New Roman" w:cs="Times New Roman"/>
            <w:color w:val="000000" w:themeColor="text1"/>
            <w:sz w:val="24"/>
            <w:szCs w:val="24"/>
            <w:u w:val="none"/>
            <w:lang w:val="en-US"/>
          </w:rPr>
          <w:t>https://www.woodmac.com/NEWS/OPINION/ELECTRIC-VEHICLE-GROWTH-SET-TO-ACCELERATE-THROUGH-THE-2020S</w:t>
        </w:r>
      </w:hyperlink>
      <w:r w:rsidR="00123265" w:rsidRPr="00123265">
        <w:rPr>
          <w:rFonts w:ascii="Times New Roman" w:eastAsia="Times New Roman" w:hAnsi="Times New Roman" w:cs="Times New Roman"/>
          <w:color w:val="000000" w:themeColor="text1"/>
          <w:sz w:val="24"/>
          <w:szCs w:val="24"/>
          <w:lang w:val="en-US"/>
        </w:rPr>
        <w:t xml:space="preserve"> . (Accessed on: 17.05.2020)</w:t>
      </w:r>
    </w:p>
    <w:p w:rsidR="00C34E4B" w:rsidRPr="00123265" w:rsidRDefault="00C34E4B" w:rsidP="0095538C">
      <w:pPr>
        <w:spacing w:after="0" w:line="480" w:lineRule="auto"/>
        <w:ind w:left="720" w:hanging="720"/>
        <w:contextualSpacing/>
        <w:rPr>
          <w:rFonts w:ascii="Times New Roman" w:eastAsia="Times New Roman" w:hAnsi="Times New Roman" w:cs="Times New Roman"/>
          <w:color w:val="000000" w:themeColor="text1"/>
          <w:sz w:val="24"/>
          <w:szCs w:val="24"/>
          <w:lang w:val="en-US"/>
        </w:rPr>
      </w:pPr>
      <w:r w:rsidRPr="00123265">
        <w:rPr>
          <w:rFonts w:ascii="Times New Roman" w:eastAsia="Times New Roman" w:hAnsi="Times New Roman" w:cs="Times New Roman"/>
          <w:color w:val="000000" w:themeColor="text1"/>
          <w:sz w:val="24"/>
          <w:szCs w:val="24"/>
          <w:lang w:val="en-US"/>
        </w:rPr>
        <w:t xml:space="preserve">Deloitte. (2019). New market. New entrants. New </w:t>
      </w:r>
      <w:proofErr w:type="spellStart"/>
      <w:proofErr w:type="gramStart"/>
      <w:r w:rsidRPr="00123265">
        <w:rPr>
          <w:rFonts w:ascii="Times New Roman" w:eastAsia="Times New Roman" w:hAnsi="Times New Roman" w:cs="Times New Roman"/>
          <w:color w:val="000000" w:themeColor="text1"/>
          <w:sz w:val="24"/>
          <w:szCs w:val="24"/>
          <w:lang w:val="en-US"/>
        </w:rPr>
        <w:t>challenges.Battery</w:t>
      </w:r>
      <w:proofErr w:type="spellEnd"/>
      <w:proofErr w:type="gramEnd"/>
      <w:r w:rsidRPr="00123265">
        <w:rPr>
          <w:rFonts w:ascii="Times New Roman" w:eastAsia="Times New Roman" w:hAnsi="Times New Roman" w:cs="Times New Roman"/>
          <w:color w:val="000000" w:themeColor="text1"/>
          <w:sz w:val="24"/>
          <w:szCs w:val="24"/>
          <w:lang w:val="en-US"/>
        </w:rPr>
        <w:t xml:space="preserve"> Electric Vehicles. Retrieved from: </w:t>
      </w:r>
      <w:hyperlink r:id="rId9" w:history="1">
        <w:r w:rsidR="007C7F57" w:rsidRPr="00123265">
          <w:rPr>
            <w:rStyle w:val="Hyperlink"/>
            <w:rFonts w:ascii="Times New Roman" w:eastAsia="Times New Roman" w:hAnsi="Times New Roman" w:cs="Times New Roman"/>
            <w:color w:val="000000" w:themeColor="text1"/>
            <w:sz w:val="24"/>
            <w:szCs w:val="24"/>
            <w:u w:val="none"/>
            <w:lang w:val="en-US"/>
          </w:rPr>
          <w:t>https://www2.deloitte.com/content/dam/Deloitte/uk/Documents/manufacturing/deloitte-uk-battery-electric-vehicles.pdf</w:t>
        </w:r>
      </w:hyperlink>
      <w:r w:rsidR="00123265">
        <w:rPr>
          <w:rFonts w:ascii="Times New Roman" w:eastAsia="Times New Roman" w:hAnsi="Times New Roman" w:cs="Times New Roman"/>
          <w:color w:val="000000" w:themeColor="text1"/>
          <w:sz w:val="24"/>
          <w:szCs w:val="24"/>
          <w:lang w:val="en-US"/>
        </w:rPr>
        <w:t xml:space="preserve"> . (Accessed on</w:t>
      </w:r>
      <w:r w:rsidR="007C7F57" w:rsidRPr="00123265">
        <w:rPr>
          <w:rFonts w:ascii="Times New Roman" w:eastAsia="Times New Roman" w:hAnsi="Times New Roman" w:cs="Times New Roman"/>
          <w:color w:val="000000" w:themeColor="text1"/>
          <w:sz w:val="24"/>
          <w:szCs w:val="24"/>
          <w:lang w:val="en-US"/>
        </w:rPr>
        <w:t>: 17.05.2020)</w:t>
      </w:r>
    </w:p>
    <w:p w:rsidR="00BE45D5" w:rsidRDefault="00BE45D5" w:rsidP="00B86FF7">
      <w:pPr>
        <w:spacing w:after="0" w:line="480" w:lineRule="auto"/>
        <w:ind w:left="720" w:hanging="720"/>
        <w:contextualSpacing/>
        <w:rPr>
          <w:rFonts w:ascii="Times New Roman" w:eastAsia="Times New Roman" w:hAnsi="Times New Roman" w:cs="Times New Roman"/>
          <w:sz w:val="24"/>
          <w:szCs w:val="24"/>
          <w:lang w:val="en-US"/>
        </w:rPr>
      </w:pPr>
      <w:r w:rsidRPr="00BF0171">
        <w:rPr>
          <w:rFonts w:ascii="Times New Roman" w:eastAsia="Times New Roman" w:hAnsi="Times New Roman" w:cs="Times New Roman"/>
          <w:sz w:val="24"/>
          <w:szCs w:val="24"/>
          <w:lang w:val="en-US"/>
        </w:rPr>
        <w:t xml:space="preserve">Deng, J., Bae, C., </w:t>
      </w:r>
      <w:proofErr w:type="spellStart"/>
      <w:r w:rsidRPr="00BF0171">
        <w:rPr>
          <w:rFonts w:ascii="Times New Roman" w:eastAsia="Times New Roman" w:hAnsi="Times New Roman" w:cs="Times New Roman"/>
          <w:sz w:val="24"/>
          <w:szCs w:val="24"/>
          <w:lang w:val="en-US"/>
        </w:rPr>
        <w:t>Denlinger</w:t>
      </w:r>
      <w:proofErr w:type="spellEnd"/>
      <w:r w:rsidRPr="00BF0171">
        <w:rPr>
          <w:rFonts w:ascii="Times New Roman" w:eastAsia="Times New Roman" w:hAnsi="Times New Roman" w:cs="Times New Roman"/>
          <w:sz w:val="24"/>
          <w:szCs w:val="24"/>
          <w:lang w:val="en-US"/>
        </w:rPr>
        <w:t xml:space="preserve">, A., &amp; Miller, T. (2020). Electric Vehicles Batteries: Requirements and Challenges. </w:t>
      </w:r>
      <w:r w:rsidRPr="00BF0171">
        <w:rPr>
          <w:rFonts w:ascii="Times New Roman" w:eastAsia="Times New Roman" w:hAnsi="Times New Roman" w:cs="Times New Roman"/>
          <w:i/>
          <w:iCs/>
          <w:sz w:val="24"/>
          <w:szCs w:val="24"/>
          <w:lang w:val="en-US"/>
        </w:rPr>
        <w:t>Joule</w:t>
      </w:r>
      <w:r w:rsidRPr="00BF0171">
        <w:rPr>
          <w:rFonts w:ascii="Times New Roman" w:eastAsia="Times New Roman" w:hAnsi="Times New Roman" w:cs="Times New Roman"/>
          <w:sz w:val="24"/>
          <w:szCs w:val="24"/>
          <w:lang w:val="en-US"/>
        </w:rPr>
        <w:t>.</w:t>
      </w:r>
    </w:p>
    <w:p w:rsidR="00FD53BF" w:rsidRDefault="00FD53BF" w:rsidP="00B86FF7">
      <w:pPr>
        <w:spacing w:after="0" w:line="480" w:lineRule="auto"/>
        <w:ind w:left="720" w:hanging="720"/>
        <w:contextualSpacing/>
        <w:rPr>
          <w:rFonts w:ascii="Times New Roman" w:hAnsi="Times New Roman" w:cs="Times New Roman"/>
          <w:color w:val="000000" w:themeColor="text1"/>
          <w:sz w:val="24"/>
          <w:szCs w:val="24"/>
        </w:rPr>
      </w:pPr>
      <w:r w:rsidRPr="00FD53BF">
        <w:rPr>
          <w:rFonts w:ascii="Times New Roman" w:eastAsia="Times New Roman" w:hAnsi="Times New Roman" w:cs="Times New Roman"/>
          <w:color w:val="000000" w:themeColor="text1"/>
          <w:sz w:val="24"/>
          <w:szCs w:val="24"/>
          <w:lang w:val="en-US"/>
        </w:rPr>
        <w:t xml:space="preserve">Google 1, (2020). Product life cycle diagram. Retrieved from: </w:t>
      </w:r>
      <w:hyperlink r:id="rId10" w:anchor="imgrc=yAFaKwpyRa3c9M" w:history="1">
        <w:r w:rsidRPr="00FD53BF">
          <w:rPr>
            <w:rFonts w:ascii="Times New Roman" w:hAnsi="Times New Roman" w:cs="Times New Roman"/>
            <w:color w:val="000000" w:themeColor="text1"/>
            <w:sz w:val="24"/>
            <w:szCs w:val="24"/>
          </w:rPr>
          <w:t>https://www.google.com/search?q=product+life+cycle+diagram&amp;sxsrf=ALeKk03q1MA0T1BLoFkNnWDgzrpV9a-QBA:1589839337246&amp;tbm=isch&amp;source=iu&amp;ictx=1&amp;fir=n_MZE_jBxbq6mM%253A%</w:t>
        </w:r>
        <w:r w:rsidRPr="00FD53BF">
          <w:rPr>
            <w:rFonts w:ascii="Times New Roman" w:hAnsi="Times New Roman" w:cs="Times New Roman"/>
            <w:color w:val="000000" w:themeColor="text1"/>
            <w:sz w:val="24"/>
            <w:szCs w:val="24"/>
          </w:rPr>
          <w:lastRenderedPageBreak/>
          <w:t>252ChtLgxcEI3oB4nM%252C_&amp;vet=1&amp;usg=AI4_-kSzduFyu1bh8-_BJHY6FTEjTO_U2g&amp;sa=X&amp;ved=2ahUKEwjM4ciHtb7pAhVPUBUIHWGiDnMQ9QEwCXoECAoQPg#imgrc=yAFaKwpyRa3c9M</w:t>
        </w:r>
      </w:hyperlink>
      <w:r>
        <w:rPr>
          <w:rFonts w:ascii="Times New Roman" w:hAnsi="Times New Roman" w:cs="Times New Roman"/>
          <w:color w:val="000000" w:themeColor="text1"/>
          <w:sz w:val="24"/>
          <w:szCs w:val="24"/>
        </w:rPr>
        <w:t xml:space="preserve"> . (Accessed on: 17.05.2020)</w:t>
      </w:r>
    </w:p>
    <w:p w:rsidR="00F120E7" w:rsidRPr="00F120E7" w:rsidRDefault="00F120E7" w:rsidP="00B86FF7">
      <w:pPr>
        <w:spacing w:after="0" w:line="480" w:lineRule="auto"/>
        <w:ind w:left="720" w:hanging="720"/>
        <w:contextualSpacing/>
        <w:rPr>
          <w:rFonts w:ascii="Times New Roman" w:eastAsia="Times New Roman" w:hAnsi="Times New Roman" w:cs="Times New Roman"/>
          <w:color w:val="000000" w:themeColor="text1"/>
          <w:sz w:val="24"/>
          <w:szCs w:val="24"/>
          <w:lang w:val="en-US"/>
        </w:rPr>
      </w:pPr>
      <w:r w:rsidRPr="00F120E7">
        <w:rPr>
          <w:rFonts w:ascii="Times New Roman" w:eastAsia="Times New Roman" w:hAnsi="Times New Roman" w:cs="Times New Roman"/>
          <w:color w:val="000000" w:themeColor="text1"/>
          <w:sz w:val="24"/>
          <w:szCs w:val="24"/>
          <w:lang w:val="en-US"/>
        </w:rPr>
        <w:t xml:space="preserve">Google 2, (2020). Value chain diagram. Retrieved from: </w:t>
      </w:r>
      <w:hyperlink r:id="rId11" w:anchor="imgrc=-2zilQlr1dnESM" w:history="1">
        <w:r w:rsidRPr="00F120E7">
          <w:rPr>
            <w:rStyle w:val="Hyperlink"/>
            <w:rFonts w:ascii="Times New Roman" w:eastAsia="Times New Roman" w:hAnsi="Times New Roman" w:cs="Times New Roman"/>
            <w:color w:val="000000" w:themeColor="text1"/>
            <w:sz w:val="24"/>
            <w:szCs w:val="24"/>
            <w:u w:val="none"/>
            <w:lang w:val="en-US"/>
          </w:rPr>
          <w:t>https://www.google.com/search?q=porter%E2%80%99s+value+chain+model&amp;sxsrf=ALeKk01KAw9uR1RdTzrJ2NnKSUdMWxbGWg:1589840406825&amp;tbm=isch&amp;source=iu&amp;ictx=1&amp;fir=-2zilQlr1dnESM%253A%252CKNtz1gnI7NO_FM%252C_&amp;vet=1&amp;usg=AI4_-kSgBtS7ZBu5cQuV_fxJxJ1FrrcEhQ&amp;sa=X&amp;ved=2ahUKEwi12MqFub7pAhVyUBUIHbzTCNwQ9QEwCXoECAkQNQ#imgrc=-2zilQlr1dnESM</w:t>
        </w:r>
      </w:hyperlink>
      <w:r w:rsidRPr="00F120E7">
        <w:rPr>
          <w:rFonts w:ascii="Times New Roman" w:eastAsia="Times New Roman" w:hAnsi="Times New Roman" w:cs="Times New Roman"/>
          <w:color w:val="000000" w:themeColor="text1"/>
          <w:sz w:val="24"/>
          <w:szCs w:val="24"/>
          <w:lang w:val="en-US"/>
        </w:rPr>
        <w:t>: . (Accessed on: 17.05.2020)</w:t>
      </w:r>
    </w:p>
    <w:p w:rsidR="00BE45D5" w:rsidRDefault="00BE45D5" w:rsidP="00B86FF7">
      <w:pPr>
        <w:spacing w:after="0" w:line="480" w:lineRule="auto"/>
        <w:ind w:left="720" w:hanging="720"/>
        <w:contextualSpacing/>
        <w:rPr>
          <w:rFonts w:ascii="Times New Roman" w:eastAsia="Times New Roman" w:hAnsi="Times New Roman" w:cs="Times New Roman"/>
          <w:sz w:val="24"/>
          <w:szCs w:val="24"/>
          <w:lang w:val="en-US"/>
        </w:rPr>
      </w:pPr>
      <w:proofErr w:type="spellStart"/>
      <w:r w:rsidRPr="00BF0171">
        <w:rPr>
          <w:rFonts w:ascii="Times New Roman" w:eastAsia="Times New Roman" w:hAnsi="Times New Roman" w:cs="Times New Roman"/>
          <w:sz w:val="24"/>
          <w:szCs w:val="24"/>
          <w:lang w:val="en-US"/>
        </w:rPr>
        <w:t>Küfeoğlu</w:t>
      </w:r>
      <w:proofErr w:type="spellEnd"/>
      <w:r w:rsidRPr="00BF0171">
        <w:rPr>
          <w:rFonts w:ascii="Times New Roman" w:eastAsia="Times New Roman" w:hAnsi="Times New Roman" w:cs="Times New Roman"/>
          <w:sz w:val="24"/>
          <w:szCs w:val="24"/>
          <w:lang w:val="en-US"/>
        </w:rPr>
        <w:t xml:space="preserve">, S., &amp; Hong, D. K. K. (2020). Emissions performance of electric vehicles: A case study from the United Kingdom. </w:t>
      </w:r>
      <w:r w:rsidRPr="00BF0171">
        <w:rPr>
          <w:rFonts w:ascii="Times New Roman" w:eastAsia="Times New Roman" w:hAnsi="Times New Roman" w:cs="Times New Roman"/>
          <w:i/>
          <w:iCs/>
          <w:sz w:val="24"/>
          <w:szCs w:val="24"/>
          <w:lang w:val="en-US"/>
        </w:rPr>
        <w:t>Applied Energy</w:t>
      </w:r>
      <w:r w:rsidRPr="00BF0171">
        <w:rPr>
          <w:rFonts w:ascii="Times New Roman" w:eastAsia="Times New Roman" w:hAnsi="Times New Roman" w:cs="Times New Roman"/>
          <w:sz w:val="24"/>
          <w:szCs w:val="24"/>
          <w:lang w:val="en-US"/>
        </w:rPr>
        <w:t xml:space="preserve">, </w:t>
      </w:r>
      <w:r w:rsidRPr="00BF0171">
        <w:rPr>
          <w:rFonts w:ascii="Times New Roman" w:eastAsia="Times New Roman" w:hAnsi="Times New Roman" w:cs="Times New Roman"/>
          <w:i/>
          <w:iCs/>
          <w:sz w:val="24"/>
          <w:szCs w:val="24"/>
          <w:lang w:val="en-US"/>
        </w:rPr>
        <w:t>260</w:t>
      </w:r>
      <w:r w:rsidRPr="00BF0171">
        <w:rPr>
          <w:rFonts w:ascii="Times New Roman" w:eastAsia="Times New Roman" w:hAnsi="Times New Roman" w:cs="Times New Roman"/>
          <w:sz w:val="24"/>
          <w:szCs w:val="24"/>
          <w:lang w:val="en-US"/>
        </w:rPr>
        <w:t>, 114241.</w:t>
      </w:r>
    </w:p>
    <w:p w:rsidR="00151710" w:rsidRPr="00BF0171" w:rsidRDefault="00151710" w:rsidP="00151710">
      <w:pPr>
        <w:spacing w:after="0" w:line="480" w:lineRule="auto"/>
        <w:ind w:left="720" w:hanging="720"/>
        <w:contextualSpacing/>
        <w:rPr>
          <w:rFonts w:ascii="Times New Roman" w:eastAsia="Times New Roman" w:hAnsi="Times New Roman" w:cs="Times New Roman"/>
          <w:sz w:val="24"/>
          <w:szCs w:val="24"/>
          <w:lang w:val="en-US"/>
        </w:rPr>
      </w:pPr>
      <w:r w:rsidRPr="00EE1DA1">
        <w:rPr>
          <w:rFonts w:ascii="Times New Roman" w:eastAsia="Times New Roman" w:hAnsi="Times New Roman" w:cs="Times New Roman"/>
          <w:sz w:val="24"/>
          <w:szCs w:val="24"/>
          <w:lang w:val="en-US"/>
        </w:rPr>
        <w:t xml:space="preserve">Larson, P. D., </w:t>
      </w:r>
      <w:proofErr w:type="spellStart"/>
      <w:r w:rsidRPr="00EE1DA1">
        <w:rPr>
          <w:rFonts w:ascii="Times New Roman" w:eastAsia="Times New Roman" w:hAnsi="Times New Roman" w:cs="Times New Roman"/>
          <w:sz w:val="24"/>
          <w:szCs w:val="24"/>
          <w:lang w:val="en-US"/>
        </w:rPr>
        <w:t>Viáfara</w:t>
      </w:r>
      <w:proofErr w:type="spellEnd"/>
      <w:r w:rsidRPr="00EE1DA1">
        <w:rPr>
          <w:rFonts w:ascii="Times New Roman" w:eastAsia="Times New Roman" w:hAnsi="Times New Roman" w:cs="Times New Roman"/>
          <w:sz w:val="24"/>
          <w:szCs w:val="24"/>
          <w:lang w:val="en-US"/>
        </w:rPr>
        <w:t xml:space="preserve">, J., Parsons, R. V., &amp; Elias, A. (2014). Consumer attitudes about electric cars: Pricing analysis and policy implications. </w:t>
      </w:r>
      <w:r w:rsidRPr="00EE1DA1">
        <w:rPr>
          <w:rFonts w:ascii="Times New Roman" w:eastAsia="Times New Roman" w:hAnsi="Times New Roman" w:cs="Times New Roman"/>
          <w:i/>
          <w:iCs/>
          <w:sz w:val="24"/>
          <w:szCs w:val="24"/>
          <w:lang w:val="en-US"/>
        </w:rPr>
        <w:t>Transportation Research Part A: Policy and Practice</w:t>
      </w:r>
      <w:r w:rsidRPr="00EE1DA1">
        <w:rPr>
          <w:rFonts w:ascii="Times New Roman" w:eastAsia="Times New Roman" w:hAnsi="Times New Roman" w:cs="Times New Roman"/>
          <w:sz w:val="24"/>
          <w:szCs w:val="24"/>
          <w:lang w:val="en-US"/>
        </w:rPr>
        <w:t xml:space="preserve">, </w:t>
      </w:r>
      <w:r w:rsidRPr="00EE1DA1">
        <w:rPr>
          <w:rFonts w:ascii="Times New Roman" w:eastAsia="Times New Roman" w:hAnsi="Times New Roman" w:cs="Times New Roman"/>
          <w:i/>
          <w:iCs/>
          <w:sz w:val="24"/>
          <w:szCs w:val="24"/>
          <w:lang w:val="en-US"/>
        </w:rPr>
        <w:t>69</w:t>
      </w:r>
      <w:r w:rsidRPr="00EE1DA1">
        <w:rPr>
          <w:rFonts w:ascii="Times New Roman" w:eastAsia="Times New Roman" w:hAnsi="Times New Roman" w:cs="Times New Roman"/>
          <w:sz w:val="24"/>
          <w:szCs w:val="24"/>
          <w:lang w:val="en-US"/>
        </w:rPr>
        <w:t>, 299-314.</w:t>
      </w:r>
    </w:p>
    <w:p w:rsidR="00BE45D5" w:rsidRDefault="00BE45D5" w:rsidP="00B86FF7">
      <w:pPr>
        <w:spacing w:after="0" w:line="480" w:lineRule="auto"/>
        <w:ind w:left="720" w:hanging="720"/>
        <w:contextualSpacing/>
        <w:rPr>
          <w:rFonts w:ascii="Times New Roman" w:eastAsia="Times New Roman" w:hAnsi="Times New Roman" w:cs="Times New Roman"/>
          <w:sz w:val="24"/>
          <w:szCs w:val="24"/>
          <w:lang w:val="en-US"/>
        </w:rPr>
      </w:pPr>
      <w:proofErr w:type="spellStart"/>
      <w:r w:rsidRPr="00BF0171">
        <w:rPr>
          <w:rFonts w:ascii="Times New Roman" w:eastAsia="Times New Roman" w:hAnsi="Times New Roman" w:cs="Times New Roman"/>
          <w:sz w:val="24"/>
          <w:szCs w:val="24"/>
          <w:lang w:val="en-US"/>
        </w:rPr>
        <w:t>Lebedeva</w:t>
      </w:r>
      <w:proofErr w:type="spellEnd"/>
      <w:r w:rsidRPr="00BF0171">
        <w:rPr>
          <w:rFonts w:ascii="Times New Roman" w:eastAsia="Times New Roman" w:hAnsi="Times New Roman" w:cs="Times New Roman"/>
          <w:sz w:val="24"/>
          <w:szCs w:val="24"/>
          <w:lang w:val="en-US"/>
        </w:rPr>
        <w:t xml:space="preserve">, N., Di </w:t>
      </w:r>
      <w:proofErr w:type="spellStart"/>
      <w:r w:rsidRPr="00BF0171">
        <w:rPr>
          <w:rFonts w:ascii="Times New Roman" w:eastAsia="Times New Roman" w:hAnsi="Times New Roman" w:cs="Times New Roman"/>
          <w:sz w:val="24"/>
          <w:szCs w:val="24"/>
          <w:lang w:val="en-US"/>
        </w:rPr>
        <w:t>Persio</w:t>
      </w:r>
      <w:proofErr w:type="spellEnd"/>
      <w:r w:rsidRPr="00BF0171">
        <w:rPr>
          <w:rFonts w:ascii="Times New Roman" w:eastAsia="Times New Roman" w:hAnsi="Times New Roman" w:cs="Times New Roman"/>
          <w:sz w:val="24"/>
          <w:szCs w:val="24"/>
          <w:lang w:val="en-US"/>
        </w:rPr>
        <w:t xml:space="preserve">, F., &amp; Boon-Brett, L. (2016). Lithium ion battery value chain and related opportunities for Europe. </w:t>
      </w:r>
      <w:r w:rsidRPr="00BF0171">
        <w:rPr>
          <w:rFonts w:ascii="Times New Roman" w:eastAsia="Times New Roman" w:hAnsi="Times New Roman" w:cs="Times New Roman"/>
          <w:i/>
          <w:iCs/>
          <w:sz w:val="24"/>
          <w:szCs w:val="24"/>
          <w:lang w:val="en-US"/>
        </w:rPr>
        <w:t xml:space="preserve">European Commission, </w:t>
      </w:r>
      <w:proofErr w:type="spellStart"/>
      <w:r w:rsidRPr="00BF0171">
        <w:rPr>
          <w:rFonts w:ascii="Times New Roman" w:eastAsia="Times New Roman" w:hAnsi="Times New Roman" w:cs="Times New Roman"/>
          <w:i/>
          <w:iCs/>
          <w:sz w:val="24"/>
          <w:szCs w:val="24"/>
          <w:lang w:val="en-US"/>
        </w:rPr>
        <w:t>Petten</w:t>
      </w:r>
      <w:proofErr w:type="spellEnd"/>
      <w:r w:rsidRPr="00BF0171">
        <w:rPr>
          <w:rFonts w:ascii="Times New Roman" w:eastAsia="Times New Roman" w:hAnsi="Times New Roman" w:cs="Times New Roman"/>
          <w:sz w:val="24"/>
          <w:szCs w:val="24"/>
          <w:lang w:val="en-US"/>
        </w:rPr>
        <w:t>.</w:t>
      </w:r>
    </w:p>
    <w:p w:rsidR="00FF37D8" w:rsidRPr="00B86FF7" w:rsidRDefault="00FF37D8" w:rsidP="00B86FF7">
      <w:pPr>
        <w:spacing w:after="0" w:line="480" w:lineRule="auto"/>
        <w:ind w:left="720" w:hanging="720"/>
        <w:contextualSpacing/>
        <w:rPr>
          <w:rFonts w:ascii="Times New Roman" w:eastAsia="Times New Roman" w:hAnsi="Times New Roman" w:cs="Times New Roman"/>
          <w:sz w:val="24"/>
          <w:szCs w:val="24"/>
          <w:lang w:val="en-US"/>
        </w:rPr>
      </w:pPr>
      <w:r w:rsidRPr="00FF37D8">
        <w:rPr>
          <w:rFonts w:ascii="Times New Roman" w:eastAsia="Times New Roman" w:hAnsi="Times New Roman" w:cs="Times New Roman"/>
          <w:sz w:val="24"/>
          <w:szCs w:val="24"/>
          <w:lang w:val="en-US"/>
        </w:rPr>
        <w:t>Liu, H. (2013). Value Chain Model and Analysis of New Energy Vehicle. Contemporary Logistics, (10), 110.</w:t>
      </w:r>
    </w:p>
    <w:p w:rsidR="00BE45D5" w:rsidRPr="00B86FF7" w:rsidRDefault="00BE45D5" w:rsidP="00B86FF7">
      <w:pPr>
        <w:spacing w:after="0" w:line="480" w:lineRule="auto"/>
        <w:ind w:left="720" w:hanging="720"/>
        <w:contextualSpacing/>
        <w:rPr>
          <w:rFonts w:ascii="Times New Roman" w:eastAsia="Times New Roman" w:hAnsi="Times New Roman" w:cs="Times New Roman"/>
          <w:sz w:val="24"/>
          <w:szCs w:val="24"/>
          <w:lang w:val="en-US"/>
        </w:rPr>
      </w:pPr>
      <w:proofErr w:type="spellStart"/>
      <w:r w:rsidRPr="00BF0171">
        <w:rPr>
          <w:rFonts w:ascii="Times New Roman" w:eastAsia="Times New Roman" w:hAnsi="Times New Roman" w:cs="Times New Roman"/>
          <w:sz w:val="24"/>
          <w:szCs w:val="24"/>
          <w:lang w:val="en-US"/>
        </w:rPr>
        <w:t>Özel</w:t>
      </w:r>
      <w:proofErr w:type="spellEnd"/>
      <w:r w:rsidRPr="00BF0171">
        <w:rPr>
          <w:rFonts w:ascii="Times New Roman" w:eastAsia="Times New Roman" w:hAnsi="Times New Roman" w:cs="Times New Roman"/>
          <w:sz w:val="24"/>
          <w:szCs w:val="24"/>
          <w:lang w:val="en-US"/>
        </w:rPr>
        <w:t xml:space="preserve">, F. M., Ernst, C. S., Davies, H. C., &amp; Eckstein, L. (2013). Development of a battery electric vehicle sector in North-West Europe: challenges and strategies. </w:t>
      </w:r>
      <w:r w:rsidRPr="00BF0171">
        <w:rPr>
          <w:rFonts w:ascii="Times New Roman" w:eastAsia="Times New Roman" w:hAnsi="Times New Roman" w:cs="Times New Roman"/>
          <w:i/>
          <w:iCs/>
          <w:sz w:val="24"/>
          <w:szCs w:val="24"/>
          <w:lang w:val="en-US"/>
        </w:rPr>
        <w:t>International Journal of Electric and Hybrid Vehicles</w:t>
      </w:r>
      <w:r w:rsidRPr="00BF0171">
        <w:rPr>
          <w:rFonts w:ascii="Times New Roman" w:eastAsia="Times New Roman" w:hAnsi="Times New Roman" w:cs="Times New Roman"/>
          <w:sz w:val="24"/>
          <w:szCs w:val="24"/>
          <w:lang w:val="en-US"/>
        </w:rPr>
        <w:t xml:space="preserve">, </w:t>
      </w:r>
      <w:r w:rsidRPr="00BF0171">
        <w:rPr>
          <w:rFonts w:ascii="Times New Roman" w:eastAsia="Times New Roman" w:hAnsi="Times New Roman" w:cs="Times New Roman"/>
          <w:i/>
          <w:iCs/>
          <w:sz w:val="24"/>
          <w:szCs w:val="24"/>
          <w:lang w:val="en-US"/>
        </w:rPr>
        <w:t>5</w:t>
      </w:r>
      <w:r w:rsidRPr="00BF0171">
        <w:rPr>
          <w:rFonts w:ascii="Times New Roman" w:eastAsia="Times New Roman" w:hAnsi="Times New Roman" w:cs="Times New Roman"/>
          <w:sz w:val="24"/>
          <w:szCs w:val="24"/>
          <w:lang w:val="en-US"/>
        </w:rPr>
        <w:t>(1), 1-14.</w:t>
      </w:r>
    </w:p>
    <w:p w:rsidR="00BE45D5" w:rsidRPr="00B86FF7" w:rsidRDefault="00BE45D5" w:rsidP="00B86FF7">
      <w:pPr>
        <w:spacing w:after="0" w:line="480" w:lineRule="auto"/>
        <w:ind w:left="720" w:hanging="720"/>
        <w:contextualSpacing/>
        <w:rPr>
          <w:rFonts w:ascii="Times New Roman" w:eastAsia="Times New Roman" w:hAnsi="Times New Roman" w:cs="Times New Roman"/>
          <w:sz w:val="24"/>
          <w:szCs w:val="24"/>
          <w:lang w:val="en-US"/>
        </w:rPr>
      </w:pPr>
      <w:proofErr w:type="spellStart"/>
      <w:r w:rsidRPr="00BE45D5">
        <w:rPr>
          <w:rFonts w:ascii="Times New Roman" w:eastAsia="Times New Roman" w:hAnsi="Times New Roman" w:cs="Times New Roman"/>
          <w:sz w:val="24"/>
          <w:szCs w:val="24"/>
          <w:lang w:val="en-US"/>
        </w:rPr>
        <w:lastRenderedPageBreak/>
        <w:t>Özel</w:t>
      </w:r>
      <w:proofErr w:type="spellEnd"/>
      <w:r w:rsidRPr="00BE45D5">
        <w:rPr>
          <w:rFonts w:ascii="Times New Roman" w:eastAsia="Times New Roman" w:hAnsi="Times New Roman" w:cs="Times New Roman"/>
          <w:sz w:val="24"/>
          <w:szCs w:val="24"/>
          <w:lang w:val="en-US"/>
        </w:rPr>
        <w:t xml:space="preserve">, F. M., Davies, H. C., Ernst, C. S., &amp; </w:t>
      </w:r>
      <w:proofErr w:type="spellStart"/>
      <w:r w:rsidRPr="00BE45D5">
        <w:rPr>
          <w:rFonts w:ascii="Times New Roman" w:eastAsia="Times New Roman" w:hAnsi="Times New Roman" w:cs="Times New Roman"/>
          <w:sz w:val="24"/>
          <w:szCs w:val="24"/>
          <w:lang w:val="en-US"/>
        </w:rPr>
        <w:t>Nieuwenhuis</w:t>
      </w:r>
      <w:proofErr w:type="spellEnd"/>
      <w:r w:rsidRPr="00BE45D5">
        <w:rPr>
          <w:rFonts w:ascii="Times New Roman" w:eastAsia="Times New Roman" w:hAnsi="Times New Roman" w:cs="Times New Roman"/>
          <w:sz w:val="24"/>
          <w:szCs w:val="24"/>
          <w:lang w:val="en-US"/>
        </w:rPr>
        <w:t xml:space="preserve">, P. (2014). How to strategically position European SMEs as part of an electric vehicle technology value chain. </w:t>
      </w:r>
      <w:r w:rsidRPr="00BE45D5">
        <w:rPr>
          <w:rFonts w:ascii="Times New Roman" w:eastAsia="Times New Roman" w:hAnsi="Times New Roman" w:cs="Times New Roman"/>
          <w:i/>
          <w:iCs/>
          <w:sz w:val="24"/>
          <w:szCs w:val="24"/>
          <w:lang w:val="en-US"/>
        </w:rPr>
        <w:t>International Journal of Electric and Hybrid Vehicles</w:t>
      </w:r>
      <w:r w:rsidRPr="00BE45D5">
        <w:rPr>
          <w:rFonts w:ascii="Times New Roman" w:eastAsia="Times New Roman" w:hAnsi="Times New Roman" w:cs="Times New Roman"/>
          <w:sz w:val="24"/>
          <w:szCs w:val="24"/>
          <w:lang w:val="en-US"/>
        </w:rPr>
        <w:t xml:space="preserve">, </w:t>
      </w:r>
      <w:r w:rsidRPr="00BE45D5">
        <w:rPr>
          <w:rFonts w:ascii="Times New Roman" w:eastAsia="Times New Roman" w:hAnsi="Times New Roman" w:cs="Times New Roman"/>
          <w:i/>
          <w:iCs/>
          <w:sz w:val="24"/>
          <w:szCs w:val="24"/>
          <w:lang w:val="en-US"/>
        </w:rPr>
        <w:t>6</w:t>
      </w:r>
      <w:r w:rsidRPr="00BE45D5">
        <w:rPr>
          <w:rFonts w:ascii="Times New Roman" w:eastAsia="Times New Roman" w:hAnsi="Times New Roman" w:cs="Times New Roman"/>
          <w:sz w:val="24"/>
          <w:szCs w:val="24"/>
          <w:lang w:val="en-US"/>
        </w:rPr>
        <w:t>(3), 227-254.</w:t>
      </w:r>
    </w:p>
    <w:p w:rsidR="00BE45D5" w:rsidRPr="00BF0171" w:rsidRDefault="00BE45D5" w:rsidP="00B86FF7">
      <w:pPr>
        <w:spacing w:after="0" w:line="480" w:lineRule="auto"/>
        <w:ind w:left="720" w:hanging="720"/>
        <w:contextualSpacing/>
        <w:rPr>
          <w:rFonts w:ascii="Times New Roman" w:eastAsia="Times New Roman" w:hAnsi="Times New Roman" w:cs="Times New Roman"/>
          <w:sz w:val="24"/>
          <w:szCs w:val="24"/>
          <w:lang w:val="en-US"/>
        </w:rPr>
      </w:pPr>
      <w:proofErr w:type="spellStart"/>
      <w:r w:rsidRPr="00BF0171">
        <w:rPr>
          <w:rFonts w:ascii="Times New Roman" w:eastAsia="Times New Roman" w:hAnsi="Times New Roman" w:cs="Times New Roman"/>
          <w:sz w:val="24"/>
          <w:szCs w:val="24"/>
          <w:lang w:val="en-US"/>
        </w:rPr>
        <w:t>Karamuk</w:t>
      </w:r>
      <w:proofErr w:type="spellEnd"/>
      <w:r w:rsidRPr="00BF0171">
        <w:rPr>
          <w:rFonts w:ascii="Times New Roman" w:eastAsia="Times New Roman" w:hAnsi="Times New Roman" w:cs="Times New Roman"/>
          <w:sz w:val="24"/>
          <w:szCs w:val="24"/>
          <w:lang w:val="en-US"/>
        </w:rPr>
        <w:t xml:space="preserve">, M. (2019, August). Review of Electric Vehicle Powertrain Technologies with OEM Perspective. In </w:t>
      </w:r>
      <w:r w:rsidRPr="00BF0171">
        <w:rPr>
          <w:rFonts w:ascii="Times New Roman" w:eastAsia="Times New Roman" w:hAnsi="Times New Roman" w:cs="Times New Roman"/>
          <w:i/>
          <w:iCs/>
          <w:sz w:val="24"/>
          <w:szCs w:val="24"/>
          <w:lang w:val="en-US"/>
        </w:rPr>
        <w:t>2019 International Aegean Conference on Electrical Machines and Power Electronics (ACEMP) &amp; 2019 International Conference on Optimization of Electrical and Electronic Equipment (OPTIM)</w:t>
      </w:r>
      <w:r w:rsidRPr="00BF0171">
        <w:rPr>
          <w:rFonts w:ascii="Times New Roman" w:eastAsia="Times New Roman" w:hAnsi="Times New Roman" w:cs="Times New Roman"/>
          <w:sz w:val="24"/>
          <w:szCs w:val="24"/>
          <w:lang w:val="en-US"/>
        </w:rPr>
        <w:t xml:space="preserve"> (pp. 18-28). IEEE.</w:t>
      </w:r>
    </w:p>
    <w:sectPr w:rsidR="00BE45D5" w:rsidRPr="00BF017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0074"/>
    <w:rsid w:val="00003D51"/>
    <w:rsid w:val="00024326"/>
    <w:rsid w:val="000317C8"/>
    <w:rsid w:val="00041C44"/>
    <w:rsid w:val="000973F1"/>
    <w:rsid w:val="000C6C1B"/>
    <w:rsid w:val="00123265"/>
    <w:rsid w:val="00127C78"/>
    <w:rsid w:val="00151710"/>
    <w:rsid w:val="00155F30"/>
    <w:rsid w:val="001B41EA"/>
    <w:rsid w:val="001C3E6A"/>
    <w:rsid w:val="001F3571"/>
    <w:rsid w:val="00216210"/>
    <w:rsid w:val="00224F62"/>
    <w:rsid w:val="002F41D1"/>
    <w:rsid w:val="00354EC3"/>
    <w:rsid w:val="00382E93"/>
    <w:rsid w:val="00384D55"/>
    <w:rsid w:val="003C216D"/>
    <w:rsid w:val="0042313D"/>
    <w:rsid w:val="004273CD"/>
    <w:rsid w:val="0046714E"/>
    <w:rsid w:val="004D4EFF"/>
    <w:rsid w:val="00584183"/>
    <w:rsid w:val="0059580C"/>
    <w:rsid w:val="005B433E"/>
    <w:rsid w:val="005B65D0"/>
    <w:rsid w:val="005E5789"/>
    <w:rsid w:val="00664C75"/>
    <w:rsid w:val="00682D5B"/>
    <w:rsid w:val="00687ADB"/>
    <w:rsid w:val="006C5ED3"/>
    <w:rsid w:val="007408FD"/>
    <w:rsid w:val="00754751"/>
    <w:rsid w:val="007641E2"/>
    <w:rsid w:val="007C7F57"/>
    <w:rsid w:val="00802354"/>
    <w:rsid w:val="008277FF"/>
    <w:rsid w:val="00885D12"/>
    <w:rsid w:val="008B3C4C"/>
    <w:rsid w:val="008E02E3"/>
    <w:rsid w:val="008E700A"/>
    <w:rsid w:val="00912F0D"/>
    <w:rsid w:val="0092513B"/>
    <w:rsid w:val="0092784D"/>
    <w:rsid w:val="00943A56"/>
    <w:rsid w:val="0095538C"/>
    <w:rsid w:val="00961492"/>
    <w:rsid w:val="00992FE1"/>
    <w:rsid w:val="00A1227A"/>
    <w:rsid w:val="00A12BE5"/>
    <w:rsid w:val="00AA583B"/>
    <w:rsid w:val="00B407E7"/>
    <w:rsid w:val="00B4132B"/>
    <w:rsid w:val="00B514F1"/>
    <w:rsid w:val="00B86FF7"/>
    <w:rsid w:val="00BB4B15"/>
    <w:rsid w:val="00BD0F18"/>
    <w:rsid w:val="00BE45D5"/>
    <w:rsid w:val="00BF0171"/>
    <w:rsid w:val="00C106D4"/>
    <w:rsid w:val="00C34E4B"/>
    <w:rsid w:val="00C53A91"/>
    <w:rsid w:val="00C80074"/>
    <w:rsid w:val="00CD3D29"/>
    <w:rsid w:val="00D00E76"/>
    <w:rsid w:val="00D15B01"/>
    <w:rsid w:val="00D57D84"/>
    <w:rsid w:val="00DE6FA4"/>
    <w:rsid w:val="00E008A6"/>
    <w:rsid w:val="00E06431"/>
    <w:rsid w:val="00E27332"/>
    <w:rsid w:val="00E5756C"/>
    <w:rsid w:val="00F00951"/>
    <w:rsid w:val="00F120E7"/>
    <w:rsid w:val="00F13AD8"/>
    <w:rsid w:val="00F32E9B"/>
    <w:rsid w:val="00F42628"/>
    <w:rsid w:val="00F56A93"/>
    <w:rsid w:val="00FC6B5B"/>
    <w:rsid w:val="00FD42CD"/>
    <w:rsid w:val="00FD53BF"/>
    <w:rsid w:val="00FF37D8"/>
    <w:rsid w:val="00FF4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D0AA7"/>
  <w15:docId w15:val="{C66D9E25-F076-4DB2-889C-C28EE04F1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C8007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074"/>
    <w:rPr>
      <w:rFonts w:ascii="Times New Roman" w:eastAsia="Times New Roman" w:hAnsi="Times New Roman" w:cs="Times New Roman"/>
      <w:b/>
      <w:bCs/>
      <w:kern w:val="36"/>
      <w:sz w:val="48"/>
      <w:szCs w:val="48"/>
    </w:rPr>
  </w:style>
  <w:style w:type="character" w:customStyle="1" w:styleId="page-title-roworder-title">
    <w:name w:val="page-title-row__order-title"/>
    <w:basedOn w:val="DefaultParagraphFont"/>
    <w:rsid w:val="00C80074"/>
  </w:style>
  <w:style w:type="character" w:styleId="Strong">
    <w:name w:val="Strong"/>
    <w:basedOn w:val="DefaultParagraphFont"/>
    <w:uiPriority w:val="22"/>
    <w:qFormat/>
    <w:rsid w:val="0092513B"/>
    <w:rPr>
      <w:b/>
      <w:bCs/>
    </w:rPr>
  </w:style>
  <w:style w:type="character" w:customStyle="1" w:styleId="e24kjd">
    <w:name w:val="e24kjd"/>
    <w:basedOn w:val="DefaultParagraphFont"/>
    <w:rsid w:val="007408FD"/>
  </w:style>
  <w:style w:type="paragraph" w:styleId="BalloonText">
    <w:name w:val="Balloon Text"/>
    <w:basedOn w:val="Normal"/>
    <w:link w:val="BalloonTextChar"/>
    <w:uiPriority w:val="99"/>
    <w:semiHidden/>
    <w:unhideWhenUsed/>
    <w:rsid w:val="002F4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1D1"/>
    <w:rPr>
      <w:rFonts w:ascii="Tahoma" w:hAnsi="Tahoma" w:cs="Tahoma"/>
      <w:sz w:val="16"/>
      <w:szCs w:val="16"/>
      <w:lang w:val="en-GB"/>
    </w:rPr>
  </w:style>
  <w:style w:type="character" w:styleId="Hyperlink">
    <w:name w:val="Hyperlink"/>
    <w:basedOn w:val="DefaultParagraphFont"/>
    <w:uiPriority w:val="99"/>
    <w:unhideWhenUsed/>
    <w:rsid w:val="00BE45D5"/>
    <w:rPr>
      <w:color w:val="0000FF" w:themeColor="hyperlink"/>
      <w:u w:val="single"/>
    </w:rPr>
  </w:style>
  <w:style w:type="paragraph" w:styleId="Caption">
    <w:name w:val="caption"/>
    <w:basedOn w:val="Normal"/>
    <w:next w:val="Normal"/>
    <w:uiPriority w:val="35"/>
    <w:unhideWhenUsed/>
    <w:qFormat/>
    <w:rsid w:val="00151710"/>
    <w:pPr>
      <w:spacing w:line="240" w:lineRule="auto"/>
    </w:pPr>
    <w:rPr>
      <w:i/>
      <w:iCs/>
      <w:color w:val="1F497D" w:themeColor="text2"/>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1047">
      <w:bodyDiv w:val="1"/>
      <w:marLeft w:val="0"/>
      <w:marRight w:val="0"/>
      <w:marTop w:val="0"/>
      <w:marBottom w:val="0"/>
      <w:divBdr>
        <w:top w:val="none" w:sz="0" w:space="0" w:color="auto"/>
        <w:left w:val="none" w:sz="0" w:space="0" w:color="auto"/>
        <w:bottom w:val="none" w:sz="0" w:space="0" w:color="auto"/>
        <w:right w:val="none" w:sz="0" w:space="0" w:color="auto"/>
      </w:divBdr>
      <w:divsChild>
        <w:div w:id="1163928519">
          <w:marLeft w:val="0"/>
          <w:marRight w:val="0"/>
          <w:marTop w:val="0"/>
          <w:marBottom w:val="0"/>
          <w:divBdr>
            <w:top w:val="none" w:sz="0" w:space="0" w:color="auto"/>
            <w:left w:val="none" w:sz="0" w:space="0" w:color="auto"/>
            <w:bottom w:val="none" w:sz="0" w:space="0" w:color="auto"/>
            <w:right w:val="none" w:sz="0" w:space="0" w:color="auto"/>
          </w:divBdr>
        </w:div>
      </w:divsChild>
    </w:div>
    <w:div w:id="389571241">
      <w:bodyDiv w:val="1"/>
      <w:marLeft w:val="0"/>
      <w:marRight w:val="0"/>
      <w:marTop w:val="0"/>
      <w:marBottom w:val="0"/>
      <w:divBdr>
        <w:top w:val="none" w:sz="0" w:space="0" w:color="auto"/>
        <w:left w:val="none" w:sz="0" w:space="0" w:color="auto"/>
        <w:bottom w:val="none" w:sz="0" w:space="0" w:color="auto"/>
        <w:right w:val="none" w:sz="0" w:space="0" w:color="auto"/>
      </w:divBdr>
      <w:divsChild>
        <w:div w:id="1753090209">
          <w:marLeft w:val="0"/>
          <w:marRight w:val="0"/>
          <w:marTop w:val="0"/>
          <w:marBottom w:val="0"/>
          <w:divBdr>
            <w:top w:val="none" w:sz="0" w:space="0" w:color="auto"/>
            <w:left w:val="none" w:sz="0" w:space="0" w:color="auto"/>
            <w:bottom w:val="none" w:sz="0" w:space="0" w:color="auto"/>
            <w:right w:val="none" w:sz="0" w:space="0" w:color="auto"/>
          </w:divBdr>
        </w:div>
      </w:divsChild>
    </w:div>
    <w:div w:id="829296268">
      <w:bodyDiv w:val="1"/>
      <w:marLeft w:val="0"/>
      <w:marRight w:val="0"/>
      <w:marTop w:val="0"/>
      <w:marBottom w:val="0"/>
      <w:divBdr>
        <w:top w:val="none" w:sz="0" w:space="0" w:color="auto"/>
        <w:left w:val="none" w:sz="0" w:space="0" w:color="auto"/>
        <w:bottom w:val="none" w:sz="0" w:space="0" w:color="auto"/>
        <w:right w:val="none" w:sz="0" w:space="0" w:color="auto"/>
      </w:divBdr>
      <w:divsChild>
        <w:div w:id="1641230527">
          <w:marLeft w:val="0"/>
          <w:marRight w:val="0"/>
          <w:marTop w:val="0"/>
          <w:marBottom w:val="0"/>
          <w:divBdr>
            <w:top w:val="none" w:sz="0" w:space="0" w:color="auto"/>
            <w:left w:val="none" w:sz="0" w:space="0" w:color="auto"/>
            <w:bottom w:val="none" w:sz="0" w:space="0" w:color="auto"/>
            <w:right w:val="none" w:sz="0" w:space="0" w:color="auto"/>
          </w:divBdr>
        </w:div>
      </w:divsChild>
    </w:div>
    <w:div w:id="945191480">
      <w:bodyDiv w:val="1"/>
      <w:marLeft w:val="0"/>
      <w:marRight w:val="0"/>
      <w:marTop w:val="0"/>
      <w:marBottom w:val="0"/>
      <w:divBdr>
        <w:top w:val="none" w:sz="0" w:space="0" w:color="auto"/>
        <w:left w:val="none" w:sz="0" w:space="0" w:color="auto"/>
        <w:bottom w:val="none" w:sz="0" w:space="0" w:color="auto"/>
        <w:right w:val="none" w:sz="0" w:space="0" w:color="auto"/>
      </w:divBdr>
      <w:divsChild>
        <w:div w:id="369456681">
          <w:marLeft w:val="0"/>
          <w:marRight w:val="0"/>
          <w:marTop w:val="0"/>
          <w:marBottom w:val="0"/>
          <w:divBdr>
            <w:top w:val="none" w:sz="0" w:space="0" w:color="auto"/>
            <w:left w:val="none" w:sz="0" w:space="0" w:color="auto"/>
            <w:bottom w:val="none" w:sz="0" w:space="0" w:color="auto"/>
            <w:right w:val="none" w:sz="0" w:space="0" w:color="auto"/>
          </w:divBdr>
        </w:div>
      </w:divsChild>
    </w:div>
    <w:div w:id="1101409658">
      <w:bodyDiv w:val="1"/>
      <w:marLeft w:val="0"/>
      <w:marRight w:val="0"/>
      <w:marTop w:val="0"/>
      <w:marBottom w:val="0"/>
      <w:divBdr>
        <w:top w:val="none" w:sz="0" w:space="0" w:color="auto"/>
        <w:left w:val="none" w:sz="0" w:space="0" w:color="auto"/>
        <w:bottom w:val="none" w:sz="0" w:space="0" w:color="auto"/>
        <w:right w:val="none" w:sz="0" w:space="0" w:color="auto"/>
      </w:divBdr>
      <w:divsChild>
        <w:div w:id="2083984674">
          <w:marLeft w:val="0"/>
          <w:marRight w:val="0"/>
          <w:marTop w:val="0"/>
          <w:marBottom w:val="0"/>
          <w:divBdr>
            <w:top w:val="none" w:sz="0" w:space="0" w:color="auto"/>
            <w:left w:val="none" w:sz="0" w:space="0" w:color="auto"/>
            <w:bottom w:val="none" w:sz="0" w:space="0" w:color="auto"/>
            <w:right w:val="none" w:sz="0" w:space="0" w:color="auto"/>
          </w:divBdr>
        </w:div>
      </w:divsChild>
    </w:div>
    <w:div w:id="1207253498">
      <w:bodyDiv w:val="1"/>
      <w:marLeft w:val="0"/>
      <w:marRight w:val="0"/>
      <w:marTop w:val="0"/>
      <w:marBottom w:val="0"/>
      <w:divBdr>
        <w:top w:val="none" w:sz="0" w:space="0" w:color="auto"/>
        <w:left w:val="none" w:sz="0" w:space="0" w:color="auto"/>
        <w:bottom w:val="none" w:sz="0" w:space="0" w:color="auto"/>
        <w:right w:val="none" w:sz="0" w:space="0" w:color="auto"/>
      </w:divBdr>
      <w:divsChild>
        <w:div w:id="310332964">
          <w:marLeft w:val="0"/>
          <w:marRight w:val="0"/>
          <w:marTop w:val="0"/>
          <w:marBottom w:val="0"/>
          <w:divBdr>
            <w:top w:val="none" w:sz="0" w:space="0" w:color="auto"/>
            <w:left w:val="none" w:sz="0" w:space="0" w:color="auto"/>
            <w:bottom w:val="none" w:sz="0" w:space="0" w:color="auto"/>
            <w:right w:val="none" w:sz="0" w:space="0" w:color="auto"/>
          </w:divBdr>
        </w:div>
      </w:divsChild>
    </w:div>
    <w:div w:id="1957639692">
      <w:bodyDiv w:val="1"/>
      <w:marLeft w:val="0"/>
      <w:marRight w:val="0"/>
      <w:marTop w:val="0"/>
      <w:marBottom w:val="0"/>
      <w:divBdr>
        <w:top w:val="none" w:sz="0" w:space="0" w:color="auto"/>
        <w:left w:val="none" w:sz="0" w:space="0" w:color="auto"/>
        <w:bottom w:val="none" w:sz="0" w:space="0" w:color="auto"/>
        <w:right w:val="none" w:sz="0" w:space="0" w:color="auto"/>
      </w:divBdr>
    </w:div>
    <w:div w:id="1995210301">
      <w:bodyDiv w:val="1"/>
      <w:marLeft w:val="0"/>
      <w:marRight w:val="0"/>
      <w:marTop w:val="0"/>
      <w:marBottom w:val="0"/>
      <w:divBdr>
        <w:top w:val="none" w:sz="0" w:space="0" w:color="auto"/>
        <w:left w:val="none" w:sz="0" w:space="0" w:color="auto"/>
        <w:bottom w:val="none" w:sz="0" w:space="0" w:color="auto"/>
        <w:right w:val="none" w:sz="0" w:space="0" w:color="auto"/>
      </w:divBdr>
      <w:divsChild>
        <w:div w:id="1346400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odmac.com/NEWS/OPINION/ELECTRIC-VEHICLE-GROWTH-SET-TO-ACCELERATE-THROUGH-THE-2020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google.com/search?q=porter%E2%80%99s+value+chain+model&amp;sxsrf=ALeKk01KAw9uR1RdTzrJ2NnKSUdMWxbGWg:1589840406825&amp;tbm=isch&amp;source=iu&amp;ictx=1&amp;fir=-2zilQlr1dnESM%253A%252CKNtz1gnI7NO_FM%252C_&amp;vet=1&amp;usg=AI4_-kSgBtS7ZBu5cQuV_fxJxJ1FrrcEhQ&amp;sa=X&amp;ved=2ahUKEwi12MqFub7pAhVyUBUIHbzTCNwQ9QEwCXoECAkQNQ" TargetMode="External"/><Relationship Id="rId5" Type="http://schemas.openxmlformats.org/officeDocument/2006/relationships/image" Target="media/image2.png"/><Relationship Id="rId10" Type="http://schemas.openxmlformats.org/officeDocument/2006/relationships/hyperlink" Target="https://www.google.com/search?q=product+life+cycle+diagram&amp;sxsrf=ALeKk03q1MA0T1BLoFkNnWDgzrpV9a-QBA:1589839337246&amp;tbm=isch&amp;source=iu&amp;ictx=1&amp;fir=n_MZE_jBxbq6mM%253A%252ChtLgxcEI3oB4nM%252C_&amp;vet=1&amp;usg=AI4_-kSzduFyu1bh8-_BJHY6FTEjTO_U2g&amp;sa=X&amp;ved=2ahUKEwjM4ciHtb7pAhVPUBUIHWGiDnMQ9QEwCXoECAoQPg" TargetMode="External"/><Relationship Id="rId4" Type="http://schemas.openxmlformats.org/officeDocument/2006/relationships/image" Target="media/image1.jpeg"/><Relationship Id="rId9" Type="http://schemas.openxmlformats.org/officeDocument/2006/relationships/hyperlink" Target="https://www2.deloitte.com/content/dam/Deloitte/uk/Documents/manufacturing/deloitte-uk-battery-electric-vehic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TotalTime>
  <Pages>15</Pages>
  <Words>3163</Words>
  <Characters>18034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Editor</dc:creator>
  <cp:lastModifiedBy>Tosiba</cp:lastModifiedBy>
  <cp:revision>31</cp:revision>
  <dcterms:created xsi:type="dcterms:W3CDTF">2020-05-15T16:57:00Z</dcterms:created>
  <dcterms:modified xsi:type="dcterms:W3CDTF">2020-05-20T23:32:00Z</dcterms:modified>
</cp:coreProperties>
</file>