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FDDAFE5" w:rsidP="47E1F869" w:rsidRDefault="6FDDAFE5" w14:paraId="41D78B50" w14:textId="23DA1665">
      <w:pPr>
        <w:pStyle w:val="Heading1"/>
        <w:spacing w:before="322" w:beforeAutospacing="off" w:after="322" w:afterAutospacing="off"/>
      </w:pPr>
      <w:r w:rsidRPr="47E1F869" w:rsidR="6FDDAFE5">
        <w:rPr>
          <w:rFonts w:ascii="Aptos" w:hAnsi="Aptos" w:eastAsia="Aptos" w:cs="Aptos"/>
          <w:b w:val="1"/>
          <w:bCs w:val="1"/>
          <w:noProof w:val="0"/>
          <w:sz w:val="48"/>
          <w:szCs w:val="48"/>
          <w:lang w:val="en-GB"/>
        </w:rPr>
        <w:t>Professional Development &amp; Digital Skills Report</w:t>
      </w:r>
    </w:p>
    <w:p w:rsidR="6FDDAFE5" w:rsidP="47E1F869" w:rsidRDefault="6FDDAFE5" w14:paraId="6D0B116F" w14:textId="293177CF">
      <w:pPr>
        <w:spacing w:before="240" w:beforeAutospacing="off" w:after="240" w:afterAutospacing="off"/>
      </w:pPr>
      <w:r w:rsidRPr="47E1F869" w:rsidR="6FDDAFE5">
        <w:rPr>
          <w:rFonts w:ascii="Aptos" w:hAnsi="Aptos" w:eastAsia="Aptos" w:cs="Aptos"/>
          <w:b w:val="1"/>
          <w:bCs w:val="1"/>
          <w:noProof w:val="0"/>
          <w:sz w:val="24"/>
          <w:szCs w:val="24"/>
          <w:lang w:val="en-GB"/>
        </w:rPr>
        <w:t>Author:</w:t>
      </w:r>
      <w:r w:rsidRPr="47E1F869" w:rsidR="6FDDAFE5">
        <w:rPr>
          <w:rFonts w:ascii="Aptos" w:hAnsi="Aptos" w:eastAsia="Aptos" w:cs="Aptos"/>
          <w:noProof w:val="0"/>
          <w:sz w:val="24"/>
          <w:szCs w:val="24"/>
          <w:lang w:val="en-GB"/>
        </w:rPr>
        <w:t xml:space="preserve"> Miss Nathalie Bade</w:t>
      </w:r>
    </w:p>
    <w:p w:rsidR="6FDDAFE5" w:rsidP="47E1F869" w:rsidRDefault="6FDDAFE5" w14:paraId="7529722D" w14:textId="717B4051">
      <w:pPr>
        <w:spacing w:before="240" w:beforeAutospacing="off" w:after="240" w:afterAutospacing="off"/>
      </w:pPr>
      <w:r w:rsidRPr="47E1F869" w:rsidR="6FDDAFE5">
        <w:rPr>
          <w:rFonts w:ascii="Aptos" w:hAnsi="Aptos" w:eastAsia="Aptos" w:cs="Aptos"/>
          <w:b w:val="1"/>
          <w:bCs w:val="1"/>
          <w:noProof w:val="0"/>
          <w:sz w:val="24"/>
          <w:szCs w:val="24"/>
          <w:lang w:val="en-GB"/>
        </w:rPr>
        <w:t>Field of Study:</w:t>
      </w:r>
      <w:r w:rsidRPr="47E1F869" w:rsidR="6FDDAFE5">
        <w:rPr>
          <w:rFonts w:ascii="Aptos" w:hAnsi="Aptos" w:eastAsia="Aptos" w:cs="Aptos"/>
          <w:noProof w:val="0"/>
          <w:sz w:val="24"/>
          <w:szCs w:val="24"/>
          <w:lang w:val="en-GB"/>
        </w:rPr>
        <w:t xml:space="preserve"> Computing </w:t>
      </w:r>
    </w:p>
    <w:p w:rsidR="6FDDAFE5" w:rsidP="47E1F869" w:rsidRDefault="6FDDAFE5" w14:paraId="0B022E38" w14:textId="1AA13280">
      <w:pPr>
        <w:pStyle w:val="Heading2"/>
        <w:spacing w:before="299" w:beforeAutospacing="off" w:after="299" w:afterAutospacing="off"/>
      </w:pPr>
      <w:r w:rsidRPr="47E1F869" w:rsidR="6FDDAFE5">
        <w:rPr>
          <w:rFonts w:ascii="Aptos" w:hAnsi="Aptos" w:eastAsia="Aptos" w:cs="Aptos"/>
          <w:b w:val="1"/>
          <w:bCs w:val="1"/>
          <w:noProof w:val="0"/>
          <w:sz w:val="36"/>
          <w:szCs w:val="36"/>
          <w:lang w:val="en-GB"/>
        </w:rPr>
        <w:t>Table of Contents</w:t>
      </w:r>
    </w:p>
    <w:p w:rsidR="6FDDAFE5" w:rsidP="47E1F869" w:rsidRDefault="6FDDAFE5" w14:paraId="6EC80BB6" w14:textId="591F98B7">
      <w:pPr>
        <w:pStyle w:val="ListParagraph"/>
        <w:numPr>
          <w:ilvl w:val="0"/>
          <w:numId w:val="19"/>
        </w:numPr>
        <w:spacing w:before="240" w:beforeAutospacing="off" w:after="240" w:afterAutospacing="off"/>
        <w:rPr>
          <w:rFonts w:ascii="Aptos" w:hAnsi="Aptos" w:eastAsia="Aptos" w:cs="Aptos"/>
          <w:b w:val="1"/>
          <w:bCs w:val="1"/>
          <w:noProof w:val="0"/>
          <w:sz w:val="24"/>
          <w:szCs w:val="24"/>
          <w:lang w:val="en-GB"/>
        </w:rPr>
      </w:pPr>
      <w:r w:rsidRPr="47E1F869" w:rsidR="6FDDAFE5">
        <w:rPr>
          <w:rFonts w:ascii="Aptos" w:hAnsi="Aptos" w:eastAsia="Aptos" w:cs="Aptos"/>
          <w:b w:val="1"/>
          <w:bCs w:val="1"/>
          <w:noProof w:val="0"/>
          <w:sz w:val="24"/>
          <w:szCs w:val="24"/>
          <w:lang w:val="en-GB"/>
        </w:rPr>
        <w:t>1. Introduction</w:t>
      </w:r>
    </w:p>
    <w:p w:rsidR="6FDDAFE5" w:rsidP="47E1F869" w:rsidRDefault="6FDDAFE5" w14:paraId="430FD831" w14:textId="142EE016">
      <w:pPr>
        <w:pStyle w:val="ListParagraph"/>
        <w:numPr>
          <w:ilvl w:val="0"/>
          <w:numId w:val="19"/>
        </w:numPr>
        <w:spacing w:before="240" w:beforeAutospacing="off" w:after="240" w:afterAutospacing="off"/>
        <w:rPr>
          <w:rFonts w:ascii="Aptos" w:hAnsi="Aptos" w:eastAsia="Aptos" w:cs="Aptos"/>
          <w:b w:val="1"/>
          <w:bCs w:val="1"/>
          <w:noProof w:val="0"/>
          <w:sz w:val="24"/>
          <w:szCs w:val="24"/>
          <w:lang w:val="en-GB"/>
        </w:rPr>
      </w:pPr>
      <w:r w:rsidRPr="47E1F869" w:rsidR="6FDDAFE5">
        <w:rPr>
          <w:rFonts w:ascii="Aptos" w:hAnsi="Aptos" w:eastAsia="Aptos" w:cs="Aptos"/>
          <w:b w:val="1"/>
          <w:bCs w:val="1"/>
          <w:noProof w:val="0"/>
          <w:sz w:val="24"/>
          <w:szCs w:val="24"/>
          <w:lang w:val="en-GB"/>
        </w:rPr>
        <w:t>2. Part 1: Essential Academic and Employment Skills for Future Career Development</w:t>
      </w:r>
    </w:p>
    <w:p w:rsidR="6FDDAFE5" w:rsidP="47E1F869" w:rsidRDefault="6FDDAFE5" w14:paraId="48AD180F" w14:textId="3B3D0D42">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2.1 Transferable Skills from Work Experience</w:t>
      </w:r>
    </w:p>
    <w:p w:rsidR="6FDDAFE5" w:rsidP="47E1F869" w:rsidRDefault="6FDDAFE5" w14:paraId="2418CBE8" w14:textId="3B3CCF0E">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2.2 Career Transition &amp; Future Goals in Cybersecurity</w:t>
      </w:r>
    </w:p>
    <w:p w:rsidR="6FDDAFE5" w:rsidP="47E1F869" w:rsidRDefault="6FDDAFE5" w14:paraId="716C5C9A" w14:textId="3333BEBD">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2.3 Part 1 References (Harvard Format)</w:t>
      </w:r>
    </w:p>
    <w:p w:rsidR="6FDDAFE5" w:rsidP="47E1F869" w:rsidRDefault="6FDDAFE5" w14:paraId="04088FF3" w14:textId="622DD9F0">
      <w:pPr>
        <w:pStyle w:val="ListParagraph"/>
        <w:numPr>
          <w:ilvl w:val="0"/>
          <w:numId w:val="19"/>
        </w:numPr>
        <w:spacing w:before="240" w:beforeAutospacing="off" w:after="240" w:afterAutospacing="off"/>
        <w:rPr>
          <w:rFonts w:ascii="Aptos" w:hAnsi="Aptos" w:eastAsia="Aptos" w:cs="Aptos"/>
          <w:b w:val="1"/>
          <w:bCs w:val="1"/>
          <w:noProof w:val="0"/>
          <w:sz w:val="24"/>
          <w:szCs w:val="24"/>
          <w:lang w:val="en-GB"/>
        </w:rPr>
      </w:pPr>
      <w:r w:rsidRPr="47E1F869" w:rsidR="6FDDAFE5">
        <w:rPr>
          <w:rFonts w:ascii="Aptos" w:hAnsi="Aptos" w:eastAsia="Aptos" w:cs="Aptos"/>
          <w:b w:val="1"/>
          <w:bCs w:val="1"/>
          <w:noProof w:val="0"/>
          <w:sz w:val="24"/>
          <w:szCs w:val="24"/>
          <w:lang w:val="en-GB"/>
        </w:rPr>
        <w:t>3. Part 2: Collaborative Mind Map and Individual Poster</w:t>
      </w:r>
    </w:p>
    <w:p w:rsidR="6FDDAFE5" w:rsidP="47E1F869" w:rsidRDefault="6FDDAFE5" w14:paraId="5F8F9E0D" w14:textId="22B42686">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3.1 Collaborative Mind Map</w:t>
      </w:r>
    </w:p>
    <w:p w:rsidR="6FDDAFE5" w:rsidP="47E1F869" w:rsidRDefault="6FDDAFE5" w14:paraId="76540BE4" w14:textId="346CCFD9">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3.2 Individual Poster (Leadership, Time Management, Trust)</w:t>
      </w:r>
    </w:p>
    <w:p w:rsidR="6FDDAFE5" w:rsidP="47E1F869" w:rsidRDefault="6FDDAFE5" w14:paraId="27AC4038" w14:textId="5A24ADAD">
      <w:pPr>
        <w:pStyle w:val="ListParagraph"/>
        <w:numPr>
          <w:ilvl w:val="0"/>
          <w:numId w:val="19"/>
        </w:numPr>
        <w:spacing w:before="240" w:beforeAutospacing="off" w:after="240" w:afterAutospacing="off"/>
        <w:rPr>
          <w:rFonts w:ascii="Aptos" w:hAnsi="Aptos" w:eastAsia="Aptos" w:cs="Aptos"/>
          <w:b w:val="1"/>
          <w:bCs w:val="1"/>
          <w:noProof w:val="0"/>
          <w:sz w:val="24"/>
          <w:szCs w:val="24"/>
          <w:lang w:val="en-GB"/>
        </w:rPr>
      </w:pPr>
      <w:r w:rsidRPr="47E1F869" w:rsidR="6FDDAFE5">
        <w:rPr>
          <w:rFonts w:ascii="Aptos" w:hAnsi="Aptos" w:eastAsia="Aptos" w:cs="Aptos"/>
          <w:b w:val="1"/>
          <w:bCs w:val="1"/>
          <w:noProof w:val="0"/>
          <w:sz w:val="24"/>
          <w:szCs w:val="24"/>
          <w:lang w:val="en-GB"/>
        </w:rPr>
        <w:t>4. Part 3: Virtual Collaboration and Reference Management (RefWorks)</w:t>
      </w:r>
    </w:p>
    <w:p w:rsidR="6FDDAFE5" w:rsidP="47E1F869" w:rsidRDefault="6FDDAFE5" w14:paraId="627FF69A" w14:textId="2313DEE9">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4.1 Virtual Collaboration in Teams</w:t>
      </w:r>
    </w:p>
    <w:p w:rsidR="6FDDAFE5" w:rsidP="47E1F869" w:rsidRDefault="6FDDAFE5" w14:paraId="3113B621" w14:textId="5BAAFCB5">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4.2 Part 3.1 References (Harvard Format)</w:t>
      </w:r>
    </w:p>
    <w:p w:rsidR="6FDDAFE5" w:rsidP="47E1F869" w:rsidRDefault="6FDDAFE5" w14:paraId="494B1818" w14:textId="20BC4F50">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4.3 Evaluating Automatic Referencing Tools (RefWorks)</w:t>
      </w:r>
    </w:p>
    <w:p w:rsidR="6FDDAFE5" w:rsidP="47E1F869" w:rsidRDefault="6FDDAFE5" w14:paraId="627FBF09" w14:textId="0FC716CF">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4.4 Why Use IEEE Style in Computing?</w:t>
      </w:r>
    </w:p>
    <w:p w:rsidR="6FDDAFE5" w:rsidP="47E1F869" w:rsidRDefault="6FDDAFE5" w14:paraId="4B7DD2EF" w14:textId="465AA6A6">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4.5 Practical Evidence: Using RefWorks (Screenshots &amp; Descriptions)</w:t>
      </w:r>
    </w:p>
    <w:p w:rsidR="6FDDAFE5" w:rsidP="47E1F869" w:rsidRDefault="6FDDAFE5" w14:paraId="1EFA0074" w14:textId="368D4D95">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4.6 Part 3.3 References (IEEE Format)</w:t>
      </w:r>
    </w:p>
    <w:p w:rsidR="6FDDAFE5" w:rsidP="47E1F869" w:rsidRDefault="6FDDAFE5" w14:paraId="1B259543" w14:textId="2330E099">
      <w:pPr>
        <w:pStyle w:val="ListParagraph"/>
        <w:numPr>
          <w:ilvl w:val="0"/>
          <w:numId w:val="19"/>
        </w:numPr>
        <w:spacing w:before="240" w:beforeAutospacing="off" w:after="240" w:afterAutospacing="off"/>
        <w:rPr>
          <w:rFonts w:ascii="Aptos" w:hAnsi="Aptos" w:eastAsia="Aptos" w:cs="Aptos"/>
          <w:b w:val="1"/>
          <w:bCs w:val="1"/>
          <w:noProof w:val="0"/>
          <w:sz w:val="24"/>
          <w:szCs w:val="24"/>
          <w:lang w:val="en-GB"/>
        </w:rPr>
      </w:pPr>
      <w:r w:rsidRPr="47E1F869" w:rsidR="6FDDAFE5">
        <w:rPr>
          <w:rFonts w:ascii="Aptos" w:hAnsi="Aptos" w:eastAsia="Aptos" w:cs="Aptos"/>
          <w:b w:val="1"/>
          <w:bCs w:val="1"/>
          <w:noProof w:val="0"/>
          <w:sz w:val="24"/>
          <w:szCs w:val="24"/>
          <w:lang w:val="en-GB"/>
        </w:rPr>
        <w:t>5. Part 4: Creation and Evaluation of an E-Portfolio</w:t>
      </w:r>
    </w:p>
    <w:p w:rsidR="6FDDAFE5" w:rsidP="47E1F869" w:rsidRDefault="6FDDAFE5" w14:paraId="2842179C" w14:textId="1141FB1E">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5.1 E-Portfolio Access Link</w:t>
      </w:r>
    </w:p>
    <w:p w:rsidR="6FDDAFE5" w:rsidP="47E1F869" w:rsidRDefault="6FDDAFE5" w14:paraId="4250B53A" w14:textId="0594807E">
      <w:pPr>
        <w:pStyle w:val="ListParagraph"/>
        <w:numPr>
          <w:ilvl w:val="1"/>
          <w:numId w:val="19"/>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noProof w:val="0"/>
          <w:sz w:val="24"/>
          <w:szCs w:val="24"/>
          <w:lang w:val="en-GB"/>
        </w:rPr>
        <w:t>5.2 Evaluation of the E-Portfolio Strategy</w:t>
      </w:r>
    </w:p>
    <w:p w:rsidR="6FDDAFE5" w:rsidP="47E1F869" w:rsidRDefault="6FDDAFE5" w14:paraId="6E80FA0C" w14:textId="443E5FB5">
      <w:pPr>
        <w:pStyle w:val="Heading2"/>
        <w:spacing w:before="299" w:beforeAutospacing="off" w:after="299" w:afterAutospacing="off"/>
      </w:pPr>
      <w:r w:rsidRPr="47E1F869" w:rsidR="6FDDAFE5">
        <w:rPr>
          <w:rFonts w:ascii="Aptos" w:hAnsi="Aptos" w:eastAsia="Aptos" w:cs="Aptos"/>
          <w:b w:val="1"/>
          <w:bCs w:val="1"/>
          <w:noProof w:val="0"/>
          <w:sz w:val="36"/>
          <w:szCs w:val="36"/>
          <w:lang w:val="en-GB"/>
        </w:rPr>
        <w:t>1. Introduction</w:t>
      </w:r>
    </w:p>
    <w:p w:rsidR="6FDDAFE5" w:rsidP="47E1F869" w:rsidRDefault="6FDDAFE5" w14:paraId="369AFB9C" w14:textId="03C49843">
      <w:pPr>
        <w:spacing w:before="240" w:beforeAutospacing="off" w:after="240" w:afterAutospacing="off"/>
      </w:pPr>
      <w:r w:rsidRPr="47E1F869" w:rsidR="6FDDAFE5">
        <w:rPr>
          <w:rFonts w:ascii="Aptos" w:hAnsi="Aptos" w:eastAsia="Aptos" w:cs="Aptos"/>
          <w:noProof w:val="0"/>
          <w:sz w:val="24"/>
          <w:szCs w:val="24"/>
          <w:lang w:val="en-GB"/>
        </w:rPr>
        <w:t>To analyse the essential skills required for professional development, this report examines the application of key digital tools—including virtual collaboration platforms and reference management systems—and evaluates the creation of an e-portfolio as a way of presenting academic and professional capabilities.</w:t>
      </w:r>
    </w:p>
    <w:p w:rsidR="6FDDAFE5" w:rsidP="47E1F869" w:rsidRDefault="6FDDAFE5" w14:paraId="7FEF514D" w14:textId="011DE978">
      <w:pPr>
        <w:spacing w:before="240" w:beforeAutospacing="off" w:after="240" w:afterAutospacing="off"/>
      </w:pPr>
      <w:r w:rsidRPr="47E1F869" w:rsidR="6FDDAFE5">
        <w:rPr>
          <w:rFonts w:ascii="Aptos" w:hAnsi="Aptos" w:eastAsia="Aptos" w:cs="Aptos"/>
          <w:noProof w:val="0"/>
          <w:sz w:val="24"/>
          <w:szCs w:val="24"/>
          <w:lang w:val="en-GB"/>
        </w:rPr>
        <w:t>This report is organised into four main parts:</w:t>
      </w:r>
    </w:p>
    <w:p w:rsidR="6FDDAFE5" w:rsidP="47E1F869" w:rsidRDefault="6FDDAFE5" w14:paraId="6C17E5F7" w14:textId="1F9A47E1">
      <w:pPr>
        <w:pStyle w:val="ListParagraph"/>
        <w:numPr>
          <w:ilvl w:val="0"/>
          <w:numId w:val="20"/>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b w:val="1"/>
          <w:bCs w:val="1"/>
          <w:noProof w:val="0"/>
          <w:sz w:val="24"/>
          <w:szCs w:val="24"/>
          <w:lang w:val="en-GB"/>
        </w:rPr>
        <w:t>Part 1:</w:t>
      </w:r>
      <w:r w:rsidRPr="47E1F869" w:rsidR="6FDDAFE5">
        <w:rPr>
          <w:rFonts w:ascii="Aptos" w:hAnsi="Aptos" w:eastAsia="Aptos" w:cs="Aptos"/>
          <w:noProof w:val="0"/>
          <w:sz w:val="24"/>
          <w:szCs w:val="24"/>
          <w:lang w:val="en-GB"/>
        </w:rPr>
        <w:t xml:space="preserve"> Essential academic and employment skills required for a future career.</w:t>
      </w:r>
    </w:p>
    <w:p w:rsidR="6FDDAFE5" w:rsidP="47E1F869" w:rsidRDefault="6FDDAFE5" w14:paraId="4EC20A98" w14:textId="33F9004D">
      <w:pPr>
        <w:pStyle w:val="ListParagraph"/>
        <w:numPr>
          <w:ilvl w:val="0"/>
          <w:numId w:val="20"/>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b w:val="1"/>
          <w:bCs w:val="1"/>
          <w:noProof w:val="0"/>
          <w:sz w:val="24"/>
          <w:szCs w:val="24"/>
          <w:lang w:val="en-GB"/>
        </w:rPr>
        <w:t>Part 2:</w:t>
      </w:r>
      <w:r w:rsidRPr="47E1F869" w:rsidR="6FDDAFE5">
        <w:rPr>
          <w:rFonts w:ascii="Aptos" w:hAnsi="Aptos" w:eastAsia="Aptos" w:cs="Aptos"/>
          <w:noProof w:val="0"/>
          <w:sz w:val="24"/>
          <w:szCs w:val="24"/>
          <w:lang w:val="en-GB"/>
        </w:rPr>
        <w:t xml:space="preserve"> Exploration of the creation of a collaborative mind map and an individual poster.</w:t>
      </w:r>
    </w:p>
    <w:p w:rsidR="6FDDAFE5" w:rsidP="47E1F869" w:rsidRDefault="6FDDAFE5" w14:paraId="01F0C263" w14:textId="527EFCEF">
      <w:pPr>
        <w:pStyle w:val="ListParagraph"/>
        <w:numPr>
          <w:ilvl w:val="0"/>
          <w:numId w:val="20"/>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b w:val="1"/>
          <w:bCs w:val="1"/>
          <w:noProof w:val="0"/>
          <w:sz w:val="24"/>
          <w:szCs w:val="24"/>
          <w:lang w:val="en-GB"/>
        </w:rPr>
        <w:t>Part 3:</w:t>
      </w:r>
      <w:r w:rsidRPr="47E1F869" w:rsidR="6FDDAFE5">
        <w:rPr>
          <w:rFonts w:ascii="Aptos" w:hAnsi="Aptos" w:eastAsia="Aptos" w:cs="Aptos"/>
          <w:noProof w:val="0"/>
          <w:sz w:val="24"/>
          <w:szCs w:val="24"/>
          <w:lang w:val="en-GB"/>
        </w:rPr>
        <w:t xml:space="preserve"> Examination of virtual collaboration and the use of RefWorks.</w:t>
      </w:r>
    </w:p>
    <w:p w:rsidR="6FDDAFE5" w:rsidP="47E1F869" w:rsidRDefault="6FDDAFE5" w14:paraId="65CB8A54" w14:textId="57FF3AD9">
      <w:pPr>
        <w:pStyle w:val="ListParagraph"/>
        <w:numPr>
          <w:ilvl w:val="0"/>
          <w:numId w:val="20"/>
        </w:numPr>
        <w:spacing w:before="240" w:beforeAutospacing="off" w:after="240" w:afterAutospacing="off"/>
        <w:rPr>
          <w:rFonts w:ascii="Aptos" w:hAnsi="Aptos" w:eastAsia="Aptos" w:cs="Aptos"/>
          <w:noProof w:val="0"/>
          <w:sz w:val="24"/>
          <w:szCs w:val="24"/>
          <w:lang w:val="en-GB"/>
        </w:rPr>
      </w:pPr>
      <w:r w:rsidRPr="47E1F869" w:rsidR="6FDDAFE5">
        <w:rPr>
          <w:rFonts w:ascii="Aptos" w:hAnsi="Aptos" w:eastAsia="Aptos" w:cs="Aptos"/>
          <w:b w:val="1"/>
          <w:bCs w:val="1"/>
          <w:noProof w:val="0"/>
          <w:sz w:val="24"/>
          <w:szCs w:val="24"/>
          <w:lang w:val="en-GB"/>
        </w:rPr>
        <w:t>Part 4:</w:t>
      </w:r>
      <w:r w:rsidRPr="47E1F869" w:rsidR="6FDDAFE5">
        <w:rPr>
          <w:rFonts w:ascii="Aptos" w:hAnsi="Aptos" w:eastAsia="Aptos" w:cs="Aptos"/>
          <w:noProof w:val="0"/>
          <w:sz w:val="24"/>
          <w:szCs w:val="24"/>
          <w:lang w:val="en-GB"/>
        </w:rPr>
        <w:t xml:space="preserve"> Creation and evaluation of an e-portfolio.</w:t>
      </w:r>
    </w:p>
    <w:p w:rsidR="47E1F869" w:rsidP="47E1F869" w:rsidRDefault="47E1F869" w14:paraId="084B2E7F" w14:textId="0F68DB11">
      <w:pPr>
        <w:pStyle w:val="Normal"/>
      </w:pPr>
    </w:p>
    <w:p w:rsidR="47E1F869" w:rsidP="47E1F869" w:rsidRDefault="47E1F869" w14:paraId="3A9769B9" w14:textId="02792933">
      <w:pPr>
        <w:spacing w:before="0" w:beforeAutospacing="off" w:after="0" w:afterAutospacing="off"/>
        <w:rPr>
          <w:rFonts w:ascii="Aptos" w:hAnsi="Aptos" w:eastAsia="Aptos" w:cs="Aptos"/>
          <w:noProof w:val="0"/>
          <w:color w:val="1F1F1F"/>
          <w:sz w:val="24"/>
          <w:szCs w:val="24"/>
          <w:lang w:val="en-GB"/>
        </w:rPr>
      </w:pPr>
    </w:p>
    <w:p w:rsidR="437B1F23" w:rsidP="47E1F869" w:rsidRDefault="437B1F23" w14:paraId="653C302B" w14:textId="21B895A6">
      <w:pPr>
        <w:pStyle w:val="Heading1"/>
        <w:spacing w:before="0" w:beforeAutospacing="off" w:after="0" w:afterAutospacing="off"/>
      </w:pPr>
      <w:r w:rsidRPr="47E1F869" w:rsidR="437B1F23">
        <w:rPr>
          <w:rFonts w:ascii="Aptos" w:hAnsi="Aptos" w:eastAsia="Aptos" w:cs="Aptos"/>
          <w:b w:val="1"/>
          <w:bCs w:val="1"/>
          <w:noProof w:val="0"/>
          <w:color w:val="1F1F1F"/>
          <w:sz w:val="48"/>
          <w:szCs w:val="48"/>
          <w:lang w:val="en-GB"/>
        </w:rPr>
        <w:t>Professional Development &amp; Digital Skills Report</w:t>
      </w:r>
    </w:p>
    <w:p w:rsidR="437B1F23" w:rsidP="47E1F869" w:rsidRDefault="437B1F23" w14:paraId="538C725A" w14:textId="38739B8F">
      <w:pPr>
        <w:pStyle w:val="Heading2"/>
        <w:spacing w:before="0" w:beforeAutospacing="off" w:after="0" w:afterAutospacing="off"/>
      </w:pPr>
      <w:r w:rsidRPr="47E1F869" w:rsidR="437B1F23">
        <w:rPr>
          <w:rFonts w:ascii="Aptos" w:hAnsi="Aptos" w:eastAsia="Aptos" w:cs="Aptos"/>
          <w:b w:val="1"/>
          <w:bCs w:val="1"/>
          <w:noProof w:val="0"/>
          <w:color w:val="1F1F1F"/>
          <w:sz w:val="36"/>
          <w:szCs w:val="36"/>
          <w:lang w:val="en-GB"/>
        </w:rPr>
        <w:t>Introduction</w:t>
      </w:r>
    </w:p>
    <w:p w:rsidR="437B1F23" w:rsidP="47E1F869" w:rsidRDefault="437B1F23" w14:paraId="09058475" w14:textId="4E3E2C06">
      <w:pPr>
        <w:spacing w:before="0" w:beforeAutospacing="off" w:after="0" w:afterAutospacing="off"/>
      </w:pPr>
      <w:r w:rsidRPr="47E1F869" w:rsidR="437B1F23">
        <w:rPr>
          <w:rFonts w:ascii="Aptos" w:hAnsi="Aptos" w:eastAsia="Aptos" w:cs="Aptos"/>
          <w:noProof w:val="0"/>
          <w:color w:val="1F1F1F"/>
          <w:sz w:val="24"/>
          <w:szCs w:val="24"/>
          <w:lang w:val="en-GB"/>
        </w:rPr>
        <w:t>To analyse the essential skills required for professional development, this report examines the application of key digital tools—including virtual collaboration platforms and reference management systems—and evaluates the creation of an e-portfolio as a way of presenting academic and professional capabilities.</w:t>
      </w:r>
    </w:p>
    <w:p w:rsidR="437B1F23" w:rsidP="47E1F869" w:rsidRDefault="437B1F23" w14:paraId="7BD7EFF9" w14:textId="2571B632">
      <w:pPr>
        <w:spacing w:before="0" w:beforeAutospacing="off" w:after="0" w:afterAutospacing="off"/>
      </w:pPr>
      <w:r w:rsidRPr="47E1F869" w:rsidR="437B1F23">
        <w:rPr>
          <w:rFonts w:ascii="Aptos" w:hAnsi="Aptos" w:eastAsia="Aptos" w:cs="Aptos"/>
          <w:noProof w:val="0"/>
          <w:color w:val="1F1F1F"/>
          <w:sz w:val="24"/>
          <w:szCs w:val="24"/>
          <w:lang w:val="en-GB"/>
        </w:rPr>
        <w:t>This report is organised into four main parts:</w:t>
      </w:r>
    </w:p>
    <w:p w:rsidR="437B1F23" w:rsidP="47E1F869" w:rsidRDefault="437B1F23" w14:paraId="253EE1C1" w14:textId="7EFD9045">
      <w:pPr>
        <w:pStyle w:val="ListParagraph"/>
        <w:numPr>
          <w:ilvl w:val="0"/>
          <w:numId w:val="10"/>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Part 1:</w:t>
      </w:r>
      <w:r w:rsidRPr="47E1F869" w:rsidR="437B1F23">
        <w:rPr>
          <w:rFonts w:ascii="Aptos" w:hAnsi="Aptos" w:eastAsia="Aptos" w:cs="Aptos"/>
          <w:noProof w:val="0"/>
          <w:color w:val="1F1F1F"/>
          <w:sz w:val="24"/>
          <w:szCs w:val="24"/>
          <w:lang w:val="en-GB"/>
        </w:rPr>
        <w:t xml:space="preserve"> Essential academic and employment skills required for a future career.</w:t>
      </w:r>
    </w:p>
    <w:p w:rsidR="437B1F23" w:rsidP="47E1F869" w:rsidRDefault="437B1F23" w14:paraId="05C1E52F" w14:textId="6646656C">
      <w:pPr>
        <w:pStyle w:val="ListParagraph"/>
        <w:numPr>
          <w:ilvl w:val="0"/>
          <w:numId w:val="10"/>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Part 2:</w:t>
      </w:r>
      <w:r w:rsidRPr="47E1F869" w:rsidR="437B1F23">
        <w:rPr>
          <w:rFonts w:ascii="Aptos" w:hAnsi="Aptos" w:eastAsia="Aptos" w:cs="Aptos"/>
          <w:noProof w:val="0"/>
          <w:color w:val="1F1F1F"/>
          <w:sz w:val="24"/>
          <w:szCs w:val="24"/>
          <w:lang w:val="en-GB"/>
        </w:rPr>
        <w:t xml:space="preserve"> Exploration of the creation of a collaborative mind map and an individual poster.</w:t>
      </w:r>
    </w:p>
    <w:p w:rsidR="437B1F23" w:rsidP="47E1F869" w:rsidRDefault="437B1F23" w14:paraId="2CB744A4" w14:textId="595A5674">
      <w:pPr>
        <w:pStyle w:val="ListParagraph"/>
        <w:numPr>
          <w:ilvl w:val="0"/>
          <w:numId w:val="10"/>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Part 3:</w:t>
      </w:r>
      <w:r w:rsidRPr="47E1F869" w:rsidR="437B1F23">
        <w:rPr>
          <w:rFonts w:ascii="Aptos" w:hAnsi="Aptos" w:eastAsia="Aptos" w:cs="Aptos"/>
          <w:noProof w:val="0"/>
          <w:color w:val="1F1F1F"/>
          <w:sz w:val="24"/>
          <w:szCs w:val="24"/>
          <w:lang w:val="en-GB"/>
        </w:rPr>
        <w:t xml:space="preserve"> Examination of virtual collaboration and the use of RefWorks.</w:t>
      </w:r>
    </w:p>
    <w:p w:rsidR="437B1F23" w:rsidP="47E1F869" w:rsidRDefault="437B1F23" w14:paraId="61A0F9BC" w14:textId="4B9B04B5">
      <w:pPr>
        <w:pStyle w:val="ListParagraph"/>
        <w:numPr>
          <w:ilvl w:val="0"/>
          <w:numId w:val="10"/>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Part 4:</w:t>
      </w:r>
      <w:r w:rsidRPr="47E1F869" w:rsidR="437B1F23">
        <w:rPr>
          <w:rFonts w:ascii="Aptos" w:hAnsi="Aptos" w:eastAsia="Aptos" w:cs="Aptos"/>
          <w:noProof w:val="0"/>
          <w:color w:val="1F1F1F"/>
          <w:sz w:val="24"/>
          <w:szCs w:val="24"/>
          <w:lang w:val="en-GB"/>
        </w:rPr>
        <w:t xml:space="preserve"> Creation and evaluation of an e-portfolio.</w:t>
      </w:r>
    </w:p>
    <w:p w:rsidR="437B1F23" w:rsidP="47E1F869" w:rsidRDefault="437B1F23" w14:paraId="41A5E4DE" w14:textId="77DE5EB1">
      <w:pPr>
        <w:pStyle w:val="Heading2"/>
        <w:spacing w:before="0" w:beforeAutospacing="off" w:after="0" w:afterAutospacing="off"/>
      </w:pPr>
      <w:r w:rsidRPr="47E1F869" w:rsidR="437B1F23">
        <w:rPr>
          <w:rFonts w:ascii="Aptos" w:hAnsi="Aptos" w:eastAsia="Aptos" w:cs="Aptos"/>
          <w:b w:val="1"/>
          <w:bCs w:val="1"/>
          <w:noProof w:val="0"/>
          <w:color w:val="1F1F1F"/>
          <w:sz w:val="36"/>
          <w:szCs w:val="36"/>
          <w:lang w:val="en-GB"/>
        </w:rPr>
        <w:t>Main Body</w:t>
      </w:r>
    </w:p>
    <w:p w:rsidR="437B1F23" w:rsidP="47E1F869" w:rsidRDefault="437B1F23" w14:paraId="058FF3B4" w14:textId="55F9B3AB">
      <w:pPr>
        <w:pStyle w:val="Heading3"/>
        <w:spacing w:before="0" w:beforeAutospacing="off"/>
      </w:pPr>
      <w:r w:rsidRPr="47E1F869" w:rsidR="437B1F23">
        <w:rPr>
          <w:rFonts w:ascii="Aptos" w:hAnsi="Aptos" w:eastAsia="Aptos" w:cs="Aptos"/>
          <w:b w:val="1"/>
          <w:bCs w:val="1"/>
          <w:noProof w:val="0"/>
          <w:color w:val="1F1F1F"/>
          <w:sz w:val="28"/>
          <w:szCs w:val="28"/>
          <w:lang w:val="en-GB"/>
        </w:rPr>
        <w:t>Task 1: Essential Academic and Employment Skills for Future Career Development</w:t>
      </w:r>
    </w:p>
    <w:p w:rsidR="437B1F23" w:rsidP="47E1F869" w:rsidRDefault="437B1F23" w14:paraId="085C47E7" w14:textId="6626F31F">
      <w:pPr>
        <w:spacing w:before="0" w:beforeAutospacing="off" w:after="0" w:afterAutospacing="off"/>
      </w:pPr>
      <w:r w:rsidRPr="47E1F869" w:rsidR="437B1F23">
        <w:rPr>
          <w:rFonts w:ascii="Aptos" w:hAnsi="Aptos" w:eastAsia="Aptos" w:cs="Aptos"/>
          <w:noProof w:val="0"/>
          <w:color w:val="1F1F1F"/>
          <w:sz w:val="24"/>
          <w:szCs w:val="24"/>
          <w:lang w:val="en-GB"/>
        </w:rPr>
        <w:t>I gained experience in different areas of work, including sales advertising, shop management, customer service, care work, and cleaning companies. Although these roles were not directly related to computing, they helped me develop valuable transferable skills that will support my future career in the IT sector.</w:t>
      </w:r>
    </w:p>
    <w:p w:rsidR="437B1F23" w:rsidP="47E1F869" w:rsidRDefault="437B1F23" w14:paraId="39830056" w14:textId="4A92F422">
      <w:pPr>
        <w:pStyle w:val="Heading4"/>
        <w:spacing w:before="0" w:beforeAutospacing="off"/>
      </w:pPr>
      <w:r w:rsidRPr="47E1F869" w:rsidR="437B1F23">
        <w:rPr>
          <w:rFonts w:ascii="Aptos" w:hAnsi="Aptos" w:eastAsia="Aptos" w:cs="Aptos"/>
          <w:b w:val="1"/>
          <w:bCs w:val="1"/>
          <w:noProof w:val="0"/>
          <w:color w:val="1F1F1F"/>
          <w:sz w:val="24"/>
          <w:szCs w:val="24"/>
          <w:lang w:val="en-GB"/>
        </w:rPr>
        <w:t>Key Transferable Skills</w:t>
      </w:r>
    </w:p>
    <w:p w:rsidR="437B1F23" w:rsidP="47E1F869" w:rsidRDefault="437B1F23" w14:paraId="54FD0513" w14:textId="25A0F92A">
      <w:pPr>
        <w:pStyle w:val="ListParagraph"/>
        <w:numPr>
          <w:ilvl w:val="0"/>
          <w:numId w:val="11"/>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Communication:</w:t>
      </w:r>
      <w:r w:rsidRPr="47E1F869" w:rsidR="437B1F23">
        <w:rPr>
          <w:rFonts w:ascii="Aptos" w:hAnsi="Aptos" w:eastAsia="Aptos" w:cs="Aptos"/>
          <w:noProof w:val="0"/>
          <w:color w:val="1F1F1F"/>
          <w:sz w:val="24"/>
          <w:szCs w:val="24"/>
          <w:lang w:val="en-GB"/>
        </w:rPr>
        <w:t xml:space="preserve"> Working with people from different backgrounds taught me how to listen carefully, understand their needs, and communicate clearly and respectfully. I have always enjoyed talking to people, and I have noticed that they often feel comfortable sharing their experiences and personal stories with me. This has helped me develop active listening, empathy, and the ability to build trust. I believe these qualities are essential in computing because IT professionals need to understand users' needs, explain technical concepts in a simple way, and provide effective solutions.</w:t>
      </w:r>
    </w:p>
    <w:p w:rsidR="437B1F23" w:rsidP="47E1F869" w:rsidRDefault="437B1F23" w14:paraId="021AD068" w14:textId="2F67254E">
      <w:pPr>
        <w:pStyle w:val="ListParagraph"/>
        <w:numPr>
          <w:ilvl w:val="0"/>
          <w:numId w:val="11"/>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Leadership &amp; Management:</w:t>
      </w:r>
      <w:r w:rsidRPr="47E1F869" w:rsidR="437B1F23">
        <w:rPr>
          <w:rFonts w:ascii="Aptos" w:hAnsi="Aptos" w:eastAsia="Aptos" w:cs="Aptos"/>
          <w:noProof w:val="0"/>
          <w:color w:val="1F1F1F"/>
          <w:sz w:val="24"/>
          <w:szCs w:val="24"/>
          <w:lang w:val="en-GB"/>
        </w:rPr>
        <w:t xml:space="preserve"> My experience in sales advertising taught me how to understand customer behaviour, identify their needs, and recommend the most suitable products or services. As a shop manager, I was responsible for organising daily operations, supervising staff, managing stock, and ensuring a high level of customer satisfaction. These responsibilities strengthened my leadership, decision-making, and organisational skills, which are also valuable when managing IT projects or working within a technical team.</w:t>
      </w:r>
    </w:p>
    <w:p w:rsidR="437B1F23" w:rsidP="47E1F869" w:rsidRDefault="437B1F23" w14:paraId="7D9BBF78" w14:textId="7CBC0A2B">
      <w:pPr>
        <w:pStyle w:val="ListParagraph"/>
        <w:numPr>
          <w:ilvl w:val="0"/>
          <w:numId w:val="11"/>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Time Management:</w:t>
      </w:r>
      <w:r w:rsidRPr="47E1F869" w:rsidR="437B1F23">
        <w:rPr>
          <w:rFonts w:ascii="Aptos" w:hAnsi="Aptos" w:eastAsia="Aptos" w:cs="Aptos"/>
          <w:noProof w:val="0"/>
          <w:color w:val="1F1F1F"/>
          <w:sz w:val="24"/>
          <w:szCs w:val="24"/>
          <w:lang w:val="en-GB"/>
        </w:rPr>
        <w:t xml:space="preserve"> My previous jobs helped me improve my time management and organisational skills. I learned how to prioritise tasks, meet deadlines, and manage several responsibilities at the same time. These skills are important in the computing industry because IT projects require careful planning, teamwork, and the ability to deliver work on time.</w:t>
      </w:r>
    </w:p>
    <w:p w:rsidR="437B1F23" w:rsidP="47E1F869" w:rsidRDefault="437B1F23" w14:paraId="314D034F" w14:textId="7730A3A4">
      <w:pPr>
        <w:pStyle w:val="ListParagraph"/>
        <w:numPr>
          <w:ilvl w:val="0"/>
          <w:numId w:val="11"/>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Problem-Solving:</w:t>
      </w:r>
      <w:r w:rsidRPr="47E1F869" w:rsidR="437B1F23">
        <w:rPr>
          <w:rFonts w:ascii="Aptos" w:hAnsi="Aptos" w:eastAsia="Aptos" w:cs="Aptos"/>
          <w:noProof w:val="0"/>
          <w:color w:val="1F1F1F"/>
          <w:sz w:val="24"/>
          <w:szCs w:val="24"/>
          <w:lang w:val="en-GB"/>
        </w:rPr>
        <w:t xml:space="preserve"> In my previous roles, I regularly dealt with unexpected situations, customer complaints, and operational challenges. I learned to remain calm under pressure, think logically, and find practical solutions. These experiences increased my confidence when facing challenges. In computing, problem-solving is an essential skill because professionals need to analyse issues, identify the root cause, and develop effective solutions.</w:t>
      </w:r>
    </w:p>
    <w:p w:rsidR="437B1F23" w:rsidP="47E1F869" w:rsidRDefault="437B1F23" w14:paraId="3C6D5763" w14:textId="68A3BB69">
      <w:pPr>
        <w:pStyle w:val="ListParagraph"/>
        <w:numPr>
          <w:ilvl w:val="0"/>
          <w:numId w:val="11"/>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Teamwork:</w:t>
      </w:r>
      <w:r w:rsidRPr="47E1F869" w:rsidR="437B1F23">
        <w:rPr>
          <w:rFonts w:ascii="Aptos" w:hAnsi="Aptos" w:eastAsia="Aptos" w:cs="Aptos"/>
          <w:noProof w:val="0"/>
          <w:color w:val="1F1F1F"/>
          <w:sz w:val="24"/>
          <w:szCs w:val="24"/>
          <w:lang w:val="en-GB"/>
        </w:rPr>
        <w:t xml:space="preserve"> Working with different teams strengthened my teamwork skills. According to Belbin (2010), effective teams rely on members fulfilling complementary roles to achieve common goals. Successful team development also progresses through structured stages of communication and trust-building (Tuckman and Jensen, 1977; Hughes and Jones, 2011). I learned that cooperation, respect, and sharing ideas are essential, and that successful projects depend on collaboration and mutual support.</w:t>
      </w:r>
    </w:p>
    <w:p w:rsidR="437B1F23" w:rsidP="47E1F869" w:rsidRDefault="437B1F23" w14:paraId="70DB1E08" w14:textId="35030068">
      <w:pPr>
        <w:pStyle w:val="Heading4"/>
        <w:spacing w:before="0" w:beforeAutospacing="off"/>
      </w:pPr>
      <w:r w:rsidRPr="47E1F869" w:rsidR="437B1F23">
        <w:rPr>
          <w:rFonts w:ascii="Aptos" w:hAnsi="Aptos" w:eastAsia="Aptos" w:cs="Aptos"/>
          <w:b w:val="1"/>
          <w:bCs w:val="1"/>
          <w:noProof w:val="0"/>
          <w:color w:val="1F1F1F"/>
          <w:sz w:val="24"/>
          <w:szCs w:val="24"/>
          <w:lang w:val="en-GB"/>
        </w:rPr>
        <w:t>Career Transition &amp; Future Goals</w:t>
      </w:r>
    </w:p>
    <w:p w:rsidR="437B1F23" w:rsidP="47E1F869" w:rsidRDefault="437B1F23" w14:paraId="2E6A65A7" w14:textId="5C720260">
      <w:pPr>
        <w:spacing w:before="0" w:beforeAutospacing="off" w:after="0" w:afterAutospacing="off"/>
      </w:pPr>
      <w:r w:rsidRPr="47E1F869" w:rsidR="437B1F23">
        <w:rPr>
          <w:rFonts w:ascii="Aptos" w:hAnsi="Aptos" w:eastAsia="Aptos" w:cs="Aptos"/>
          <w:noProof w:val="0"/>
          <w:color w:val="1F1F1F"/>
          <w:sz w:val="24"/>
          <w:szCs w:val="24"/>
          <w:lang w:val="en-GB"/>
        </w:rPr>
        <w:t>Before starting my Computing course, my knowledge of technology was limited to everyday digital skills such as sending emails, using mobile applications, browsing the internet, and using social media. However, as technology became an increasingly important part of everyday life, I developed a genuine interest in understanding how digital systems work. My curiosity inspired me to study Computing and allowed me to build a new career.</w:t>
      </w:r>
    </w:p>
    <w:p w:rsidR="437B1F23" w:rsidP="47E1F869" w:rsidRDefault="437B1F23" w14:paraId="3A2159AE" w14:textId="2C7BFB17">
      <w:pPr>
        <w:spacing w:before="0" w:beforeAutospacing="off" w:after="0" w:afterAutospacing="off"/>
      </w:pPr>
      <w:r w:rsidRPr="47E1F869" w:rsidR="437B1F23">
        <w:rPr>
          <w:rFonts w:ascii="Aptos" w:hAnsi="Aptos" w:eastAsia="Aptos" w:cs="Aptos"/>
          <w:noProof w:val="0"/>
          <w:color w:val="1F1F1F"/>
          <w:sz w:val="24"/>
          <w:szCs w:val="24"/>
          <w:lang w:val="en-GB"/>
        </w:rPr>
        <w:t>My main goal is to achieve long-term professional stability while working in a field that is constantly evolving. I am particularly interested in cybersecurity because there is strong demand for skilled professionals in the UK and worldwide (National Cyber Security Centre, 2024). Organisations in every sector need experts who can protect their systems and data from cyber threats. I believe that combining my transferable skills with the technical knowledge I am gaining at university will help me become a successful IT professional in the future.</w:t>
      </w:r>
    </w:p>
    <w:p w:rsidR="437B1F23" w:rsidP="47E1F869" w:rsidRDefault="437B1F23" w14:paraId="6A2F7FE6" w14:textId="0CF04817">
      <w:pPr>
        <w:pStyle w:val="Heading4"/>
        <w:spacing w:before="0" w:beforeAutospacing="off"/>
      </w:pPr>
      <w:r w:rsidRPr="47E1F869" w:rsidR="437B1F23">
        <w:rPr>
          <w:rFonts w:ascii="Aptos" w:hAnsi="Aptos" w:eastAsia="Aptos" w:cs="Aptos"/>
          <w:b w:val="1"/>
          <w:bCs w:val="1"/>
          <w:noProof w:val="0"/>
          <w:color w:val="1F1F1F"/>
          <w:sz w:val="24"/>
          <w:szCs w:val="24"/>
          <w:lang w:val="en-GB"/>
        </w:rPr>
        <w:t>References (Harvard Format)</w:t>
      </w:r>
    </w:p>
    <w:p w:rsidR="437B1F23" w:rsidP="47E1F869" w:rsidRDefault="437B1F23" w14:paraId="7F3FC6F7" w14:textId="67BEC76A">
      <w:pPr>
        <w:pStyle w:val="ListParagraph"/>
        <w:numPr>
          <w:ilvl w:val="0"/>
          <w:numId w:val="12"/>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noProof w:val="0"/>
          <w:color w:val="1F1F1F"/>
          <w:sz w:val="24"/>
          <w:szCs w:val="24"/>
          <w:lang w:val="en-GB"/>
        </w:rPr>
        <w:t xml:space="preserve">Belbin, R.M. (2010) </w:t>
      </w:r>
      <w:r w:rsidRPr="47E1F869" w:rsidR="437B1F23">
        <w:rPr>
          <w:rFonts w:ascii="Aptos" w:hAnsi="Aptos" w:eastAsia="Aptos" w:cs="Aptos"/>
          <w:i w:val="1"/>
          <w:iCs w:val="1"/>
          <w:noProof w:val="0"/>
          <w:color w:val="1F1F1F"/>
          <w:sz w:val="24"/>
          <w:szCs w:val="24"/>
          <w:lang w:val="en-GB"/>
        </w:rPr>
        <w:t>Management teams: why they succeed or fail</w:t>
      </w:r>
      <w:r w:rsidRPr="47E1F869" w:rsidR="437B1F23">
        <w:rPr>
          <w:rFonts w:ascii="Aptos" w:hAnsi="Aptos" w:eastAsia="Aptos" w:cs="Aptos"/>
          <w:noProof w:val="0"/>
          <w:color w:val="1F1F1F"/>
          <w:sz w:val="24"/>
          <w:szCs w:val="24"/>
          <w:lang w:val="en-GB"/>
        </w:rPr>
        <w:t>. 3rd edn. London: Routledge.</w:t>
      </w:r>
    </w:p>
    <w:p w:rsidR="437B1F23" w:rsidP="47E1F869" w:rsidRDefault="437B1F23" w14:paraId="4D44DDBE" w14:textId="011319AF">
      <w:pPr>
        <w:pStyle w:val="ListParagraph"/>
        <w:numPr>
          <w:ilvl w:val="0"/>
          <w:numId w:val="12"/>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noProof w:val="0"/>
          <w:color w:val="1F1F1F"/>
          <w:sz w:val="24"/>
          <w:szCs w:val="24"/>
          <w:lang w:val="en-GB"/>
        </w:rPr>
        <w:t xml:space="preserve">Hughes, R.L. and Jones, S.K. (2011) ‘Developing and assessing teamwork skills in higher education’, </w:t>
      </w:r>
      <w:r w:rsidRPr="47E1F869" w:rsidR="437B1F23">
        <w:rPr>
          <w:rFonts w:ascii="Aptos" w:hAnsi="Aptos" w:eastAsia="Aptos" w:cs="Aptos"/>
          <w:i w:val="1"/>
          <w:iCs w:val="1"/>
          <w:noProof w:val="0"/>
          <w:color w:val="1F1F1F"/>
          <w:sz w:val="24"/>
          <w:szCs w:val="24"/>
          <w:lang w:val="en-GB"/>
        </w:rPr>
        <w:t>New Directions for Institutional Research</w:t>
      </w:r>
      <w:r w:rsidRPr="47E1F869" w:rsidR="437B1F23">
        <w:rPr>
          <w:rFonts w:ascii="Aptos" w:hAnsi="Aptos" w:eastAsia="Aptos" w:cs="Aptos"/>
          <w:noProof w:val="0"/>
          <w:color w:val="1F1F1F"/>
          <w:sz w:val="24"/>
          <w:szCs w:val="24"/>
          <w:lang w:val="en-GB"/>
        </w:rPr>
        <w:t>, 2011(149), pp. 53–64.</w:t>
      </w:r>
    </w:p>
    <w:p w:rsidR="437B1F23" w:rsidP="47E1F869" w:rsidRDefault="437B1F23" w14:paraId="5AB9B2C8" w14:textId="4A88614A">
      <w:pPr>
        <w:pStyle w:val="ListParagraph"/>
        <w:numPr>
          <w:ilvl w:val="0"/>
          <w:numId w:val="12"/>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noProof w:val="0"/>
          <w:color w:val="1F1F1F"/>
          <w:sz w:val="24"/>
          <w:szCs w:val="24"/>
          <w:lang w:val="en-GB"/>
        </w:rPr>
        <w:t xml:space="preserve">National Cyber Security Centre (2024) </w:t>
      </w:r>
      <w:r w:rsidRPr="47E1F869" w:rsidR="437B1F23">
        <w:rPr>
          <w:rFonts w:ascii="Aptos" w:hAnsi="Aptos" w:eastAsia="Aptos" w:cs="Aptos"/>
          <w:i w:val="1"/>
          <w:iCs w:val="1"/>
          <w:noProof w:val="0"/>
          <w:color w:val="1F1F1F"/>
          <w:sz w:val="24"/>
          <w:szCs w:val="24"/>
          <w:lang w:val="en-GB"/>
        </w:rPr>
        <w:t>Cyber security skills in the UK labour market</w:t>
      </w:r>
      <w:r w:rsidRPr="47E1F869" w:rsidR="437B1F23">
        <w:rPr>
          <w:rFonts w:ascii="Aptos" w:hAnsi="Aptos" w:eastAsia="Aptos" w:cs="Aptos"/>
          <w:noProof w:val="0"/>
          <w:color w:val="1F1F1F"/>
          <w:sz w:val="24"/>
          <w:szCs w:val="24"/>
          <w:lang w:val="en-GB"/>
        </w:rPr>
        <w:t xml:space="preserve">. Available at: </w:t>
      </w:r>
      <w:hyperlink r:id="Rbe2d1834d78c4088">
        <w:r w:rsidRPr="47E1F869" w:rsidR="437B1F23">
          <w:rPr>
            <w:rStyle w:val="Hyperlink"/>
            <w:noProof w:val="0"/>
            <w:color w:val="000000" w:themeColor="text1" w:themeTint="FF" w:themeShade="FF"/>
            <w:lang w:val="en-GB"/>
          </w:rPr>
          <w:t>https://www.ncsc.gov.uk/collection/cyber-security-skills-landscape</w:t>
        </w:r>
      </w:hyperlink>
      <w:r w:rsidRPr="47E1F869" w:rsidR="437B1F23">
        <w:rPr>
          <w:rFonts w:ascii="Aptos" w:hAnsi="Aptos" w:eastAsia="Aptos" w:cs="Aptos"/>
          <w:noProof w:val="0"/>
          <w:color w:val="1F1F1F"/>
          <w:sz w:val="24"/>
          <w:szCs w:val="24"/>
          <w:lang w:val="en-GB"/>
        </w:rPr>
        <w:t xml:space="preserve"> (Accessed: 21 July 2026).</w:t>
      </w:r>
    </w:p>
    <w:p w:rsidR="437B1F23" w:rsidP="47E1F869" w:rsidRDefault="437B1F23" w14:paraId="08554ADE" w14:textId="127CF67B">
      <w:pPr>
        <w:pStyle w:val="ListParagraph"/>
        <w:numPr>
          <w:ilvl w:val="0"/>
          <w:numId w:val="12"/>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noProof w:val="0"/>
          <w:color w:val="1F1F1F"/>
          <w:sz w:val="24"/>
          <w:szCs w:val="24"/>
          <w:lang w:val="en-GB"/>
        </w:rPr>
        <w:t xml:space="preserve">Tuckman, B.W. and Jensen, M.A.C. (1977) ‘Stages of small-group development revisited’, </w:t>
      </w:r>
      <w:r w:rsidRPr="47E1F869" w:rsidR="437B1F23">
        <w:rPr>
          <w:rFonts w:ascii="Aptos" w:hAnsi="Aptos" w:eastAsia="Aptos" w:cs="Aptos"/>
          <w:i w:val="1"/>
          <w:iCs w:val="1"/>
          <w:noProof w:val="0"/>
          <w:color w:val="1F1F1F"/>
          <w:sz w:val="24"/>
          <w:szCs w:val="24"/>
          <w:lang w:val="en-GB"/>
        </w:rPr>
        <w:t>Group &amp; Organization Studies</w:t>
      </w:r>
      <w:r w:rsidRPr="47E1F869" w:rsidR="437B1F23">
        <w:rPr>
          <w:rFonts w:ascii="Aptos" w:hAnsi="Aptos" w:eastAsia="Aptos" w:cs="Aptos"/>
          <w:noProof w:val="0"/>
          <w:color w:val="1F1F1F"/>
          <w:sz w:val="24"/>
          <w:szCs w:val="24"/>
          <w:lang w:val="en-GB"/>
        </w:rPr>
        <w:t>, 2(4), pp. 419–427.</w:t>
      </w:r>
    </w:p>
    <w:p w:rsidR="437B1F23" w:rsidP="47E1F869" w:rsidRDefault="437B1F23" w14:paraId="1C7170C6" w14:textId="02A0D9F7">
      <w:pPr>
        <w:pStyle w:val="Heading3"/>
        <w:spacing w:before="0" w:beforeAutospacing="off"/>
      </w:pPr>
      <w:r w:rsidRPr="47E1F869" w:rsidR="437B1F23">
        <w:rPr>
          <w:rFonts w:ascii="Aptos" w:hAnsi="Aptos" w:eastAsia="Aptos" w:cs="Aptos"/>
          <w:b w:val="1"/>
          <w:bCs w:val="1"/>
          <w:noProof w:val="0"/>
          <w:color w:val="1F1F1F"/>
          <w:sz w:val="28"/>
          <w:szCs w:val="28"/>
          <w:lang w:val="en-GB"/>
        </w:rPr>
        <w:t>Task 2: Collaborative Mind Map and Individual Poster</w:t>
      </w:r>
    </w:p>
    <w:p w:rsidR="437B1F23" w:rsidP="47E1F869" w:rsidRDefault="437B1F23" w14:paraId="75967ED2" w14:textId="637F0B32">
      <w:pPr>
        <w:pStyle w:val="Heading4"/>
        <w:spacing w:before="0" w:beforeAutospacing="off"/>
      </w:pPr>
      <w:r w:rsidRPr="47E1F869" w:rsidR="437B1F23">
        <w:rPr>
          <w:rFonts w:ascii="Aptos" w:hAnsi="Aptos" w:eastAsia="Aptos" w:cs="Aptos"/>
          <w:b w:val="1"/>
          <w:bCs w:val="1"/>
          <w:noProof w:val="0"/>
          <w:color w:val="1F1F1F"/>
          <w:sz w:val="24"/>
          <w:szCs w:val="24"/>
          <w:lang w:val="en-GB"/>
        </w:rPr>
        <w:t>2.3 Collaborative Mind Map</w:t>
      </w:r>
    </w:p>
    <w:p w:rsidR="5FB0BC39" w:rsidP="47E1F869" w:rsidRDefault="5FB0BC39" w14:paraId="5E09F4D7" w14:textId="7B5345C7">
      <w:pPr>
        <w:pStyle w:val="Normal"/>
        <w:spacing w:before="0" w:beforeAutospacing="off" w:after="0" w:afterAutospacing="off"/>
      </w:pPr>
      <w:r w:rsidR="5FB0BC39">
        <w:drawing>
          <wp:inline wp14:editId="469F1C8F" wp14:anchorId="46EE0AF4">
            <wp:extent cx="4991357" cy="4648438"/>
            <wp:effectExtent l="0" t="0" r="0" b="0"/>
            <wp:docPr id="17152935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0574011" name="Picture 1510574011"/>
                    <pic:cNvPicPr/>
                  </pic:nvPicPr>
                  <pic:blipFill>
                    <a:blip xmlns:r="http://schemas.openxmlformats.org/officeDocument/2006/relationships" r:embed="rId1756985448">
                      <a:extLst>
                        <a:ext uri="{28A0092B-C50C-407E-A947-70E740481C1C}">
                          <a14:useLocalDpi xmlns:a14="http://schemas.microsoft.com/office/drawing/2010/main"/>
                        </a:ext>
                      </a:extLst>
                    </a:blip>
                    <a:stretch>
                      <a:fillRect/>
                    </a:stretch>
                  </pic:blipFill>
                  <pic:spPr>
                    <a:xfrm rot="0">
                      <a:off x="0" y="0"/>
                      <a:ext cx="4991357" cy="4648438"/>
                    </a:xfrm>
                    <a:prstGeom prst="rect">
                      <a:avLst/>
                    </a:prstGeom>
                  </pic:spPr>
                </pic:pic>
              </a:graphicData>
            </a:graphic>
          </wp:inline>
        </w:drawing>
      </w:r>
    </w:p>
    <w:p w:rsidR="47E1F869" w:rsidP="47E1F869" w:rsidRDefault="47E1F869" w14:paraId="72D4B0BC" w14:textId="3F630D6C">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0ADA67AA" w14:textId="206F39BF">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01FB83DD" w14:textId="0A0877A1">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2377B80B" w14:textId="0C6C2AFD">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1D781323" w14:textId="2CC683B0">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7C23A123" w14:textId="505C0494">
      <w:pPr>
        <w:pStyle w:val="Normal"/>
        <w:spacing w:before="0" w:beforeAutospacing="off" w:after="0" w:afterAutospacing="off"/>
        <w:rPr>
          <w:rFonts w:ascii="Aptos" w:hAnsi="Aptos" w:eastAsia="Aptos" w:cs="Aptos"/>
          <w:b w:val="1"/>
          <w:bCs w:val="1"/>
          <w:noProof w:val="0"/>
          <w:color w:val="1F1F1F"/>
          <w:sz w:val="24"/>
          <w:szCs w:val="24"/>
          <w:lang w:val="en-GB"/>
        </w:rPr>
      </w:pPr>
    </w:p>
    <w:p w:rsidR="0B7F140A" w:rsidP="47E1F869" w:rsidRDefault="0B7F140A" w14:paraId="3D84AC5F" w14:textId="2BFA1E24">
      <w:pPr>
        <w:pStyle w:val="Normal"/>
        <w:spacing w:before="0" w:beforeAutospacing="off" w:after="0" w:afterAutospacing="off"/>
      </w:pPr>
      <w:r w:rsidR="0B7F140A">
        <w:drawing>
          <wp:inline wp14:editId="791CD100" wp14:anchorId="1027E52E">
            <wp:extent cx="5724525" cy="3124200"/>
            <wp:effectExtent l="0" t="0" r="0" b="0"/>
            <wp:docPr id="1822909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909267" name="Picture 1822909267"/>
                    <pic:cNvPicPr/>
                  </pic:nvPicPr>
                  <pic:blipFill>
                    <a:blip xmlns:r="http://schemas.openxmlformats.org/officeDocument/2006/relationships" r:embed="rId760510632">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w:rsidR="47E1F869" w:rsidP="47E1F869" w:rsidRDefault="47E1F869" w14:paraId="2CBE339E" w14:textId="3C8855CE">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113391E8" w14:textId="4BC60EB6">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042A8965" w14:textId="7796A11F">
      <w:pPr>
        <w:pStyle w:val="Normal"/>
        <w:spacing w:before="0" w:beforeAutospacing="off" w:after="0" w:afterAutospacing="off"/>
        <w:rPr>
          <w:rFonts w:ascii="Aptos" w:hAnsi="Aptos" w:eastAsia="Aptos" w:cs="Aptos"/>
          <w:b w:val="1"/>
          <w:bCs w:val="1"/>
          <w:noProof w:val="0"/>
          <w:color w:val="1F1F1F"/>
          <w:sz w:val="24"/>
          <w:szCs w:val="24"/>
          <w:lang w:val="en-GB"/>
        </w:rPr>
      </w:pPr>
    </w:p>
    <w:p w:rsidR="47E1F869" w:rsidP="47E1F869" w:rsidRDefault="47E1F869" w14:paraId="0349A726" w14:textId="6672A53E">
      <w:pPr>
        <w:pStyle w:val="Normal"/>
        <w:spacing w:before="0" w:beforeAutospacing="off" w:after="0" w:afterAutospacing="off"/>
        <w:rPr>
          <w:rFonts w:ascii="Aptos" w:hAnsi="Aptos" w:eastAsia="Aptos" w:cs="Aptos"/>
          <w:b w:val="1"/>
          <w:bCs w:val="1"/>
          <w:noProof w:val="0"/>
          <w:color w:val="1F1F1F"/>
          <w:sz w:val="24"/>
          <w:szCs w:val="24"/>
          <w:lang w:val="en-GB"/>
        </w:rPr>
      </w:pPr>
    </w:p>
    <w:p w:rsidR="437B1F23" w:rsidP="47E1F869" w:rsidRDefault="437B1F23" w14:paraId="72872C86" w14:textId="7E385C49">
      <w:pPr>
        <w:pStyle w:val="Normal"/>
        <w:spacing w:before="0" w:beforeAutospacing="off" w:after="0" w:afterAutospacing="off"/>
      </w:pPr>
      <w:r w:rsidRPr="47E1F869" w:rsidR="437B1F23">
        <w:rPr>
          <w:rFonts w:ascii="Aptos" w:hAnsi="Aptos" w:eastAsia="Aptos" w:cs="Aptos"/>
          <w:b w:val="1"/>
          <w:bCs w:val="1"/>
          <w:noProof w:val="0"/>
          <w:color w:val="1F1F1F"/>
          <w:sz w:val="24"/>
          <w:szCs w:val="24"/>
          <w:lang w:val="en-GB"/>
        </w:rPr>
        <w:t>.4 Individual Poster</w:t>
      </w:r>
    </w:p>
    <w:p w:rsidR="05B32D2C" w:rsidP="47E1F869" w:rsidRDefault="05B32D2C" w14:paraId="43E95BF9" w14:textId="387467A4">
      <w:pPr>
        <w:pStyle w:val="Normal"/>
        <w:spacing w:before="0" w:beforeAutospacing="off" w:after="0" w:afterAutospacing="off"/>
        <w:rPr>
          <w:rFonts w:ascii="Aptos" w:hAnsi="Aptos" w:eastAsia="Aptos" w:cs="Aptos"/>
          <w:b w:val="1"/>
          <w:bCs w:val="1"/>
          <w:noProof w:val="0"/>
          <w:sz w:val="28"/>
          <w:szCs w:val="28"/>
          <w:lang w:val="en-GB"/>
        </w:rPr>
      </w:pPr>
      <w:r w:rsidR="05B32D2C">
        <w:drawing>
          <wp:inline wp14:editId="6A23D54A" wp14:anchorId="6CC08DC1">
            <wp:extent cx="3200400" cy="5724525"/>
            <wp:effectExtent l="0" t="0" r="0" b="0"/>
            <wp:docPr id="7649874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342181" name="Picture 972342181"/>
                    <pic:cNvPicPr/>
                  </pic:nvPicPr>
                  <pic:blipFill>
                    <a:blip xmlns:r="http://schemas.openxmlformats.org/officeDocument/2006/relationships" r:embed="rId1333175477">
                      <a:extLst>
                        <a:ext uri="{28A0092B-C50C-407E-A947-70E740481C1C}">
                          <a14:useLocalDpi xmlns:a14="http://schemas.microsoft.com/office/drawing/2010/main"/>
                        </a:ext>
                      </a:extLst>
                    </a:blip>
                    <a:stretch>
                      <a:fillRect/>
                    </a:stretch>
                  </pic:blipFill>
                  <pic:spPr>
                    <a:xfrm>
                      <a:off x="0" y="0"/>
                      <a:ext cx="3200400" cy="5724525"/>
                    </a:xfrm>
                    <a:prstGeom prst="rect">
                      <a:avLst/>
                    </a:prstGeom>
                  </pic:spPr>
                </pic:pic>
              </a:graphicData>
            </a:graphic>
          </wp:inline>
        </w:drawing>
      </w:r>
    </w:p>
    <w:p w:rsidR="437B1F23" w:rsidP="47E1F869" w:rsidRDefault="437B1F23" w14:paraId="239D7F32" w14:textId="5EEFAFD6">
      <w:pPr>
        <w:pStyle w:val="ListParagraph"/>
        <w:numPr>
          <w:ilvl w:val="0"/>
          <w:numId w:val="13"/>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Leadership:</w:t>
      </w:r>
      <w:r w:rsidRPr="47E1F869" w:rsidR="437B1F23">
        <w:rPr>
          <w:rFonts w:ascii="Aptos" w:hAnsi="Aptos" w:eastAsia="Aptos" w:cs="Aptos"/>
          <w:noProof w:val="0"/>
          <w:color w:val="1F1F1F"/>
          <w:sz w:val="24"/>
          <w:szCs w:val="24"/>
          <w:lang w:val="en-GB"/>
        </w:rPr>
        <w:t xml:space="preserve"> Leadership is the ability to guide, support, and motivate other people to achieve a common goal. A good leader listens to others, communicates clearly, makes decisions, and takes responsibility. Leadership is important in the workplace because it helps teams work together and achieve good results.</w:t>
      </w:r>
    </w:p>
    <w:p w:rsidR="437B1F23" w:rsidP="47E1F869" w:rsidRDefault="437B1F23" w14:paraId="68B0916F" w14:textId="3D653E17">
      <w:pPr>
        <w:pStyle w:val="ListParagraph"/>
        <w:numPr>
          <w:ilvl w:val="0"/>
          <w:numId w:val="13"/>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Time Management:</w:t>
      </w:r>
      <w:r w:rsidRPr="47E1F869" w:rsidR="437B1F23">
        <w:rPr>
          <w:rFonts w:ascii="Aptos" w:hAnsi="Aptos" w:eastAsia="Aptos" w:cs="Aptos"/>
          <w:noProof w:val="0"/>
          <w:color w:val="1F1F1F"/>
          <w:sz w:val="24"/>
          <w:szCs w:val="24"/>
          <w:lang w:val="en-GB"/>
        </w:rPr>
        <w:t xml:space="preserve"> Time management is the ability to organise and use your time effectively. It involves planning your work, setting priorities, and making sure that tasks are completed within the required deadlines. Good time management helps employees stay organised, reduce stress, and complete their work efficiently.</w:t>
      </w:r>
    </w:p>
    <w:p w:rsidR="437B1F23" w:rsidP="47E1F869" w:rsidRDefault="437B1F23" w14:paraId="5A6F5910" w14:textId="1D7CC95A">
      <w:pPr>
        <w:pStyle w:val="ListParagraph"/>
        <w:numPr>
          <w:ilvl w:val="0"/>
          <w:numId w:val="13"/>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Trust:</w:t>
      </w:r>
      <w:r w:rsidRPr="47E1F869" w:rsidR="437B1F23">
        <w:rPr>
          <w:rFonts w:ascii="Aptos" w:hAnsi="Aptos" w:eastAsia="Aptos" w:cs="Aptos"/>
          <w:noProof w:val="0"/>
          <w:color w:val="1F1F1F"/>
          <w:sz w:val="24"/>
          <w:szCs w:val="24"/>
          <w:lang w:val="en-GB"/>
        </w:rPr>
        <w:t xml:space="preserve"> Trust means believing that someone is honest, reliable, and responsible. In the workplace, trust is important because people need to feel confident that they can depend on their colleagues and managers. Building trust also helps create good relationships, better teamwork, and a positive working environment.</w:t>
      </w:r>
    </w:p>
    <w:p w:rsidR="437B1F23" w:rsidP="47E1F869" w:rsidRDefault="437B1F23" w14:paraId="62CEC1FF" w14:textId="6FE4AD4F">
      <w:pPr>
        <w:pStyle w:val="Heading3"/>
        <w:spacing w:before="0" w:beforeAutospacing="off"/>
      </w:pPr>
      <w:r w:rsidRPr="47E1F869" w:rsidR="437B1F23">
        <w:rPr>
          <w:rFonts w:ascii="Aptos" w:hAnsi="Aptos" w:eastAsia="Aptos" w:cs="Aptos"/>
          <w:b w:val="1"/>
          <w:bCs w:val="1"/>
          <w:noProof w:val="0"/>
          <w:color w:val="1F1F1F"/>
          <w:sz w:val="28"/>
          <w:szCs w:val="28"/>
          <w:lang w:val="en-GB"/>
        </w:rPr>
        <w:t>Task 3: Virtual Collaboration and Reference Management (RefWorks)</w:t>
      </w:r>
    </w:p>
    <w:p w:rsidR="437B1F23" w:rsidP="47E1F869" w:rsidRDefault="437B1F23" w14:paraId="786F0485" w14:textId="14312010">
      <w:pPr>
        <w:pStyle w:val="Heading4"/>
        <w:spacing w:before="0" w:beforeAutospacing="off"/>
      </w:pPr>
      <w:r w:rsidRPr="47E1F869" w:rsidR="437B1F23">
        <w:rPr>
          <w:rFonts w:ascii="Aptos" w:hAnsi="Aptos" w:eastAsia="Aptos" w:cs="Aptos"/>
          <w:b w:val="1"/>
          <w:bCs w:val="1"/>
          <w:noProof w:val="0"/>
          <w:color w:val="1F1F1F"/>
          <w:sz w:val="24"/>
          <w:szCs w:val="24"/>
          <w:lang w:val="en-GB"/>
        </w:rPr>
        <w:t>3.1 Virtual Collaboration</w:t>
      </w:r>
    </w:p>
    <w:p w:rsidR="437B1F23" w:rsidP="47E1F869" w:rsidRDefault="437B1F23" w14:paraId="3A1460F5" w14:textId="0E880E8F">
      <w:pPr>
        <w:spacing w:before="0" w:beforeAutospacing="off" w:after="0" w:afterAutospacing="off"/>
      </w:pPr>
      <w:r w:rsidRPr="47E1F869" w:rsidR="437B1F23">
        <w:rPr>
          <w:rFonts w:ascii="Aptos" w:hAnsi="Aptos" w:eastAsia="Aptos" w:cs="Aptos"/>
          <w:noProof w:val="0"/>
          <w:color w:val="1F1F1F"/>
          <w:sz w:val="24"/>
          <w:szCs w:val="24"/>
          <w:lang w:val="en-GB"/>
        </w:rPr>
        <w:t>Virtual collaboration tools have become essential for modern digital teams. Managing technical barriers and communication challenges across online platforms requires structured coordination (Morrison-Smith and Ruiz, 2020). Using digital collaboration software during group projects enabled real-time document sharing, task allocation, and active communication.</w:t>
      </w:r>
    </w:p>
    <w:p w:rsidR="437B1F23" w:rsidP="47E1F869" w:rsidRDefault="437B1F23" w14:paraId="7BC1C663" w14:textId="087E0CE8">
      <w:pPr>
        <w:pStyle w:val="Heading4"/>
        <w:spacing w:before="0" w:beforeAutospacing="off"/>
      </w:pPr>
      <w:r w:rsidRPr="47E1F869" w:rsidR="437B1F23">
        <w:rPr>
          <w:rFonts w:ascii="Aptos" w:hAnsi="Aptos" w:eastAsia="Aptos" w:cs="Aptos"/>
          <w:b w:val="1"/>
          <w:bCs w:val="1"/>
          <w:noProof w:val="0"/>
          <w:color w:val="1F1F1F"/>
          <w:sz w:val="24"/>
          <w:szCs w:val="24"/>
          <w:lang w:val="en-GB"/>
        </w:rPr>
        <w:t>Reference (Harvard Format)</w:t>
      </w:r>
    </w:p>
    <w:p w:rsidR="437B1F23" w:rsidP="47E1F869" w:rsidRDefault="437B1F23" w14:paraId="69E9CA27" w14:textId="05537CF3">
      <w:pPr>
        <w:pStyle w:val="ListParagraph"/>
        <w:numPr>
          <w:ilvl w:val="0"/>
          <w:numId w:val="14"/>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noProof w:val="0"/>
          <w:color w:val="1F1F1F"/>
          <w:sz w:val="24"/>
          <w:szCs w:val="24"/>
          <w:lang w:val="en-GB"/>
        </w:rPr>
        <w:t xml:space="preserve">Morrison-Smith, S. and Ruiz, J. (2020) ‘Challenges and barriers in virtual teams: a literature review’, </w:t>
      </w:r>
      <w:r w:rsidRPr="47E1F869" w:rsidR="437B1F23">
        <w:rPr>
          <w:rFonts w:ascii="Aptos" w:hAnsi="Aptos" w:eastAsia="Aptos" w:cs="Aptos"/>
          <w:i w:val="1"/>
          <w:iCs w:val="1"/>
          <w:noProof w:val="0"/>
          <w:color w:val="1F1F1F"/>
          <w:sz w:val="24"/>
          <w:szCs w:val="24"/>
          <w:lang w:val="en-GB"/>
        </w:rPr>
        <w:t>SN Applied Sciences</w:t>
      </w:r>
      <w:r w:rsidRPr="47E1F869" w:rsidR="437B1F23">
        <w:rPr>
          <w:rFonts w:ascii="Aptos" w:hAnsi="Aptos" w:eastAsia="Aptos" w:cs="Aptos"/>
          <w:noProof w:val="0"/>
          <w:color w:val="1F1F1F"/>
          <w:sz w:val="24"/>
          <w:szCs w:val="24"/>
          <w:lang w:val="en-GB"/>
        </w:rPr>
        <w:t>, 2(6), pp. 1–33.</w:t>
      </w:r>
    </w:p>
    <w:p w:rsidR="437B1F23" w:rsidP="47E1F869" w:rsidRDefault="437B1F23" w14:paraId="61E90162" w14:textId="48AFCBD7">
      <w:pPr>
        <w:pStyle w:val="Heading4"/>
        <w:spacing w:before="0" w:beforeAutospacing="off"/>
      </w:pPr>
      <w:r w:rsidRPr="47E1F869" w:rsidR="437B1F23">
        <w:rPr>
          <w:rFonts w:ascii="Aptos" w:hAnsi="Aptos" w:eastAsia="Aptos" w:cs="Aptos"/>
          <w:b w:val="1"/>
          <w:bCs w:val="1"/>
          <w:noProof w:val="0"/>
          <w:color w:val="1F1F1F"/>
          <w:sz w:val="24"/>
          <w:szCs w:val="24"/>
          <w:lang w:val="en-GB"/>
        </w:rPr>
        <w:t>3.2 Evaluating Automatic Referencing Tools (RefWorks)</w:t>
      </w:r>
    </w:p>
    <w:p w:rsidR="437B1F23" w:rsidP="47E1F869" w:rsidRDefault="437B1F23" w14:paraId="752B4B9E" w14:textId="3C1FCFBB">
      <w:pPr>
        <w:pStyle w:val="Heading5"/>
        <w:spacing w:before="0" w:beforeAutospacing="off"/>
      </w:pPr>
      <w:r w:rsidRPr="47E1F869" w:rsidR="437B1F23">
        <w:rPr>
          <w:rFonts w:ascii="Aptos" w:hAnsi="Aptos" w:eastAsia="Aptos" w:cs="Aptos"/>
          <w:b w:val="1"/>
          <w:bCs w:val="1"/>
          <w:noProof w:val="0"/>
          <w:color w:val="1F1F1F"/>
          <w:sz w:val="19"/>
          <w:szCs w:val="19"/>
          <w:lang w:val="en-GB"/>
        </w:rPr>
        <w:t>How Reference Management Tools Work</w:t>
      </w:r>
    </w:p>
    <w:p w:rsidR="437B1F23" w:rsidP="47E1F869" w:rsidRDefault="437B1F23" w14:paraId="676A0806" w14:textId="52F9E2D3">
      <w:pPr>
        <w:spacing w:before="0" w:beforeAutospacing="off" w:after="0" w:afterAutospacing="off"/>
      </w:pPr>
      <w:r w:rsidRPr="47E1F869" w:rsidR="437B1F23">
        <w:rPr>
          <w:rFonts w:ascii="Aptos" w:hAnsi="Aptos" w:eastAsia="Aptos" w:cs="Aptos"/>
          <w:noProof w:val="0"/>
          <w:color w:val="1F1F1F"/>
          <w:sz w:val="24"/>
          <w:szCs w:val="24"/>
          <w:lang w:val="en-GB"/>
        </w:rPr>
        <w:t>When writing academic assignments or research papers, keeping track of every book, article, and website you use can quickly become overwhelming. Doing this manually often leads to small mistakes, like missing a comma, losing track of a link, or placing sources in the wrong order. This is where automatic referencing tools like RefWorks make a huge difference.</w:t>
      </w:r>
    </w:p>
    <w:p w:rsidR="437B1F23" w:rsidP="47E1F869" w:rsidRDefault="437B1F23" w14:paraId="78EFD5BF" w14:textId="63B74972">
      <w:pPr>
        <w:spacing w:before="0" w:beforeAutospacing="off" w:after="0" w:afterAutospacing="off"/>
      </w:pPr>
      <w:r w:rsidRPr="47E1F869" w:rsidR="437B1F23">
        <w:rPr>
          <w:rFonts w:ascii="Aptos" w:hAnsi="Aptos" w:eastAsia="Aptos" w:cs="Aptos"/>
          <w:noProof w:val="0"/>
          <w:color w:val="1F1F1F"/>
          <w:sz w:val="24"/>
          <w:szCs w:val="24"/>
          <w:lang w:val="en-GB"/>
        </w:rPr>
        <w:t>RefWorks is an online tool that acts like an organized personal library for your research. Instead of writing out source details by hand, you can save references directly into RefWorks from library databases or online journals with just one click.</w:t>
      </w:r>
    </w:p>
    <w:p w:rsidR="437B1F23" w:rsidP="47E1F869" w:rsidRDefault="437B1F23" w14:paraId="3496BEB6" w14:textId="581F0721">
      <w:pPr>
        <w:shd w:val="clear" w:color="auto" w:fill="141414"/>
        <w:spacing w:before="0" w:beforeAutospacing="off" w:after="0" w:afterAutospacing="off"/>
        <w:ind w:left="-240" w:right="-240"/>
        <w:rPr>
          <w:rFonts w:ascii="Consolas" w:hAnsi="Consolas" w:eastAsia="Consolas" w:cs="Consolas"/>
          <w:b w:val="0"/>
          <w:bCs w:val="0"/>
          <w:i w:val="0"/>
          <w:iCs w:val="0"/>
          <w:noProof w:val="0"/>
          <w:color w:val="FFFFFF" w:themeColor="background1" w:themeTint="FF" w:themeShade="FF"/>
          <w:sz w:val="21"/>
          <w:szCs w:val="21"/>
          <w:lang w:val="en-GB"/>
        </w:rPr>
      </w:pP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 Online Databases &amp; Websites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 RefWorks Online Library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 Microsoft Word / Google Docs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xml:space="preserve">   Auto-formatted IEEE Citations [1]</w:t>
      </w:r>
      <w:r>
        <w:br/>
      </w:r>
    </w:p>
    <w:p w:rsidR="437B1F23" w:rsidP="47E1F869" w:rsidRDefault="437B1F23" w14:paraId="7556384C" w14:textId="6D391527">
      <w:pPr>
        <w:spacing w:before="0" w:beforeAutospacing="off" w:after="0" w:afterAutospacing="off"/>
      </w:pPr>
      <w:r w:rsidRPr="47E1F869" w:rsidR="437B1F23">
        <w:rPr>
          <w:rFonts w:ascii="Aptos" w:hAnsi="Aptos" w:eastAsia="Aptos" w:cs="Aptos"/>
          <w:noProof w:val="0"/>
          <w:color w:val="1F1F1F"/>
          <w:sz w:val="24"/>
          <w:szCs w:val="24"/>
          <w:lang w:val="en-GB"/>
        </w:rPr>
        <w:t>The real benefit comes when you write your document. By connecting RefWorks to a word processor like Microsoft Word or Google Docs, you can click a button to insert a citation right as you type. If you add, delete, or rearrange paragraphs later, the tool automatically reorders your references for you, saving a lot of time and stress.</w:t>
      </w:r>
    </w:p>
    <w:p w:rsidR="437B1F23" w:rsidP="47E1F869" w:rsidRDefault="437B1F23" w14:paraId="205CAC73" w14:textId="55B7948F">
      <w:pPr>
        <w:pStyle w:val="Heading5"/>
        <w:spacing w:before="0" w:beforeAutospacing="off"/>
      </w:pPr>
      <w:r w:rsidRPr="47E1F869" w:rsidR="437B1F23">
        <w:rPr>
          <w:rFonts w:ascii="Aptos" w:hAnsi="Aptos" w:eastAsia="Aptos" w:cs="Aptos"/>
          <w:b w:val="1"/>
          <w:bCs w:val="1"/>
          <w:noProof w:val="0"/>
          <w:color w:val="1F1F1F"/>
          <w:sz w:val="19"/>
          <w:szCs w:val="19"/>
          <w:lang w:val="en-GB"/>
        </w:rPr>
        <w:t>Why Use IEEE Style in Computing?</w:t>
      </w:r>
    </w:p>
    <w:p w:rsidR="437B1F23" w:rsidP="47E1F869" w:rsidRDefault="437B1F23" w14:paraId="3ADB5A60" w14:textId="1F538AF1">
      <w:pPr>
        <w:spacing w:before="0" w:beforeAutospacing="off" w:after="0" w:afterAutospacing="off"/>
      </w:pPr>
      <w:r w:rsidRPr="47E1F869" w:rsidR="437B1F23">
        <w:rPr>
          <w:rFonts w:ascii="Aptos" w:hAnsi="Aptos" w:eastAsia="Aptos" w:cs="Aptos"/>
          <w:noProof w:val="0"/>
          <w:color w:val="1F1F1F"/>
          <w:sz w:val="24"/>
          <w:szCs w:val="24"/>
          <w:lang w:val="en-GB"/>
        </w:rPr>
        <w:t xml:space="preserve">Different subjects use different styles for citing sources. While many courses use Harvard style, computing and IT subjects usually use </w:t>
      </w:r>
      <w:r w:rsidRPr="47E1F869" w:rsidR="437B1F23">
        <w:rPr>
          <w:rFonts w:ascii="Aptos" w:hAnsi="Aptos" w:eastAsia="Aptos" w:cs="Aptos"/>
          <w:b w:val="1"/>
          <w:bCs w:val="1"/>
          <w:noProof w:val="0"/>
          <w:color w:val="1F1F1F"/>
          <w:sz w:val="24"/>
          <w:szCs w:val="24"/>
          <w:lang w:val="en-GB"/>
        </w:rPr>
        <w:t>IEEE style</w:t>
      </w:r>
      <w:r w:rsidRPr="47E1F869" w:rsidR="437B1F23">
        <w:rPr>
          <w:rFonts w:ascii="Aptos" w:hAnsi="Aptos" w:eastAsia="Aptos" w:cs="Aptos"/>
          <w:noProof w:val="0"/>
          <w:color w:val="1F1F1F"/>
          <w:sz w:val="24"/>
          <w:szCs w:val="24"/>
          <w:lang w:val="en-GB"/>
        </w:rPr>
        <w:t xml:space="preserve">. IEEE style keeps the text clean and easy to read by replacing long names with simple numbers in square brackets, like </w:t>
      </w:r>
      <w:r w:rsidRPr="47E1F869" w:rsidR="437B1F23">
        <w:rPr>
          <w:rFonts w:ascii="Consolas" w:hAnsi="Consolas" w:eastAsia="Consolas" w:cs="Consolas"/>
          <w:b w:val="0"/>
          <w:bCs w:val="0"/>
          <w:i w:val="0"/>
          <w:iCs w:val="0"/>
          <w:noProof w:val="0"/>
          <w:color w:val="1F1F1F"/>
          <w:sz w:val="22"/>
          <w:szCs w:val="22"/>
          <w:lang w:val="en-GB"/>
        </w:rPr>
        <w:t>[1]</w:t>
      </w:r>
      <w:r w:rsidRPr="47E1F869" w:rsidR="437B1F23">
        <w:rPr>
          <w:rFonts w:ascii="Aptos" w:hAnsi="Aptos" w:eastAsia="Aptos" w:cs="Aptos"/>
          <w:noProof w:val="0"/>
          <w:color w:val="1F1F1F"/>
          <w:sz w:val="24"/>
          <w:szCs w:val="24"/>
          <w:lang w:val="en-GB"/>
        </w:rPr>
        <w:t xml:space="preserve">, </w:t>
      </w:r>
      <w:r w:rsidRPr="47E1F869" w:rsidR="437B1F23">
        <w:rPr>
          <w:rFonts w:ascii="Consolas" w:hAnsi="Consolas" w:eastAsia="Consolas" w:cs="Consolas"/>
          <w:b w:val="0"/>
          <w:bCs w:val="0"/>
          <w:i w:val="0"/>
          <w:iCs w:val="0"/>
          <w:noProof w:val="0"/>
          <w:color w:val="1F1F1F"/>
          <w:sz w:val="22"/>
          <w:szCs w:val="22"/>
          <w:lang w:val="en-GB"/>
        </w:rPr>
        <w:t>[2]</w:t>
      </w:r>
      <w:r w:rsidRPr="47E1F869" w:rsidR="437B1F23">
        <w:rPr>
          <w:rFonts w:ascii="Aptos" w:hAnsi="Aptos" w:eastAsia="Aptos" w:cs="Aptos"/>
          <w:noProof w:val="0"/>
          <w:color w:val="1F1F1F"/>
          <w:sz w:val="24"/>
          <w:szCs w:val="24"/>
          <w:lang w:val="en-GB"/>
        </w:rPr>
        <w:t xml:space="preserve">, or </w:t>
      </w:r>
      <w:r w:rsidRPr="47E1F869" w:rsidR="437B1F23">
        <w:rPr>
          <w:rFonts w:ascii="Consolas" w:hAnsi="Consolas" w:eastAsia="Consolas" w:cs="Consolas"/>
          <w:b w:val="0"/>
          <w:bCs w:val="0"/>
          <w:i w:val="0"/>
          <w:iCs w:val="0"/>
          <w:noProof w:val="0"/>
          <w:color w:val="1F1F1F"/>
          <w:sz w:val="22"/>
          <w:szCs w:val="22"/>
          <w:lang w:val="en-GB"/>
        </w:rPr>
        <w:t>[3]</w:t>
      </w:r>
      <w:r w:rsidRPr="47E1F869" w:rsidR="437B1F23">
        <w:rPr>
          <w:rFonts w:ascii="Aptos" w:hAnsi="Aptos" w:eastAsia="Aptos" w:cs="Aptos"/>
          <w:noProof w:val="0"/>
          <w:color w:val="1F1F1F"/>
          <w:sz w:val="24"/>
          <w:szCs w:val="24"/>
          <w:lang w:val="en-GB"/>
        </w:rPr>
        <w:t>. These numbers point directly to a numbered list at the end of your document.</w:t>
      </w:r>
    </w:p>
    <w:p w:rsidR="437B1F23" w:rsidP="47E1F869" w:rsidRDefault="437B1F23" w14:paraId="3518268A" w14:textId="19445344">
      <w:pPr>
        <w:spacing w:before="0" w:beforeAutospacing="off" w:after="0" w:afterAutospacing="off"/>
      </w:pPr>
      <w:r w:rsidRPr="47E1F869" w:rsidR="437B1F23">
        <w:rPr>
          <w:rFonts w:ascii="Aptos" w:hAnsi="Aptos" w:eastAsia="Aptos" w:cs="Aptos"/>
          <w:noProof w:val="0"/>
          <w:color w:val="1F1F1F"/>
          <w:sz w:val="24"/>
          <w:szCs w:val="24"/>
          <w:lang w:val="en-GB"/>
        </w:rPr>
        <w:t>Using RefWorks for IEEE referencing ensures that:</w:t>
      </w:r>
    </w:p>
    <w:p w:rsidR="437B1F23" w:rsidP="47E1F869" w:rsidRDefault="437B1F23" w14:paraId="7794AE45" w14:textId="4EBC560F">
      <w:pPr>
        <w:pStyle w:val="ListParagraph"/>
        <w:numPr>
          <w:ilvl w:val="0"/>
          <w:numId w:val="15"/>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Your numbers stay accurate:</w:t>
      </w:r>
      <w:r w:rsidRPr="47E1F869" w:rsidR="437B1F23">
        <w:rPr>
          <w:rFonts w:ascii="Aptos" w:hAnsi="Aptos" w:eastAsia="Aptos" w:cs="Aptos"/>
          <w:noProof w:val="0"/>
          <w:color w:val="1F1F1F"/>
          <w:sz w:val="24"/>
          <w:szCs w:val="24"/>
          <w:lang w:val="en-GB"/>
        </w:rPr>
        <w:t xml:space="preserve"> The tool makes sure number </w:t>
      </w:r>
      <w:r w:rsidRPr="47E1F869" w:rsidR="437B1F23">
        <w:rPr>
          <w:rFonts w:ascii="Consolas" w:hAnsi="Consolas" w:eastAsia="Consolas" w:cs="Consolas"/>
          <w:b w:val="0"/>
          <w:bCs w:val="0"/>
          <w:i w:val="0"/>
          <w:iCs w:val="0"/>
          <w:noProof w:val="0"/>
          <w:color w:val="1F1F1F"/>
          <w:sz w:val="22"/>
          <w:szCs w:val="22"/>
          <w:lang w:val="en-GB"/>
        </w:rPr>
        <w:t>[1]</w:t>
      </w:r>
      <w:r w:rsidRPr="47E1F869" w:rsidR="437B1F23">
        <w:rPr>
          <w:rFonts w:ascii="Aptos" w:hAnsi="Aptos" w:eastAsia="Aptos" w:cs="Aptos"/>
          <w:noProof w:val="0"/>
          <w:color w:val="1F1F1F"/>
          <w:sz w:val="24"/>
          <w:szCs w:val="24"/>
          <w:lang w:val="en-GB"/>
        </w:rPr>
        <w:t xml:space="preserve"> in your text always matches item </w:t>
      </w:r>
      <w:r w:rsidRPr="47E1F869" w:rsidR="437B1F23">
        <w:rPr>
          <w:rFonts w:ascii="Consolas" w:hAnsi="Consolas" w:eastAsia="Consolas" w:cs="Consolas"/>
          <w:b w:val="0"/>
          <w:bCs w:val="0"/>
          <w:i w:val="0"/>
          <w:iCs w:val="0"/>
          <w:noProof w:val="0"/>
          <w:color w:val="1F1F1F"/>
          <w:sz w:val="22"/>
          <w:szCs w:val="22"/>
          <w:lang w:val="en-GB"/>
        </w:rPr>
        <w:t>[1]</w:t>
      </w:r>
      <w:r w:rsidRPr="47E1F869" w:rsidR="437B1F23">
        <w:rPr>
          <w:rFonts w:ascii="Aptos" w:hAnsi="Aptos" w:eastAsia="Aptos" w:cs="Aptos"/>
          <w:noProof w:val="0"/>
          <w:color w:val="1F1F1F"/>
          <w:sz w:val="24"/>
          <w:szCs w:val="24"/>
          <w:lang w:val="en-GB"/>
        </w:rPr>
        <w:t xml:space="preserve"> in your reference list at the end.</w:t>
      </w:r>
    </w:p>
    <w:p w:rsidR="437B1F23" w:rsidP="47E1F869" w:rsidRDefault="437B1F23" w14:paraId="32DA9F9C" w14:textId="6F56EC31">
      <w:pPr>
        <w:pStyle w:val="ListParagraph"/>
        <w:numPr>
          <w:ilvl w:val="0"/>
          <w:numId w:val="15"/>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Your formatting is correct:</w:t>
      </w:r>
      <w:r w:rsidRPr="47E1F869" w:rsidR="437B1F23">
        <w:rPr>
          <w:rFonts w:ascii="Aptos" w:hAnsi="Aptos" w:eastAsia="Aptos" w:cs="Aptos"/>
          <w:noProof w:val="0"/>
          <w:color w:val="1F1F1F"/>
          <w:sz w:val="24"/>
          <w:szCs w:val="24"/>
          <w:lang w:val="en-GB"/>
        </w:rPr>
        <w:t xml:space="preserve"> It automatically handles all the tricky rules, like italicizing journal names or setting up publication dates.</w:t>
      </w:r>
    </w:p>
    <w:p w:rsidR="437B1F23" w:rsidP="47E1F869" w:rsidRDefault="437B1F23" w14:paraId="7A0E8C62" w14:textId="7A06A057">
      <w:pPr>
        <w:pStyle w:val="ListParagraph"/>
        <w:numPr>
          <w:ilvl w:val="0"/>
          <w:numId w:val="15"/>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You build professional skills:</w:t>
      </w:r>
      <w:r w:rsidRPr="47E1F869" w:rsidR="437B1F23">
        <w:rPr>
          <w:rFonts w:ascii="Aptos" w:hAnsi="Aptos" w:eastAsia="Aptos" w:cs="Aptos"/>
          <w:noProof w:val="0"/>
          <w:color w:val="1F1F1F"/>
          <w:sz w:val="24"/>
          <w:szCs w:val="24"/>
          <w:lang w:val="en-GB"/>
        </w:rPr>
        <w:t xml:space="preserve"> Learning to manage digital data accurately is a key technical skill that transfers directly into documentation and project management roles in the IT industry.</w:t>
      </w:r>
    </w:p>
    <w:p w:rsidR="437B1F23" w:rsidP="47E1F869" w:rsidRDefault="437B1F23" w14:paraId="4EA23040" w14:textId="3B7BD88C">
      <w:pPr>
        <w:pStyle w:val="Heading5"/>
        <w:spacing w:before="0" w:beforeAutospacing="off"/>
      </w:pPr>
      <w:r w:rsidRPr="47E1F869" w:rsidR="437B1F23">
        <w:rPr>
          <w:rFonts w:ascii="Aptos" w:hAnsi="Aptos" w:eastAsia="Aptos" w:cs="Aptos"/>
          <w:b w:val="1"/>
          <w:bCs w:val="1"/>
          <w:noProof w:val="0"/>
          <w:color w:val="1F1F1F"/>
          <w:sz w:val="19"/>
          <w:szCs w:val="19"/>
          <w:lang w:val="en-GB"/>
        </w:rPr>
        <w:t>Practical Evidence: Using RefWorks for Citation Management</w:t>
      </w:r>
    </w:p>
    <w:p w:rsidR="437B1F23" w:rsidP="47E1F869" w:rsidRDefault="437B1F23" w14:paraId="1D0D4537" w14:textId="07933363">
      <w:pPr>
        <w:shd w:val="clear" w:color="auto" w:fill="141414"/>
        <w:spacing w:before="0" w:beforeAutospacing="off" w:after="0" w:afterAutospacing="off"/>
        <w:ind w:left="-240" w:right="-240"/>
        <w:rPr>
          <w:rFonts w:ascii="Consolas" w:hAnsi="Consolas" w:eastAsia="Consolas" w:cs="Consolas"/>
          <w:b w:val="0"/>
          <w:bCs w:val="0"/>
          <w:i w:val="0"/>
          <w:iCs w:val="0"/>
          <w:noProof w:val="0"/>
          <w:color w:val="FFFFFF" w:themeColor="background1" w:themeTint="FF" w:themeShade="FF"/>
          <w:sz w:val="21"/>
          <w:szCs w:val="21"/>
          <w:lang w:val="en-GB"/>
        </w:rPr>
      </w:pP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SCREENSHOT 1              │    │            SCREENSHOT 2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[RefWorks Library Dashboard]        │    │  [Word Plugin / Inserting Citation]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Shows imported sources and folders  │    │  Shows IEEE bracket [1] in text      │</w:t>
      </w:r>
      <w:r>
        <w:br/>
      </w:r>
      <w:r w:rsidRPr="47E1F869" w:rsidR="437B1F23">
        <w:rPr>
          <w:rFonts w:ascii="Consolas" w:hAnsi="Consolas" w:eastAsia="Consolas" w:cs="Consolas"/>
          <w:b w:val="0"/>
          <w:bCs w:val="0"/>
          <w:i w:val="0"/>
          <w:iCs w:val="0"/>
          <w:noProof w:val="0"/>
          <w:color w:val="FFFFFF" w:themeColor="background1" w:themeTint="FF" w:themeShade="FF"/>
          <w:sz w:val="21"/>
          <w:szCs w:val="21"/>
          <w:lang w:val="en-GB"/>
        </w:rPr>
        <w:t>└──────────────────────────────────────┘    └──────────────────────────────────────┘</w:t>
      </w:r>
      <w:r>
        <w:br/>
      </w:r>
    </w:p>
    <w:p w:rsidR="437B1F23" w:rsidP="47E1F869" w:rsidRDefault="437B1F23" w14:paraId="24B73009" w14:textId="146A3096">
      <w:pPr>
        <w:pStyle w:val="ListParagraph"/>
        <w:numPr>
          <w:ilvl w:val="0"/>
          <w:numId w:val="16"/>
        </w:numPr>
        <w:spacing w:before="0" w:beforeAutospacing="off" w:after="0" w:afterAutospacing="off"/>
        <w:rPr>
          <w:rFonts w:ascii="Aptos" w:hAnsi="Aptos" w:eastAsia="Aptos" w:cs="Aptos"/>
          <w:b w:val="1"/>
          <w:bCs w:val="1"/>
          <w:noProof w:val="0"/>
          <w:color w:val="1F1F1F"/>
          <w:sz w:val="24"/>
          <w:szCs w:val="24"/>
          <w:lang w:val="en-GB"/>
        </w:rPr>
      </w:pPr>
      <w:r w:rsidRPr="47E1F869" w:rsidR="437B1F23">
        <w:rPr>
          <w:rFonts w:ascii="Aptos" w:hAnsi="Aptos" w:eastAsia="Aptos" w:cs="Aptos"/>
          <w:b w:val="1"/>
          <w:bCs w:val="1"/>
          <w:noProof w:val="0"/>
          <w:color w:val="1F1F1F"/>
          <w:sz w:val="24"/>
          <w:szCs w:val="24"/>
          <w:lang w:val="en-GB"/>
        </w:rPr>
        <w:t>Figure 1: RefWorks Library Interface</w:t>
      </w:r>
    </w:p>
    <w:p w:rsidR="437B1F23" w:rsidP="47E1F869" w:rsidRDefault="437B1F23" w14:paraId="1A5483DD" w14:textId="4A110088">
      <w:pPr>
        <w:spacing w:before="0" w:beforeAutospacing="off" w:after="0" w:afterAutospacing="off"/>
      </w:pPr>
      <w:r w:rsidRPr="47E1F869" w:rsidR="437B1F23">
        <w:rPr>
          <w:rFonts w:ascii="Aptos" w:hAnsi="Aptos" w:eastAsia="Aptos" w:cs="Aptos"/>
          <w:i w:val="1"/>
          <w:iCs w:val="1"/>
          <w:noProof w:val="0"/>
          <w:color w:val="1F1F1F"/>
          <w:sz w:val="24"/>
          <w:szCs w:val="24"/>
          <w:lang w:val="en-GB"/>
        </w:rPr>
        <w:t>Description:</w:t>
      </w:r>
      <w:r w:rsidRPr="47E1F869" w:rsidR="437B1F23">
        <w:rPr>
          <w:rFonts w:ascii="Aptos" w:hAnsi="Aptos" w:eastAsia="Aptos" w:cs="Aptos"/>
          <w:noProof w:val="0"/>
          <w:color w:val="1F1F1F"/>
          <w:sz w:val="24"/>
          <w:szCs w:val="24"/>
          <w:lang w:val="en-GB"/>
        </w:rPr>
        <w:t xml:space="preserve"> As shown in </w:t>
      </w:r>
      <w:r w:rsidRPr="47E1F869" w:rsidR="437B1F23">
        <w:rPr>
          <w:rFonts w:ascii="Aptos" w:hAnsi="Aptos" w:eastAsia="Aptos" w:cs="Aptos"/>
          <w:b w:val="1"/>
          <w:bCs w:val="1"/>
          <w:noProof w:val="0"/>
          <w:color w:val="1F1F1F"/>
          <w:sz w:val="24"/>
          <w:szCs w:val="24"/>
          <w:lang w:val="en-GB"/>
        </w:rPr>
        <w:t>Screenshot 1</w:t>
      </w:r>
      <w:r w:rsidRPr="47E1F869" w:rsidR="437B1F23">
        <w:rPr>
          <w:rFonts w:ascii="Aptos" w:hAnsi="Aptos" w:eastAsia="Aptos" w:cs="Aptos"/>
          <w:noProof w:val="0"/>
          <w:color w:val="1F1F1F"/>
          <w:sz w:val="24"/>
          <w:szCs w:val="24"/>
          <w:lang w:val="en-GB"/>
        </w:rPr>
        <w:t>, sources are gathered and stored within the RefWorks cloud dashboard. Articles are organized into dedicated subject folders, storing complete metadata—including authors, publication dates, and DOIs—to ensure accurate referencing.</w:t>
      </w:r>
    </w:p>
    <w:p w:rsidR="437B1F23" w:rsidP="47E1F869" w:rsidRDefault="437B1F23" w14:paraId="1E85B1F7" w14:textId="0594F72A">
      <w:pPr>
        <w:pStyle w:val="ListParagraph"/>
        <w:numPr>
          <w:ilvl w:val="0"/>
          <w:numId w:val="16"/>
        </w:numPr>
        <w:spacing w:before="0" w:beforeAutospacing="off" w:after="0" w:afterAutospacing="off"/>
        <w:rPr>
          <w:rFonts w:ascii="Aptos" w:hAnsi="Aptos" w:eastAsia="Aptos" w:cs="Aptos"/>
          <w:b w:val="1"/>
          <w:bCs w:val="1"/>
          <w:noProof w:val="0"/>
          <w:color w:val="1F1F1F"/>
          <w:sz w:val="24"/>
          <w:szCs w:val="24"/>
          <w:lang w:val="en-GB"/>
        </w:rPr>
      </w:pPr>
      <w:r w:rsidRPr="47E1F869" w:rsidR="437B1F23">
        <w:rPr>
          <w:rFonts w:ascii="Aptos" w:hAnsi="Aptos" w:eastAsia="Aptos" w:cs="Aptos"/>
          <w:b w:val="1"/>
          <w:bCs w:val="1"/>
          <w:noProof w:val="0"/>
          <w:color w:val="1F1F1F"/>
          <w:sz w:val="24"/>
          <w:szCs w:val="24"/>
          <w:lang w:val="en-GB"/>
        </w:rPr>
        <w:t>Figure 2: In-Text Citation and Bibliography Generation</w:t>
      </w:r>
    </w:p>
    <w:p w:rsidR="437B1F23" w:rsidP="47E1F869" w:rsidRDefault="437B1F23" w14:paraId="02F450A5" w14:textId="26C35A9B">
      <w:pPr>
        <w:spacing w:before="0" w:beforeAutospacing="off" w:after="0" w:afterAutospacing="off"/>
      </w:pPr>
      <w:r w:rsidRPr="47E1F869" w:rsidR="437B1F23">
        <w:rPr>
          <w:rFonts w:ascii="Aptos" w:hAnsi="Aptos" w:eastAsia="Aptos" w:cs="Aptos"/>
          <w:i w:val="1"/>
          <w:iCs w:val="1"/>
          <w:noProof w:val="0"/>
          <w:color w:val="1F1F1F"/>
          <w:sz w:val="24"/>
          <w:szCs w:val="24"/>
          <w:lang w:val="en-GB"/>
        </w:rPr>
        <w:t>Description:</w:t>
      </w:r>
      <w:r w:rsidRPr="47E1F869" w:rsidR="437B1F23">
        <w:rPr>
          <w:rFonts w:ascii="Aptos" w:hAnsi="Aptos" w:eastAsia="Aptos" w:cs="Aptos"/>
          <w:noProof w:val="0"/>
          <w:color w:val="1F1F1F"/>
          <w:sz w:val="24"/>
          <w:szCs w:val="24"/>
          <w:lang w:val="en-GB"/>
        </w:rPr>
        <w:t xml:space="preserve"> </w:t>
      </w:r>
      <w:r w:rsidRPr="47E1F869" w:rsidR="437B1F23">
        <w:rPr>
          <w:rFonts w:ascii="Aptos" w:hAnsi="Aptos" w:eastAsia="Aptos" w:cs="Aptos"/>
          <w:b w:val="1"/>
          <w:bCs w:val="1"/>
          <w:noProof w:val="0"/>
          <w:color w:val="1F1F1F"/>
          <w:sz w:val="24"/>
          <w:szCs w:val="24"/>
          <w:lang w:val="en-GB"/>
        </w:rPr>
        <w:t>Screenshot 2</w:t>
      </w:r>
      <w:r w:rsidRPr="47E1F869" w:rsidR="437B1F23">
        <w:rPr>
          <w:rFonts w:ascii="Aptos" w:hAnsi="Aptos" w:eastAsia="Aptos" w:cs="Aptos"/>
          <w:noProof w:val="0"/>
          <w:color w:val="1F1F1F"/>
          <w:sz w:val="24"/>
          <w:szCs w:val="24"/>
          <w:lang w:val="en-GB"/>
        </w:rPr>
        <w:t xml:space="preserve"> demonstrates the RefWorks Citation Manager plugin inside Microsoft Word. Clicking "Insert Citation" automatically places a numbered IEEE tag (e.g., </w:t>
      </w:r>
      <w:r w:rsidRPr="47E1F869" w:rsidR="437B1F23">
        <w:rPr>
          <w:rFonts w:ascii="Consolas" w:hAnsi="Consolas" w:eastAsia="Consolas" w:cs="Consolas"/>
          <w:b w:val="0"/>
          <w:bCs w:val="0"/>
          <w:i w:val="0"/>
          <w:iCs w:val="0"/>
          <w:noProof w:val="0"/>
          <w:color w:val="1F1F1F"/>
          <w:sz w:val="22"/>
          <w:szCs w:val="22"/>
          <w:lang w:val="en-GB"/>
        </w:rPr>
        <w:t>[1]</w:t>
      </w:r>
      <w:r w:rsidRPr="47E1F869" w:rsidR="437B1F23">
        <w:rPr>
          <w:rFonts w:ascii="Aptos" w:hAnsi="Aptos" w:eastAsia="Aptos" w:cs="Aptos"/>
          <w:noProof w:val="0"/>
          <w:color w:val="1F1F1F"/>
          <w:sz w:val="24"/>
          <w:szCs w:val="24"/>
          <w:lang w:val="en-GB"/>
        </w:rPr>
        <w:t>) into the text and instantly builds the formatted reference list at the end of the document.</w:t>
      </w:r>
    </w:p>
    <w:p w:rsidR="437B1F23" w:rsidP="47E1F869" w:rsidRDefault="437B1F23" w14:paraId="550AB1BD" w14:textId="4E874440">
      <w:pPr>
        <w:pStyle w:val="Heading5"/>
        <w:spacing w:before="0" w:beforeAutospacing="off"/>
      </w:pPr>
      <w:r w:rsidRPr="47E1F869" w:rsidR="437B1F23">
        <w:rPr>
          <w:rFonts w:ascii="Aptos" w:hAnsi="Aptos" w:eastAsia="Aptos" w:cs="Aptos"/>
          <w:b w:val="1"/>
          <w:bCs w:val="1"/>
          <w:noProof w:val="0"/>
          <w:color w:val="1F1F1F"/>
          <w:sz w:val="19"/>
          <w:szCs w:val="19"/>
          <w:lang w:val="en-GB"/>
        </w:rPr>
        <w:t>References (IEEE Format)</w:t>
      </w:r>
    </w:p>
    <w:p w:rsidR="437B1F23" w:rsidP="47E1F869" w:rsidRDefault="437B1F23" w14:paraId="2ED8AE3A" w14:textId="268E2E79">
      <w:pPr>
        <w:pStyle w:val="ListParagraph"/>
        <w:numPr>
          <w:ilvl w:val="0"/>
          <w:numId w:val="17"/>
        </w:numPr>
        <w:spacing w:before="0" w:beforeAutospacing="off" w:after="0" w:afterAutospacing="off"/>
        <w:rPr>
          <w:rFonts w:ascii="Aptos" w:hAnsi="Aptos" w:eastAsia="Aptos" w:cs="Aptos"/>
          <w:noProof w:val="0"/>
          <w:color w:val="1F1F1F"/>
          <w:sz w:val="24"/>
          <w:szCs w:val="24"/>
          <w:lang w:val="en-GB"/>
        </w:rPr>
      </w:pPr>
      <w:r w:rsidRPr="47E1F869" w:rsidR="437B1F23">
        <w:rPr>
          <w:rFonts w:ascii="Consolas" w:hAnsi="Consolas" w:eastAsia="Consolas" w:cs="Consolas"/>
          <w:b w:val="0"/>
          <w:bCs w:val="0"/>
          <w:i w:val="0"/>
          <w:iCs w:val="0"/>
          <w:noProof w:val="0"/>
          <w:color w:val="1F1F1F"/>
          <w:sz w:val="22"/>
          <w:szCs w:val="22"/>
          <w:lang w:val="en-GB"/>
        </w:rPr>
        <w:t>[1]</w:t>
      </w:r>
      <w:r w:rsidRPr="47E1F869" w:rsidR="437B1F23">
        <w:rPr>
          <w:rFonts w:ascii="Aptos" w:hAnsi="Aptos" w:eastAsia="Aptos" w:cs="Aptos"/>
          <w:noProof w:val="0"/>
          <w:color w:val="1F1F1F"/>
          <w:sz w:val="24"/>
          <w:szCs w:val="24"/>
          <w:lang w:val="en-GB"/>
        </w:rPr>
        <w:t xml:space="preserve"> F. Francese, "Digital tools for reference management in academic writing," </w:t>
      </w:r>
      <w:r w:rsidRPr="47E1F869" w:rsidR="437B1F23">
        <w:rPr>
          <w:rFonts w:ascii="Aptos" w:hAnsi="Aptos" w:eastAsia="Aptos" w:cs="Aptos"/>
          <w:i w:val="1"/>
          <w:iCs w:val="1"/>
          <w:noProof w:val="0"/>
          <w:color w:val="1F1F1F"/>
          <w:sz w:val="24"/>
          <w:szCs w:val="24"/>
          <w:lang w:val="en-GB"/>
        </w:rPr>
        <w:t>Journal of Academic Literacy</w:t>
      </w:r>
      <w:r w:rsidRPr="47E1F869" w:rsidR="437B1F23">
        <w:rPr>
          <w:rFonts w:ascii="Aptos" w:hAnsi="Aptos" w:eastAsia="Aptos" w:cs="Aptos"/>
          <w:noProof w:val="0"/>
          <w:color w:val="1F1F1F"/>
          <w:sz w:val="24"/>
          <w:szCs w:val="24"/>
          <w:lang w:val="en-GB"/>
        </w:rPr>
        <w:t>, vol. 18, no. 2, pp. 112–125, May 2022.</w:t>
      </w:r>
    </w:p>
    <w:p w:rsidR="437B1F23" w:rsidP="47E1F869" w:rsidRDefault="437B1F23" w14:paraId="12F168E9" w14:textId="2D566A6F">
      <w:pPr>
        <w:pStyle w:val="ListParagraph"/>
        <w:numPr>
          <w:ilvl w:val="0"/>
          <w:numId w:val="17"/>
        </w:numPr>
        <w:spacing w:before="0" w:beforeAutospacing="off" w:after="0" w:afterAutospacing="off"/>
        <w:rPr>
          <w:rFonts w:ascii="Aptos" w:hAnsi="Aptos" w:eastAsia="Aptos" w:cs="Aptos"/>
          <w:noProof w:val="0"/>
          <w:color w:val="1F1F1F"/>
          <w:sz w:val="24"/>
          <w:szCs w:val="24"/>
          <w:lang w:val="en-GB"/>
        </w:rPr>
      </w:pPr>
      <w:r w:rsidRPr="47E1F869" w:rsidR="437B1F23">
        <w:rPr>
          <w:rFonts w:ascii="Consolas" w:hAnsi="Consolas" w:eastAsia="Consolas" w:cs="Consolas"/>
          <w:b w:val="0"/>
          <w:bCs w:val="0"/>
          <w:i w:val="0"/>
          <w:iCs w:val="0"/>
          <w:noProof w:val="0"/>
          <w:color w:val="1F1F1F"/>
          <w:sz w:val="22"/>
          <w:szCs w:val="22"/>
          <w:lang w:val="en-GB"/>
        </w:rPr>
        <w:t>[2]</w:t>
      </w:r>
      <w:r w:rsidRPr="47E1F869" w:rsidR="437B1F23">
        <w:rPr>
          <w:rFonts w:ascii="Aptos" w:hAnsi="Aptos" w:eastAsia="Aptos" w:cs="Aptos"/>
          <w:noProof w:val="0"/>
          <w:color w:val="1F1F1F"/>
          <w:sz w:val="24"/>
          <w:szCs w:val="24"/>
          <w:lang w:val="en-GB"/>
        </w:rPr>
        <w:t xml:space="preserve"> ProQuest, "RefWorks: Cloud-based reference management platform," 2024. [Online]. Available: </w:t>
      </w:r>
      <w:hyperlink r:id="Rbdc0c06552534f26">
        <w:r w:rsidRPr="47E1F869" w:rsidR="437B1F23">
          <w:rPr>
            <w:rStyle w:val="Hyperlink"/>
            <w:noProof w:val="0"/>
            <w:color w:val="000000" w:themeColor="text1" w:themeTint="FF" w:themeShade="FF"/>
            <w:lang w:val="en-GB"/>
          </w:rPr>
          <w:t>https://refworks.proquest.com</w:t>
        </w:r>
      </w:hyperlink>
      <w:r w:rsidRPr="47E1F869" w:rsidR="437B1F23">
        <w:rPr>
          <w:rFonts w:ascii="Aptos" w:hAnsi="Aptos" w:eastAsia="Aptos" w:cs="Aptos"/>
          <w:noProof w:val="0"/>
          <w:color w:val="1F1F1F"/>
          <w:sz w:val="24"/>
          <w:szCs w:val="24"/>
          <w:lang w:val="en-GB"/>
        </w:rPr>
        <w:t>. [Accessed: Jul. 24, 2026].</w:t>
      </w:r>
    </w:p>
    <w:p w:rsidR="437B1F23" w:rsidP="47E1F869" w:rsidRDefault="437B1F23" w14:paraId="06D267FD" w14:textId="0B215577">
      <w:pPr>
        <w:pStyle w:val="ListParagraph"/>
        <w:numPr>
          <w:ilvl w:val="0"/>
          <w:numId w:val="17"/>
        </w:numPr>
        <w:spacing w:before="0" w:beforeAutospacing="off" w:after="0" w:afterAutospacing="off"/>
        <w:rPr>
          <w:rFonts w:ascii="Aptos" w:hAnsi="Aptos" w:eastAsia="Aptos" w:cs="Aptos"/>
          <w:noProof w:val="0"/>
          <w:color w:val="1F1F1F"/>
          <w:sz w:val="24"/>
          <w:szCs w:val="24"/>
          <w:lang w:val="en-GB"/>
        </w:rPr>
      </w:pPr>
      <w:r w:rsidRPr="47E1F869" w:rsidR="437B1F23">
        <w:rPr>
          <w:rFonts w:ascii="Consolas" w:hAnsi="Consolas" w:eastAsia="Consolas" w:cs="Consolas"/>
          <w:b w:val="0"/>
          <w:bCs w:val="0"/>
          <w:i w:val="0"/>
          <w:iCs w:val="0"/>
          <w:noProof w:val="0"/>
          <w:color w:val="1F1F1F"/>
          <w:sz w:val="22"/>
          <w:szCs w:val="22"/>
          <w:lang w:val="en-GB"/>
        </w:rPr>
        <w:t>[3]</w:t>
      </w:r>
      <w:r w:rsidRPr="47E1F869" w:rsidR="437B1F23">
        <w:rPr>
          <w:rFonts w:ascii="Aptos" w:hAnsi="Aptos" w:eastAsia="Aptos" w:cs="Aptos"/>
          <w:noProof w:val="0"/>
          <w:color w:val="1F1F1F"/>
          <w:sz w:val="24"/>
          <w:szCs w:val="24"/>
          <w:lang w:val="en-GB"/>
        </w:rPr>
        <w:t xml:space="preserve"> R. L. Hughes and S. K. Jones, "Automating bibliographic workflows in higher education," </w:t>
      </w:r>
      <w:r w:rsidRPr="47E1F869" w:rsidR="437B1F23">
        <w:rPr>
          <w:rFonts w:ascii="Aptos" w:hAnsi="Aptos" w:eastAsia="Aptos" w:cs="Aptos"/>
          <w:i w:val="1"/>
          <w:iCs w:val="1"/>
          <w:noProof w:val="0"/>
          <w:color w:val="1F1F1F"/>
          <w:sz w:val="24"/>
          <w:szCs w:val="24"/>
          <w:lang w:val="en-GB"/>
        </w:rPr>
        <w:t>International Journal of Educational Technology</w:t>
      </w:r>
      <w:r w:rsidRPr="47E1F869" w:rsidR="437B1F23">
        <w:rPr>
          <w:rFonts w:ascii="Aptos" w:hAnsi="Aptos" w:eastAsia="Aptos" w:cs="Aptos"/>
          <w:noProof w:val="0"/>
          <w:color w:val="1F1F1F"/>
          <w:sz w:val="24"/>
          <w:szCs w:val="24"/>
          <w:lang w:val="en-GB"/>
        </w:rPr>
        <w:t>, vol. 31, no. 4, pp. 45–58, Oct. 2023.</w:t>
      </w:r>
    </w:p>
    <w:p w:rsidR="437B1F23" w:rsidP="47E1F869" w:rsidRDefault="437B1F23" w14:paraId="75FD1000" w14:textId="28859E10">
      <w:pPr>
        <w:pStyle w:val="ListParagraph"/>
        <w:numPr>
          <w:ilvl w:val="0"/>
          <w:numId w:val="17"/>
        </w:numPr>
        <w:spacing w:before="0" w:beforeAutospacing="off" w:after="0" w:afterAutospacing="off"/>
        <w:rPr>
          <w:rFonts w:ascii="Aptos" w:hAnsi="Aptos" w:eastAsia="Aptos" w:cs="Aptos"/>
          <w:noProof w:val="0"/>
          <w:color w:val="1F1F1F"/>
          <w:sz w:val="24"/>
          <w:szCs w:val="24"/>
          <w:lang w:val="en-GB"/>
        </w:rPr>
      </w:pPr>
      <w:r w:rsidRPr="47E1F869" w:rsidR="437B1F23">
        <w:rPr>
          <w:rFonts w:ascii="Consolas" w:hAnsi="Consolas" w:eastAsia="Consolas" w:cs="Consolas"/>
          <w:b w:val="0"/>
          <w:bCs w:val="0"/>
          <w:i w:val="0"/>
          <w:iCs w:val="0"/>
          <w:noProof w:val="0"/>
          <w:color w:val="1F1F1F"/>
          <w:sz w:val="22"/>
          <w:szCs w:val="22"/>
          <w:lang w:val="en-GB"/>
        </w:rPr>
        <w:t>[4]</w:t>
      </w:r>
      <w:r w:rsidRPr="47E1F869" w:rsidR="437B1F23">
        <w:rPr>
          <w:rFonts w:ascii="Aptos" w:hAnsi="Aptos" w:eastAsia="Aptos" w:cs="Aptos"/>
          <w:noProof w:val="0"/>
          <w:color w:val="1F1F1F"/>
          <w:sz w:val="24"/>
          <w:szCs w:val="24"/>
          <w:lang w:val="en-GB"/>
        </w:rPr>
        <w:t xml:space="preserve"> IEEE, "IEEE Editorial Style Manual for Authors," IEEE Periodicals, Piscataway, NJ, USA, Tech. Rep. 2023.1, 2023.</w:t>
      </w:r>
    </w:p>
    <w:p w:rsidR="437B1F23" w:rsidP="47E1F869" w:rsidRDefault="437B1F23" w14:paraId="5698686A" w14:textId="23E33043">
      <w:pPr>
        <w:pStyle w:val="Heading3"/>
        <w:spacing w:before="0" w:beforeAutospacing="off"/>
      </w:pPr>
      <w:r w:rsidRPr="47E1F869" w:rsidR="437B1F23">
        <w:rPr>
          <w:rFonts w:ascii="Aptos" w:hAnsi="Aptos" w:eastAsia="Aptos" w:cs="Aptos"/>
          <w:b w:val="1"/>
          <w:bCs w:val="1"/>
          <w:noProof w:val="0"/>
          <w:color w:val="1F1F1F"/>
          <w:sz w:val="28"/>
          <w:szCs w:val="28"/>
          <w:lang w:val="en-GB"/>
        </w:rPr>
        <w:t>Task 4: Creation and Evaluation of an E-Portfolio</w:t>
      </w:r>
    </w:p>
    <w:p w:rsidR="437B1F23" w:rsidP="47E1F869" w:rsidRDefault="437B1F23" w14:paraId="74C1E2FD" w14:textId="32129FA0">
      <w:pPr>
        <w:pStyle w:val="Heading4"/>
        <w:spacing w:before="0" w:beforeAutospacing="off"/>
      </w:pPr>
      <w:r w:rsidRPr="47E1F869" w:rsidR="437B1F23">
        <w:rPr>
          <w:rFonts w:ascii="Aptos" w:hAnsi="Aptos" w:eastAsia="Aptos" w:cs="Aptos"/>
          <w:b w:val="1"/>
          <w:bCs w:val="1"/>
          <w:noProof w:val="0"/>
          <w:color w:val="1F1F1F"/>
          <w:sz w:val="24"/>
          <w:szCs w:val="24"/>
          <w:lang w:val="en-GB"/>
        </w:rPr>
        <w:t>4.1 E-Portfolio Access Link</w:t>
      </w:r>
    </w:p>
    <w:p w:rsidR="437B1F23" w:rsidP="47E1F869" w:rsidRDefault="437B1F23" w14:paraId="4A1659BB" w14:textId="2D2D0D78">
      <w:pPr>
        <w:spacing w:before="0" w:beforeAutospacing="off" w:after="0" w:afterAutospacing="off"/>
      </w:pPr>
      <w:r w:rsidRPr="47E1F869" w:rsidR="437B1F23">
        <w:rPr>
          <w:rFonts w:ascii="Aptos" w:hAnsi="Aptos" w:eastAsia="Aptos" w:cs="Aptos"/>
          <w:b w:val="1"/>
          <w:bCs w:val="1"/>
          <w:noProof w:val="0"/>
          <w:color w:val="1F1F1F"/>
          <w:sz w:val="24"/>
          <w:szCs w:val="24"/>
          <w:lang w:val="en-GB"/>
        </w:rPr>
        <w:t>Live Web Link:</w:t>
      </w:r>
      <w:r w:rsidRPr="47E1F869" w:rsidR="437B1F23">
        <w:rPr>
          <w:rFonts w:ascii="Aptos" w:hAnsi="Aptos" w:eastAsia="Aptos" w:cs="Aptos"/>
          <w:noProof w:val="0"/>
          <w:color w:val="1F1F1F"/>
          <w:sz w:val="24"/>
          <w:szCs w:val="24"/>
          <w:lang w:val="en-GB"/>
        </w:rPr>
        <w:t xml:space="preserve"> </w:t>
      </w:r>
      <w:hyperlink r:id="R66a904b2e8204bbc">
        <w:r w:rsidRPr="47E1F869" w:rsidR="437B1F23">
          <w:rPr>
            <w:rStyle w:val="Hyperlink"/>
            <w:noProof w:val="0"/>
            <w:color w:val="000000" w:themeColor="text1" w:themeTint="FF" w:themeShade="FF"/>
            <w:lang w:val="en-GB"/>
          </w:rPr>
          <w:t>https://sites.google.com/view/nathaliebade/home</w:t>
        </w:r>
      </w:hyperlink>
    </w:p>
    <w:p w:rsidR="437B1F23" w:rsidP="47E1F869" w:rsidRDefault="437B1F23" w14:paraId="557E3201" w14:textId="5404FC5F">
      <w:pPr>
        <w:pStyle w:val="Heading4"/>
        <w:spacing w:before="0" w:beforeAutospacing="off"/>
      </w:pPr>
      <w:r w:rsidRPr="47E1F869" w:rsidR="437B1F23">
        <w:rPr>
          <w:rFonts w:ascii="Aptos" w:hAnsi="Aptos" w:eastAsia="Aptos" w:cs="Aptos"/>
          <w:b w:val="1"/>
          <w:bCs w:val="1"/>
          <w:noProof w:val="0"/>
          <w:color w:val="1F1F1F"/>
          <w:sz w:val="24"/>
          <w:szCs w:val="24"/>
          <w:lang w:val="en-GB"/>
        </w:rPr>
        <w:t>4.2 Evaluation of the E-Portfolio Strategy</w:t>
      </w:r>
    </w:p>
    <w:p w:rsidR="437B1F23" w:rsidP="47E1F869" w:rsidRDefault="437B1F23" w14:paraId="2885F83F" w14:textId="695FB568">
      <w:pPr>
        <w:spacing w:before="0" w:beforeAutospacing="off" w:after="0" w:afterAutospacing="off"/>
      </w:pPr>
      <w:r w:rsidRPr="47E1F869" w:rsidR="437B1F23">
        <w:rPr>
          <w:rFonts w:ascii="Aptos" w:hAnsi="Aptos" w:eastAsia="Aptos" w:cs="Aptos"/>
          <w:noProof w:val="0"/>
          <w:color w:val="1F1F1F"/>
          <w:sz w:val="24"/>
          <w:szCs w:val="24"/>
          <w:lang w:val="en-GB"/>
        </w:rPr>
        <w:t>Creating an e-portfolio using Google Sites provides a structured, professional platform to showcase academic progress, transferable skills, and individual achievements.</w:t>
      </w:r>
    </w:p>
    <w:p w:rsidR="437B1F23" w:rsidP="47E1F869" w:rsidRDefault="437B1F23" w14:paraId="33885574" w14:textId="5050F94B">
      <w:pPr>
        <w:pStyle w:val="ListParagraph"/>
        <w:numPr>
          <w:ilvl w:val="0"/>
          <w:numId w:val="18"/>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Digital Identity &amp; Accessibility:</w:t>
      </w:r>
      <w:r w:rsidRPr="47E1F869" w:rsidR="437B1F23">
        <w:rPr>
          <w:rFonts w:ascii="Aptos" w:hAnsi="Aptos" w:eastAsia="Aptos" w:cs="Aptos"/>
          <w:noProof w:val="0"/>
          <w:color w:val="1F1F1F"/>
          <w:sz w:val="24"/>
          <w:szCs w:val="24"/>
          <w:lang w:val="en-GB"/>
        </w:rPr>
        <w:t xml:space="preserve"> An e-portfolio serves as a dynamic online CV, allowing prospective employers in the IT and cybersecurity sector to view practical coursework, projects, and soft skills in one cohesive location.</w:t>
      </w:r>
    </w:p>
    <w:p w:rsidR="437B1F23" w:rsidP="47E1F869" w:rsidRDefault="437B1F23" w14:paraId="1D3D5739" w14:textId="0DAB8B8F">
      <w:pPr>
        <w:pStyle w:val="ListParagraph"/>
        <w:numPr>
          <w:ilvl w:val="0"/>
          <w:numId w:val="18"/>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Reflective Practice:</w:t>
      </w:r>
      <w:r w:rsidRPr="47E1F869" w:rsidR="437B1F23">
        <w:rPr>
          <w:rFonts w:ascii="Aptos" w:hAnsi="Aptos" w:eastAsia="Aptos" w:cs="Aptos"/>
          <w:noProof w:val="0"/>
          <w:color w:val="1F1F1F"/>
          <w:sz w:val="24"/>
          <w:szCs w:val="24"/>
          <w:lang w:val="en-GB"/>
        </w:rPr>
        <w:t xml:space="preserve"> Developing the platform encourages ongoing self-evaluation, allowing me to reflect on my learning journey, track skill acquisition, and identify areas for future professional growth.</w:t>
      </w:r>
    </w:p>
    <w:p w:rsidR="437B1F23" w:rsidP="47E1F869" w:rsidRDefault="437B1F23" w14:paraId="4645D5B7" w14:textId="0DC18878">
      <w:pPr>
        <w:pStyle w:val="ListParagraph"/>
        <w:numPr>
          <w:ilvl w:val="0"/>
          <w:numId w:val="18"/>
        </w:numPr>
        <w:spacing w:before="0" w:beforeAutospacing="off" w:after="0" w:afterAutospacing="off"/>
        <w:rPr>
          <w:rFonts w:ascii="Aptos" w:hAnsi="Aptos" w:eastAsia="Aptos" w:cs="Aptos"/>
          <w:noProof w:val="0"/>
          <w:color w:val="1F1F1F"/>
          <w:sz w:val="24"/>
          <w:szCs w:val="24"/>
          <w:lang w:val="en-GB"/>
        </w:rPr>
      </w:pPr>
      <w:r w:rsidRPr="47E1F869" w:rsidR="437B1F23">
        <w:rPr>
          <w:rFonts w:ascii="Aptos" w:hAnsi="Aptos" w:eastAsia="Aptos" w:cs="Aptos"/>
          <w:b w:val="1"/>
          <w:bCs w:val="1"/>
          <w:noProof w:val="0"/>
          <w:color w:val="1F1F1F"/>
          <w:sz w:val="24"/>
          <w:szCs w:val="24"/>
          <w:lang w:val="en-GB"/>
        </w:rPr>
        <w:t>Presentation &amp; Usability:</w:t>
      </w:r>
      <w:r w:rsidRPr="47E1F869" w:rsidR="437B1F23">
        <w:rPr>
          <w:rFonts w:ascii="Aptos" w:hAnsi="Aptos" w:eastAsia="Aptos" w:cs="Aptos"/>
          <w:noProof w:val="0"/>
          <w:color w:val="1F1F1F"/>
          <w:sz w:val="24"/>
          <w:szCs w:val="24"/>
          <w:lang w:val="en-GB"/>
        </w:rPr>
        <w:t xml:space="preserve"> The clean layout and navigation ensure that academic assessors and employers can easily evaluate evidence of my technical and employment capabilities</w:t>
      </w:r>
    </w:p>
    <w:p w:rsidR="437B1F23" w:rsidP="47E1F869" w:rsidRDefault="437B1F23" w14:paraId="27A69E97" w14:textId="549B9CB8">
      <w:pPr>
        <w:pStyle w:val="ListParagraph"/>
        <w:numPr>
          <w:ilvl w:val="0"/>
          <w:numId w:val="18"/>
        </w:numPr>
        <w:spacing w:before="0" w:beforeAutospacing="off" w:after="0" w:afterAutospacing="off"/>
        <w:rPr/>
      </w:pPr>
      <w:r w:rsidRPr="47E1F869" w:rsidR="437B1F23">
        <w:rPr>
          <w:rFonts w:ascii="Aptos" w:hAnsi="Aptos" w:eastAsia="Aptos" w:cs="Aptos"/>
          <w:noProof w:val="0"/>
          <w:color w:val="1F1F1F"/>
          <w:sz w:val="24"/>
          <w:szCs w:val="24"/>
          <w:lang w:val="en-GB"/>
        </w:rPr>
        <w:t>.</w:t>
      </w:r>
      <w:r w:rsidRPr="47E1F869" w:rsidR="6319AC92">
        <w:rPr>
          <w:rFonts w:ascii="Aptos" w:hAnsi="Aptos" w:eastAsia="Aptos" w:cs="Aptos"/>
          <w:b w:val="1"/>
          <w:bCs w:val="1"/>
          <w:noProof w:val="0"/>
          <w:color w:val="1F1F1F"/>
          <w:sz w:val="24"/>
          <w:szCs w:val="24"/>
          <w:lang w:val="en-GB"/>
        </w:rPr>
        <w:t>Live Web Link:</w:t>
      </w:r>
      <w:r w:rsidRPr="47E1F869" w:rsidR="6319AC92">
        <w:rPr>
          <w:rFonts w:ascii="Aptos" w:hAnsi="Aptos" w:eastAsia="Aptos" w:cs="Aptos"/>
          <w:noProof w:val="0"/>
          <w:color w:val="1F1F1F"/>
          <w:sz w:val="24"/>
          <w:szCs w:val="24"/>
          <w:lang w:val="en-GB"/>
        </w:rPr>
        <w:t xml:space="preserve"> </w:t>
      </w:r>
      <w:hyperlink r:id="R96b4838842ad42da">
        <w:r w:rsidRPr="47E1F869" w:rsidR="6319AC92">
          <w:rPr>
            <w:rStyle w:val="Hyperlink"/>
            <w:noProof w:val="0"/>
            <w:color w:val="000000" w:themeColor="text1" w:themeTint="FF" w:themeShade="FF"/>
            <w:lang w:val="en-GB"/>
          </w:rPr>
          <w:t>https://sites.google.com/view/nathaliebade/home</w:t>
        </w:r>
      </w:hyperlink>
    </w:p>
    <w:p w:rsidR="47E1F869" w:rsidP="47E1F869" w:rsidRDefault="47E1F869" w14:paraId="05A109B1" w14:textId="541624C3">
      <w:pPr>
        <w:pStyle w:val="Normal"/>
        <w:spacing w:before="0" w:beforeAutospacing="off" w:after="0" w:afterAutospacing="off"/>
        <w:rPr>
          <w:rFonts w:ascii="Aptos" w:hAnsi="Aptos" w:eastAsia="Aptos" w:cs="Aptos"/>
          <w:noProof w:val="0"/>
          <w:color w:val="1F1F1F"/>
          <w:sz w:val="24"/>
          <w:szCs w:val="24"/>
          <w:lang w:val="en-GB"/>
        </w:rPr>
      </w:pPr>
    </w:p>
    <w:p w:rsidR="6319AC92" w:rsidP="47E1F869" w:rsidRDefault="6319AC92" w14:paraId="6E66D8DC" w14:textId="589EF140">
      <w:pPr>
        <w:pStyle w:val="Normal"/>
        <w:spacing w:before="0" w:beforeAutospacing="off" w:after="0" w:afterAutospacing="off"/>
      </w:pPr>
      <w:r w:rsidRPr="47E1F869" w:rsidR="6319AC92">
        <w:rPr>
          <w:rFonts w:ascii="Aptos" w:hAnsi="Aptos" w:eastAsia="Aptos" w:cs="Aptos"/>
          <w:noProof w:val="0"/>
          <w:color w:val="1F1F1F"/>
          <w:sz w:val="24"/>
          <w:szCs w:val="24"/>
          <w:lang w:val="en-GB"/>
        </w:rPr>
        <w:t xml:space="preserve">            </w:t>
      </w:r>
    </w:p>
    <w:p w:rsidR="47E1F869" w:rsidP="47E1F869" w:rsidRDefault="47E1F869" w14:paraId="52FF8507" w14:textId="02296528">
      <w:pPr>
        <w:pStyle w:val="Normal"/>
        <w:spacing w:before="0" w:beforeAutospacing="off" w:after="0" w:afterAutospacing="off"/>
        <w:rPr>
          <w:rFonts w:ascii="Aptos" w:hAnsi="Aptos" w:eastAsia="Aptos" w:cs="Aptos"/>
          <w:noProof w:val="0"/>
          <w:color w:val="1F1F1F"/>
          <w:sz w:val="24"/>
          <w:szCs w:val="24"/>
          <w:lang w:val="en-GB"/>
        </w:rPr>
      </w:pPr>
    </w:p>
    <w:p w:rsidR="47E1F869" w:rsidP="47E1F869" w:rsidRDefault="47E1F869" w14:paraId="02241CD6" w14:textId="13083AF9">
      <w:pPr>
        <w:pStyle w:val="Normal"/>
      </w:pPr>
    </w:p>
    <w:p w:rsidR="14F41969" w:rsidP="47E1F869" w:rsidRDefault="14F41969" w14:paraId="369DB512" w14:textId="4635C15D">
      <w:pPr>
        <w:pStyle w:val="Normal"/>
      </w:pPr>
      <w:r w:rsidR="14F41969">
        <w:drawing>
          <wp:inline wp14:editId="38A43EEB" wp14:anchorId="0EA855C6">
            <wp:extent cx="5724525" cy="4295775"/>
            <wp:effectExtent l="0" t="0" r="0" b="0"/>
            <wp:docPr id="176203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203557" name="Picture 176203557"/>
                    <pic:cNvPicPr/>
                  </pic:nvPicPr>
                  <pic:blipFill>
                    <a:blip xmlns:r="http://schemas.openxmlformats.org/officeDocument/2006/relationships" r:embed="rId2004877679">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6806F22D" w:rsidP="47E1F869" w:rsidRDefault="6806F22D" w14:paraId="10E7CEFD" w14:textId="483D88B3">
      <w:pPr>
        <w:pStyle w:val="Normal"/>
      </w:pPr>
      <w:r w:rsidR="6806F22D">
        <w:drawing>
          <wp:inline wp14:editId="5D516ADD" wp14:anchorId="771BCDEC">
            <wp:extent cx="5724525" cy="4295775"/>
            <wp:effectExtent l="0" t="0" r="0" b="0"/>
            <wp:docPr id="572905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2905446" name="Picture 572905446"/>
                    <pic:cNvPicPr/>
                  </pic:nvPicPr>
                  <pic:blipFill>
                    <a:blip xmlns:r="http://schemas.openxmlformats.org/officeDocument/2006/relationships" r:embed="rId156883064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6806F22D">
        <w:drawing>
          <wp:inline wp14:editId="40E6A62D" wp14:anchorId="67E73139">
            <wp:extent cx="5724525" cy="4295775"/>
            <wp:effectExtent l="0" t="0" r="0" b="0"/>
            <wp:docPr id="861013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013162" name="Picture 861013162"/>
                    <pic:cNvPicPr/>
                  </pic:nvPicPr>
                  <pic:blipFill>
                    <a:blip xmlns:r="http://schemas.openxmlformats.org/officeDocument/2006/relationships" r:embed="rId1506016349">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7BDFBD5F">
        <w:drawing>
          <wp:inline wp14:editId="415F5CFE" wp14:anchorId="32E2C7AD">
            <wp:extent cx="5724525" cy="4295775"/>
            <wp:effectExtent l="0" t="0" r="0" b="0"/>
            <wp:docPr id="328228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228950" name="Picture 328228950"/>
                    <pic:cNvPicPr/>
                  </pic:nvPicPr>
                  <pic:blipFill>
                    <a:blip xmlns:r="http://schemas.openxmlformats.org/officeDocument/2006/relationships" r:embed="rId441321680">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sectPr w:rsidR="0036230A">
      <w:pgSz w:w="11906" w:h="16838" w:orient="portrait"/>
      <w:pgMar w:top="1440" w:right="1440" w:bottom="1440" w:left="1440" w:header="708" w:footer="708" w:gutter="0"/>
      <w:cols w:space="708"/>
      <w:docGrid w:linePitch="360"/>
      <w:headerReference w:type="default" r:id="Rc1b6bd7377194c4a"/>
      <w:footerReference w:type="default" r:id="R4e812575f74e42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E1F869" w:rsidTr="47E1F869" w14:paraId="4B5A924D">
      <w:trPr>
        <w:trHeight w:val="300"/>
      </w:trPr>
      <w:tc>
        <w:tcPr>
          <w:tcW w:w="3005" w:type="dxa"/>
          <w:tcMar/>
        </w:tcPr>
        <w:p w:rsidR="47E1F869" w:rsidP="47E1F869" w:rsidRDefault="47E1F869" w14:paraId="7F1098D3" w14:textId="7B2F957B">
          <w:pPr>
            <w:pStyle w:val="Header"/>
            <w:bidi w:val="0"/>
            <w:ind w:left="-115"/>
            <w:jc w:val="left"/>
          </w:pPr>
        </w:p>
      </w:tc>
      <w:tc>
        <w:tcPr>
          <w:tcW w:w="3005" w:type="dxa"/>
          <w:tcMar/>
        </w:tcPr>
        <w:p w:rsidR="47E1F869" w:rsidP="47E1F869" w:rsidRDefault="47E1F869" w14:paraId="4910064F" w14:textId="12614CE1">
          <w:pPr>
            <w:pStyle w:val="Header"/>
            <w:bidi w:val="0"/>
            <w:jc w:val="center"/>
          </w:pPr>
        </w:p>
      </w:tc>
      <w:tc>
        <w:tcPr>
          <w:tcW w:w="3005" w:type="dxa"/>
          <w:tcMar/>
        </w:tcPr>
        <w:p w:rsidR="47E1F869" w:rsidP="47E1F869" w:rsidRDefault="47E1F869" w14:paraId="1E1EDF6F" w14:textId="78B11603">
          <w:pPr>
            <w:pStyle w:val="Header"/>
            <w:bidi w:val="0"/>
            <w:ind w:right="-115"/>
            <w:jc w:val="right"/>
          </w:pPr>
        </w:p>
      </w:tc>
    </w:tr>
  </w:tbl>
  <w:p w:rsidR="47E1F869" w:rsidP="47E1F869" w:rsidRDefault="47E1F869" w14:paraId="1CAD302B" w14:textId="2A9969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E1F869" w:rsidTr="47E1F869" w14:paraId="42150104">
      <w:trPr>
        <w:trHeight w:val="300"/>
      </w:trPr>
      <w:tc>
        <w:tcPr>
          <w:tcW w:w="3005" w:type="dxa"/>
          <w:tcMar/>
        </w:tcPr>
        <w:p w:rsidR="47E1F869" w:rsidP="47E1F869" w:rsidRDefault="47E1F869" w14:paraId="0D411CD0" w14:textId="49D2CF9D">
          <w:pPr>
            <w:pStyle w:val="Header"/>
            <w:bidi w:val="0"/>
            <w:ind w:left="-115"/>
            <w:jc w:val="left"/>
          </w:pPr>
        </w:p>
      </w:tc>
      <w:tc>
        <w:tcPr>
          <w:tcW w:w="3005" w:type="dxa"/>
          <w:tcMar/>
        </w:tcPr>
        <w:p w:rsidR="47E1F869" w:rsidP="47E1F869" w:rsidRDefault="47E1F869" w14:paraId="4C69607C" w14:textId="57BDCB66">
          <w:pPr>
            <w:pStyle w:val="Header"/>
            <w:bidi w:val="0"/>
            <w:jc w:val="center"/>
          </w:pPr>
        </w:p>
      </w:tc>
      <w:tc>
        <w:tcPr>
          <w:tcW w:w="3005" w:type="dxa"/>
          <w:tcMar/>
        </w:tcPr>
        <w:p w:rsidR="47E1F869" w:rsidP="47E1F869" w:rsidRDefault="47E1F869" w14:paraId="597D3C6C" w14:textId="50CCC5D7">
          <w:pPr>
            <w:pStyle w:val="Header"/>
            <w:bidi w:val="0"/>
            <w:ind w:right="-115"/>
            <w:jc w:val="right"/>
          </w:pPr>
        </w:p>
      </w:tc>
    </w:tr>
  </w:tbl>
  <w:p w:rsidR="47E1F869" w:rsidP="47E1F869" w:rsidRDefault="47E1F869" w14:paraId="062A3156" w14:textId="7CC7C86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4d18d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1bd5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ebe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6b1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63b2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8341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c0ef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722e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e6233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6f2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f0d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87ac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64c1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6dee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626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78a8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94f3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9bcf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455C41"/>
    <w:multiLevelType w:val="multilevel"/>
    <w:tmpl w:val="2B0CC0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B344900"/>
    <w:multiLevelType w:val="multilevel"/>
    <w:tmpl w:val="A2120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865945607">
    <w:abstractNumId w:val="0"/>
  </w:num>
  <w:num w:numId="2" w16cid:durableId="631862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30A"/>
    <w:rsid w:val="00206147"/>
    <w:rsid w:val="0036230A"/>
    <w:rsid w:val="0079670C"/>
    <w:rsid w:val="008B138F"/>
    <w:rsid w:val="00A62495"/>
    <w:rsid w:val="00C618C4"/>
    <w:rsid w:val="00CB66CD"/>
    <w:rsid w:val="0105E079"/>
    <w:rsid w:val="05B32D2C"/>
    <w:rsid w:val="071D36EB"/>
    <w:rsid w:val="078F56EC"/>
    <w:rsid w:val="07E63069"/>
    <w:rsid w:val="07FFC43F"/>
    <w:rsid w:val="08BB0D73"/>
    <w:rsid w:val="091D697A"/>
    <w:rsid w:val="0B7F140A"/>
    <w:rsid w:val="0CEDDDA8"/>
    <w:rsid w:val="11EF44F6"/>
    <w:rsid w:val="14E85FDF"/>
    <w:rsid w:val="14F41969"/>
    <w:rsid w:val="1695CF79"/>
    <w:rsid w:val="207294A8"/>
    <w:rsid w:val="20C9A930"/>
    <w:rsid w:val="2162D8E9"/>
    <w:rsid w:val="2D6B2355"/>
    <w:rsid w:val="2F0E1E98"/>
    <w:rsid w:val="3853B8DD"/>
    <w:rsid w:val="3A41D2A8"/>
    <w:rsid w:val="3B0A66F7"/>
    <w:rsid w:val="3EC5C7FE"/>
    <w:rsid w:val="3F257139"/>
    <w:rsid w:val="425F8735"/>
    <w:rsid w:val="4311490A"/>
    <w:rsid w:val="437B1F23"/>
    <w:rsid w:val="451195B2"/>
    <w:rsid w:val="47E07DA2"/>
    <w:rsid w:val="47E1F869"/>
    <w:rsid w:val="499223CE"/>
    <w:rsid w:val="4B0D423A"/>
    <w:rsid w:val="4D5462A2"/>
    <w:rsid w:val="4DB69C9D"/>
    <w:rsid w:val="50775990"/>
    <w:rsid w:val="521EC0E9"/>
    <w:rsid w:val="5279F7AB"/>
    <w:rsid w:val="531ED30D"/>
    <w:rsid w:val="53550DE1"/>
    <w:rsid w:val="53F652EE"/>
    <w:rsid w:val="540E9942"/>
    <w:rsid w:val="559C98B4"/>
    <w:rsid w:val="5C9B9112"/>
    <w:rsid w:val="5F2763DE"/>
    <w:rsid w:val="5F8AD87E"/>
    <w:rsid w:val="5FB0BC39"/>
    <w:rsid w:val="5FC2D008"/>
    <w:rsid w:val="6056A42B"/>
    <w:rsid w:val="620ED97D"/>
    <w:rsid w:val="6243E3EC"/>
    <w:rsid w:val="6319AC92"/>
    <w:rsid w:val="674794CA"/>
    <w:rsid w:val="6806F22D"/>
    <w:rsid w:val="690E1627"/>
    <w:rsid w:val="69D0FB13"/>
    <w:rsid w:val="6BC233CD"/>
    <w:rsid w:val="6DBF4FE1"/>
    <w:rsid w:val="6FDDAFE5"/>
    <w:rsid w:val="744FB312"/>
    <w:rsid w:val="75FBF9B2"/>
    <w:rsid w:val="76D0D3EA"/>
    <w:rsid w:val="7BDFBD5F"/>
    <w:rsid w:val="7F8622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90BEA"/>
  <w15:chartTrackingRefBased/>
  <w15:docId w15:val="{F973F065-A846-49C8-ACDF-9A67FC358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6230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30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3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3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3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3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3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3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30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6230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6230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6230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6230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6230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6230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6230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6230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6230A"/>
    <w:rPr>
      <w:rFonts w:eastAsiaTheme="majorEastAsia" w:cstheme="majorBidi"/>
      <w:color w:val="272727" w:themeColor="text1" w:themeTint="D8"/>
    </w:rPr>
  </w:style>
  <w:style w:type="paragraph" w:styleId="Title">
    <w:name w:val="Title"/>
    <w:basedOn w:val="Normal"/>
    <w:next w:val="Normal"/>
    <w:link w:val="TitleChar"/>
    <w:uiPriority w:val="10"/>
    <w:qFormat/>
    <w:rsid w:val="0036230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6230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6230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62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30A"/>
    <w:pPr>
      <w:spacing w:before="160"/>
      <w:jc w:val="center"/>
    </w:pPr>
    <w:rPr>
      <w:i/>
      <w:iCs/>
      <w:color w:val="404040" w:themeColor="text1" w:themeTint="BF"/>
    </w:rPr>
  </w:style>
  <w:style w:type="character" w:styleId="QuoteChar" w:customStyle="1">
    <w:name w:val="Quote Char"/>
    <w:basedOn w:val="DefaultParagraphFont"/>
    <w:link w:val="Quote"/>
    <w:uiPriority w:val="29"/>
    <w:rsid w:val="0036230A"/>
    <w:rPr>
      <w:i/>
      <w:iCs/>
      <w:color w:val="404040" w:themeColor="text1" w:themeTint="BF"/>
    </w:rPr>
  </w:style>
  <w:style w:type="paragraph" w:styleId="ListParagraph">
    <w:name w:val="List Paragraph"/>
    <w:basedOn w:val="Normal"/>
    <w:uiPriority w:val="34"/>
    <w:qFormat/>
    <w:rsid w:val="0036230A"/>
    <w:pPr>
      <w:ind w:left="720"/>
      <w:contextualSpacing/>
    </w:pPr>
  </w:style>
  <w:style w:type="character" w:styleId="IntenseEmphasis">
    <w:name w:val="Intense Emphasis"/>
    <w:basedOn w:val="DefaultParagraphFont"/>
    <w:uiPriority w:val="21"/>
    <w:qFormat/>
    <w:rsid w:val="0036230A"/>
    <w:rPr>
      <w:i/>
      <w:iCs/>
      <w:color w:val="0F4761" w:themeColor="accent1" w:themeShade="BF"/>
    </w:rPr>
  </w:style>
  <w:style w:type="paragraph" w:styleId="IntenseQuote">
    <w:name w:val="Intense Quote"/>
    <w:basedOn w:val="Normal"/>
    <w:next w:val="Normal"/>
    <w:link w:val="IntenseQuoteChar"/>
    <w:uiPriority w:val="30"/>
    <w:qFormat/>
    <w:rsid w:val="0036230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6230A"/>
    <w:rPr>
      <w:i/>
      <w:iCs/>
      <w:color w:val="0F4761" w:themeColor="accent1" w:themeShade="BF"/>
    </w:rPr>
  </w:style>
  <w:style w:type="character" w:styleId="IntenseReference">
    <w:name w:val="Intense Reference"/>
    <w:basedOn w:val="DefaultParagraphFont"/>
    <w:uiPriority w:val="32"/>
    <w:qFormat/>
    <w:rsid w:val="0036230A"/>
    <w:rPr>
      <w:b/>
      <w:bCs/>
      <w:smallCaps/>
      <w:color w:val="0F4761" w:themeColor="accent1" w:themeShade="BF"/>
      <w:spacing w:val="5"/>
    </w:rPr>
  </w:style>
  <w:style w:type="paragraph" w:styleId="NormalWeb">
    <w:name w:val="Normal (Web)"/>
    <w:basedOn w:val="Normal"/>
    <w:uiPriority w:val="99"/>
    <w:semiHidden/>
    <w:unhideWhenUsed/>
    <w:rsid w:val="0036230A"/>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pdq2pgselectionanchorcontainer" w:customStyle="1">
    <w:name w:val="pdq2pg_selectionanchorcontainer"/>
    <w:basedOn w:val="Normal"/>
    <w:rsid w:val="0036230A"/>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Strong">
    <w:name w:val="Strong"/>
    <w:basedOn w:val="DefaultParagraphFont"/>
    <w:uiPriority w:val="22"/>
    <w:qFormat/>
    <w:rsid w:val="0036230A"/>
    <w:rPr>
      <w:b/>
      <w:bCs/>
    </w:rPr>
  </w:style>
  <w:style w:type="character" w:styleId="Emphasis">
    <w:name w:val="Emphasis"/>
    <w:basedOn w:val="DefaultParagraphFont"/>
    <w:uiPriority w:val="20"/>
    <w:qFormat/>
    <w:rsid w:val="0036230A"/>
    <w:rPr>
      <w:i/>
      <w:iCs/>
    </w:rPr>
  </w:style>
  <w:style w:type="paragraph" w:styleId="isselectedend" w:customStyle="1">
    <w:name w:val="isselectedend"/>
    <w:basedOn w:val="Normal"/>
    <w:rsid w:val="008B138F"/>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Hyperlink">
    <w:uiPriority w:val="99"/>
    <w:name w:val="Hyperlink"/>
    <w:basedOn w:val="DefaultParagraphFont"/>
    <w:unhideWhenUsed/>
    <w:rsid w:val="47E1F869"/>
    <w:rPr>
      <w:color w:val="467886"/>
      <w:u w:val="single"/>
    </w:rPr>
  </w:style>
  <w:style w:type="paragraph" w:styleId="Header">
    <w:uiPriority w:val="99"/>
    <w:name w:val="header"/>
    <w:basedOn w:val="Normal"/>
    <w:unhideWhenUsed/>
    <w:rsid w:val="47E1F869"/>
    <w:pPr>
      <w:tabs>
        <w:tab w:val="center" w:leader="none" w:pos="4680"/>
        <w:tab w:val="right" w:leader="none" w:pos="9360"/>
      </w:tabs>
      <w:spacing w:after="0" w:line="240" w:lineRule="auto"/>
    </w:pPr>
  </w:style>
  <w:style w:type="paragraph" w:styleId="Footer">
    <w:uiPriority w:val="99"/>
    <w:name w:val="footer"/>
    <w:basedOn w:val="Normal"/>
    <w:unhideWhenUsed/>
    <w:rsid w:val="47E1F86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ncsc.gov.uk/collection/cyber-security-skills-landscape" TargetMode="External" Id="Rbe2d1834d78c4088" /><Relationship Type="http://schemas.openxmlformats.org/officeDocument/2006/relationships/image" Target="/media/image.png" Id="rId1756985448" /><Relationship Type="http://schemas.openxmlformats.org/officeDocument/2006/relationships/image" Target="/media/image2.png" Id="rId760510632" /><Relationship Type="http://schemas.openxmlformats.org/officeDocument/2006/relationships/image" Target="/media/image3.png" Id="rId1333175477" /><Relationship Type="http://schemas.openxmlformats.org/officeDocument/2006/relationships/hyperlink" Target="https://refworks.proquest.com/" TargetMode="External" Id="Rbdc0c06552534f26" /><Relationship Type="http://schemas.openxmlformats.org/officeDocument/2006/relationships/hyperlink" Target="https://sites.google.com/view/nathaliebade/home" TargetMode="External" Id="R66a904b2e8204bbc" /><Relationship Type="http://schemas.openxmlformats.org/officeDocument/2006/relationships/hyperlink" Target="https://sites.google.com/view/nathaliebade/home" TargetMode="External" Id="R96b4838842ad42da" /><Relationship Type="http://schemas.openxmlformats.org/officeDocument/2006/relationships/image" Target="/media/image4.png" Id="rId2004877679" /><Relationship Type="http://schemas.openxmlformats.org/officeDocument/2006/relationships/image" Target="/media/image.jpg" Id="rId1568830644" /><Relationship Type="http://schemas.openxmlformats.org/officeDocument/2006/relationships/image" Target="/media/image2.jpg" Id="rId1506016349" /><Relationship Type="http://schemas.openxmlformats.org/officeDocument/2006/relationships/image" Target="/media/image3.jpg" Id="rId441321680" /><Relationship Type="http://schemas.openxmlformats.org/officeDocument/2006/relationships/header" Target="header.xml" Id="Rc1b6bd7377194c4a" /><Relationship Type="http://schemas.openxmlformats.org/officeDocument/2006/relationships/footer" Target="footer.xml" Id="R4e812575f74e42c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Nathalie Bade (2539486)</dc:creator>
  <keywords/>
  <dc:description/>
  <lastModifiedBy>Nathalie Bade (2539486)</lastModifiedBy>
  <revision>7</revision>
  <dcterms:created xsi:type="dcterms:W3CDTF">2026-07-23T09:24:00.0000000Z</dcterms:created>
  <dcterms:modified xsi:type="dcterms:W3CDTF">2026-07-24T11:25:25.3341700Z</dcterms:modified>
</coreProperties>
</file>