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pPr>
      <w:r w:rsidDel="00000000" w:rsidR="00000000" w:rsidRPr="00000000">
        <w:rPr>
          <w:rtl w:val="0"/>
        </w:rPr>
      </w:r>
    </w:p>
    <w:p w:rsidR="00000000" w:rsidDel="00000000" w:rsidP="00000000" w:rsidRDefault="00000000" w:rsidRPr="00000000" w14:paraId="00000002">
      <w:pPr>
        <w:spacing w:line="360" w:lineRule="auto"/>
        <w:jc w:val="both"/>
        <w:rPr/>
      </w:pPr>
      <w:r w:rsidDel="00000000" w:rsidR="00000000" w:rsidRPr="00000000">
        <w:rPr>
          <w:rtl w:val="0"/>
        </w:rPr>
      </w:r>
    </w:p>
    <w:p w:rsidR="00000000" w:rsidDel="00000000" w:rsidP="00000000" w:rsidRDefault="00000000" w:rsidRPr="00000000" w14:paraId="00000003">
      <w:pPr>
        <w:spacing w:line="360" w:lineRule="auto"/>
        <w:jc w:val="both"/>
        <w:rPr/>
      </w:pPr>
      <w:r w:rsidDel="00000000" w:rsidR="00000000" w:rsidRPr="00000000">
        <w:rPr>
          <w:rtl w:val="0"/>
        </w:rPr>
      </w:r>
    </w:p>
    <w:p w:rsidR="00000000" w:rsidDel="00000000" w:rsidP="00000000" w:rsidRDefault="00000000" w:rsidRPr="00000000" w14:paraId="00000004">
      <w:pPr>
        <w:spacing w:line="360" w:lineRule="auto"/>
        <w:jc w:val="both"/>
        <w:rPr/>
      </w:pPr>
      <w:r w:rsidDel="00000000" w:rsidR="00000000" w:rsidRPr="00000000">
        <w:rPr>
          <w:rtl w:val="0"/>
        </w:rPr>
      </w:r>
    </w:p>
    <w:p w:rsidR="00000000" w:rsidDel="00000000" w:rsidP="00000000" w:rsidRDefault="00000000" w:rsidRPr="00000000" w14:paraId="00000005">
      <w:pPr>
        <w:spacing w:line="360" w:lineRule="auto"/>
        <w:jc w:val="both"/>
        <w:rPr/>
      </w:pPr>
      <w:r w:rsidDel="00000000" w:rsidR="00000000" w:rsidRPr="00000000">
        <w:rPr/>
        <w:drawing>
          <wp:inline distB="114300" distT="114300" distL="114300" distR="114300">
            <wp:extent cx="5943600" cy="16764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1676400"/>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spacing w:line="360" w:lineRule="auto"/>
        <w:jc w:val="both"/>
        <w:rPr/>
      </w:pPr>
      <w:r w:rsidDel="00000000" w:rsidR="00000000" w:rsidRPr="00000000">
        <w:rPr>
          <w:rtl w:val="0"/>
        </w:rPr>
      </w:r>
    </w:p>
    <w:p w:rsidR="00000000" w:rsidDel="00000000" w:rsidP="00000000" w:rsidRDefault="00000000" w:rsidRPr="00000000" w14:paraId="00000007">
      <w:pPr>
        <w:spacing w:line="360" w:lineRule="auto"/>
        <w:jc w:val="both"/>
        <w:rPr/>
      </w:pPr>
      <w:r w:rsidDel="00000000" w:rsidR="00000000" w:rsidRPr="00000000">
        <w:rPr>
          <w:rtl w:val="0"/>
        </w:rPr>
      </w:r>
    </w:p>
    <w:p w:rsidR="00000000" w:rsidDel="00000000" w:rsidP="00000000" w:rsidRDefault="00000000" w:rsidRPr="00000000" w14:paraId="00000008">
      <w:pPr>
        <w:spacing w:line="360" w:lineRule="auto"/>
        <w:jc w:val="both"/>
        <w:rPr/>
      </w:pPr>
      <w:r w:rsidDel="00000000" w:rsidR="00000000" w:rsidRPr="00000000">
        <w:rPr>
          <w:rtl w:val="0"/>
        </w:rPr>
      </w:r>
    </w:p>
    <w:p w:rsidR="00000000" w:rsidDel="00000000" w:rsidP="00000000" w:rsidRDefault="00000000" w:rsidRPr="00000000" w14:paraId="00000009">
      <w:pPr>
        <w:spacing w:after="240" w:before="240" w:line="360" w:lineRule="auto"/>
        <w:jc w:val="both"/>
        <w:rPr/>
      </w:pPr>
      <w:r w:rsidDel="00000000" w:rsidR="00000000" w:rsidRPr="00000000">
        <w:rPr>
          <w:rtl w:val="0"/>
        </w:rPr>
        <w:t xml:space="preserve"> </w:t>
      </w:r>
    </w:p>
    <w:p w:rsidR="00000000" w:rsidDel="00000000" w:rsidP="00000000" w:rsidRDefault="00000000" w:rsidRPr="00000000" w14:paraId="0000000A">
      <w:pPr>
        <w:spacing w:after="240" w:before="240" w:line="360" w:lineRule="auto"/>
        <w:jc w:val="both"/>
        <w:rPr/>
      </w:pPr>
      <w:r w:rsidDel="00000000" w:rsidR="00000000" w:rsidRPr="00000000">
        <w:rPr>
          <w:rtl w:val="0"/>
        </w:rPr>
        <w:t xml:space="preserve">NAME  ;  ZEBIBA HUSSEN</w:t>
      </w:r>
    </w:p>
    <w:p w:rsidR="00000000" w:rsidDel="00000000" w:rsidP="00000000" w:rsidRDefault="00000000" w:rsidRPr="00000000" w14:paraId="0000000B">
      <w:pPr>
        <w:spacing w:after="240" w:before="240" w:line="360" w:lineRule="auto"/>
        <w:jc w:val="both"/>
        <w:rPr/>
      </w:pPr>
      <w:r w:rsidDel="00000000" w:rsidR="00000000" w:rsidRPr="00000000">
        <w:rPr>
          <w:rtl w:val="0"/>
        </w:rPr>
        <w:t xml:space="preserve">STUDENT ID  ; 1913291</w:t>
      </w:r>
    </w:p>
    <w:p w:rsidR="00000000" w:rsidDel="00000000" w:rsidP="00000000" w:rsidRDefault="00000000" w:rsidRPr="00000000" w14:paraId="0000000C">
      <w:pPr>
        <w:spacing w:after="240" w:before="240" w:line="360" w:lineRule="auto"/>
        <w:jc w:val="both"/>
        <w:rPr/>
      </w:pPr>
      <w:r w:rsidDel="00000000" w:rsidR="00000000" w:rsidRPr="00000000">
        <w:rPr>
          <w:rtl w:val="0"/>
        </w:rPr>
        <w:t xml:space="preserve">MOODLE CODE;  BMSW5105</w:t>
      </w:r>
    </w:p>
    <w:p w:rsidR="00000000" w:rsidDel="00000000" w:rsidP="00000000" w:rsidRDefault="00000000" w:rsidRPr="00000000" w14:paraId="0000000D">
      <w:pPr>
        <w:spacing w:after="240" w:before="240" w:line="360" w:lineRule="auto"/>
        <w:jc w:val="both"/>
        <w:rPr/>
      </w:pPr>
      <w:r w:rsidDel="00000000" w:rsidR="00000000" w:rsidRPr="00000000">
        <w:rPr>
          <w:rtl w:val="0"/>
        </w:rPr>
        <w:t xml:space="preserve">NAME OF THE MODULE; WORKPLACE CULTURE AND ITS IMPACT ON</w:t>
      </w:r>
    </w:p>
    <w:p w:rsidR="00000000" w:rsidDel="00000000" w:rsidP="00000000" w:rsidRDefault="00000000" w:rsidRPr="00000000" w14:paraId="0000000E">
      <w:pPr>
        <w:spacing w:after="240" w:before="240" w:line="360" w:lineRule="auto"/>
        <w:jc w:val="both"/>
        <w:rPr/>
      </w:pPr>
      <w:r w:rsidDel="00000000" w:rsidR="00000000" w:rsidRPr="00000000">
        <w:rPr>
          <w:rtl w:val="0"/>
        </w:rPr>
        <w:t xml:space="preserve">                                             ORGANIZATIONAL  EFFICIENCY</w:t>
      </w:r>
    </w:p>
    <w:p w:rsidR="00000000" w:rsidDel="00000000" w:rsidP="00000000" w:rsidRDefault="00000000" w:rsidRPr="00000000" w14:paraId="0000000F">
      <w:pPr>
        <w:spacing w:after="240" w:before="240" w:line="360" w:lineRule="auto"/>
        <w:jc w:val="both"/>
        <w:rPr/>
      </w:pPr>
      <w:r w:rsidDel="00000000" w:rsidR="00000000" w:rsidRPr="00000000">
        <w:rPr>
          <w:rtl w:val="0"/>
        </w:rPr>
        <w:t xml:space="preserve">                                                  </w:t>
      </w:r>
    </w:p>
    <w:p w:rsidR="00000000" w:rsidDel="00000000" w:rsidP="00000000" w:rsidRDefault="00000000" w:rsidRPr="00000000" w14:paraId="00000010">
      <w:pPr>
        <w:spacing w:after="240" w:before="240" w:line="360" w:lineRule="auto"/>
        <w:jc w:val="both"/>
        <w:rPr/>
      </w:pPr>
      <w:r w:rsidDel="00000000" w:rsidR="00000000" w:rsidRPr="00000000">
        <w:rPr>
          <w:rtl w:val="0"/>
        </w:rPr>
        <w:t xml:space="preserve"> LECTURE  NAME;  NADEEM  MIRZA</w:t>
      </w:r>
    </w:p>
    <w:p w:rsidR="00000000" w:rsidDel="00000000" w:rsidP="00000000" w:rsidRDefault="00000000" w:rsidRPr="00000000" w14:paraId="00000011">
      <w:pPr>
        <w:spacing w:line="360" w:lineRule="auto"/>
        <w:jc w:val="both"/>
        <w:rPr/>
      </w:pPr>
      <w:r w:rsidDel="00000000" w:rsidR="00000000" w:rsidRPr="00000000">
        <w:rPr>
          <w:rtl w:val="0"/>
        </w:rPr>
      </w:r>
    </w:p>
    <w:p w:rsidR="00000000" w:rsidDel="00000000" w:rsidP="00000000" w:rsidRDefault="00000000" w:rsidRPr="00000000" w14:paraId="00000012">
      <w:pPr>
        <w:spacing w:line="360" w:lineRule="auto"/>
        <w:jc w:val="both"/>
        <w:rPr/>
      </w:pPr>
      <w:r w:rsidDel="00000000" w:rsidR="00000000" w:rsidRPr="00000000">
        <w:rPr>
          <w:rtl w:val="0"/>
        </w:rPr>
      </w:r>
    </w:p>
    <w:p w:rsidR="00000000" w:rsidDel="00000000" w:rsidP="00000000" w:rsidRDefault="00000000" w:rsidRPr="00000000" w14:paraId="00000013">
      <w:pPr>
        <w:spacing w:line="360" w:lineRule="auto"/>
        <w:jc w:val="both"/>
        <w:rPr/>
      </w:pPr>
      <w:r w:rsidDel="00000000" w:rsidR="00000000" w:rsidRPr="00000000">
        <w:rPr>
          <w:rtl w:val="0"/>
        </w:rPr>
      </w:r>
    </w:p>
    <w:p w:rsidR="00000000" w:rsidDel="00000000" w:rsidP="00000000" w:rsidRDefault="00000000" w:rsidRPr="00000000" w14:paraId="00000014">
      <w:pPr>
        <w:spacing w:line="360" w:lineRule="auto"/>
        <w:jc w:val="both"/>
        <w:rPr/>
      </w:pPr>
      <w:r w:rsidDel="00000000" w:rsidR="00000000" w:rsidRPr="00000000">
        <w:rPr>
          <w:rtl w:val="0"/>
        </w:rPr>
      </w:r>
    </w:p>
    <w:p w:rsidR="00000000" w:rsidDel="00000000" w:rsidP="00000000" w:rsidRDefault="00000000" w:rsidRPr="00000000" w14:paraId="00000015">
      <w:pPr>
        <w:spacing w:line="360" w:lineRule="auto"/>
        <w:jc w:val="both"/>
        <w:rPr/>
      </w:pPr>
      <w:r w:rsidDel="00000000" w:rsidR="00000000" w:rsidRPr="00000000">
        <w:rPr>
          <w:rtl w:val="0"/>
        </w:rPr>
      </w:r>
    </w:p>
    <w:p w:rsidR="00000000" w:rsidDel="00000000" w:rsidP="00000000" w:rsidRDefault="00000000" w:rsidRPr="00000000" w14:paraId="00000016">
      <w:pPr>
        <w:spacing w:line="360" w:lineRule="auto"/>
        <w:jc w:val="both"/>
        <w:rPr/>
      </w:pPr>
      <w:r w:rsidDel="00000000" w:rsidR="00000000" w:rsidRPr="00000000">
        <w:rPr>
          <w:rtl w:val="0"/>
        </w:rPr>
      </w:r>
    </w:p>
    <w:p w:rsidR="00000000" w:rsidDel="00000000" w:rsidP="00000000" w:rsidRDefault="00000000" w:rsidRPr="00000000" w14:paraId="00000017">
      <w:pPr>
        <w:spacing w:line="360" w:lineRule="auto"/>
        <w:jc w:val="both"/>
        <w:rPr/>
      </w:pPr>
      <w:r w:rsidDel="00000000" w:rsidR="00000000" w:rsidRPr="00000000">
        <w:rPr>
          <w:rtl w:val="0"/>
        </w:rPr>
      </w:r>
    </w:p>
    <w:p w:rsidR="00000000" w:rsidDel="00000000" w:rsidP="00000000" w:rsidRDefault="00000000" w:rsidRPr="00000000" w14:paraId="00000018">
      <w:pPr>
        <w:spacing w:line="360" w:lineRule="auto"/>
        <w:jc w:val="both"/>
        <w:rPr/>
      </w:pPr>
      <w:r w:rsidDel="00000000" w:rsidR="00000000" w:rsidRPr="00000000">
        <w:rPr>
          <w:rtl w:val="0"/>
        </w:rPr>
      </w:r>
    </w:p>
    <w:p w:rsidR="00000000" w:rsidDel="00000000" w:rsidP="00000000" w:rsidRDefault="00000000" w:rsidRPr="00000000" w14:paraId="00000019">
      <w:pPr>
        <w:spacing w:line="360" w:lineRule="auto"/>
        <w:jc w:val="both"/>
        <w:rPr/>
      </w:pPr>
      <w:r w:rsidDel="00000000" w:rsidR="00000000" w:rsidRPr="00000000">
        <w:rPr>
          <w:rtl w:val="0"/>
        </w:rPr>
      </w:r>
    </w:p>
    <w:p w:rsidR="00000000" w:rsidDel="00000000" w:rsidP="00000000" w:rsidRDefault="00000000" w:rsidRPr="00000000" w14:paraId="0000001A">
      <w:pPr>
        <w:spacing w:line="360" w:lineRule="auto"/>
        <w:jc w:val="both"/>
        <w:rPr/>
      </w:pPr>
      <w:r w:rsidDel="00000000" w:rsidR="00000000" w:rsidRPr="00000000">
        <w:rPr>
          <w:rtl w:val="0"/>
        </w:rPr>
      </w:r>
    </w:p>
    <w:p w:rsidR="00000000" w:rsidDel="00000000" w:rsidP="00000000" w:rsidRDefault="00000000" w:rsidRPr="00000000" w14:paraId="0000001B">
      <w:pPr>
        <w:spacing w:line="360" w:lineRule="auto"/>
        <w:jc w:val="both"/>
        <w:rPr/>
      </w:pPr>
      <w:r w:rsidDel="00000000" w:rsidR="00000000" w:rsidRPr="00000000">
        <w:rPr>
          <w:rtl w:val="0"/>
        </w:rPr>
      </w:r>
    </w:p>
    <w:p w:rsidR="00000000" w:rsidDel="00000000" w:rsidP="00000000" w:rsidRDefault="00000000" w:rsidRPr="00000000" w14:paraId="0000001C">
      <w:pPr>
        <w:spacing w:line="360" w:lineRule="auto"/>
        <w:jc w:val="both"/>
        <w:rPr/>
      </w:pPr>
      <w:r w:rsidDel="00000000" w:rsidR="00000000" w:rsidRPr="00000000">
        <w:rPr>
          <w:rtl w:val="0"/>
        </w:rPr>
      </w:r>
    </w:p>
    <w:p w:rsidR="00000000" w:rsidDel="00000000" w:rsidP="00000000" w:rsidRDefault="00000000" w:rsidRPr="00000000" w14:paraId="0000001D">
      <w:pPr>
        <w:spacing w:line="360" w:lineRule="auto"/>
        <w:jc w:val="both"/>
        <w:rPr/>
      </w:pPr>
      <w:r w:rsidDel="00000000" w:rsidR="00000000" w:rsidRPr="00000000">
        <w:rPr>
          <w:rtl w:val="0"/>
        </w:rPr>
      </w:r>
    </w:p>
    <w:p w:rsidR="00000000" w:rsidDel="00000000" w:rsidP="00000000" w:rsidRDefault="00000000" w:rsidRPr="00000000" w14:paraId="0000001E">
      <w:pPr>
        <w:spacing w:line="360" w:lineRule="auto"/>
        <w:jc w:val="both"/>
        <w:rPr/>
      </w:pPr>
      <w:r w:rsidDel="00000000" w:rsidR="00000000" w:rsidRPr="00000000">
        <w:rPr>
          <w:rtl w:val="0"/>
        </w:rPr>
      </w:r>
    </w:p>
    <w:p w:rsidR="00000000" w:rsidDel="00000000" w:rsidP="00000000" w:rsidRDefault="00000000" w:rsidRPr="00000000" w14:paraId="0000001F">
      <w:pPr>
        <w:spacing w:line="360" w:lineRule="auto"/>
        <w:jc w:val="both"/>
        <w:rPr/>
      </w:pPr>
      <w:r w:rsidDel="00000000" w:rsidR="00000000" w:rsidRPr="00000000">
        <w:rPr>
          <w:rtl w:val="0"/>
        </w:rPr>
      </w:r>
    </w:p>
    <w:p w:rsidR="00000000" w:rsidDel="00000000" w:rsidP="00000000" w:rsidRDefault="00000000" w:rsidRPr="00000000" w14:paraId="00000020">
      <w:pPr>
        <w:tabs>
          <w:tab w:val="left" w:leader="none" w:pos="914"/>
        </w:tabs>
        <w:spacing w:line="360" w:lineRule="auto"/>
        <w:jc w:val="both"/>
        <w:rPr/>
      </w:pPr>
      <w:r w:rsidDel="00000000" w:rsidR="00000000" w:rsidRPr="00000000">
        <w:rPr>
          <w:rtl w:val="0"/>
        </w:rPr>
        <w:tab/>
      </w:r>
    </w:p>
    <w:p w:rsidR="00000000" w:rsidDel="00000000" w:rsidP="00000000" w:rsidRDefault="00000000" w:rsidRPr="00000000" w14:paraId="00000021">
      <w:pPr>
        <w:tabs>
          <w:tab w:val="left" w:leader="none" w:pos="914"/>
        </w:tabs>
        <w:spacing w:line="360" w:lineRule="auto"/>
        <w:jc w:val="both"/>
        <w:rPr/>
      </w:pPr>
      <w:r w:rsidDel="00000000" w:rsidR="00000000" w:rsidRPr="00000000">
        <w:rPr>
          <w:rtl w:val="0"/>
        </w:rPr>
      </w:r>
    </w:p>
    <w:p w:rsidR="00000000" w:rsidDel="00000000" w:rsidP="00000000" w:rsidRDefault="00000000" w:rsidRPr="00000000" w14:paraId="00000022">
      <w:pPr>
        <w:spacing w:line="360" w:lineRule="auto"/>
        <w:jc w:val="both"/>
        <w:rPr/>
      </w:pPr>
      <w:r w:rsidDel="00000000" w:rsidR="00000000" w:rsidRPr="00000000">
        <w:rPr>
          <w:rtl w:val="0"/>
        </w:rPr>
      </w:r>
    </w:p>
    <w:p w:rsidR="00000000" w:rsidDel="00000000" w:rsidP="00000000" w:rsidRDefault="00000000" w:rsidRPr="00000000" w14:paraId="00000023">
      <w:pPr>
        <w:pStyle w:val="Heading1"/>
        <w:spacing w:line="360" w:lineRule="auto"/>
        <w:jc w:val="both"/>
        <w:rPr>
          <w:b w:val="1"/>
          <w:color w:val="000000"/>
          <w:sz w:val="24"/>
          <w:szCs w:val="24"/>
        </w:rPr>
      </w:pPr>
      <w:r w:rsidDel="00000000" w:rsidR="00000000" w:rsidRPr="00000000">
        <w:rPr>
          <w:b w:val="1"/>
          <w:color w:val="000000"/>
          <w:sz w:val="24"/>
          <w:szCs w:val="24"/>
          <w:rtl w:val="0"/>
        </w:rPr>
        <w:t xml:space="preserve">SUMMARY REPORT </w:t>
      </w:r>
    </w:p>
    <w:p w:rsidR="00000000" w:rsidDel="00000000" w:rsidP="00000000" w:rsidRDefault="00000000" w:rsidRPr="00000000" w14:paraId="00000024">
      <w:pPr>
        <w:spacing w:line="360" w:lineRule="auto"/>
        <w:ind w:left="720" w:firstLine="0"/>
        <w:jc w:val="both"/>
        <w:rPr/>
      </w:pPr>
      <w:r w:rsidDel="00000000" w:rsidR="00000000" w:rsidRPr="00000000">
        <w:rPr>
          <w:rtl w:val="0"/>
        </w:rPr>
        <w:t xml:space="preserve">EasyJet Plc, is a British airline group that operates in both domestic and international markets (EasyJet, 2023). The headquarters of the company is located at London Luton Airport. The low cost airline group had services across 927 routes with the operational zone of 34 countries (BBC, 2002). The company is also listed on the London Stock Exchange and is the part of FTSC 250 Index. Within the company the largest shareholder is the Easy group Holdings Ltd that is owned by Stelios Haji-Ioannou with more than 15% stakes (EasyJet, 2022). The company employees around 13,000 people in both UK and EU and shown great growth through combination of acquisitions &amp; base opening by increasing demands for affordable air travel. The company owns around 308 aircrafts with 29 bases across EU (EasyJet, 2022). Recently the company has operations has been grounded during the Covid -19 period. </w:t>
      </w:r>
    </w:p>
    <w:p w:rsidR="00000000" w:rsidDel="00000000" w:rsidP="00000000" w:rsidRDefault="00000000" w:rsidRPr="00000000" w14:paraId="00000025">
      <w:pPr>
        <w:spacing w:line="360" w:lineRule="auto"/>
        <w:ind w:left="720" w:firstLine="0"/>
        <w:jc w:val="both"/>
        <w:rPr/>
      </w:pPr>
      <w:r w:rsidDel="00000000" w:rsidR="00000000" w:rsidRPr="00000000">
        <w:rPr>
          <w:rtl w:val="0"/>
        </w:rPr>
        <w:t xml:space="preserve">The organizational structure of the company shows a proper hierarchy where every person know their roles and responsibilities. The top management consists of John Lundgren the CEO of the company followed by the rest of the middle and other management (The org, 2023). The company possess of 8 leadership team members, 8 board of directors and 7 members of CEO and Executive teams. The organizational culture is based on performing goals and achieving targets in a challenging environment (EasyJet, 2023). Their staff are competent, smart and they believe in their selves that bring optimum product to their customers. </w:t>
      </w:r>
    </w:p>
    <w:p w:rsidR="00000000" w:rsidDel="00000000" w:rsidP="00000000" w:rsidRDefault="00000000" w:rsidRPr="00000000" w14:paraId="00000026">
      <w:pPr>
        <w:spacing w:line="360" w:lineRule="auto"/>
        <w:ind w:left="720" w:firstLine="0"/>
        <w:jc w:val="both"/>
        <w:rPr/>
      </w:pPr>
      <w:r w:rsidDel="00000000" w:rsidR="00000000" w:rsidRPr="00000000">
        <w:rPr>
          <w:rtl w:val="0"/>
        </w:rPr>
        <w:t xml:space="preserve">Furthermore the PESTEL analysis shows that the external factors that are impacting the organization decision making are Brexit agreements that are now abandoned specifically related to EU countries (Liedloff D, 2022). These limitations has caused concern among the aerospace and airline industries. Similarly the Civil Aviation Authority also has lack of capabilities in terms of establishing their own regulations. The terrorist’s attacks have made passengers hesitant to purchase tickets in advance while economic uncertainty and increased prices resulted to a decrease in passenger numbers. Exiting the single market and customs union will have an impact on the UK airline industry, and the government aims to establish mutually beneficial arrangements for business services while minimizing discriminatory barriers (Liedloff D, 2022). There are also barriers for the customers in visa requirements, cross border supply chain and exports etc. The increase inflation and rising costs of fuel has impacted the industry with many organizations and companies resulted in bankruptcy. Alongside that the recent downfall of British Pound Sterling cause immense hike in the costs of the airline operations. The reports suggests that passenger numbers at the UK airports has shown with less growth rate of 2.9% compared to its previous value of 7.1% in 2016.  Furthermore upward pressure on labor costs, Increasing societal demand towards sustainability and waste reduction, the use of social media in traveling that provide consumers with diversified and multiple options, increased longevity. Multi-ethnic market of youth and increasing. Airlines with increase wages has forced the industry and organizations like EasyJet to find new ways to reduce operating costs (Liedloff D, 2022). Increased need to operate greener Customers reluctant to pay premium price for products/services that do not offer demonstrably greater value. Customers questioning the extra value and the customer demands that airlines should priorities investments into alternative fuels rather than into electric planes. </w:t>
      </w:r>
    </w:p>
    <w:p w:rsidR="00000000" w:rsidDel="00000000" w:rsidP="00000000" w:rsidRDefault="00000000" w:rsidRPr="00000000" w14:paraId="00000027">
      <w:pPr>
        <w:spacing w:line="360" w:lineRule="auto"/>
        <w:ind w:left="720" w:firstLine="0"/>
        <w:jc w:val="both"/>
        <w:rPr/>
      </w:pPr>
      <w:r w:rsidDel="00000000" w:rsidR="00000000" w:rsidRPr="00000000">
        <w:rPr>
          <w:rtl w:val="0"/>
        </w:rPr>
        <w:t xml:space="preserve">The Porter’s Five Force model shows that new entrants within the industry possess greater threat to the organization due to their advance technology and innovation. These forced the company to adopt the lower pricing strategies. Due to dominant positions of the supplies within the market and industry possess advantage for the EasyJet Plc organization (Fern Fort University, 2022). The power of buyers like any other industry is high as they always have multiple choices for their selection and due to this approach organization like EasyJet were forced to offer premium and attractive products and services as per the customer demands. Furthermore the rivalries among the existing shareholder companies in the market is also high. </w:t>
      </w:r>
    </w:p>
    <w:p w:rsidR="00000000" w:rsidDel="00000000" w:rsidP="00000000" w:rsidRDefault="00000000" w:rsidRPr="00000000" w14:paraId="00000028">
      <w:pPr>
        <w:spacing w:line="360" w:lineRule="auto"/>
        <w:ind w:left="720" w:firstLine="0"/>
        <w:jc w:val="both"/>
        <w:rPr/>
      </w:pPr>
      <w:r w:rsidDel="00000000" w:rsidR="00000000" w:rsidRPr="00000000">
        <w:rPr>
          <w:rtl w:val="0"/>
        </w:rPr>
        <w:t xml:space="preserve">The ethical code of conducts for the company is very straight as it does not tolerate any acts of criminal facilitations at any stage. These specially include the criminal acts of Tax evasion by employees, contractors and subcontractors, agents or any other person related directly or indirectly to the company. Similarly the company also has clear law and regulations related to child labor, workplace harassments and equal rights for women. </w:t>
      </w:r>
    </w:p>
    <w:p w:rsidR="00000000" w:rsidDel="00000000" w:rsidP="00000000" w:rsidRDefault="00000000" w:rsidRPr="00000000" w14:paraId="00000029">
      <w:pPr>
        <w:spacing w:line="360" w:lineRule="auto"/>
        <w:ind w:left="720" w:firstLine="0"/>
        <w:jc w:val="both"/>
        <w:rPr/>
      </w:pPr>
      <w:r w:rsidDel="00000000" w:rsidR="00000000" w:rsidRPr="00000000">
        <w:rPr>
          <w:rtl w:val="0"/>
        </w:rPr>
        <w:t xml:space="preserve">The company is recommended to bring solid policies and long term goals and objectives to avoid political and economic factors. Furthermore the company also need to relay on innovation and advance tools for their best services and products. </w:t>
      </w:r>
    </w:p>
    <w:p w:rsidR="00000000" w:rsidDel="00000000" w:rsidP="00000000" w:rsidRDefault="00000000" w:rsidRPr="00000000" w14:paraId="0000002A">
      <w:pPr>
        <w:spacing w:line="360" w:lineRule="auto"/>
        <w:ind w:left="720" w:firstLine="0"/>
        <w:jc w:val="both"/>
        <w:rPr/>
      </w:pPr>
      <w:r w:rsidDel="00000000" w:rsidR="00000000" w:rsidRPr="00000000">
        <w:rPr>
          <w:rtl w:val="0"/>
        </w:rPr>
      </w:r>
    </w:p>
    <w:p w:rsidR="00000000" w:rsidDel="00000000" w:rsidP="00000000" w:rsidRDefault="00000000" w:rsidRPr="00000000" w14:paraId="0000002B">
      <w:pPr>
        <w:spacing w:line="360" w:lineRule="auto"/>
        <w:ind w:left="720" w:firstLine="0"/>
        <w:jc w:val="both"/>
        <w:rPr/>
      </w:pPr>
      <w:r w:rsidDel="00000000" w:rsidR="00000000" w:rsidRPr="00000000">
        <w:rPr>
          <w:rtl w:val="0"/>
        </w:rPr>
      </w:r>
    </w:p>
    <w:p w:rsidR="00000000" w:rsidDel="00000000" w:rsidP="00000000" w:rsidRDefault="00000000" w:rsidRPr="00000000" w14:paraId="0000002C">
      <w:pPr>
        <w:spacing w:line="360" w:lineRule="auto"/>
        <w:ind w:left="720" w:firstLine="0"/>
        <w:jc w:val="both"/>
        <w:rPr/>
      </w:pPr>
      <w:r w:rsidDel="00000000" w:rsidR="00000000" w:rsidRPr="00000000">
        <w:rPr>
          <w:rtl w:val="0"/>
        </w:rPr>
      </w:r>
    </w:p>
    <w:p w:rsidR="00000000" w:rsidDel="00000000" w:rsidP="00000000" w:rsidRDefault="00000000" w:rsidRPr="00000000" w14:paraId="0000002D">
      <w:pPr>
        <w:spacing w:line="360" w:lineRule="auto"/>
        <w:ind w:left="720" w:firstLine="0"/>
        <w:jc w:val="both"/>
        <w:rPr/>
      </w:pPr>
      <w:r w:rsidDel="00000000" w:rsidR="00000000" w:rsidRPr="00000000">
        <w:rPr>
          <w:rtl w:val="0"/>
        </w:rPr>
      </w:r>
    </w:p>
    <w:p w:rsidR="00000000" w:rsidDel="00000000" w:rsidP="00000000" w:rsidRDefault="00000000" w:rsidRPr="00000000" w14:paraId="0000002E">
      <w:pPr>
        <w:spacing w:line="360" w:lineRule="auto"/>
        <w:ind w:left="720" w:firstLine="0"/>
        <w:jc w:val="both"/>
        <w:rPr/>
      </w:pPr>
      <w:r w:rsidDel="00000000" w:rsidR="00000000" w:rsidRPr="00000000">
        <w:rPr>
          <w:rtl w:val="0"/>
        </w:rPr>
      </w:r>
    </w:p>
    <w:p w:rsidR="00000000" w:rsidDel="00000000" w:rsidP="00000000" w:rsidRDefault="00000000" w:rsidRPr="00000000" w14:paraId="0000002F">
      <w:pPr>
        <w:spacing w:line="360" w:lineRule="auto"/>
        <w:ind w:left="720" w:firstLine="0"/>
        <w:jc w:val="both"/>
        <w:rPr/>
      </w:pPr>
      <w:r w:rsidDel="00000000" w:rsidR="00000000" w:rsidRPr="00000000">
        <w:rPr>
          <w:rtl w:val="0"/>
        </w:rPr>
      </w:r>
    </w:p>
    <w:p w:rsidR="00000000" w:rsidDel="00000000" w:rsidP="00000000" w:rsidRDefault="00000000" w:rsidRPr="00000000" w14:paraId="00000030">
      <w:pPr>
        <w:spacing w:line="360" w:lineRule="auto"/>
        <w:ind w:left="720" w:firstLine="0"/>
        <w:jc w:val="both"/>
        <w:rPr/>
      </w:pPr>
      <w:r w:rsidDel="00000000" w:rsidR="00000000" w:rsidRPr="00000000">
        <w:rPr>
          <w:rtl w:val="0"/>
        </w:rPr>
      </w:r>
    </w:p>
    <w:p w:rsidR="00000000" w:rsidDel="00000000" w:rsidP="00000000" w:rsidRDefault="00000000" w:rsidRPr="00000000" w14:paraId="00000031">
      <w:pPr>
        <w:pStyle w:val="Heading1"/>
        <w:rPr>
          <w:b w:val="1"/>
          <w:color w:val="000000"/>
          <w:sz w:val="24"/>
          <w:szCs w:val="24"/>
        </w:rPr>
      </w:pPr>
      <w:bookmarkStart w:colFirst="0" w:colLast="0" w:name="_heading=h.gjdgxs" w:id="0"/>
      <w:bookmarkEnd w:id="0"/>
      <w:r w:rsidDel="00000000" w:rsidR="00000000" w:rsidRPr="00000000">
        <w:rPr>
          <w:b w:val="1"/>
          <w:color w:val="000000"/>
          <w:sz w:val="24"/>
          <w:szCs w:val="24"/>
          <w:rtl w:val="0"/>
        </w:rPr>
        <w:t xml:space="preserve">REFERENCES  </w:t>
      </w:r>
    </w:p>
    <w:p w:rsidR="00000000" w:rsidDel="00000000" w:rsidP="00000000" w:rsidRDefault="00000000" w:rsidRPr="00000000" w14:paraId="00000032">
      <w:pPr>
        <w:ind w:left="720" w:firstLine="0"/>
        <w:jc w:val="both"/>
        <w:rPr/>
      </w:pPr>
      <w:r w:rsidDel="00000000" w:rsidR="00000000" w:rsidRPr="00000000">
        <w:rPr>
          <w:rtl w:val="0"/>
        </w:rPr>
        <w:t xml:space="preserve">EasyJet, 2023. “What we do”. EasyJet. [Online]. Retrieved from </w:t>
      </w:r>
      <w:hyperlink r:id="rId8">
        <w:r w:rsidDel="00000000" w:rsidR="00000000" w:rsidRPr="00000000">
          <w:rPr>
            <w:color w:val="0563c1"/>
            <w:u w:val="single"/>
            <w:rtl w:val="0"/>
          </w:rPr>
          <w:t xml:space="preserve">https://corporate.easyjet.com/about/what-we-do</w:t>
        </w:r>
      </w:hyperlink>
      <w:r w:rsidDel="00000000" w:rsidR="00000000" w:rsidRPr="00000000">
        <w:rPr>
          <w:rtl w:val="0"/>
        </w:rPr>
        <w:t xml:space="preserve">. [Accessed on 22</w:t>
      </w:r>
      <w:r w:rsidDel="00000000" w:rsidR="00000000" w:rsidRPr="00000000">
        <w:rPr>
          <w:vertAlign w:val="superscript"/>
          <w:rtl w:val="0"/>
        </w:rPr>
        <w:t xml:space="preserve">nd</w:t>
      </w:r>
      <w:r w:rsidDel="00000000" w:rsidR="00000000" w:rsidRPr="00000000">
        <w:rPr>
          <w:rtl w:val="0"/>
        </w:rPr>
        <w:t xml:space="preserve"> April, 2023].</w:t>
      </w:r>
    </w:p>
    <w:p w:rsidR="00000000" w:rsidDel="00000000" w:rsidP="00000000" w:rsidRDefault="00000000" w:rsidRPr="00000000" w14:paraId="00000033">
      <w:pPr>
        <w:ind w:left="720" w:firstLine="0"/>
        <w:jc w:val="both"/>
        <w:rPr/>
      </w:pPr>
      <w:r w:rsidDel="00000000" w:rsidR="00000000" w:rsidRPr="00000000">
        <w:rPr>
          <w:rtl w:val="0"/>
        </w:rPr>
        <w:t xml:space="preserve">BBC, 2002. “ Easyjet buys Go for £374m”. BBC. [Online]. Retrieved from </w:t>
      </w:r>
      <w:hyperlink r:id="rId9">
        <w:r w:rsidDel="00000000" w:rsidR="00000000" w:rsidRPr="00000000">
          <w:rPr>
            <w:color w:val="0563c1"/>
            <w:u w:val="single"/>
            <w:rtl w:val="0"/>
          </w:rPr>
          <w:t xml:space="preserve">http://news.bbc.co.uk/2/hi/business/1990691.stm</w:t>
        </w:r>
      </w:hyperlink>
      <w:r w:rsidDel="00000000" w:rsidR="00000000" w:rsidRPr="00000000">
        <w:rPr>
          <w:rtl w:val="0"/>
        </w:rPr>
        <w:t xml:space="preserve">. [Accessed on 22</w:t>
      </w:r>
      <w:r w:rsidDel="00000000" w:rsidR="00000000" w:rsidRPr="00000000">
        <w:rPr>
          <w:vertAlign w:val="superscript"/>
          <w:rtl w:val="0"/>
        </w:rPr>
        <w:t xml:space="preserve">nd</w:t>
      </w:r>
      <w:r w:rsidDel="00000000" w:rsidR="00000000" w:rsidRPr="00000000">
        <w:rPr>
          <w:rtl w:val="0"/>
        </w:rPr>
        <w:t xml:space="preserve"> April, 2023].</w:t>
      </w:r>
    </w:p>
    <w:p w:rsidR="00000000" w:rsidDel="00000000" w:rsidP="00000000" w:rsidRDefault="00000000" w:rsidRPr="00000000" w14:paraId="00000034">
      <w:pPr>
        <w:ind w:left="720" w:firstLine="0"/>
        <w:jc w:val="both"/>
        <w:rPr/>
      </w:pPr>
      <w:r w:rsidDel="00000000" w:rsidR="00000000" w:rsidRPr="00000000">
        <w:rPr>
          <w:rtl w:val="0"/>
        </w:rPr>
        <w:t xml:space="preserve">EasyJet, 2022. “Making low-cost travel easy, Annual Report and Accounts 2022”. EasyJet. [Online]. Retrieved from </w:t>
      </w:r>
      <w:hyperlink r:id="rId10">
        <w:r w:rsidDel="00000000" w:rsidR="00000000" w:rsidRPr="00000000">
          <w:rPr>
            <w:color w:val="0563c1"/>
            <w:u w:val="single"/>
            <w:rtl w:val="0"/>
          </w:rPr>
          <w:t xml:space="preserve">https://corporate.easyjet.com/~/media/Files/E/Easyjet/pdf/investors/results-centre/2022/annual-report-2022.pdf</w:t>
        </w:r>
      </w:hyperlink>
      <w:r w:rsidDel="00000000" w:rsidR="00000000" w:rsidRPr="00000000">
        <w:rPr>
          <w:rtl w:val="0"/>
        </w:rPr>
        <w:t xml:space="preserve">. [Accessed on 22</w:t>
      </w:r>
      <w:r w:rsidDel="00000000" w:rsidR="00000000" w:rsidRPr="00000000">
        <w:rPr>
          <w:vertAlign w:val="superscript"/>
          <w:rtl w:val="0"/>
        </w:rPr>
        <w:t xml:space="preserve">nd</w:t>
      </w:r>
      <w:r w:rsidDel="00000000" w:rsidR="00000000" w:rsidRPr="00000000">
        <w:rPr>
          <w:rtl w:val="0"/>
        </w:rPr>
        <w:t xml:space="preserve"> April, 2023].</w:t>
      </w:r>
    </w:p>
    <w:p w:rsidR="00000000" w:rsidDel="00000000" w:rsidP="00000000" w:rsidRDefault="00000000" w:rsidRPr="00000000" w14:paraId="00000035">
      <w:pPr>
        <w:ind w:left="720" w:firstLine="0"/>
        <w:jc w:val="both"/>
        <w:rPr/>
      </w:pPr>
      <w:r w:rsidDel="00000000" w:rsidR="00000000" w:rsidRPr="00000000">
        <w:rPr>
          <w:rtl w:val="0"/>
        </w:rPr>
        <w:t xml:space="preserve">The org, 2023. “EasyJet”. The org. [Online]. Retrieved from </w:t>
      </w:r>
      <w:hyperlink r:id="rId11">
        <w:r w:rsidDel="00000000" w:rsidR="00000000" w:rsidRPr="00000000">
          <w:rPr>
            <w:color w:val="0563c1"/>
            <w:u w:val="single"/>
            <w:rtl w:val="0"/>
          </w:rPr>
          <w:t xml:space="preserve">https://theorg.com/org/easyjet</w:t>
        </w:r>
      </w:hyperlink>
      <w:r w:rsidDel="00000000" w:rsidR="00000000" w:rsidRPr="00000000">
        <w:rPr>
          <w:rtl w:val="0"/>
        </w:rPr>
        <w:t xml:space="preserve">. [Accessed on 22</w:t>
      </w:r>
      <w:r w:rsidDel="00000000" w:rsidR="00000000" w:rsidRPr="00000000">
        <w:rPr>
          <w:vertAlign w:val="superscript"/>
          <w:rtl w:val="0"/>
        </w:rPr>
        <w:t xml:space="preserve">nd</w:t>
      </w:r>
      <w:r w:rsidDel="00000000" w:rsidR="00000000" w:rsidRPr="00000000">
        <w:rPr>
          <w:rtl w:val="0"/>
        </w:rPr>
        <w:t xml:space="preserve"> April, 2023].</w:t>
      </w:r>
    </w:p>
    <w:p w:rsidR="00000000" w:rsidDel="00000000" w:rsidP="00000000" w:rsidRDefault="00000000" w:rsidRPr="00000000" w14:paraId="00000036">
      <w:pPr>
        <w:ind w:left="720" w:firstLine="0"/>
        <w:jc w:val="both"/>
        <w:rPr/>
      </w:pPr>
      <w:r w:rsidDel="00000000" w:rsidR="00000000" w:rsidRPr="00000000">
        <w:rPr>
          <w:rtl w:val="0"/>
        </w:rPr>
        <w:t xml:space="preserve">EasyJet, 2023. “OUR CULTURE”. Careers EasyJet. [Online]. Retrieved from </w:t>
      </w:r>
      <w:hyperlink r:id="rId12">
        <w:r w:rsidDel="00000000" w:rsidR="00000000" w:rsidRPr="00000000">
          <w:rPr>
            <w:color w:val="0563c1"/>
            <w:u w:val="single"/>
            <w:rtl w:val="0"/>
          </w:rPr>
          <w:t xml:space="preserve">https://careers.easyjet.com/why-easyjet/our-culture/#:~:text=We%20don't%20believe%20in,pulling%20in%20the%20same%20direction</w:t>
        </w:r>
      </w:hyperlink>
      <w:r w:rsidDel="00000000" w:rsidR="00000000" w:rsidRPr="00000000">
        <w:rPr>
          <w:rtl w:val="0"/>
        </w:rPr>
        <w:t xml:space="preserve">. [Accessed on 22</w:t>
      </w:r>
      <w:r w:rsidDel="00000000" w:rsidR="00000000" w:rsidRPr="00000000">
        <w:rPr>
          <w:vertAlign w:val="superscript"/>
          <w:rtl w:val="0"/>
        </w:rPr>
        <w:t xml:space="preserve">nd</w:t>
      </w:r>
      <w:r w:rsidDel="00000000" w:rsidR="00000000" w:rsidRPr="00000000">
        <w:rPr>
          <w:rtl w:val="0"/>
        </w:rPr>
        <w:t xml:space="preserve"> April, 2023].</w:t>
      </w:r>
    </w:p>
    <w:p w:rsidR="00000000" w:rsidDel="00000000" w:rsidP="00000000" w:rsidRDefault="00000000" w:rsidRPr="00000000" w14:paraId="00000037">
      <w:pPr>
        <w:ind w:left="720" w:firstLine="0"/>
        <w:jc w:val="both"/>
        <w:rPr/>
      </w:pPr>
      <w:r w:rsidDel="00000000" w:rsidR="00000000" w:rsidRPr="00000000">
        <w:rPr>
          <w:rtl w:val="0"/>
        </w:rPr>
        <w:t xml:space="preserve">Liedloff D, 2022. “Spotlight: easyJet Strategic Analysis”. Get lucidity. [Online]. Retrieved from </w:t>
      </w:r>
      <w:hyperlink r:id="rId13">
        <w:r w:rsidDel="00000000" w:rsidR="00000000" w:rsidRPr="00000000">
          <w:rPr>
            <w:color w:val="0563c1"/>
            <w:u w:val="single"/>
            <w:rtl w:val="0"/>
          </w:rPr>
          <w:t xml:space="preserve">https://getlucidity.com/strategy-resources/spotlight-easyjet-strategic-analysis/#:~:text=PESTLE%20for%20easyJet,instability%2C%20economic%20and%20legal%20uncertainties.&amp;text=Brexit%20negotiators%20have%20dropped%20existing,in%20specific%20EU%20regulatory%20institutions</w:t>
        </w:r>
      </w:hyperlink>
      <w:r w:rsidDel="00000000" w:rsidR="00000000" w:rsidRPr="00000000">
        <w:rPr>
          <w:rtl w:val="0"/>
        </w:rPr>
        <w:t xml:space="preserve">. [Online].</w:t>
      </w:r>
    </w:p>
    <w:p w:rsidR="00000000" w:rsidDel="00000000" w:rsidP="00000000" w:rsidRDefault="00000000" w:rsidRPr="00000000" w14:paraId="00000038">
      <w:pPr>
        <w:ind w:left="720" w:firstLine="0"/>
        <w:jc w:val="both"/>
        <w:rPr/>
      </w:pPr>
      <w:r w:rsidDel="00000000" w:rsidR="00000000" w:rsidRPr="00000000">
        <w:rPr>
          <w:rtl w:val="0"/>
        </w:rPr>
        <w:t xml:space="preserve">Fern Fort University, 2022. “EasyJet Plc Porter Five Forces Analysis”. Fern Fort University. [Online]. Retrieved from </w:t>
      </w:r>
      <w:hyperlink r:id="rId14">
        <w:r w:rsidDel="00000000" w:rsidR="00000000" w:rsidRPr="00000000">
          <w:rPr>
            <w:color w:val="0563c1"/>
            <w:u w:val="single"/>
            <w:rtl w:val="0"/>
          </w:rPr>
          <w:t xml:space="preserve">http://fernfortuniversity.com/term-papers/porter5/lse/362-easyjet-plc.php</w:t>
        </w:r>
      </w:hyperlink>
      <w:r w:rsidDel="00000000" w:rsidR="00000000" w:rsidRPr="00000000">
        <w:rPr>
          <w:rtl w:val="0"/>
        </w:rPr>
        <w:t xml:space="preserve">. [Accessed on 22</w:t>
      </w:r>
      <w:r w:rsidDel="00000000" w:rsidR="00000000" w:rsidRPr="00000000">
        <w:rPr>
          <w:vertAlign w:val="superscript"/>
          <w:rtl w:val="0"/>
        </w:rPr>
        <w:t xml:space="preserve">nd</w:t>
      </w:r>
      <w:r w:rsidDel="00000000" w:rsidR="00000000" w:rsidRPr="00000000">
        <w:rPr>
          <w:rtl w:val="0"/>
        </w:rPr>
        <w:t xml:space="preserve"> April, 2023].</w:t>
      </w:r>
    </w:p>
    <w:p w:rsidR="00000000" w:rsidDel="00000000" w:rsidP="00000000" w:rsidRDefault="00000000" w:rsidRPr="00000000" w14:paraId="00000039">
      <w:pPr>
        <w:ind w:left="720" w:firstLine="0"/>
        <w:jc w:val="both"/>
        <w:rPr/>
      </w:pPr>
      <w:r w:rsidDel="00000000" w:rsidR="00000000" w:rsidRPr="00000000">
        <w:rPr>
          <w:rtl w:val="0"/>
        </w:rPr>
        <w:t xml:space="preserve">EasyJet, 2022. “Code of Business ethics”. EasyJet. [Online]. Retrieved from </w:t>
      </w:r>
      <w:hyperlink r:id="rId15">
        <w:r w:rsidDel="00000000" w:rsidR="00000000" w:rsidRPr="00000000">
          <w:rPr>
            <w:color w:val="0563c1"/>
            <w:u w:val="single"/>
            <w:rtl w:val="0"/>
          </w:rPr>
          <w:t xml:space="preserve">https://corporate.easyjet.com/~/media/Files/E/Easyjet/attachments/code-of-business-ethics.pdf</w:t>
        </w:r>
      </w:hyperlink>
      <w:r w:rsidDel="00000000" w:rsidR="00000000" w:rsidRPr="00000000">
        <w:rPr>
          <w:rtl w:val="0"/>
        </w:rPr>
        <w:t xml:space="preserve">. [Accessed on 22</w:t>
      </w:r>
      <w:r w:rsidDel="00000000" w:rsidR="00000000" w:rsidRPr="00000000">
        <w:rPr>
          <w:vertAlign w:val="superscript"/>
          <w:rtl w:val="0"/>
        </w:rPr>
        <w:t xml:space="preserve">nd</w:t>
      </w:r>
      <w:r w:rsidDel="00000000" w:rsidR="00000000" w:rsidRPr="00000000">
        <w:rPr>
          <w:rtl w:val="0"/>
        </w:rPr>
        <w:t xml:space="preserve"> April, 2023].</w:t>
      </w:r>
    </w:p>
    <w:p w:rsidR="00000000" w:rsidDel="00000000" w:rsidP="00000000" w:rsidRDefault="00000000" w:rsidRPr="00000000" w14:paraId="0000003A">
      <w:pPr>
        <w:spacing w:line="360" w:lineRule="auto"/>
        <w:ind w:left="720" w:firstLine="0"/>
        <w:jc w:val="both"/>
        <w:rPr/>
      </w:pPr>
      <w:r w:rsidDel="00000000" w:rsidR="00000000" w:rsidRPr="00000000">
        <w:rPr>
          <w:rtl w:val="0"/>
        </w:rPr>
      </w:r>
    </w:p>
    <w:sectPr>
      <w:footerReference r:id="rId1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C35885"/>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semiHidden w:val="1"/>
    <w:unhideWhenUsed w:val="1"/>
    <w:qFormat w:val="1"/>
    <w:rsid w:val="007C3DF2"/>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paragraph" w:styleId="Heading3">
    <w:name w:val="heading 3"/>
    <w:basedOn w:val="Normal"/>
    <w:next w:val="Normal"/>
    <w:link w:val="Heading3Char"/>
    <w:uiPriority w:val="9"/>
    <w:semiHidden w:val="1"/>
    <w:unhideWhenUsed w:val="1"/>
    <w:qFormat w:val="1"/>
    <w:rsid w:val="00846236"/>
    <w:pPr>
      <w:keepNext w:val="1"/>
      <w:keepLines w:val="1"/>
      <w:spacing w:after="0" w:before="40"/>
      <w:outlineLvl w:val="2"/>
    </w:pPr>
    <w:rPr>
      <w:rFonts w:asciiTheme="majorHAnsi" w:cstheme="majorBidi" w:eastAsiaTheme="majorEastAsia" w:hAnsiTheme="majorHAnsi"/>
      <w:color w:val="1f4d78" w:themeColor="accent1" w:themeShade="00007F"/>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basedOn w:val="DefaultParagraphFont"/>
    <w:uiPriority w:val="99"/>
    <w:unhideWhenUsed w:val="1"/>
    <w:rsid w:val="00833207"/>
    <w:rPr>
      <w:color w:val="0563c1" w:themeColor="hyperlink"/>
      <w:u w:val="single"/>
    </w:rPr>
  </w:style>
  <w:style w:type="paragraph" w:styleId="Header">
    <w:name w:val="header"/>
    <w:basedOn w:val="Normal"/>
    <w:link w:val="HeaderChar"/>
    <w:uiPriority w:val="99"/>
    <w:unhideWhenUsed w:val="1"/>
    <w:rsid w:val="00C35885"/>
    <w:pPr>
      <w:tabs>
        <w:tab w:val="center" w:pos="4680"/>
        <w:tab w:val="right" w:pos="9360"/>
      </w:tabs>
      <w:spacing w:after="0" w:line="240" w:lineRule="auto"/>
    </w:pPr>
  </w:style>
  <w:style w:type="character" w:styleId="HeaderChar" w:customStyle="1">
    <w:name w:val="Header Char"/>
    <w:basedOn w:val="DefaultParagraphFont"/>
    <w:link w:val="Header"/>
    <w:uiPriority w:val="99"/>
    <w:rsid w:val="00C35885"/>
  </w:style>
  <w:style w:type="paragraph" w:styleId="Footer">
    <w:name w:val="footer"/>
    <w:basedOn w:val="Normal"/>
    <w:link w:val="FooterChar"/>
    <w:uiPriority w:val="99"/>
    <w:unhideWhenUsed w:val="1"/>
    <w:rsid w:val="00C35885"/>
    <w:pPr>
      <w:tabs>
        <w:tab w:val="center" w:pos="4680"/>
        <w:tab w:val="right" w:pos="9360"/>
      </w:tabs>
      <w:spacing w:after="0" w:line="240" w:lineRule="auto"/>
    </w:pPr>
  </w:style>
  <w:style w:type="character" w:styleId="FooterChar" w:customStyle="1">
    <w:name w:val="Footer Char"/>
    <w:basedOn w:val="DefaultParagraphFont"/>
    <w:link w:val="Footer"/>
    <w:uiPriority w:val="99"/>
    <w:rsid w:val="00C35885"/>
  </w:style>
  <w:style w:type="character" w:styleId="Heading1Char" w:customStyle="1">
    <w:name w:val="Heading 1 Char"/>
    <w:basedOn w:val="DefaultParagraphFont"/>
    <w:link w:val="Heading1"/>
    <w:uiPriority w:val="9"/>
    <w:rsid w:val="00C35885"/>
    <w:rPr>
      <w:rFonts w:asciiTheme="majorHAnsi" w:cstheme="majorBidi" w:eastAsiaTheme="majorEastAsia" w:hAnsiTheme="majorHAnsi"/>
      <w:color w:val="2e74b5" w:themeColor="accent1" w:themeShade="0000BF"/>
      <w:sz w:val="32"/>
      <w:szCs w:val="32"/>
    </w:rPr>
  </w:style>
  <w:style w:type="character" w:styleId="Heading2Char" w:customStyle="1">
    <w:name w:val="Heading 2 Char"/>
    <w:basedOn w:val="DefaultParagraphFont"/>
    <w:link w:val="Heading2"/>
    <w:uiPriority w:val="9"/>
    <w:semiHidden w:val="1"/>
    <w:rsid w:val="007C3DF2"/>
    <w:rPr>
      <w:rFonts w:asciiTheme="majorHAnsi" w:cstheme="majorBidi" w:eastAsiaTheme="majorEastAsia" w:hAnsiTheme="majorHAnsi"/>
      <w:color w:val="2e74b5" w:themeColor="accent1" w:themeShade="0000BF"/>
      <w:sz w:val="26"/>
      <w:szCs w:val="26"/>
    </w:rPr>
  </w:style>
  <w:style w:type="character" w:styleId="Heading3Char" w:customStyle="1">
    <w:name w:val="Heading 3 Char"/>
    <w:basedOn w:val="DefaultParagraphFont"/>
    <w:link w:val="Heading3"/>
    <w:uiPriority w:val="9"/>
    <w:semiHidden w:val="1"/>
    <w:rsid w:val="00846236"/>
    <w:rPr>
      <w:rFonts w:asciiTheme="majorHAnsi" w:cstheme="majorBidi" w:eastAsiaTheme="majorEastAsia" w:hAnsiTheme="majorHAnsi"/>
      <w:color w:val="1f4d78" w:themeColor="accent1" w:themeShade="00007F"/>
      <w:sz w:val="24"/>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theorg.com/org/easyjet" TargetMode="External"/><Relationship Id="rId10" Type="http://schemas.openxmlformats.org/officeDocument/2006/relationships/hyperlink" Target="https://corporate.easyjet.com/~/media/Files/E/Easyjet/pdf/investors/results-centre/2022/annual-report-2022.pdf" TargetMode="External"/><Relationship Id="rId13" Type="http://schemas.openxmlformats.org/officeDocument/2006/relationships/hyperlink" Target="https://getlucidity.com/strategy-resources/spotlight-easyjet-strategic-analysis/#:~:text=PESTLE%20for%20easyJet,instability%2C%20economic%20and%20legal%20uncertainties.&amp;text=Brexit%20negotiators%20have%20dropped%20existing,in%20specific%20EU%20regulatory%20institutions" TargetMode="External"/><Relationship Id="rId12" Type="http://schemas.openxmlformats.org/officeDocument/2006/relationships/hyperlink" Target="https://careers.easyjet.com/why-easyjet/our-culture/#:~:text=We%20don't%20believe%20in,pulling%20in%20the%20same%20direc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news.bbc.co.uk/2/hi/business/1990691.stm" TargetMode="External"/><Relationship Id="rId15" Type="http://schemas.openxmlformats.org/officeDocument/2006/relationships/hyperlink" Target="https://corporate.easyjet.com/~/media/Files/E/Easyjet/attachments/code-of-business-ethics.pdf" TargetMode="External"/><Relationship Id="rId14" Type="http://schemas.openxmlformats.org/officeDocument/2006/relationships/hyperlink" Target="http://fernfortuniversity.com/term-papers/porter5/lse/362-easyjet-plc.php"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corporate.easyjet.com/about/what-we-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Wk2YyEBzV4T+NUXQId5bUSYMuZA==">AMUW2mVGR3TE24gJycoAX6KLuuI3ZZroNXUIS59UIWVU0tUw8uVSU9ugsuN5C0rgfdgiTtUA3Ch2l+iUt9t0x2DejPHoLOd9nrEvIXBLdj8j2KKcPB1XD25WA4uqDMzbegAefIPR2iBM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2023-04-18T22:24:00Z</dcterms:created>
  <dc:creator>Imad Khan</dc:creator>
</cp:coreProperties>
</file>