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27005EB9" w14:textId="77777777" w:rsidR="00833470" w:rsidRPr="00E80390" w:rsidRDefault="00833470" w:rsidP="00833470">
      <w:pPr>
        <w:tabs>
          <w:tab w:val="left" w:pos="6540"/>
        </w:tabs>
        <w:spacing w:line="360" w:lineRule="auto"/>
        <w:rPr>
          <w:rFonts w:ascii="Arial" w:hAnsi="Arial" w:cs="Arial"/>
          <w:sz w:val="24"/>
          <w:szCs w:val="24"/>
          <w:lang w:val="nl-NL"/>
        </w:rPr>
      </w:pPr>
      <w:bookmarkStart w:id="0" w:name="_Hlk119323191"/>
    </w:p>
    <w:p w14:paraId="543E95E7" w14:textId="0CA59FD5" w:rsidR="00833470" w:rsidRPr="00E80390" w:rsidRDefault="00833470" w:rsidP="00833470">
      <w:pPr>
        <w:tabs>
          <w:tab w:val="left" w:pos="6540"/>
        </w:tabs>
        <w:spacing w:line="360" w:lineRule="auto"/>
        <w:rPr>
          <w:rFonts w:ascii="Arial" w:hAnsi="Arial" w:cs="Arial"/>
          <w:sz w:val="24"/>
          <w:szCs w:val="24"/>
          <w:lang w:val="nl-NL"/>
        </w:rPr>
      </w:pPr>
      <w:r w:rsidRPr="00E80390">
        <w:rPr>
          <w:rFonts w:ascii="Arial" w:hAnsi="Arial" w:cs="Arial"/>
          <w:b/>
          <w:bCs/>
          <w:sz w:val="24"/>
          <w:szCs w:val="24"/>
          <w:lang w:val="nl-NL"/>
        </w:rPr>
        <w:t>Module name</w:t>
      </w:r>
      <w:r w:rsidRPr="00E80390">
        <w:rPr>
          <w:rFonts w:ascii="Arial" w:hAnsi="Arial" w:cs="Arial"/>
          <w:sz w:val="24"/>
          <w:szCs w:val="24"/>
          <w:lang w:val="nl-NL"/>
        </w:rPr>
        <w:t xml:space="preserve">: </w:t>
      </w:r>
      <w:r w:rsidR="00C033CD" w:rsidRPr="00E80390">
        <w:rPr>
          <w:rFonts w:ascii="Arial" w:hAnsi="Arial" w:cs="Arial"/>
          <w:sz w:val="24"/>
          <w:szCs w:val="24"/>
          <w:lang w:val="nl-NL"/>
        </w:rPr>
        <w:t xml:space="preserve">Introduction to </w:t>
      </w:r>
      <w:r w:rsidR="003C6B58" w:rsidRPr="003C6B58">
        <w:rPr>
          <w:rFonts w:ascii="Arial" w:hAnsi="Arial" w:cs="Arial"/>
          <w:sz w:val="24"/>
          <w:szCs w:val="24"/>
          <w:lang w:val="nl-NL"/>
        </w:rPr>
        <w:t>Health and Social Care</w:t>
      </w:r>
    </w:p>
    <w:p w14:paraId="0009AFB0" w14:textId="2BFB4605" w:rsidR="00833470" w:rsidRPr="00E80390" w:rsidRDefault="00833470" w:rsidP="00833470">
      <w:pPr>
        <w:tabs>
          <w:tab w:val="left" w:pos="6540"/>
        </w:tabs>
        <w:spacing w:line="360" w:lineRule="auto"/>
        <w:rPr>
          <w:rFonts w:ascii="Arial" w:hAnsi="Arial" w:cs="Arial"/>
          <w:sz w:val="24"/>
          <w:szCs w:val="24"/>
        </w:rPr>
      </w:pPr>
      <w:r w:rsidRPr="00E80390">
        <w:rPr>
          <w:rFonts w:ascii="Arial" w:hAnsi="Arial" w:cs="Arial"/>
          <w:b/>
          <w:bCs/>
          <w:sz w:val="24"/>
          <w:szCs w:val="24"/>
        </w:rPr>
        <w:t>Module code</w:t>
      </w:r>
      <w:r w:rsidRPr="00E80390">
        <w:rPr>
          <w:rFonts w:ascii="Arial" w:hAnsi="Arial" w:cs="Arial"/>
          <w:sz w:val="24"/>
          <w:szCs w:val="24"/>
        </w:rPr>
        <w:t>:</w:t>
      </w:r>
      <w:r w:rsidR="005E6FED" w:rsidRPr="00E80390">
        <w:rPr>
          <w:rFonts w:ascii="Arial" w:hAnsi="Arial" w:cs="Arial"/>
          <w:sz w:val="24"/>
          <w:szCs w:val="24"/>
        </w:rPr>
        <w:t xml:space="preserve"> LCHS400</w:t>
      </w:r>
      <w:r w:rsidR="004911CC">
        <w:rPr>
          <w:rFonts w:ascii="Arial" w:hAnsi="Arial" w:cs="Arial"/>
          <w:sz w:val="24"/>
          <w:szCs w:val="24"/>
        </w:rPr>
        <w:t>3</w:t>
      </w:r>
    </w:p>
    <w:p w14:paraId="365F9F6E" w14:textId="0406B8D0" w:rsidR="00925D5E" w:rsidRDefault="00833470">
      <w:pPr>
        <w:rPr>
          <w:rFonts w:ascii="Arial" w:hAnsi="Arial" w:cs="Arial"/>
          <w:sz w:val="24"/>
          <w:szCs w:val="24"/>
        </w:rPr>
      </w:pPr>
      <w:r w:rsidRPr="00E80390">
        <w:rPr>
          <w:rFonts w:ascii="Arial" w:hAnsi="Arial" w:cs="Arial"/>
          <w:b/>
          <w:bCs/>
          <w:sz w:val="24"/>
          <w:szCs w:val="24"/>
        </w:rPr>
        <w:t>Lecturer name</w:t>
      </w:r>
      <w:r w:rsidR="00C4400A" w:rsidRPr="00E80390">
        <w:rPr>
          <w:rFonts w:ascii="Arial" w:hAnsi="Arial" w:cs="Arial"/>
          <w:sz w:val="24"/>
          <w:szCs w:val="24"/>
        </w:rPr>
        <w:t xml:space="preserve">: </w:t>
      </w:r>
      <w:bookmarkEnd w:id="0"/>
      <w:r w:rsidR="00387055">
        <w:rPr>
          <w:rFonts w:ascii="Arial" w:hAnsi="Arial" w:cs="Arial"/>
          <w:sz w:val="24"/>
          <w:szCs w:val="24"/>
        </w:rPr>
        <w:t xml:space="preserve"> </w:t>
      </w:r>
      <w:r w:rsidR="004911CC" w:rsidRPr="004911CC">
        <w:rPr>
          <w:rFonts w:ascii="Arial" w:hAnsi="Arial" w:cs="Arial"/>
          <w:sz w:val="24"/>
          <w:szCs w:val="24"/>
        </w:rPr>
        <w:t>Muhammad Aliyu</w:t>
      </w:r>
    </w:p>
    <w:p w14:paraId="43F43FBD" w14:textId="77777777" w:rsidR="00477430" w:rsidRDefault="00477430">
      <w:pPr>
        <w:rPr>
          <w:rFonts w:ascii="Arial" w:hAnsi="Arial" w:cs="Arial"/>
          <w:sz w:val="24"/>
          <w:szCs w:val="24"/>
        </w:rPr>
      </w:pPr>
    </w:p>
    <w:p w14:paraId="42D73F54" w14:textId="77777777" w:rsidR="00477430" w:rsidRDefault="00477430">
      <w:pPr>
        <w:rPr>
          <w:rFonts w:ascii="Arial" w:hAnsi="Arial" w:cs="Arial"/>
          <w:sz w:val="24"/>
          <w:szCs w:val="24"/>
        </w:rPr>
      </w:pPr>
    </w:p>
    <w:p w14:paraId="1099C33D" w14:textId="77777777" w:rsidR="00EA5ECF" w:rsidRDefault="00EA5ECF">
      <w:pPr>
        <w:rPr>
          <w:rFonts w:ascii="Arial" w:hAnsi="Arial" w:cs="Arial"/>
          <w:sz w:val="24"/>
          <w:szCs w:val="24"/>
        </w:rPr>
      </w:pPr>
    </w:p>
    <w:p w14:paraId="32C92348" w14:textId="0B09FBA2" w:rsidR="00EA5ECF" w:rsidRPr="00477430" w:rsidRDefault="00D041B0" w:rsidP="00EA5ECF">
      <w:pPr>
        <w:rPr>
          <w:rFonts w:ascii="Arial" w:hAnsi="Arial" w:cs="Arial"/>
          <w:b/>
          <w:bCs/>
          <w:sz w:val="24"/>
          <w:szCs w:val="24"/>
          <w:u w:val="single"/>
        </w:rPr>
      </w:pPr>
      <w:r w:rsidRPr="00477430">
        <w:rPr>
          <w:rFonts w:ascii="Arial" w:hAnsi="Arial" w:cs="Arial"/>
          <w:b/>
          <w:bCs/>
          <w:sz w:val="24"/>
          <w:szCs w:val="24"/>
          <w:u w:val="single"/>
        </w:rPr>
        <w:t>REPORT</w:t>
      </w:r>
      <w:r w:rsidR="00723EBA" w:rsidRPr="00477430">
        <w:rPr>
          <w:rFonts w:ascii="Arial" w:hAnsi="Arial" w:cs="Arial"/>
          <w:b/>
          <w:bCs/>
          <w:sz w:val="24"/>
          <w:szCs w:val="24"/>
          <w:u w:val="single"/>
        </w:rPr>
        <w:t xml:space="preserve"> - </w:t>
      </w:r>
      <w:r w:rsidR="00477430" w:rsidRPr="00477430">
        <w:rPr>
          <w:rFonts w:ascii="Arial" w:hAnsi="Arial" w:cs="Arial"/>
          <w:b/>
          <w:bCs/>
          <w:sz w:val="24"/>
          <w:szCs w:val="24"/>
          <w:u w:val="single"/>
        </w:rPr>
        <w:t>Case Study: Mr Ahmed</w:t>
      </w:r>
    </w:p>
    <w:p w14:paraId="719370BC" w14:textId="77777777" w:rsidR="00EA5ECF" w:rsidRDefault="00EA5ECF" w:rsidP="00EA5ECF">
      <w:pPr>
        <w:rPr>
          <w:rFonts w:ascii="Arial" w:hAnsi="Arial" w:cs="Arial"/>
          <w:b/>
          <w:bCs/>
          <w:sz w:val="24"/>
          <w:szCs w:val="24"/>
        </w:rPr>
      </w:pPr>
    </w:p>
    <w:p w14:paraId="3F2C2901" w14:textId="77777777" w:rsidR="00EA5ECF" w:rsidRDefault="00EA5ECF" w:rsidP="00EA5ECF">
      <w:pPr>
        <w:rPr>
          <w:rFonts w:ascii="Arial" w:hAnsi="Arial" w:cs="Arial"/>
          <w:b/>
          <w:bCs/>
          <w:sz w:val="24"/>
          <w:szCs w:val="24"/>
        </w:rPr>
      </w:pPr>
    </w:p>
    <w:p w14:paraId="25940686" w14:textId="77777777" w:rsidR="00EA5ECF" w:rsidRDefault="00EA5ECF" w:rsidP="00EA5ECF">
      <w:pPr>
        <w:rPr>
          <w:rFonts w:ascii="Arial" w:hAnsi="Arial" w:cs="Arial"/>
          <w:b/>
          <w:bCs/>
          <w:sz w:val="24"/>
          <w:szCs w:val="24"/>
        </w:rPr>
      </w:pPr>
    </w:p>
    <w:p w14:paraId="361EA9FB" w14:textId="1C2DD6BE" w:rsidR="00EA5ECF" w:rsidRPr="00EA5ECF" w:rsidRDefault="00EA5ECF" w:rsidP="00EA5ECF">
      <w:pPr>
        <w:rPr>
          <w:rFonts w:ascii="Arial" w:hAnsi="Arial" w:cs="Arial"/>
          <w:sz w:val="24"/>
          <w:szCs w:val="24"/>
        </w:rPr>
      </w:pPr>
      <w:r w:rsidRPr="00EA5ECF">
        <w:rPr>
          <w:rFonts w:ascii="Arial" w:hAnsi="Arial" w:cs="Arial"/>
          <w:b/>
          <w:bCs/>
          <w:sz w:val="24"/>
          <w:szCs w:val="24"/>
        </w:rPr>
        <w:t>Student name</w:t>
      </w:r>
      <w:r w:rsidRPr="00EA5ECF">
        <w:rPr>
          <w:rFonts w:ascii="Arial" w:hAnsi="Arial" w:cs="Arial"/>
          <w:sz w:val="24"/>
          <w:szCs w:val="24"/>
        </w:rPr>
        <w:t>: Nicoleta Stoican</w:t>
      </w:r>
    </w:p>
    <w:p w14:paraId="516BD9B3" w14:textId="77777777" w:rsidR="00EA5ECF" w:rsidRPr="00EA5ECF" w:rsidRDefault="00EA5ECF" w:rsidP="00EA5ECF">
      <w:pPr>
        <w:rPr>
          <w:rFonts w:ascii="Arial" w:hAnsi="Arial" w:cs="Arial"/>
          <w:sz w:val="24"/>
          <w:szCs w:val="24"/>
          <w:lang w:val="nl-NL"/>
        </w:rPr>
      </w:pPr>
      <w:r w:rsidRPr="00EA5ECF">
        <w:rPr>
          <w:rFonts w:ascii="Arial" w:hAnsi="Arial" w:cs="Arial"/>
          <w:b/>
          <w:bCs/>
          <w:sz w:val="24"/>
          <w:szCs w:val="24"/>
          <w:lang w:val="nl-NL"/>
        </w:rPr>
        <w:t>Student ID</w:t>
      </w:r>
      <w:r w:rsidRPr="00EA5ECF">
        <w:rPr>
          <w:rFonts w:ascii="Arial" w:hAnsi="Arial" w:cs="Arial"/>
          <w:sz w:val="24"/>
          <w:szCs w:val="24"/>
          <w:lang w:val="nl-NL"/>
        </w:rPr>
        <w:t>:2513275</w:t>
      </w:r>
    </w:p>
    <w:p w14:paraId="410C101D" w14:textId="0657468E" w:rsidR="00EA5ECF" w:rsidRPr="00387055" w:rsidRDefault="00EA5ECF">
      <w:pPr>
        <w:rPr>
          <w:rFonts w:ascii="Arial" w:hAnsi="Arial" w:cs="Arial"/>
          <w:sz w:val="24"/>
          <w:szCs w:val="24"/>
        </w:rPr>
        <w:sectPr w:rsidR="00EA5ECF" w:rsidRPr="00387055">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61E0F4D4" w14:textId="77777777" w:rsidR="00AF7EC0" w:rsidRPr="004D35FC" w:rsidRDefault="00AF7EC0" w:rsidP="00833470">
      <w:pPr>
        <w:rPr>
          <w:rFonts w:ascii="Arial" w:hAnsi="Arial" w:cs="Arial"/>
          <w:b/>
          <w:bCs/>
          <w:sz w:val="28"/>
          <w:szCs w:val="28"/>
        </w:rPr>
      </w:pPr>
    </w:p>
    <w:p w14:paraId="3BA4751C" w14:textId="77777777" w:rsidR="00833470" w:rsidRPr="0074666B" w:rsidRDefault="00833470" w:rsidP="00833470">
      <w:pPr>
        <w:rPr>
          <w:rFonts w:ascii="Arial" w:hAnsi="Arial" w:cs="Arial"/>
          <w:b/>
          <w:bCs/>
          <w:sz w:val="24"/>
          <w:szCs w:val="24"/>
        </w:rPr>
      </w:pPr>
    </w:p>
    <w:p w14:paraId="63EB1961" w14:textId="33C6D91F" w:rsidR="00833470" w:rsidRPr="0074666B" w:rsidRDefault="005B3975" w:rsidP="00304692">
      <w:pPr>
        <w:rPr>
          <w:rFonts w:ascii="Arial" w:hAnsi="Arial" w:cs="Arial"/>
          <w:sz w:val="24"/>
          <w:szCs w:val="24"/>
        </w:rPr>
      </w:pPr>
      <w:r w:rsidRPr="0074666B">
        <w:rPr>
          <w:rFonts w:ascii="Arial" w:hAnsi="Arial" w:cs="Arial"/>
          <w:sz w:val="24"/>
          <w:szCs w:val="24"/>
        </w:rPr>
        <w:t>INTRODUCTION</w:t>
      </w:r>
      <w:r w:rsidR="00833470" w:rsidRPr="0074666B">
        <w:rPr>
          <w:rFonts w:ascii="Arial" w:hAnsi="Arial" w:cs="Arial"/>
          <w:sz w:val="24"/>
          <w:szCs w:val="24"/>
        </w:rPr>
        <w:t>………………………………………………</w:t>
      </w:r>
      <w:r w:rsidR="00EE7304">
        <w:rPr>
          <w:rFonts w:ascii="Arial" w:hAnsi="Arial" w:cs="Arial"/>
          <w:sz w:val="24"/>
          <w:szCs w:val="24"/>
        </w:rPr>
        <w:t>.</w:t>
      </w:r>
      <w:r w:rsidR="00833470" w:rsidRPr="0074666B">
        <w:rPr>
          <w:rFonts w:ascii="Arial" w:hAnsi="Arial" w:cs="Arial"/>
          <w:sz w:val="24"/>
          <w:szCs w:val="24"/>
        </w:rPr>
        <w:t>……</w:t>
      </w:r>
      <w:r w:rsidRPr="0074666B">
        <w:rPr>
          <w:rFonts w:ascii="Arial" w:hAnsi="Arial" w:cs="Arial"/>
          <w:sz w:val="24"/>
          <w:szCs w:val="24"/>
        </w:rPr>
        <w:t>page 3</w:t>
      </w:r>
    </w:p>
    <w:p w14:paraId="4BD15B05" w14:textId="23B68311" w:rsidR="005264F2" w:rsidRPr="0074666B" w:rsidRDefault="008F017E" w:rsidP="00304692">
      <w:pPr>
        <w:rPr>
          <w:rFonts w:ascii="Arial" w:hAnsi="Arial" w:cs="Arial"/>
          <w:sz w:val="24"/>
          <w:szCs w:val="24"/>
        </w:rPr>
      </w:pPr>
      <w:r w:rsidRPr="008F017E">
        <w:rPr>
          <w:rFonts w:ascii="Arial" w:hAnsi="Arial" w:cs="Arial"/>
          <w:sz w:val="24"/>
          <w:szCs w:val="24"/>
        </w:rPr>
        <w:t>Importance of effective communication</w:t>
      </w:r>
      <w:r>
        <w:rPr>
          <w:rFonts w:ascii="Arial" w:hAnsi="Arial" w:cs="Arial"/>
          <w:sz w:val="24"/>
          <w:szCs w:val="24"/>
        </w:rPr>
        <w:t>………...</w:t>
      </w:r>
      <w:r w:rsidR="00EE7304">
        <w:rPr>
          <w:rFonts w:ascii="Arial" w:hAnsi="Arial" w:cs="Arial"/>
          <w:sz w:val="24"/>
          <w:szCs w:val="24"/>
        </w:rPr>
        <w:t>..</w:t>
      </w:r>
      <w:r w:rsidR="005264F2" w:rsidRPr="0074666B">
        <w:rPr>
          <w:rFonts w:ascii="Arial" w:hAnsi="Arial" w:cs="Arial"/>
          <w:sz w:val="24"/>
          <w:szCs w:val="24"/>
        </w:rPr>
        <w:t>…….…</w:t>
      </w:r>
      <w:r w:rsidR="00EE7304">
        <w:rPr>
          <w:rFonts w:ascii="Arial" w:hAnsi="Arial" w:cs="Arial"/>
          <w:sz w:val="24"/>
          <w:szCs w:val="24"/>
        </w:rPr>
        <w:t>..</w:t>
      </w:r>
      <w:r w:rsidR="00304692" w:rsidRPr="0074666B">
        <w:rPr>
          <w:rFonts w:ascii="Arial" w:hAnsi="Arial" w:cs="Arial"/>
          <w:sz w:val="24"/>
          <w:szCs w:val="24"/>
        </w:rPr>
        <w:t>….</w:t>
      </w:r>
      <w:r w:rsidR="005264F2" w:rsidRPr="0074666B">
        <w:rPr>
          <w:rFonts w:ascii="Arial" w:hAnsi="Arial" w:cs="Arial"/>
          <w:sz w:val="24"/>
          <w:szCs w:val="24"/>
        </w:rPr>
        <w:t xml:space="preserve">….page </w:t>
      </w:r>
      <w:r w:rsidR="00304692" w:rsidRPr="0074666B">
        <w:rPr>
          <w:rFonts w:ascii="Arial" w:hAnsi="Arial" w:cs="Arial"/>
          <w:sz w:val="24"/>
          <w:szCs w:val="24"/>
        </w:rPr>
        <w:t>3</w:t>
      </w:r>
    </w:p>
    <w:p w14:paraId="3EB00ECF" w14:textId="2BCEFB71" w:rsidR="005B3975" w:rsidRPr="00E079AE" w:rsidRDefault="008F017E" w:rsidP="00304692">
      <w:pPr>
        <w:rPr>
          <w:rFonts w:ascii="Arial" w:hAnsi="Arial" w:cs="Arial"/>
          <w:sz w:val="24"/>
          <w:szCs w:val="24"/>
        </w:rPr>
      </w:pPr>
      <w:r w:rsidRPr="008F017E">
        <w:rPr>
          <w:rFonts w:ascii="Arial" w:hAnsi="Arial" w:cs="Arial"/>
          <w:sz w:val="24"/>
          <w:szCs w:val="24"/>
        </w:rPr>
        <w:t>Importance of good administrative skills within professional practice</w:t>
      </w:r>
      <w:r>
        <w:rPr>
          <w:rFonts w:ascii="Arial" w:hAnsi="Arial" w:cs="Arial"/>
          <w:sz w:val="24"/>
          <w:szCs w:val="24"/>
        </w:rPr>
        <w:t>…</w:t>
      </w:r>
      <w:r w:rsidR="00E079AE">
        <w:rPr>
          <w:rFonts w:ascii="Arial" w:hAnsi="Arial" w:cs="Arial"/>
          <w:sz w:val="24"/>
          <w:szCs w:val="24"/>
        </w:rPr>
        <w:t>………………………………………………………</w:t>
      </w:r>
      <w:r w:rsidR="00EE7304">
        <w:rPr>
          <w:rFonts w:ascii="Arial" w:hAnsi="Arial" w:cs="Arial"/>
          <w:sz w:val="24"/>
          <w:szCs w:val="24"/>
        </w:rPr>
        <w:t>.</w:t>
      </w:r>
      <w:r w:rsidR="00E079AE">
        <w:rPr>
          <w:rFonts w:ascii="Arial" w:hAnsi="Arial" w:cs="Arial"/>
          <w:sz w:val="24"/>
          <w:szCs w:val="24"/>
        </w:rPr>
        <w:t>…….</w:t>
      </w:r>
      <w:r w:rsidR="005B3975" w:rsidRPr="0074666B">
        <w:rPr>
          <w:rFonts w:ascii="Arial" w:hAnsi="Arial" w:cs="Arial"/>
          <w:sz w:val="24"/>
          <w:szCs w:val="24"/>
          <w:lang w:val="ro-RO"/>
        </w:rPr>
        <w:t xml:space="preserve">page </w:t>
      </w:r>
      <w:r w:rsidR="00451A10">
        <w:rPr>
          <w:rFonts w:ascii="Arial" w:hAnsi="Arial" w:cs="Arial"/>
          <w:sz w:val="24"/>
          <w:szCs w:val="24"/>
          <w:lang w:val="ro-RO"/>
        </w:rPr>
        <w:t>4</w:t>
      </w:r>
    </w:p>
    <w:p w14:paraId="577CC1B7" w14:textId="634C06AD" w:rsidR="005B3975" w:rsidRPr="00E079AE" w:rsidRDefault="00E079AE" w:rsidP="00304692">
      <w:pPr>
        <w:rPr>
          <w:rFonts w:ascii="Arial" w:hAnsi="Arial" w:cs="Arial"/>
          <w:sz w:val="24"/>
          <w:szCs w:val="24"/>
        </w:rPr>
      </w:pPr>
      <w:r w:rsidRPr="00E079AE">
        <w:rPr>
          <w:rFonts w:ascii="Arial" w:hAnsi="Arial" w:cs="Arial"/>
          <w:sz w:val="24"/>
          <w:szCs w:val="24"/>
        </w:rPr>
        <w:t>Importance of working collaboratively with other professionals</w:t>
      </w:r>
      <w:r>
        <w:rPr>
          <w:rFonts w:ascii="Arial" w:hAnsi="Arial" w:cs="Arial"/>
          <w:sz w:val="24"/>
          <w:szCs w:val="24"/>
        </w:rPr>
        <w:t>…………………………………………………</w:t>
      </w:r>
      <w:r w:rsidR="00EE7304">
        <w:rPr>
          <w:rFonts w:ascii="Arial" w:hAnsi="Arial" w:cs="Arial"/>
          <w:sz w:val="24"/>
          <w:szCs w:val="24"/>
        </w:rPr>
        <w:t>.</w:t>
      </w:r>
      <w:r>
        <w:rPr>
          <w:rFonts w:ascii="Arial" w:hAnsi="Arial" w:cs="Arial"/>
          <w:sz w:val="24"/>
          <w:szCs w:val="24"/>
        </w:rPr>
        <w:t>………</w:t>
      </w:r>
      <w:r w:rsidR="00304692" w:rsidRPr="0074666B">
        <w:rPr>
          <w:rFonts w:ascii="Arial" w:hAnsi="Arial" w:cs="Arial"/>
          <w:sz w:val="24"/>
          <w:szCs w:val="24"/>
          <w:lang w:val="ro-RO"/>
        </w:rPr>
        <w:t xml:space="preserve">page </w:t>
      </w:r>
      <w:r w:rsidR="000F0EEA">
        <w:rPr>
          <w:rFonts w:ascii="Arial" w:hAnsi="Arial" w:cs="Arial"/>
          <w:sz w:val="24"/>
          <w:szCs w:val="24"/>
          <w:lang w:val="ro-RO"/>
        </w:rPr>
        <w:t>6</w:t>
      </w:r>
    </w:p>
    <w:p w14:paraId="27AB78F1" w14:textId="4CE1A819" w:rsidR="005B3975" w:rsidRPr="005B3975" w:rsidRDefault="00E079AE" w:rsidP="00304692">
      <w:pPr>
        <w:rPr>
          <w:rFonts w:ascii="Arial" w:hAnsi="Arial" w:cs="Arial"/>
          <w:sz w:val="24"/>
          <w:szCs w:val="24"/>
          <w:lang w:val="ro-RO"/>
        </w:rPr>
      </w:pPr>
      <w:r>
        <w:rPr>
          <w:rFonts w:ascii="Arial" w:hAnsi="Arial" w:cs="Arial"/>
          <w:sz w:val="24"/>
          <w:szCs w:val="24"/>
          <w:lang w:val="ro-RO"/>
        </w:rPr>
        <w:t>CONCLUSION...........................................</w:t>
      </w:r>
      <w:r w:rsidR="00304692" w:rsidRPr="0074666B">
        <w:rPr>
          <w:rFonts w:ascii="Arial" w:hAnsi="Arial" w:cs="Arial"/>
          <w:sz w:val="24"/>
          <w:szCs w:val="24"/>
          <w:lang w:val="ro-RO"/>
        </w:rPr>
        <w:t>.......</w:t>
      </w:r>
      <w:r w:rsidR="002C0848" w:rsidRPr="0074666B">
        <w:rPr>
          <w:rFonts w:ascii="Arial" w:hAnsi="Arial" w:cs="Arial"/>
          <w:sz w:val="24"/>
          <w:szCs w:val="24"/>
          <w:lang w:val="ro-RO"/>
        </w:rPr>
        <w:t>....</w:t>
      </w:r>
      <w:r w:rsidR="00304692" w:rsidRPr="0074666B">
        <w:rPr>
          <w:rFonts w:ascii="Arial" w:hAnsi="Arial" w:cs="Arial"/>
          <w:sz w:val="24"/>
          <w:szCs w:val="24"/>
          <w:lang w:val="ro-RO"/>
        </w:rPr>
        <w:t>...</w:t>
      </w:r>
      <w:r w:rsidR="009F173F">
        <w:rPr>
          <w:rFonts w:ascii="Arial" w:hAnsi="Arial" w:cs="Arial"/>
          <w:sz w:val="24"/>
          <w:szCs w:val="24"/>
          <w:lang w:val="ro-RO"/>
        </w:rPr>
        <w:t>.</w:t>
      </w:r>
      <w:r w:rsidR="00304692" w:rsidRPr="0074666B">
        <w:rPr>
          <w:rFonts w:ascii="Arial" w:hAnsi="Arial" w:cs="Arial"/>
          <w:sz w:val="24"/>
          <w:szCs w:val="24"/>
          <w:lang w:val="ro-RO"/>
        </w:rPr>
        <w:t xml:space="preserve">...................page </w:t>
      </w:r>
      <w:r w:rsidR="000F0EEA">
        <w:rPr>
          <w:rFonts w:ascii="Arial" w:hAnsi="Arial" w:cs="Arial"/>
          <w:sz w:val="24"/>
          <w:szCs w:val="24"/>
          <w:lang w:val="ro-RO"/>
        </w:rPr>
        <w:t>7</w:t>
      </w:r>
    </w:p>
    <w:p w14:paraId="4BFDA2F3" w14:textId="3475357C" w:rsidR="00387055" w:rsidRPr="0074666B" w:rsidRDefault="006B15E7" w:rsidP="00833470">
      <w:pPr>
        <w:rPr>
          <w:rFonts w:ascii="Arial" w:hAnsi="Arial" w:cs="Arial"/>
          <w:b/>
          <w:bCs/>
          <w:sz w:val="24"/>
          <w:szCs w:val="24"/>
        </w:rPr>
      </w:pPr>
      <w:r>
        <w:rPr>
          <w:rFonts w:ascii="Arial" w:hAnsi="Arial" w:cs="Arial"/>
          <w:sz w:val="24"/>
          <w:szCs w:val="24"/>
          <w:lang w:val="ro-RO"/>
        </w:rPr>
        <w:t>References.............................................................</w:t>
      </w:r>
      <w:r w:rsidR="00EE7304">
        <w:rPr>
          <w:rFonts w:ascii="Arial" w:hAnsi="Arial" w:cs="Arial"/>
          <w:sz w:val="24"/>
          <w:szCs w:val="24"/>
          <w:lang w:val="ro-RO"/>
        </w:rPr>
        <w:t>..</w:t>
      </w:r>
      <w:r>
        <w:rPr>
          <w:rFonts w:ascii="Arial" w:hAnsi="Arial" w:cs="Arial"/>
          <w:sz w:val="24"/>
          <w:szCs w:val="24"/>
          <w:lang w:val="ro-RO"/>
        </w:rPr>
        <w:t xml:space="preserve">....................page </w:t>
      </w:r>
      <w:r w:rsidR="000F0EEA">
        <w:rPr>
          <w:rFonts w:ascii="Arial" w:hAnsi="Arial" w:cs="Arial"/>
          <w:sz w:val="24"/>
          <w:szCs w:val="24"/>
          <w:lang w:val="ro-RO"/>
        </w:rPr>
        <w:t>8</w:t>
      </w:r>
    </w:p>
    <w:p w14:paraId="17E692E1" w14:textId="77777777" w:rsidR="00387055" w:rsidRDefault="00387055" w:rsidP="00833470">
      <w:pPr>
        <w:rPr>
          <w:rFonts w:ascii="Arial" w:hAnsi="Arial" w:cs="Arial"/>
          <w:b/>
          <w:bCs/>
          <w:sz w:val="28"/>
          <w:szCs w:val="28"/>
        </w:rPr>
      </w:pPr>
    </w:p>
    <w:p w14:paraId="4C9ABA26" w14:textId="77777777" w:rsidR="00387055" w:rsidRDefault="00387055" w:rsidP="00833470">
      <w:pPr>
        <w:rPr>
          <w:rFonts w:ascii="Arial" w:hAnsi="Arial" w:cs="Arial"/>
          <w:b/>
          <w:bCs/>
          <w:sz w:val="28"/>
          <w:szCs w:val="28"/>
        </w:rPr>
      </w:pPr>
    </w:p>
    <w:p w14:paraId="5A0700F4" w14:textId="77777777" w:rsidR="00387055" w:rsidRDefault="00387055" w:rsidP="00833470">
      <w:pPr>
        <w:rPr>
          <w:rFonts w:ascii="Arial" w:hAnsi="Arial" w:cs="Arial"/>
          <w:b/>
          <w:bCs/>
          <w:sz w:val="28"/>
          <w:szCs w:val="28"/>
        </w:rPr>
      </w:pPr>
    </w:p>
    <w:p w14:paraId="301956A5" w14:textId="77777777" w:rsidR="00387055" w:rsidRDefault="00387055" w:rsidP="00833470">
      <w:pPr>
        <w:rPr>
          <w:rFonts w:ascii="Arial" w:hAnsi="Arial" w:cs="Arial"/>
          <w:b/>
          <w:bCs/>
          <w:sz w:val="28"/>
          <w:szCs w:val="28"/>
        </w:rPr>
      </w:pPr>
    </w:p>
    <w:p w14:paraId="2C2E4C8A" w14:textId="77777777" w:rsidR="00387055" w:rsidRDefault="00387055" w:rsidP="00833470">
      <w:pPr>
        <w:rPr>
          <w:rFonts w:ascii="Arial" w:hAnsi="Arial" w:cs="Arial"/>
          <w:b/>
          <w:bCs/>
          <w:sz w:val="28"/>
          <w:szCs w:val="28"/>
        </w:rPr>
      </w:pPr>
    </w:p>
    <w:p w14:paraId="0ACC1FA4" w14:textId="77777777" w:rsidR="00387055" w:rsidRDefault="00387055" w:rsidP="00833470">
      <w:pPr>
        <w:rPr>
          <w:rFonts w:ascii="Arial" w:hAnsi="Arial" w:cs="Arial"/>
          <w:b/>
          <w:bCs/>
          <w:sz w:val="28"/>
          <w:szCs w:val="28"/>
        </w:rPr>
      </w:pPr>
    </w:p>
    <w:p w14:paraId="48F97804" w14:textId="77777777" w:rsidR="006B15E7" w:rsidRDefault="006B15E7" w:rsidP="00833470">
      <w:pPr>
        <w:rPr>
          <w:rFonts w:ascii="Arial" w:hAnsi="Arial" w:cs="Arial"/>
          <w:b/>
          <w:bCs/>
          <w:sz w:val="28"/>
          <w:szCs w:val="28"/>
        </w:rPr>
      </w:pPr>
    </w:p>
    <w:p w14:paraId="6DE6208A" w14:textId="77777777" w:rsidR="006B15E7" w:rsidRDefault="006B15E7" w:rsidP="00833470">
      <w:pPr>
        <w:rPr>
          <w:rFonts w:ascii="Arial" w:hAnsi="Arial" w:cs="Arial"/>
          <w:b/>
          <w:bCs/>
          <w:sz w:val="28"/>
          <w:szCs w:val="28"/>
        </w:rPr>
      </w:pPr>
    </w:p>
    <w:p w14:paraId="0259EEF2" w14:textId="77777777" w:rsidR="006B15E7" w:rsidRDefault="006B15E7" w:rsidP="00833470">
      <w:pPr>
        <w:rPr>
          <w:rFonts w:ascii="Arial" w:hAnsi="Arial" w:cs="Arial"/>
          <w:b/>
          <w:bCs/>
          <w:sz w:val="28"/>
          <w:szCs w:val="28"/>
        </w:rPr>
      </w:pPr>
    </w:p>
    <w:p w14:paraId="101244CF" w14:textId="77777777" w:rsidR="006B15E7" w:rsidRDefault="006B15E7" w:rsidP="00833470">
      <w:pPr>
        <w:rPr>
          <w:rFonts w:ascii="Arial" w:hAnsi="Arial" w:cs="Arial"/>
          <w:b/>
          <w:bCs/>
          <w:sz w:val="28"/>
          <w:szCs w:val="28"/>
        </w:rPr>
      </w:pPr>
    </w:p>
    <w:p w14:paraId="4C854A4C" w14:textId="77777777" w:rsidR="006B15E7" w:rsidRDefault="006B15E7" w:rsidP="00833470">
      <w:pPr>
        <w:rPr>
          <w:rFonts w:ascii="Arial" w:hAnsi="Arial" w:cs="Arial"/>
          <w:b/>
          <w:bCs/>
          <w:sz w:val="28"/>
          <w:szCs w:val="28"/>
        </w:rPr>
      </w:pPr>
    </w:p>
    <w:p w14:paraId="3ECD4A3E" w14:textId="77777777" w:rsidR="006B15E7" w:rsidRDefault="006B15E7" w:rsidP="00833470">
      <w:pPr>
        <w:rPr>
          <w:rFonts w:ascii="Arial" w:hAnsi="Arial" w:cs="Arial"/>
          <w:b/>
          <w:bCs/>
          <w:sz w:val="28"/>
          <w:szCs w:val="28"/>
        </w:rPr>
      </w:pPr>
    </w:p>
    <w:p w14:paraId="4F57BA94" w14:textId="77777777" w:rsidR="006B15E7" w:rsidRDefault="006B15E7" w:rsidP="00833470">
      <w:pPr>
        <w:rPr>
          <w:rFonts w:ascii="Arial" w:hAnsi="Arial" w:cs="Arial"/>
          <w:b/>
          <w:bCs/>
          <w:sz w:val="28"/>
          <w:szCs w:val="28"/>
        </w:rPr>
      </w:pPr>
    </w:p>
    <w:p w14:paraId="016811FC" w14:textId="77777777" w:rsidR="006B15E7" w:rsidRDefault="006B15E7" w:rsidP="00833470">
      <w:pPr>
        <w:rPr>
          <w:rFonts w:ascii="Arial" w:hAnsi="Arial" w:cs="Arial"/>
          <w:b/>
          <w:bCs/>
          <w:sz w:val="28"/>
          <w:szCs w:val="28"/>
        </w:rPr>
      </w:pPr>
    </w:p>
    <w:p w14:paraId="3C132B34" w14:textId="77777777" w:rsidR="006B15E7" w:rsidRDefault="006B15E7" w:rsidP="00833470">
      <w:pPr>
        <w:rPr>
          <w:rFonts w:ascii="Arial" w:hAnsi="Arial" w:cs="Arial"/>
          <w:b/>
          <w:bCs/>
          <w:sz w:val="28"/>
          <w:szCs w:val="28"/>
        </w:rPr>
      </w:pPr>
    </w:p>
    <w:p w14:paraId="03925465" w14:textId="77777777" w:rsidR="006B15E7" w:rsidRDefault="006B15E7" w:rsidP="00833470">
      <w:pPr>
        <w:rPr>
          <w:rFonts w:ascii="Arial" w:hAnsi="Arial" w:cs="Arial"/>
          <w:b/>
          <w:bCs/>
          <w:sz w:val="28"/>
          <w:szCs w:val="28"/>
        </w:rPr>
      </w:pPr>
    </w:p>
    <w:p w14:paraId="7A8D0264" w14:textId="77777777" w:rsidR="006B15E7" w:rsidRDefault="006B15E7" w:rsidP="00833470">
      <w:pPr>
        <w:rPr>
          <w:rFonts w:ascii="Arial" w:hAnsi="Arial" w:cs="Arial"/>
          <w:b/>
          <w:bCs/>
          <w:sz w:val="28"/>
          <w:szCs w:val="28"/>
        </w:rPr>
      </w:pPr>
    </w:p>
    <w:p w14:paraId="5DBF5EB7" w14:textId="77777777" w:rsidR="00387055" w:rsidRDefault="00387055" w:rsidP="00833470">
      <w:pPr>
        <w:rPr>
          <w:rFonts w:ascii="Arial" w:hAnsi="Arial" w:cs="Arial"/>
          <w:b/>
          <w:bCs/>
          <w:sz w:val="28"/>
          <w:szCs w:val="28"/>
        </w:rPr>
      </w:pPr>
    </w:p>
    <w:p w14:paraId="2B714C3B" w14:textId="77777777" w:rsidR="00387055" w:rsidRPr="007C42B0" w:rsidRDefault="00EA5ECF" w:rsidP="007C42B0">
      <w:pPr>
        <w:pStyle w:val="Titlu1"/>
        <w:spacing w:line="360" w:lineRule="auto"/>
        <w:jc w:val="both"/>
        <w:rPr>
          <w:rFonts w:ascii="Arial" w:hAnsi="Arial" w:cs="Arial"/>
          <w:sz w:val="24"/>
          <w:szCs w:val="24"/>
        </w:rPr>
      </w:pPr>
      <w:r w:rsidRPr="007C42B0">
        <w:rPr>
          <w:rFonts w:ascii="Arial" w:hAnsi="Arial" w:cs="Arial"/>
          <w:sz w:val="24"/>
          <w:szCs w:val="24"/>
        </w:rPr>
        <w:lastRenderedPageBreak/>
        <w:t>INTRODUCTION</w:t>
      </w:r>
    </w:p>
    <w:p w14:paraId="2CC5A664" w14:textId="77777777" w:rsidR="00EA5ECF" w:rsidRPr="007C42B0" w:rsidRDefault="00EA5ECF" w:rsidP="007C42B0">
      <w:pPr>
        <w:spacing w:line="360" w:lineRule="auto"/>
        <w:jc w:val="both"/>
        <w:rPr>
          <w:rFonts w:ascii="Arial" w:hAnsi="Arial" w:cs="Arial"/>
          <w:sz w:val="24"/>
          <w:szCs w:val="24"/>
        </w:rPr>
      </w:pPr>
    </w:p>
    <w:p w14:paraId="349765E8" w14:textId="6DFEECB4" w:rsidR="00EF3E35" w:rsidRPr="007C42B0" w:rsidRDefault="007C42B0" w:rsidP="007C42B0">
      <w:pPr>
        <w:spacing w:line="360" w:lineRule="auto"/>
        <w:jc w:val="both"/>
        <w:rPr>
          <w:rFonts w:ascii="Arial" w:hAnsi="Arial" w:cs="Arial"/>
          <w:sz w:val="24"/>
          <w:szCs w:val="24"/>
        </w:rPr>
      </w:pPr>
      <w:r w:rsidRPr="007C42B0">
        <w:rPr>
          <w:rFonts w:ascii="Arial" w:hAnsi="Arial" w:cs="Arial"/>
          <w:sz w:val="24"/>
          <w:szCs w:val="24"/>
        </w:rPr>
        <w:t>An examination of the care provided to Mr Ahmed, a 68-year-old man in hospital after suffering a stroke, is presented in this report. In addition to receiving assistance from a domiciliary care agency, Mr. Ahmed also receives assistance from a GP and district nurse. In light of his limited proficiency in English, communicating with him can be challenging, particularly when trying to understand his needs and preferences.</w:t>
      </w:r>
      <w:r w:rsidRPr="007C42B0">
        <w:rPr>
          <w:rFonts w:ascii="Arial" w:hAnsi="Arial" w:cs="Arial"/>
          <w:sz w:val="24"/>
          <w:szCs w:val="24"/>
        </w:rPr>
        <w:br/>
      </w:r>
      <w:r w:rsidRPr="007C42B0">
        <w:rPr>
          <w:rFonts w:ascii="Arial" w:hAnsi="Arial" w:cs="Arial"/>
          <w:sz w:val="24"/>
          <w:szCs w:val="24"/>
        </w:rPr>
        <w:br/>
        <w:t>As a result of Mr Ahmed's situation, this report explores three key aspects of health and social care practice. Importance of effective communication, including relevant legislation and communication models will be first subject. The second part of the article will look at administrative skills, focusing on data protection and record keeping. As a final point, the report will discuss the importance of professional collaboration for ensuring quality, safe care.</w:t>
      </w:r>
    </w:p>
    <w:p w14:paraId="703826F6" w14:textId="29052A0C" w:rsidR="00CB5705" w:rsidRDefault="00395804" w:rsidP="00395804">
      <w:pPr>
        <w:pStyle w:val="Titlu1"/>
      </w:pPr>
      <w:r>
        <w:t>I</w:t>
      </w:r>
      <w:r w:rsidRPr="00395804">
        <w:t>mportance of effective communication</w:t>
      </w:r>
    </w:p>
    <w:p w14:paraId="3B3478F7" w14:textId="77777777" w:rsidR="00395804" w:rsidRDefault="00395804" w:rsidP="00395804"/>
    <w:p w14:paraId="469FC61A" w14:textId="25F7D9A5" w:rsidR="007C42B0" w:rsidRPr="00A40B29" w:rsidRDefault="00EC78E1" w:rsidP="00A40B29">
      <w:pPr>
        <w:spacing w:line="360" w:lineRule="auto"/>
        <w:jc w:val="both"/>
        <w:rPr>
          <w:rFonts w:ascii="Arial" w:hAnsi="Arial" w:cs="Arial"/>
          <w:sz w:val="24"/>
          <w:szCs w:val="24"/>
        </w:rPr>
      </w:pPr>
      <w:r w:rsidRPr="00A40B29">
        <w:rPr>
          <w:rFonts w:ascii="Arial" w:hAnsi="Arial" w:cs="Arial"/>
          <w:sz w:val="24"/>
          <w:szCs w:val="24"/>
        </w:rPr>
        <w:t>Good communication is at the heart of good quality health and social care, especially in complex cases such as Mr. Ahmed. Communication deficits usually accompany a stroke and might impede self-expression, information comprehension, and participation in decision-making (Stroke Association, 2023). A more difficult factor has to do with his mastery of the English language. If further complications crop up, Mr. Ahmed will not be able to talk; his first language is Bengali, and his English understanding is also quite low.</w:t>
      </w:r>
    </w:p>
    <w:p w14:paraId="142A2072" w14:textId="23B6B786" w:rsidR="00980048" w:rsidRPr="00A40B29" w:rsidRDefault="00E936A3" w:rsidP="00A40B29">
      <w:pPr>
        <w:spacing w:line="360" w:lineRule="auto"/>
        <w:jc w:val="both"/>
        <w:rPr>
          <w:rFonts w:ascii="Arial" w:hAnsi="Arial" w:cs="Arial"/>
          <w:sz w:val="24"/>
          <w:szCs w:val="24"/>
          <w:lang w:val="ro-RO"/>
        </w:rPr>
      </w:pPr>
      <w:r w:rsidRPr="00A40B29">
        <w:rPr>
          <w:rFonts w:ascii="Arial" w:hAnsi="Arial" w:cs="Arial"/>
          <w:sz w:val="24"/>
          <w:szCs w:val="24"/>
        </w:rPr>
        <w:t>To communicate effectively with Mr. Ahmed, care professionals need a person-centered approach that respects his linguistic and cultural needs. This may involve professional interpreters, simple language, visual aids, and non-verbal communication methods—such as gestures and body language (NHS England, 2018). The wife knows English, so engaging her might help with communication. Family-based support can easily confuse or leave out relevant information. Therefore, it should be balanced with professional support (Bischoff et al., 2003).</w:t>
      </w:r>
    </w:p>
    <w:p w14:paraId="0A5A0146" w14:textId="6BC595BC" w:rsidR="00E936A3" w:rsidRPr="00A40B29" w:rsidRDefault="00B75E68" w:rsidP="00A40B29">
      <w:pPr>
        <w:spacing w:line="360" w:lineRule="auto"/>
        <w:jc w:val="both"/>
        <w:rPr>
          <w:rFonts w:ascii="Arial" w:hAnsi="Arial" w:cs="Arial"/>
          <w:sz w:val="24"/>
          <w:szCs w:val="24"/>
          <w:lang w:val="ro-RO"/>
        </w:rPr>
      </w:pPr>
      <w:r w:rsidRPr="00A40B29">
        <w:rPr>
          <w:rFonts w:ascii="Arial" w:hAnsi="Arial" w:cs="Arial"/>
          <w:sz w:val="24"/>
          <w:szCs w:val="24"/>
        </w:rPr>
        <w:t xml:space="preserve">Inclusive communication is clearly defined in the Equality Act 2010. It protects a person from discrimination on the grounds of race, ethnicity and language. So, under </w:t>
      </w:r>
      <w:r w:rsidRPr="00A40B29">
        <w:rPr>
          <w:rFonts w:ascii="Arial" w:hAnsi="Arial" w:cs="Arial"/>
          <w:sz w:val="24"/>
          <w:szCs w:val="24"/>
        </w:rPr>
        <w:lastRenderedPageBreak/>
        <w:t>the Equality Act 2010, all health and social care providers must make reasonable adjustments so that people are not treated less favourably than others like Mr Ahmed, so many of the barriers that exist for people with multiple sclerosis to access information and services are already being removed. Without addressing communication barriers, healthcare risks inequalities in services, reduced patient safety and poor health outcomes.</w:t>
      </w:r>
    </w:p>
    <w:p w14:paraId="34A2B747" w14:textId="4E2D955C" w:rsidR="00E936A3" w:rsidRPr="00A40B29" w:rsidRDefault="00A40B29" w:rsidP="00A40B29">
      <w:pPr>
        <w:spacing w:line="360" w:lineRule="auto"/>
        <w:jc w:val="both"/>
        <w:rPr>
          <w:rFonts w:ascii="Arial" w:hAnsi="Arial" w:cs="Arial"/>
          <w:sz w:val="24"/>
          <w:szCs w:val="24"/>
          <w:lang w:val="ro-RO"/>
        </w:rPr>
      </w:pPr>
      <w:r w:rsidRPr="00A40B29">
        <w:rPr>
          <w:rFonts w:ascii="Arial" w:hAnsi="Arial" w:cs="Arial"/>
          <w:sz w:val="24"/>
          <w:szCs w:val="24"/>
        </w:rPr>
        <w:t>Communication in this context can be understood using the Shannon-Weaver model, which includes sender, message, channel, receiver, and potential "noise" that may interfere with understanding (Goby, 2023). In Mr. Ahmed's case, language difference and cognitive effects of stroke can work as the noise to distort communication. Health care providers need to ensure that they are clear with the communication, check for understanding, and have feedback mechanisms in place in case it is needed, such as asking Mr. Ahmed to repeat the message or demonstrate understanding.</w:t>
      </w:r>
      <w:r w:rsidRPr="00A40B29">
        <w:rPr>
          <w:rFonts w:ascii="Arial" w:hAnsi="Arial" w:cs="Arial"/>
          <w:sz w:val="24"/>
          <w:szCs w:val="24"/>
        </w:rPr>
        <w:br/>
      </w:r>
      <w:r w:rsidRPr="00A40B29">
        <w:rPr>
          <w:rFonts w:ascii="Arial" w:hAnsi="Arial" w:cs="Arial"/>
          <w:sz w:val="24"/>
          <w:szCs w:val="24"/>
        </w:rPr>
        <w:br/>
        <w:t>Similarly, this area calls for proper and safe communication between the involved parties, especially in handing medication management to Mr. Ahmed and sharing accurate information, with an extra role given to the patient in care decisions. These would, in turn, serve a chain of actions to deliver inclusive, safe, and person-centered care whereby the legal frameworks are applied, including the Equality Act 2010 or communication models.</w:t>
      </w:r>
    </w:p>
    <w:p w14:paraId="5328C790" w14:textId="77777777" w:rsidR="00E95347" w:rsidRDefault="00E95347" w:rsidP="00395804"/>
    <w:p w14:paraId="73CEE834" w14:textId="2F29F715" w:rsidR="00E95347" w:rsidRDefault="00FB44ED" w:rsidP="00FB44ED">
      <w:pPr>
        <w:pStyle w:val="Titlu1"/>
      </w:pPr>
      <w:r>
        <w:t>I</w:t>
      </w:r>
      <w:r w:rsidRPr="00FB44ED">
        <w:t>mportance of good administrative skills within professional practice</w:t>
      </w:r>
    </w:p>
    <w:p w14:paraId="75C39A15" w14:textId="77777777" w:rsidR="00FB44ED" w:rsidRPr="00FB44ED" w:rsidRDefault="00FB44ED" w:rsidP="00FB44ED"/>
    <w:p w14:paraId="47872B66" w14:textId="5D451910" w:rsidR="00A40B29" w:rsidRPr="00016E8B" w:rsidRDefault="007417FC" w:rsidP="00016E8B">
      <w:pPr>
        <w:spacing w:line="360" w:lineRule="auto"/>
        <w:jc w:val="both"/>
        <w:rPr>
          <w:rFonts w:ascii="Arial" w:hAnsi="Arial" w:cs="Arial"/>
          <w:sz w:val="24"/>
          <w:szCs w:val="24"/>
          <w:lang w:val="ro-RO"/>
        </w:rPr>
      </w:pPr>
      <w:r w:rsidRPr="00016E8B">
        <w:rPr>
          <w:rFonts w:ascii="Arial" w:hAnsi="Arial" w:cs="Arial"/>
          <w:sz w:val="24"/>
          <w:szCs w:val="24"/>
        </w:rPr>
        <w:t>Administrative skills are so central to health and social care practice that they support safe, effective, and accountable service delivery (Ewbank et al., 2021). From the care perspective on Mr. Ahmed, who presents complex needs due to a stroke with input from several professionals, it is very important to maintain accurate records. In this regard, the missed visit of the domiciliary care agency that reported delays in medication simply typifies how inadequate administrative procedures can negatively compromise patient safety.</w:t>
      </w:r>
    </w:p>
    <w:p w14:paraId="2C3BE9E1" w14:textId="2322D2D0" w:rsidR="00A40B29" w:rsidRPr="00016E8B" w:rsidRDefault="00A4161F" w:rsidP="00016E8B">
      <w:pPr>
        <w:spacing w:line="360" w:lineRule="auto"/>
        <w:jc w:val="both"/>
        <w:rPr>
          <w:rFonts w:ascii="Arial" w:hAnsi="Arial" w:cs="Arial"/>
          <w:sz w:val="24"/>
          <w:szCs w:val="24"/>
          <w:lang w:val="ro-RO"/>
        </w:rPr>
      </w:pPr>
      <w:r w:rsidRPr="00016E8B">
        <w:rPr>
          <w:rFonts w:ascii="Arial" w:hAnsi="Arial" w:cs="Arial"/>
          <w:sz w:val="24"/>
          <w:szCs w:val="24"/>
        </w:rPr>
        <w:t xml:space="preserve">Record keeping can be defined as the systematic documentation of care provided. Essentially, it refers to the assessment, plans carried out, management of treatment </w:t>
      </w:r>
      <w:r w:rsidRPr="00016E8B">
        <w:rPr>
          <w:rFonts w:ascii="Arial" w:hAnsi="Arial" w:cs="Arial"/>
          <w:sz w:val="24"/>
          <w:szCs w:val="24"/>
        </w:rPr>
        <w:lastRenderedPageBreak/>
        <w:t>and drugs, and the coordination with various professionals in the provision of care. Such clear, concise, and up-to-date records are essential for the benefit of the patient and the clinical decision-making processes, as emphasized by NMC (2018).</w:t>
      </w:r>
      <w:r w:rsidRPr="00016E8B">
        <w:rPr>
          <w:rFonts w:ascii="Arial" w:hAnsi="Arial" w:cs="Arial"/>
          <w:sz w:val="24"/>
          <w:szCs w:val="24"/>
        </w:rPr>
        <w:br/>
        <w:t>In the case of Mr Ahmed, the consistent documentation enables all members of the multidisciplinary team to be informed about his condition, treatment, and changes in his needs.</w:t>
      </w:r>
    </w:p>
    <w:p w14:paraId="30102F8B" w14:textId="5258C32E" w:rsidR="00A40B29" w:rsidRPr="00016E8B" w:rsidRDefault="00372706" w:rsidP="00016E8B">
      <w:pPr>
        <w:spacing w:line="360" w:lineRule="auto"/>
        <w:jc w:val="both"/>
        <w:rPr>
          <w:rFonts w:ascii="Arial" w:hAnsi="Arial" w:cs="Arial"/>
          <w:sz w:val="24"/>
          <w:szCs w:val="24"/>
          <w:lang w:val="ro-RO"/>
        </w:rPr>
      </w:pPr>
      <w:r w:rsidRPr="00016E8B">
        <w:rPr>
          <w:rFonts w:ascii="Arial" w:hAnsi="Arial" w:cs="Arial"/>
          <w:sz w:val="24"/>
          <w:szCs w:val="24"/>
        </w:rPr>
        <w:t>The legal structure in the UK relating to the processing of personal data is outlined in the Data Protection Act 2018, and it ensures that information about a particular person will be processed in the right way, fairly, and transparently, in accordance with this Act (Data Protection Act, 2018). It is the responsibility of the health and social care professionals to ensure that the personal and medical information of Mr. Ahmed remains confidential, stored safely, and only shared with certain authorized persons who will care for him. Effective information sharing across the services he will use is paramount, but this should be in compliance with the principles of data protection, like minimization of data and limitation of purpose.</w:t>
      </w:r>
    </w:p>
    <w:p w14:paraId="440A53CE" w14:textId="31E6E24B" w:rsidR="007E1690" w:rsidRPr="00016E8B" w:rsidRDefault="00D70FCC" w:rsidP="00016E8B">
      <w:pPr>
        <w:spacing w:line="360" w:lineRule="auto"/>
        <w:jc w:val="both"/>
        <w:rPr>
          <w:rFonts w:ascii="Arial" w:hAnsi="Arial" w:cs="Arial"/>
          <w:sz w:val="24"/>
          <w:szCs w:val="24"/>
          <w:lang w:val="ro-RO"/>
        </w:rPr>
      </w:pPr>
      <w:r w:rsidRPr="00016E8B">
        <w:rPr>
          <w:rFonts w:ascii="Arial" w:hAnsi="Arial" w:cs="Arial"/>
          <w:sz w:val="24"/>
          <w:szCs w:val="24"/>
        </w:rPr>
        <w:t>Caldicott Principles set standards for managing patient records in health and social care settings (MDU, 2023). Such principles state clearly that data must only be shared on a strictly need-to-know basis, with the minimum quantum of data appropriate to the purpose in hand (Caldicott Review, 2013).</w:t>
      </w:r>
      <w:r w:rsidR="00016E8B">
        <w:rPr>
          <w:rFonts w:ascii="Arial" w:hAnsi="Arial" w:cs="Arial"/>
          <w:sz w:val="24"/>
          <w:szCs w:val="24"/>
        </w:rPr>
        <w:t xml:space="preserve"> </w:t>
      </w:r>
      <w:r w:rsidRPr="00016E8B">
        <w:rPr>
          <w:rFonts w:ascii="Arial" w:hAnsi="Arial" w:cs="Arial"/>
          <w:sz w:val="24"/>
          <w:szCs w:val="24"/>
        </w:rPr>
        <w:t>These principles used in the case of Mr. Ahmed would ensure that responsible handling of sensitive information occurred, while allowing for effective working relationships, amongst professionals.</w:t>
      </w:r>
    </w:p>
    <w:p w14:paraId="22FE5200" w14:textId="6F3D6991" w:rsidR="00016E8B" w:rsidRPr="00016E8B" w:rsidRDefault="00016E8B" w:rsidP="00016E8B">
      <w:pPr>
        <w:spacing w:line="360" w:lineRule="auto"/>
        <w:jc w:val="both"/>
        <w:rPr>
          <w:rFonts w:ascii="Arial" w:hAnsi="Arial" w:cs="Arial"/>
          <w:sz w:val="24"/>
          <w:szCs w:val="24"/>
          <w:lang w:val="ro-RO"/>
        </w:rPr>
      </w:pPr>
      <w:r w:rsidRPr="00016E8B">
        <w:rPr>
          <w:rFonts w:ascii="Arial" w:hAnsi="Arial" w:cs="Arial"/>
          <w:sz w:val="24"/>
          <w:szCs w:val="24"/>
          <w:lang w:val="ro-RO"/>
        </w:rPr>
        <w:t>Aspects of good administration are the order of medicines administered and the incidents reported and their accountability. Non-receipt of medication on time should be accurately reported and zeroed down upon, as such incidents could point toward loopholes in the communication or organizational process. In the words of NHS England (2019), the incident reporting systems are lifebloods in the identification of risks and improving service quality.</w:t>
      </w:r>
    </w:p>
    <w:p w14:paraId="6DA139B3" w14:textId="119C9CB9" w:rsidR="007E1690" w:rsidRPr="00016E8B" w:rsidRDefault="00016E8B" w:rsidP="00016E8B">
      <w:pPr>
        <w:spacing w:line="360" w:lineRule="auto"/>
        <w:jc w:val="both"/>
        <w:rPr>
          <w:rFonts w:ascii="Arial" w:hAnsi="Arial" w:cs="Arial"/>
          <w:sz w:val="24"/>
          <w:szCs w:val="24"/>
          <w:lang w:val="ro-RO"/>
        </w:rPr>
      </w:pPr>
      <w:r w:rsidRPr="00016E8B">
        <w:rPr>
          <w:rFonts w:ascii="Arial" w:hAnsi="Arial" w:cs="Arial"/>
          <w:sz w:val="24"/>
          <w:szCs w:val="24"/>
          <w:lang w:val="ro-RO"/>
        </w:rPr>
        <w:t>Good administration, effective means of keeping records, and effective compliance with data protection legislation will all result in providing safe, coordinated, person-centered care for Mr Ahmed.</w:t>
      </w:r>
    </w:p>
    <w:p w14:paraId="5A5043E9" w14:textId="77777777" w:rsidR="00372706" w:rsidRDefault="00372706" w:rsidP="00D3429A">
      <w:pPr>
        <w:rPr>
          <w:lang w:val="ro-RO"/>
        </w:rPr>
      </w:pPr>
    </w:p>
    <w:p w14:paraId="39859C26" w14:textId="6AC4F6E7" w:rsidR="00E95347" w:rsidRDefault="00723EBA" w:rsidP="00723EBA">
      <w:pPr>
        <w:pStyle w:val="Titlu1"/>
      </w:pPr>
      <w:r>
        <w:lastRenderedPageBreak/>
        <w:t>I</w:t>
      </w:r>
      <w:r w:rsidRPr="00723EBA">
        <w:t>mportance of working collaboratively with other professionals</w:t>
      </w:r>
    </w:p>
    <w:p w14:paraId="6321ABEA" w14:textId="77777777" w:rsidR="00E95347" w:rsidRDefault="00E95347" w:rsidP="00395804"/>
    <w:p w14:paraId="099ADDC4" w14:textId="239B0ADD" w:rsidR="00016E8B" w:rsidRPr="0044306E" w:rsidRDefault="00894939" w:rsidP="0044306E">
      <w:pPr>
        <w:spacing w:line="360" w:lineRule="auto"/>
        <w:jc w:val="both"/>
        <w:rPr>
          <w:rFonts w:ascii="Arial" w:hAnsi="Arial" w:cs="Arial"/>
          <w:sz w:val="24"/>
          <w:szCs w:val="24"/>
          <w:lang w:val="ro-RO"/>
        </w:rPr>
      </w:pPr>
      <w:r w:rsidRPr="0044306E">
        <w:rPr>
          <w:rFonts w:ascii="Arial" w:hAnsi="Arial" w:cs="Arial"/>
          <w:sz w:val="24"/>
          <w:szCs w:val="24"/>
        </w:rPr>
        <w:t>Providing health and social care requires collaborative working, especially when multiple professionals are involved, as in Mr Ahmed's case. The good working relationship among the general practitioner, district nurse, domiciliary care workers, and speech and language therapist enables coordinated, continuous, and need-responsive care delivery to the patient (NHS England, 2025).</w:t>
      </w:r>
      <w:r w:rsidRPr="0044306E">
        <w:rPr>
          <w:rFonts w:ascii="Arial" w:hAnsi="Arial" w:cs="Arial"/>
          <w:sz w:val="24"/>
          <w:szCs w:val="24"/>
        </w:rPr>
        <w:t xml:space="preserve"> </w:t>
      </w:r>
      <w:r w:rsidRPr="0044306E">
        <w:rPr>
          <w:rFonts w:ascii="Arial" w:hAnsi="Arial" w:cs="Arial"/>
          <w:sz w:val="24"/>
          <w:szCs w:val="24"/>
        </w:rPr>
        <w:t>Reeves et al. (2017) added that interprofessional collaboration increases patient outcomes, enhances safety, and decreases the likelihood of errors.</w:t>
      </w:r>
    </w:p>
    <w:p w14:paraId="0A8DC62B" w14:textId="328A476F" w:rsidR="00016E8B" w:rsidRPr="0044306E" w:rsidRDefault="002F361E" w:rsidP="0044306E">
      <w:pPr>
        <w:spacing w:line="360" w:lineRule="auto"/>
        <w:jc w:val="both"/>
        <w:rPr>
          <w:rFonts w:ascii="Arial" w:hAnsi="Arial" w:cs="Arial"/>
          <w:sz w:val="24"/>
          <w:szCs w:val="24"/>
          <w:lang w:val="ro-RO"/>
        </w:rPr>
      </w:pPr>
      <w:r w:rsidRPr="0044306E">
        <w:rPr>
          <w:rFonts w:ascii="Arial" w:hAnsi="Arial" w:cs="Arial"/>
          <w:sz w:val="24"/>
          <w:szCs w:val="24"/>
          <w:lang w:val="ro-RO"/>
        </w:rPr>
        <w:t>Effective collaboration will be very crucial in Mr. Ahmed's case because of his recent stroke, communication difficulties, and multiplicity of services. One way to further improve centrally coordinated efforts would be to hold regular communication in multidisciplinary team meetings, where professionals update each other, discuss plans of care for patients, and decide on actions together (Hall, 2005). Shared care plans and clearly documented systems will equally underpin this approach to care, ensuring continuity of care and that professionals have access to accurate up-to-date data.</w:t>
      </w:r>
    </w:p>
    <w:p w14:paraId="0FB4B183" w14:textId="59A65AFA" w:rsidR="002F361E" w:rsidRPr="0044306E" w:rsidRDefault="00FE2BF5" w:rsidP="0044306E">
      <w:pPr>
        <w:spacing w:line="360" w:lineRule="auto"/>
        <w:jc w:val="both"/>
        <w:rPr>
          <w:rFonts w:ascii="Arial" w:hAnsi="Arial" w:cs="Arial"/>
          <w:sz w:val="24"/>
          <w:szCs w:val="24"/>
        </w:rPr>
      </w:pPr>
      <w:r w:rsidRPr="0044306E">
        <w:rPr>
          <w:rFonts w:ascii="Arial" w:hAnsi="Arial" w:cs="Arial"/>
          <w:sz w:val="24"/>
          <w:szCs w:val="24"/>
        </w:rPr>
        <w:t>Another important methodology is to assign clear roles and responsibilities within the team. Each professional brings their own area of expertise into play: for example, speech and language therapist for communication and swallowing, district nurse for clinical needs. Understanding these specific roles will minimize overlap of services and avoid gaps in service (O’Daniel and Rosenstein, 2008).. Working with multiple agencies naturally has its challenges; miscommunications, differing professional opinions, and organizational barriers are bound to arise. When looking at Mr Ahmed's care, the missed care visit may demonstrate poor coordination or ineffective communication between services. Effective leadership, shared goals, and standard communication tools will take one a fair way in meeting such challenges (Reeves et al., 2017).</w:t>
      </w:r>
    </w:p>
    <w:p w14:paraId="35D26455" w14:textId="4B39A9A9" w:rsidR="0044306E" w:rsidRPr="0044306E" w:rsidRDefault="0044306E" w:rsidP="0044306E">
      <w:pPr>
        <w:spacing w:line="360" w:lineRule="auto"/>
        <w:jc w:val="both"/>
        <w:rPr>
          <w:rFonts w:ascii="Arial" w:hAnsi="Arial" w:cs="Arial"/>
          <w:sz w:val="24"/>
          <w:szCs w:val="24"/>
          <w:lang w:val="ro-RO"/>
        </w:rPr>
      </w:pPr>
      <w:r w:rsidRPr="0044306E">
        <w:rPr>
          <w:rFonts w:ascii="Arial" w:hAnsi="Arial" w:cs="Arial"/>
          <w:sz w:val="24"/>
          <w:szCs w:val="24"/>
        </w:rPr>
        <w:t xml:space="preserve">Building respect and trust between professionals is key for successful collaboration. When team members value the other's contributions, this serves to significantly increase openness in communication and enhance problem-solving. Hall (2005) emphasizes that health teamwork will be enhanced by continuous communication and </w:t>
      </w:r>
      <w:r w:rsidRPr="0044306E">
        <w:rPr>
          <w:rFonts w:ascii="Arial" w:hAnsi="Arial" w:cs="Arial"/>
          <w:sz w:val="24"/>
          <w:szCs w:val="24"/>
        </w:rPr>
        <w:lastRenderedPageBreak/>
        <w:t>collaborative decision-making among professionals. Thus, effective working collaboratively will ensure that Mr. Ahmed receives safe, holistic, person-centred care, while reducing the likelihood of errors and enhancing overall quality of service.</w:t>
      </w:r>
    </w:p>
    <w:p w14:paraId="0B5A4A79" w14:textId="77777777" w:rsidR="002F361E" w:rsidRDefault="002F361E" w:rsidP="00875BE6">
      <w:pPr>
        <w:rPr>
          <w:lang w:val="ro-RO"/>
        </w:rPr>
      </w:pPr>
    </w:p>
    <w:p w14:paraId="7BA5ED97" w14:textId="2BA430D4" w:rsidR="00E95347" w:rsidRDefault="008F017E" w:rsidP="008F017E">
      <w:pPr>
        <w:pStyle w:val="Titlu1"/>
      </w:pPr>
      <w:r>
        <w:t>CONCLUSION</w:t>
      </w:r>
    </w:p>
    <w:p w14:paraId="2401631E" w14:textId="77777777" w:rsidR="00104862" w:rsidRPr="000F0EEA" w:rsidRDefault="00104862" w:rsidP="000F0EEA">
      <w:pPr>
        <w:spacing w:line="360" w:lineRule="auto"/>
        <w:jc w:val="both"/>
        <w:rPr>
          <w:rFonts w:ascii="Arial" w:hAnsi="Arial" w:cs="Arial"/>
          <w:sz w:val="24"/>
          <w:szCs w:val="24"/>
        </w:rPr>
      </w:pPr>
    </w:p>
    <w:p w14:paraId="3FD54C36" w14:textId="558776C2" w:rsidR="000F0EEA" w:rsidRPr="000F0EEA" w:rsidRDefault="000F0EEA" w:rsidP="000F0EEA">
      <w:pPr>
        <w:spacing w:line="360" w:lineRule="auto"/>
        <w:jc w:val="both"/>
        <w:rPr>
          <w:rFonts w:ascii="Arial" w:hAnsi="Arial" w:cs="Arial"/>
          <w:sz w:val="24"/>
          <w:szCs w:val="24"/>
        </w:rPr>
      </w:pPr>
      <w:r w:rsidRPr="000F0EEA">
        <w:rPr>
          <w:rFonts w:ascii="Arial" w:hAnsi="Arial" w:cs="Arial"/>
          <w:sz w:val="24"/>
          <w:szCs w:val="24"/>
        </w:rPr>
        <w:t>High-quality health and social care are founded on effective communication, good administrative procedures, and joint ways of working. In this case, communication is crucial in dealing with the language barrier so that Mr. Ahmed's needs are well understood and met. The other major factor is preserving accurate records and keeping them within data protection laws so that safe, responsible, and consistent delivery of care is supported. The other way will be through professionals working together to provide coordinated care. This will, therefore, be more holistic and less likely to offer a basis for error and, instead, improve patient outcomes. First and foremost, based on this practice, these health and social care professionals will implement the integration of person-centered care, which respects individual needs, lifts safety, and promotes overall quality of life for service users such as Mr. Ahmed.</w:t>
      </w:r>
    </w:p>
    <w:p w14:paraId="49F758DC" w14:textId="77777777" w:rsidR="00104862" w:rsidRDefault="00104862" w:rsidP="00B17657">
      <w:pPr>
        <w:pStyle w:val="Titlu1"/>
        <w:spacing w:line="360" w:lineRule="auto"/>
        <w:jc w:val="both"/>
        <w:rPr>
          <w:rFonts w:ascii="Arial" w:hAnsi="Arial" w:cs="Arial"/>
          <w:sz w:val="24"/>
          <w:szCs w:val="24"/>
        </w:rPr>
      </w:pPr>
    </w:p>
    <w:p w14:paraId="2FCF4768" w14:textId="77777777" w:rsidR="000F0EEA" w:rsidRDefault="000F0EEA" w:rsidP="000F0EEA"/>
    <w:p w14:paraId="371417D3" w14:textId="77777777" w:rsidR="000F0EEA" w:rsidRPr="000F0EEA" w:rsidRDefault="000F0EEA" w:rsidP="000F0EEA"/>
    <w:p w14:paraId="1E0F9A61" w14:textId="77777777" w:rsidR="00104862" w:rsidRDefault="00104862" w:rsidP="00B17657">
      <w:pPr>
        <w:pStyle w:val="Titlu1"/>
        <w:spacing w:line="360" w:lineRule="auto"/>
        <w:jc w:val="both"/>
        <w:rPr>
          <w:rFonts w:ascii="Arial" w:hAnsi="Arial" w:cs="Arial"/>
          <w:sz w:val="24"/>
          <w:szCs w:val="24"/>
        </w:rPr>
      </w:pPr>
    </w:p>
    <w:p w14:paraId="03F83361" w14:textId="77777777" w:rsidR="00104862" w:rsidRDefault="00104862" w:rsidP="00B17657">
      <w:pPr>
        <w:pStyle w:val="Titlu1"/>
        <w:spacing w:line="360" w:lineRule="auto"/>
        <w:jc w:val="both"/>
        <w:rPr>
          <w:rFonts w:ascii="Arial" w:hAnsi="Arial" w:cs="Arial"/>
          <w:sz w:val="24"/>
          <w:szCs w:val="24"/>
        </w:rPr>
      </w:pPr>
    </w:p>
    <w:p w14:paraId="6975FE64" w14:textId="77777777" w:rsidR="00104862" w:rsidRDefault="00104862" w:rsidP="00B17657">
      <w:pPr>
        <w:pStyle w:val="Titlu1"/>
        <w:spacing w:line="360" w:lineRule="auto"/>
        <w:jc w:val="both"/>
        <w:rPr>
          <w:rFonts w:ascii="Arial" w:hAnsi="Arial" w:cs="Arial"/>
          <w:sz w:val="24"/>
          <w:szCs w:val="24"/>
        </w:rPr>
      </w:pPr>
    </w:p>
    <w:p w14:paraId="029729DE" w14:textId="77777777" w:rsidR="00104862" w:rsidRDefault="00104862" w:rsidP="00B17657">
      <w:pPr>
        <w:pStyle w:val="Titlu1"/>
        <w:spacing w:line="360" w:lineRule="auto"/>
        <w:jc w:val="both"/>
        <w:rPr>
          <w:rFonts w:ascii="Arial" w:hAnsi="Arial" w:cs="Arial"/>
          <w:sz w:val="24"/>
          <w:szCs w:val="24"/>
        </w:rPr>
      </w:pPr>
    </w:p>
    <w:p w14:paraId="038688F6" w14:textId="77777777" w:rsidR="00104862" w:rsidRDefault="00104862" w:rsidP="00B17657">
      <w:pPr>
        <w:pStyle w:val="Titlu1"/>
        <w:spacing w:line="360" w:lineRule="auto"/>
        <w:jc w:val="both"/>
        <w:rPr>
          <w:rFonts w:ascii="Arial" w:hAnsi="Arial" w:cs="Arial"/>
          <w:sz w:val="24"/>
          <w:szCs w:val="24"/>
        </w:rPr>
      </w:pPr>
    </w:p>
    <w:p w14:paraId="5F16B746" w14:textId="77777777" w:rsidR="00104862" w:rsidRDefault="00104862" w:rsidP="00B17657">
      <w:pPr>
        <w:pStyle w:val="Titlu1"/>
        <w:spacing w:line="360" w:lineRule="auto"/>
        <w:jc w:val="both"/>
        <w:rPr>
          <w:rFonts w:ascii="Arial" w:hAnsi="Arial" w:cs="Arial"/>
          <w:sz w:val="24"/>
          <w:szCs w:val="24"/>
        </w:rPr>
      </w:pPr>
    </w:p>
    <w:p w14:paraId="2AB1FB7E" w14:textId="77777777" w:rsidR="00104862" w:rsidRPr="00104862" w:rsidRDefault="00104862" w:rsidP="00104862"/>
    <w:p w14:paraId="26249A5A" w14:textId="5F776C8A" w:rsidR="00104862" w:rsidRDefault="00E95347" w:rsidP="00104862">
      <w:pPr>
        <w:pStyle w:val="Titlu1"/>
        <w:spacing w:line="360" w:lineRule="auto"/>
        <w:jc w:val="both"/>
        <w:rPr>
          <w:rFonts w:ascii="Arial" w:hAnsi="Arial" w:cs="Arial"/>
          <w:sz w:val="24"/>
          <w:szCs w:val="24"/>
        </w:rPr>
      </w:pPr>
      <w:r w:rsidRPr="00EE7304">
        <w:rPr>
          <w:rFonts w:ascii="Arial" w:hAnsi="Arial" w:cs="Arial"/>
          <w:sz w:val="24"/>
          <w:szCs w:val="24"/>
        </w:rPr>
        <w:lastRenderedPageBreak/>
        <w:t>REFERENCES:</w:t>
      </w:r>
    </w:p>
    <w:p w14:paraId="4A48ACC0" w14:textId="77777777" w:rsidR="00104862" w:rsidRPr="00104862" w:rsidRDefault="00104862" w:rsidP="00104862"/>
    <w:p w14:paraId="1ADEC4DB" w14:textId="77777777" w:rsidR="00E95347" w:rsidRPr="00E95347" w:rsidRDefault="00E95347" w:rsidP="00B17657">
      <w:pPr>
        <w:spacing w:line="360" w:lineRule="auto"/>
        <w:jc w:val="both"/>
        <w:rPr>
          <w:rFonts w:ascii="Arial" w:hAnsi="Arial" w:cs="Arial"/>
          <w:color w:val="000000" w:themeColor="text1"/>
          <w:sz w:val="24"/>
          <w:szCs w:val="24"/>
          <w:lang w:val="ro-RO"/>
        </w:rPr>
      </w:pPr>
      <w:r w:rsidRPr="00E95347">
        <w:rPr>
          <w:rFonts w:ascii="Arial" w:hAnsi="Arial" w:cs="Arial"/>
          <w:color w:val="000000" w:themeColor="text1"/>
          <w:sz w:val="24"/>
          <w:szCs w:val="24"/>
          <w:lang w:val="ro-RO"/>
        </w:rPr>
        <w:t xml:space="preserve">Bischoff, A., Bovier, P.A., Isah, R., Francoise, G., Ariel, E. and Louis, L. (2003) ‘Improving communication between physicians and patients who speak a foreign language’, </w:t>
      </w:r>
      <w:r w:rsidRPr="00E95347">
        <w:rPr>
          <w:rFonts w:ascii="Arial" w:hAnsi="Arial" w:cs="Arial"/>
          <w:i/>
          <w:iCs/>
          <w:color w:val="000000" w:themeColor="text1"/>
          <w:sz w:val="24"/>
          <w:szCs w:val="24"/>
          <w:lang w:val="ro-RO"/>
        </w:rPr>
        <w:t>British Journal of General Practice</w:t>
      </w:r>
      <w:r w:rsidRPr="00E95347">
        <w:rPr>
          <w:rFonts w:ascii="Arial" w:hAnsi="Arial" w:cs="Arial"/>
          <w:color w:val="000000" w:themeColor="text1"/>
          <w:sz w:val="24"/>
          <w:szCs w:val="24"/>
          <w:lang w:val="ro-RO"/>
        </w:rPr>
        <w:t>, 53(492), pp. 541–546.</w:t>
      </w:r>
    </w:p>
    <w:p w14:paraId="432EB3E1" w14:textId="77777777" w:rsidR="004F57F1" w:rsidRPr="004F57F1" w:rsidRDefault="004F57F1" w:rsidP="00B17657">
      <w:pPr>
        <w:spacing w:line="360" w:lineRule="auto"/>
        <w:jc w:val="both"/>
        <w:rPr>
          <w:rFonts w:ascii="Arial" w:hAnsi="Arial" w:cs="Arial"/>
          <w:color w:val="000000" w:themeColor="text1"/>
          <w:sz w:val="24"/>
          <w:szCs w:val="24"/>
          <w:lang w:val="ro-RO"/>
        </w:rPr>
      </w:pPr>
      <w:r w:rsidRPr="004F57F1">
        <w:rPr>
          <w:rFonts w:ascii="Arial" w:hAnsi="Arial" w:cs="Arial"/>
          <w:color w:val="000000" w:themeColor="text1"/>
          <w:sz w:val="24"/>
          <w:szCs w:val="24"/>
          <w:lang w:val="ro-RO"/>
        </w:rPr>
        <w:t xml:space="preserve">Caldicott Review (2013) </w:t>
      </w:r>
      <w:r w:rsidRPr="004F57F1">
        <w:rPr>
          <w:rFonts w:ascii="Arial" w:hAnsi="Arial" w:cs="Arial"/>
          <w:i/>
          <w:iCs/>
          <w:color w:val="000000" w:themeColor="text1"/>
          <w:sz w:val="24"/>
          <w:szCs w:val="24"/>
          <w:lang w:val="ro-RO"/>
        </w:rPr>
        <w:t>Information: To share or not to share? The Information Governance Review</w:t>
      </w:r>
      <w:r w:rsidRPr="004F57F1">
        <w:rPr>
          <w:rFonts w:ascii="Arial" w:hAnsi="Arial" w:cs="Arial"/>
          <w:color w:val="000000" w:themeColor="text1"/>
          <w:sz w:val="24"/>
          <w:szCs w:val="24"/>
          <w:lang w:val="ro-RO"/>
        </w:rPr>
        <w:t>. London: Department of Health.</w:t>
      </w:r>
    </w:p>
    <w:p w14:paraId="48017056" w14:textId="263A29CA" w:rsidR="004F57F1" w:rsidRPr="00EE7304" w:rsidRDefault="004F57F1" w:rsidP="00B17657">
      <w:pPr>
        <w:spacing w:line="360" w:lineRule="auto"/>
        <w:jc w:val="both"/>
        <w:rPr>
          <w:rFonts w:ascii="Arial" w:hAnsi="Arial" w:cs="Arial"/>
          <w:color w:val="000000" w:themeColor="text1"/>
          <w:sz w:val="24"/>
          <w:szCs w:val="24"/>
          <w:lang w:val="ro-RO"/>
        </w:rPr>
      </w:pPr>
      <w:r w:rsidRPr="004F57F1">
        <w:rPr>
          <w:rFonts w:ascii="Arial" w:hAnsi="Arial" w:cs="Arial"/>
          <w:color w:val="000000" w:themeColor="text1"/>
          <w:sz w:val="24"/>
          <w:szCs w:val="24"/>
          <w:lang w:val="ro-RO"/>
        </w:rPr>
        <w:t xml:space="preserve">Data Protection Act 2018. London: The Stationery Office. Available at: </w:t>
      </w:r>
      <w:hyperlink r:id="rId11" w:history="1">
        <w:r w:rsidRPr="004F57F1">
          <w:rPr>
            <w:rStyle w:val="Hyperlink"/>
            <w:rFonts w:ascii="Arial" w:hAnsi="Arial" w:cs="Arial"/>
            <w:color w:val="000000" w:themeColor="text1"/>
            <w:sz w:val="24"/>
            <w:szCs w:val="24"/>
            <w:u w:val="none"/>
            <w:lang w:val="ro-RO"/>
          </w:rPr>
          <w:t>https://www.legislation.gov.uk/ukpga/2018/12/contents</w:t>
        </w:r>
      </w:hyperlink>
      <w:r w:rsidRPr="004F57F1">
        <w:rPr>
          <w:rFonts w:ascii="Arial" w:hAnsi="Arial" w:cs="Arial"/>
          <w:color w:val="000000" w:themeColor="text1"/>
          <w:sz w:val="24"/>
          <w:szCs w:val="24"/>
          <w:lang w:val="ro-RO"/>
        </w:rPr>
        <w:t xml:space="preserve"> (Accessed: 21 April 2026).</w:t>
      </w:r>
    </w:p>
    <w:p w14:paraId="6F32C445" w14:textId="081C7D59" w:rsidR="00E95347" w:rsidRPr="00E95347" w:rsidRDefault="00E95347" w:rsidP="00B17657">
      <w:pPr>
        <w:spacing w:line="360" w:lineRule="auto"/>
        <w:jc w:val="both"/>
        <w:rPr>
          <w:rFonts w:ascii="Arial" w:hAnsi="Arial" w:cs="Arial"/>
          <w:color w:val="000000" w:themeColor="text1"/>
          <w:sz w:val="24"/>
          <w:szCs w:val="24"/>
          <w:lang w:val="ro-RO"/>
        </w:rPr>
      </w:pPr>
      <w:r w:rsidRPr="00E95347">
        <w:rPr>
          <w:rFonts w:ascii="Arial" w:hAnsi="Arial" w:cs="Arial"/>
          <w:color w:val="000000" w:themeColor="text1"/>
          <w:sz w:val="24"/>
          <w:szCs w:val="24"/>
          <w:lang w:val="ro-RO"/>
        </w:rPr>
        <w:t xml:space="preserve">Equality Act 2010. London: The Stationery Office. Available at: </w:t>
      </w:r>
      <w:hyperlink r:id="rId12" w:history="1">
        <w:r w:rsidRPr="00E95347">
          <w:rPr>
            <w:rStyle w:val="Hyperlink"/>
            <w:rFonts w:ascii="Arial" w:hAnsi="Arial" w:cs="Arial"/>
            <w:color w:val="000000" w:themeColor="text1"/>
            <w:sz w:val="24"/>
            <w:szCs w:val="24"/>
            <w:u w:val="none"/>
            <w:lang w:val="ro-RO"/>
          </w:rPr>
          <w:t>https://www.legislation.gov.uk/ukpga/2010/15/contents</w:t>
        </w:r>
      </w:hyperlink>
      <w:r w:rsidRPr="00E95347">
        <w:rPr>
          <w:rFonts w:ascii="Arial" w:hAnsi="Arial" w:cs="Arial"/>
          <w:color w:val="000000" w:themeColor="text1"/>
          <w:sz w:val="24"/>
          <w:szCs w:val="24"/>
          <w:lang w:val="ro-RO"/>
        </w:rPr>
        <w:t xml:space="preserve"> (Accessed: 21 April 2026).</w:t>
      </w:r>
    </w:p>
    <w:p w14:paraId="04B4DD2C" w14:textId="74B27523" w:rsidR="00402561" w:rsidRPr="00EE7304" w:rsidRDefault="00402561" w:rsidP="00B17657">
      <w:pPr>
        <w:spacing w:line="360" w:lineRule="auto"/>
        <w:jc w:val="both"/>
        <w:rPr>
          <w:rFonts w:ascii="Arial" w:hAnsi="Arial" w:cs="Arial"/>
          <w:color w:val="000000" w:themeColor="text1"/>
          <w:sz w:val="24"/>
          <w:szCs w:val="24"/>
          <w:lang w:val="ro-RO"/>
        </w:rPr>
      </w:pPr>
      <w:r w:rsidRPr="00402561">
        <w:rPr>
          <w:rFonts w:ascii="Arial" w:hAnsi="Arial" w:cs="Arial"/>
          <w:color w:val="000000" w:themeColor="text1"/>
          <w:sz w:val="24"/>
          <w:szCs w:val="24"/>
          <w:lang w:val="ro-RO"/>
        </w:rPr>
        <w:t>Ewbank, L., Lamming, L., Cream, J. and Wenzel, L. (2021). </w:t>
      </w:r>
      <w:r w:rsidRPr="00402561">
        <w:rPr>
          <w:rFonts w:ascii="Arial" w:hAnsi="Arial" w:cs="Arial"/>
          <w:i/>
          <w:iCs/>
          <w:color w:val="000000" w:themeColor="text1"/>
          <w:sz w:val="24"/>
          <w:szCs w:val="24"/>
          <w:lang w:val="ro-RO"/>
        </w:rPr>
        <w:t>Admin Matters: the Impact of NHS Administration on Patient Care</w:t>
      </w:r>
      <w:r w:rsidRPr="00402561">
        <w:rPr>
          <w:rFonts w:ascii="Arial" w:hAnsi="Arial" w:cs="Arial"/>
          <w:color w:val="000000" w:themeColor="text1"/>
          <w:sz w:val="24"/>
          <w:szCs w:val="24"/>
          <w:lang w:val="ro-RO"/>
        </w:rPr>
        <w:t>. [online] The King’s Fund. Available at: https://www.kingsfund.org.uk/insight-and-analysis/long-reads/admin-matters-nhs-patient-care.</w:t>
      </w:r>
    </w:p>
    <w:p w14:paraId="2E2A6EFF" w14:textId="217E48A0" w:rsidR="008E482F" w:rsidRPr="00EE7304" w:rsidRDefault="008E482F" w:rsidP="00B17657">
      <w:pPr>
        <w:spacing w:line="360" w:lineRule="auto"/>
        <w:jc w:val="both"/>
        <w:rPr>
          <w:rFonts w:ascii="Arial" w:hAnsi="Arial" w:cs="Arial"/>
          <w:color w:val="000000" w:themeColor="text1"/>
          <w:sz w:val="24"/>
          <w:szCs w:val="24"/>
          <w:lang w:val="ro-RO"/>
        </w:rPr>
      </w:pPr>
      <w:r w:rsidRPr="008E482F">
        <w:rPr>
          <w:rFonts w:ascii="Arial" w:hAnsi="Arial" w:cs="Arial"/>
          <w:color w:val="000000" w:themeColor="text1"/>
          <w:sz w:val="24"/>
          <w:szCs w:val="24"/>
          <w:lang w:val="ro-RO"/>
        </w:rPr>
        <w:t>Goby, J. (2023). </w:t>
      </w:r>
      <w:r w:rsidRPr="008E482F">
        <w:rPr>
          <w:rFonts w:ascii="Arial" w:hAnsi="Arial" w:cs="Arial"/>
          <w:i/>
          <w:iCs/>
          <w:color w:val="000000" w:themeColor="text1"/>
          <w:sz w:val="24"/>
          <w:szCs w:val="24"/>
          <w:lang w:val="ro-RO"/>
        </w:rPr>
        <w:t>The Shannon and Weaver Model of Communication at Work</w:t>
      </w:r>
      <w:r w:rsidRPr="008E482F">
        <w:rPr>
          <w:rFonts w:ascii="Arial" w:hAnsi="Arial" w:cs="Arial"/>
          <w:color w:val="000000" w:themeColor="text1"/>
          <w:sz w:val="24"/>
          <w:szCs w:val="24"/>
          <w:lang w:val="ro-RO"/>
        </w:rPr>
        <w:t>. [online] Human Focus. Available at: https://humanfocus.co.uk/blog/the-shannon-and-weaver-model-of-communication-at-work/.</w:t>
      </w:r>
    </w:p>
    <w:p w14:paraId="78A55327" w14:textId="040068B4" w:rsidR="00D65B8E" w:rsidRPr="00EE7304" w:rsidRDefault="00D65B8E" w:rsidP="00B17657">
      <w:pPr>
        <w:spacing w:line="360" w:lineRule="auto"/>
        <w:jc w:val="both"/>
        <w:rPr>
          <w:rFonts w:ascii="Arial" w:hAnsi="Arial" w:cs="Arial"/>
          <w:color w:val="000000" w:themeColor="text1"/>
          <w:sz w:val="24"/>
          <w:szCs w:val="24"/>
          <w:lang w:val="ro-RO"/>
        </w:rPr>
      </w:pPr>
      <w:r w:rsidRPr="00EE7304">
        <w:rPr>
          <w:rFonts w:ascii="Arial" w:hAnsi="Arial" w:cs="Arial"/>
          <w:color w:val="000000" w:themeColor="text1"/>
          <w:sz w:val="24"/>
          <w:szCs w:val="24"/>
        </w:rPr>
        <w:t xml:space="preserve">Hall, P. (2005) ‘Interprofessional teamwork: Professional cultures as barriers’, </w:t>
      </w:r>
      <w:r w:rsidRPr="00EE7304">
        <w:rPr>
          <w:rFonts w:ascii="Arial" w:hAnsi="Arial" w:cs="Arial"/>
          <w:i/>
          <w:iCs/>
          <w:color w:val="000000" w:themeColor="text1"/>
          <w:sz w:val="24"/>
          <w:szCs w:val="24"/>
        </w:rPr>
        <w:t>Journal of Interprofessional Care</w:t>
      </w:r>
      <w:r w:rsidRPr="00EE7304">
        <w:rPr>
          <w:rFonts w:ascii="Arial" w:hAnsi="Arial" w:cs="Arial"/>
          <w:color w:val="000000" w:themeColor="text1"/>
          <w:sz w:val="24"/>
          <w:szCs w:val="24"/>
        </w:rPr>
        <w:t>, 19(sup1), pp. 188–196.</w:t>
      </w:r>
    </w:p>
    <w:p w14:paraId="1ED15F73" w14:textId="64032378" w:rsidR="00D16345" w:rsidRPr="00EE7304" w:rsidRDefault="00D16345" w:rsidP="00B17657">
      <w:pPr>
        <w:spacing w:line="360" w:lineRule="auto"/>
        <w:jc w:val="both"/>
        <w:rPr>
          <w:rFonts w:ascii="Arial" w:hAnsi="Arial" w:cs="Arial"/>
          <w:color w:val="000000" w:themeColor="text1"/>
          <w:sz w:val="24"/>
          <w:szCs w:val="24"/>
          <w:lang w:val="ro-RO"/>
        </w:rPr>
      </w:pPr>
      <w:r w:rsidRPr="00EE7304">
        <w:rPr>
          <w:rFonts w:ascii="Arial" w:hAnsi="Arial" w:cs="Arial"/>
          <w:color w:val="000000" w:themeColor="text1"/>
          <w:sz w:val="24"/>
          <w:szCs w:val="24"/>
        </w:rPr>
        <w:t xml:space="preserve">O’Daniel, M. and Rosenstein, A.H. (2008) ‘Professional communication and team collaboration’, in Hughes, R.G. (ed.) </w:t>
      </w:r>
      <w:r w:rsidRPr="00EE7304">
        <w:rPr>
          <w:rFonts w:ascii="Arial" w:hAnsi="Arial" w:cs="Arial"/>
          <w:i/>
          <w:iCs/>
          <w:color w:val="000000" w:themeColor="text1"/>
          <w:sz w:val="24"/>
          <w:szCs w:val="24"/>
        </w:rPr>
        <w:t>Patient Safety and Quality: An Evidence-Based Handbook for Nurses</w:t>
      </w:r>
      <w:r w:rsidRPr="00EE7304">
        <w:rPr>
          <w:rFonts w:ascii="Arial" w:hAnsi="Arial" w:cs="Arial"/>
          <w:color w:val="000000" w:themeColor="text1"/>
          <w:sz w:val="24"/>
          <w:szCs w:val="24"/>
        </w:rPr>
        <w:t>. Rockville: Agency for Healthcare Research and Quality.</w:t>
      </w:r>
    </w:p>
    <w:p w14:paraId="1F68E643" w14:textId="79A0A092" w:rsidR="00173D76" w:rsidRPr="00EE7304" w:rsidRDefault="00173D76" w:rsidP="00B17657">
      <w:pPr>
        <w:spacing w:line="360" w:lineRule="auto"/>
        <w:jc w:val="both"/>
        <w:rPr>
          <w:rFonts w:ascii="Arial" w:hAnsi="Arial" w:cs="Arial"/>
          <w:color w:val="000000" w:themeColor="text1"/>
          <w:sz w:val="24"/>
          <w:szCs w:val="24"/>
          <w:lang w:val="ro-RO"/>
        </w:rPr>
      </w:pPr>
      <w:r w:rsidRPr="00173D76">
        <w:rPr>
          <w:rFonts w:ascii="Arial" w:hAnsi="Arial" w:cs="Arial"/>
          <w:color w:val="000000" w:themeColor="text1"/>
          <w:sz w:val="24"/>
          <w:szCs w:val="24"/>
          <w:lang w:val="ro-RO"/>
        </w:rPr>
        <w:t>MDU (2023). </w:t>
      </w:r>
      <w:r w:rsidRPr="00173D76">
        <w:rPr>
          <w:rFonts w:ascii="Arial" w:hAnsi="Arial" w:cs="Arial"/>
          <w:i/>
          <w:iCs/>
          <w:color w:val="000000" w:themeColor="text1"/>
          <w:sz w:val="24"/>
          <w:szCs w:val="24"/>
          <w:lang w:val="ro-RO"/>
        </w:rPr>
        <w:t>The Caldicott principles and guardian roles explained - The MDU</w:t>
      </w:r>
      <w:r w:rsidRPr="00173D76">
        <w:rPr>
          <w:rFonts w:ascii="Arial" w:hAnsi="Arial" w:cs="Arial"/>
          <w:color w:val="000000" w:themeColor="text1"/>
          <w:sz w:val="24"/>
          <w:szCs w:val="24"/>
          <w:lang w:val="ro-RO"/>
        </w:rPr>
        <w:t>. [online] www.themdu.com. Available at: https://www.themdu.com/guidance-and-advice/guides/the-caldicott-principles-and-guardian-roles-explained.</w:t>
      </w:r>
    </w:p>
    <w:p w14:paraId="5C3F45F3" w14:textId="18CA2E8F" w:rsidR="002A3A32" w:rsidRPr="00EE7304" w:rsidRDefault="002A3A32" w:rsidP="00B17657">
      <w:pPr>
        <w:spacing w:line="360" w:lineRule="auto"/>
        <w:jc w:val="both"/>
        <w:rPr>
          <w:rFonts w:ascii="Arial" w:hAnsi="Arial" w:cs="Arial"/>
          <w:color w:val="000000" w:themeColor="text1"/>
          <w:sz w:val="24"/>
          <w:szCs w:val="24"/>
          <w:lang w:val="ro-RO"/>
        </w:rPr>
      </w:pPr>
      <w:r w:rsidRPr="002A3A32">
        <w:rPr>
          <w:rFonts w:ascii="Arial" w:hAnsi="Arial" w:cs="Arial"/>
          <w:color w:val="000000" w:themeColor="text1"/>
          <w:sz w:val="24"/>
          <w:szCs w:val="24"/>
          <w:lang w:val="ro-RO"/>
        </w:rPr>
        <w:t xml:space="preserve">Nursing and Midwifery Council (2018) </w:t>
      </w:r>
      <w:r w:rsidRPr="002A3A32">
        <w:rPr>
          <w:rFonts w:ascii="Arial" w:hAnsi="Arial" w:cs="Arial"/>
          <w:i/>
          <w:iCs/>
          <w:color w:val="000000" w:themeColor="text1"/>
          <w:sz w:val="24"/>
          <w:szCs w:val="24"/>
          <w:lang w:val="ro-RO"/>
        </w:rPr>
        <w:t>The Code: Professional standards of practice and behaviour for nurses, midwives and nursing associates</w:t>
      </w:r>
      <w:r w:rsidRPr="002A3A32">
        <w:rPr>
          <w:rFonts w:ascii="Arial" w:hAnsi="Arial" w:cs="Arial"/>
          <w:color w:val="000000" w:themeColor="text1"/>
          <w:sz w:val="24"/>
          <w:szCs w:val="24"/>
          <w:lang w:val="ro-RO"/>
        </w:rPr>
        <w:t>. London: NMC.</w:t>
      </w:r>
    </w:p>
    <w:p w14:paraId="29B0D649" w14:textId="460C5305" w:rsidR="002A3A32" w:rsidRPr="002A3A32" w:rsidRDefault="002A3A32" w:rsidP="00B17657">
      <w:pPr>
        <w:spacing w:line="360" w:lineRule="auto"/>
        <w:jc w:val="both"/>
        <w:rPr>
          <w:rFonts w:ascii="Arial" w:hAnsi="Arial" w:cs="Arial"/>
          <w:color w:val="000000" w:themeColor="text1"/>
          <w:sz w:val="24"/>
          <w:szCs w:val="24"/>
          <w:lang w:val="ro-RO"/>
        </w:rPr>
      </w:pPr>
      <w:r w:rsidRPr="002A3A32">
        <w:rPr>
          <w:rFonts w:ascii="Arial" w:hAnsi="Arial" w:cs="Arial"/>
          <w:color w:val="000000" w:themeColor="text1"/>
          <w:sz w:val="24"/>
          <w:szCs w:val="24"/>
          <w:lang w:val="ro-RO"/>
        </w:rPr>
        <w:t xml:space="preserve">NHS England (2018) </w:t>
      </w:r>
      <w:r w:rsidRPr="002A3A32">
        <w:rPr>
          <w:rFonts w:ascii="Arial" w:hAnsi="Arial" w:cs="Arial"/>
          <w:i/>
          <w:iCs/>
          <w:color w:val="000000" w:themeColor="text1"/>
          <w:sz w:val="24"/>
          <w:szCs w:val="24"/>
          <w:lang w:val="ro-RO"/>
        </w:rPr>
        <w:t>The Accessible Information Standard: Specification</w:t>
      </w:r>
      <w:r w:rsidRPr="002A3A32">
        <w:rPr>
          <w:rFonts w:ascii="Arial" w:hAnsi="Arial" w:cs="Arial"/>
          <w:color w:val="000000" w:themeColor="text1"/>
          <w:sz w:val="24"/>
          <w:szCs w:val="24"/>
          <w:lang w:val="ro-RO"/>
        </w:rPr>
        <w:t xml:space="preserve">. Available at: </w:t>
      </w:r>
      <w:hyperlink r:id="rId13" w:history="1">
        <w:r w:rsidRPr="002A3A32">
          <w:rPr>
            <w:rStyle w:val="Hyperlink"/>
            <w:rFonts w:ascii="Arial" w:hAnsi="Arial" w:cs="Arial"/>
            <w:color w:val="000000" w:themeColor="text1"/>
            <w:sz w:val="24"/>
            <w:szCs w:val="24"/>
            <w:u w:val="none"/>
            <w:lang w:val="ro-RO"/>
          </w:rPr>
          <w:t>https://www.england.nhs.uk/ourwork/accessibleinfo/</w:t>
        </w:r>
      </w:hyperlink>
      <w:r w:rsidRPr="002A3A32">
        <w:rPr>
          <w:rFonts w:ascii="Arial" w:hAnsi="Arial" w:cs="Arial"/>
          <w:color w:val="000000" w:themeColor="text1"/>
          <w:sz w:val="24"/>
          <w:szCs w:val="24"/>
          <w:lang w:val="ro-RO"/>
        </w:rPr>
        <w:t xml:space="preserve"> (Accessed: 21 April 2026).</w:t>
      </w:r>
    </w:p>
    <w:p w14:paraId="563AAFFD" w14:textId="6CCB49B1" w:rsidR="002A3A32" w:rsidRPr="00EE7304" w:rsidRDefault="002A3A32" w:rsidP="00B17657">
      <w:pPr>
        <w:spacing w:line="360" w:lineRule="auto"/>
        <w:jc w:val="both"/>
        <w:rPr>
          <w:rFonts w:ascii="Arial" w:hAnsi="Arial" w:cs="Arial"/>
          <w:color w:val="000000" w:themeColor="text1"/>
          <w:sz w:val="24"/>
          <w:szCs w:val="24"/>
          <w:lang w:val="ro-RO"/>
        </w:rPr>
      </w:pPr>
      <w:r w:rsidRPr="002A3A32">
        <w:rPr>
          <w:rFonts w:ascii="Arial" w:hAnsi="Arial" w:cs="Arial"/>
          <w:color w:val="000000" w:themeColor="text1"/>
          <w:sz w:val="24"/>
          <w:szCs w:val="24"/>
          <w:lang w:val="ro-RO"/>
        </w:rPr>
        <w:lastRenderedPageBreak/>
        <w:t xml:space="preserve">NHS England (2019) </w:t>
      </w:r>
      <w:r w:rsidRPr="002A3A32">
        <w:rPr>
          <w:rFonts w:ascii="Arial" w:hAnsi="Arial" w:cs="Arial"/>
          <w:i/>
          <w:iCs/>
          <w:color w:val="000000" w:themeColor="text1"/>
          <w:sz w:val="24"/>
          <w:szCs w:val="24"/>
          <w:lang w:val="ro-RO"/>
        </w:rPr>
        <w:t>Patient safety incident reporting framework</w:t>
      </w:r>
      <w:r w:rsidRPr="002A3A32">
        <w:rPr>
          <w:rFonts w:ascii="Arial" w:hAnsi="Arial" w:cs="Arial"/>
          <w:color w:val="000000" w:themeColor="text1"/>
          <w:sz w:val="24"/>
          <w:szCs w:val="24"/>
          <w:lang w:val="ro-RO"/>
        </w:rPr>
        <w:t xml:space="preserve">. Available at: </w:t>
      </w:r>
      <w:hyperlink r:id="rId14" w:history="1">
        <w:r w:rsidRPr="002A3A32">
          <w:rPr>
            <w:rStyle w:val="Hyperlink"/>
            <w:rFonts w:ascii="Arial" w:hAnsi="Arial" w:cs="Arial"/>
            <w:color w:val="000000" w:themeColor="text1"/>
            <w:sz w:val="24"/>
            <w:szCs w:val="24"/>
            <w:u w:val="none"/>
            <w:lang w:val="ro-RO"/>
          </w:rPr>
          <w:t>https://www.england.nhs.uk/patient-safety/</w:t>
        </w:r>
      </w:hyperlink>
      <w:r w:rsidRPr="002A3A32">
        <w:rPr>
          <w:rFonts w:ascii="Arial" w:hAnsi="Arial" w:cs="Arial"/>
          <w:color w:val="000000" w:themeColor="text1"/>
          <w:sz w:val="24"/>
          <w:szCs w:val="24"/>
          <w:lang w:val="ro-RO"/>
        </w:rPr>
        <w:t xml:space="preserve"> (Accessed: 21 April 2026).</w:t>
      </w:r>
    </w:p>
    <w:p w14:paraId="477C6EE2" w14:textId="63A2A592" w:rsidR="00B6442D" w:rsidRPr="00EE7304" w:rsidRDefault="00B6442D" w:rsidP="00B17657">
      <w:pPr>
        <w:spacing w:line="360" w:lineRule="auto"/>
        <w:jc w:val="both"/>
        <w:rPr>
          <w:rFonts w:ascii="Arial" w:hAnsi="Arial" w:cs="Arial"/>
          <w:color w:val="000000" w:themeColor="text1"/>
          <w:sz w:val="24"/>
          <w:szCs w:val="24"/>
          <w:lang w:val="ro-RO"/>
        </w:rPr>
      </w:pPr>
      <w:r w:rsidRPr="00B6442D">
        <w:rPr>
          <w:rFonts w:ascii="Arial" w:hAnsi="Arial" w:cs="Arial"/>
          <w:color w:val="000000" w:themeColor="text1"/>
          <w:sz w:val="24"/>
          <w:szCs w:val="24"/>
          <w:lang w:val="ro-RO"/>
        </w:rPr>
        <w:t>NHS England (2025). </w:t>
      </w:r>
      <w:r w:rsidRPr="00B6442D">
        <w:rPr>
          <w:rFonts w:ascii="Arial" w:hAnsi="Arial" w:cs="Arial"/>
          <w:i/>
          <w:iCs/>
          <w:color w:val="000000" w:themeColor="text1"/>
          <w:sz w:val="24"/>
          <w:szCs w:val="24"/>
          <w:lang w:val="ro-RO"/>
        </w:rPr>
        <w:t>NHS England» Standardising community health services</w:t>
      </w:r>
      <w:r w:rsidRPr="00B6442D">
        <w:rPr>
          <w:rFonts w:ascii="Arial" w:hAnsi="Arial" w:cs="Arial"/>
          <w:color w:val="000000" w:themeColor="text1"/>
          <w:sz w:val="24"/>
          <w:szCs w:val="24"/>
          <w:lang w:val="ro-RO"/>
        </w:rPr>
        <w:t>. [online] England.nhs.uk. Available at: https://www.england.nhs.uk/long-read/standardising-community-health-services/.</w:t>
      </w:r>
    </w:p>
    <w:p w14:paraId="15D604EB" w14:textId="319F4DE7" w:rsidR="007D7FA4" w:rsidRPr="00EE7304" w:rsidRDefault="007D7FA4" w:rsidP="00B17657">
      <w:pPr>
        <w:spacing w:line="360" w:lineRule="auto"/>
        <w:jc w:val="both"/>
        <w:rPr>
          <w:rFonts w:ascii="Arial" w:hAnsi="Arial" w:cs="Arial"/>
          <w:color w:val="000000" w:themeColor="text1"/>
          <w:sz w:val="24"/>
          <w:szCs w:val="24"/>
          <w:lang w:val="ro-RO"/>
        </w:rPr>
      </w:pPr>
      <w:r w:rsidRPr="00EE7304">
        <w:rPr>
          <w:rFonts w:ascii="Arial" w:hAnsi="Arial" w:cs="Arial"/>
          <w:color w:val="000000" w:themeColor="text1"/>
          <w:sz w:val="24"/>
          <w:szCs w:val="24"/>
        </w:rPr>
        <w:t xml:space="preserve">Reeves, S., Pelone, F., Harrison, R., Goldman, J. and Zwarenstein, M. (2017) ‘Interprofessional collaboration to improve professional practice and healthcare outcomes’, </w:t>
      </w:r>
      <w:r w:rsidRPr="00EE7304">
        <w:rPr>
          <w:rFonts w:ascii="Arial" w:hAnsi="Arial" w:cs="Arial"/>
          <w:i/>
          <w:iCs/>
          <w:color w:val="000000" w:themeColor="text1"/>
          <w:sz w:val="24"/>
          <w:szCs w:val="24"/>
        </w:rPr>
        <w:t>Cochrane Database of Systematic Reviews</w:t>
      </w:r>
      <w:r w:rsidRPr="00EE7304">
        <w:rPr>
          <w:rFonts w:ascii="Arial" w:hAnsi="Arial" w:cs="Arial"/>
          <w:color w:val="000000" w:themeColor="text1"/>
          <w:sz w:val="24"/>
          <w:szCs w:val="24"/>
        </w:rPr>
        <w:t>, (6).</w:t>
      </w:r>
    </w:p>
    <w:p w14:paraId="7FDBDF30" w14:textId="7FAFC99A" w:rsidR="00E95347" w:rsidRPr="00E95347" w:rsidRDefault="00E95347" w:rsidP="00B17657">
      <w:pPr>
        <w:spacing w:line="360" w:lineRule="auto"/>
        <w:jc w:val="both"/>
        <w:rPr>
          <w:rFonts w:ascii="Arial" w:hAnsi="Arial" w:cs="Arial"/>
          <w:color w:val="000000" w:themeColor="text1"/>
          <w:sz w:val="24"/>
          <w:szCs w:val="24"/>
          <w:lang w:val="ro-RO"/>
        </w:rPr>
      </w:pPr>
      <w:r w:rsidRPr="00E95347">
        <w:rPr>
          <w:rFonts w:ascii="Arial" w:hAnsi="Arial" w:cs="Arial"/>
          <w:color w:val="000000" w:themeColor="text1"/>
          <w:sz w:val="24"/>
          <w:szCs w:val="24"/>
          <w:lang w:val="ro-RO"/>
        </w:rPr>
        <w:t xml:space="preserve">Stroke Association (2023) </w:t>
      </w:r>
      <w:r w:rsidRPr="00E95347">
        <w:rPr>
          <w:rFonts w:ascii="Arial" w:hAnsi="Arial" w:cs="Arial"/>
          <w:i/>
          <w:iCs/>
          <w:color w:val="000000" w:themeColor="text1"/>
          <w:sz w:val="24"/>
          <w:szCs w:val="24"/>
          <w:lang w:val="ro-RO"/>
        </w:rPr>
        <w:t>Communication problems after stroke</w:t>
      </w:r>
      <w:r w:rsidRPr="00E95347">
        <w:rPr>
          <w:rFonts w:ascii="Arial" w:hAnsi="Arial" w:cs="Arial"/>
          <w:color w:val="000000" w:themeColor="text1"/>
          <w:sz w:val="24"/>
          <w:szCs w:val="24"/>
          <w:lang w:val="ro-RO"/>
        </w:rPr>
        <w:t xml:space="preserve">. Available at: </w:t>
      </w:r>
      <w:hyperlink r:id="rId15" w:history="1">
        <w:r w:rsidRPr="00E95347">
          <w:rPr>
            <w:rStyle w:val="Hyperlink"/>
            <w:rFonts w:ascii="Arial" w:hAnsi="Arial" w:cs="Arial"/>
            <w:color w:val="000000" w:themeColor="text1"/>
            <w:sz w:val="24"/>
            <w:szCs w:val="24"/>
            <w:u w:val="none"/>
            <w:lang w:val="ro-RO"/>
          </w:rPr>
          <w:t>https://www.stroke.org.uk/resources/communication-problems-after-stroke</w:t>
        </w:r>
      </w:hyperlink>
      <w:r w:rsidRPr="00E95347">
        <w:rPr>
          <w:rFonts w:ascii="Arial" w:hAnsi="Arial" w:cs="Arial"/>
          <w:color w:val="000000" w:themeColor="text1"/>
          <w:sz w:val="24"/>
          <w:szCs w:val="24"/>
          <w:lang w:val="ro-RO"/>
        </w:rPr>
        <w:t xml:space="preserve"> (Accessed: 21 April 2026).</w:t>
      </w:r>
    </w:p>
    <w:p w14:paraId="5AF04323" w14:textId="77777777" w:rsidR="00E95347" w:rsidRPr="00EE7304" w:rsidRDefault="00E95347" w:rsidP="00B17657">
      <w:pPr>
        <w:spacing w:line="360" w:lineRule="auto"/>
        <w:jc w:val="both"/>
        <w:rPr>
          <w:rFonts w:ascii="Arial" w:hAnsi="Arial" w:cs="Arial"/>
          <w:sz w:val="24"/>
          <w:szCs w:val="24"/>
        </w:rPr>
      </w:pPr>
    </w:p>
    <w:sectPr w:rsidR="00E95347" w:rsidRPr="00EE7304"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5DB65" w14:textId="77777777" w:rsidR="00823E66" w:rsidRDefault="00823E66" w:rsidP="00BE6BE0">
      <w:pPr>
        <w:spacing w:after="0" w:line="240" w:lineRule="auto"/>
      </w:pPr>
      <w:r>
        <w:separator/>
      </w:r>
    </w:p>
  </w:endnote>
  <w:endnote w:type="continuationSeparator" w:id="0">
    <w:p w14:paraId="7911E9F2" w14:textId="77777777" w:rsidR="00823E66" w:rsidRDefault="00823E66"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911970"/>
      <w:docPartObj>
        <w:docPartGallery w:val="Page Numbers (Bottom of Page)"/>
        <w:docPartUnique/>
      </w:docPartObj>
    </w:sdtPr>
    <w:sdtEndPr/>
    <w:sdtContent>
      <w:p w14:paraId="7352C835" w14:textId="6AF6BF90" w:rsidR="005264F2" w:rsidRDefault="005264F2">
        <w:pPr>
          <w:pStyle w:val="Subsol"/>
          <w:jc w:val="right"/>
        </w:pPr>
        <w:r>
          <w:fldChar w:fldCharType="begin"/>
        </w:r>
        <w:r>
          <w:instrText>PAGE   \* MERGEFORMAT</w:instrText>
        </w:r>
        <w:r>
          <w:fldChar w:fldCharType="separate"/>
        </w:r>
        <w:r>
          <w:rPr>
            <w:lang w:val="ro-RO"/>
          </w:rPr>
          <w:t>2</w:t>
        </w:r>
        <w:r>
          <w:fldChar w:fldCharType="end"/>
        </w:r>
      </w:p>
    </w:sdtContent>
  </w:sdt>
  <w:p w14:paraId="4F3AE87D" w14:textId="77777777" w:rsidR="009E257B" w:rsidRDefault="009E257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2316" w14:textId="77777777" w:rsidR="00823E66" w:rsidRDefault="00823E66" w:rsidP="00BE6BE0">
      <w:pPr>
        <w:spacing w:after="0" w:line="240" w:lineRule="auto"/>
      </w:pPr>
      <w:r>
        <w:separator/>
      </w:r>
    </w:p>
  </w:footnote>
  <w:footnote w:type="continuationSeparator" w:id="0">
    <w:p w14:paraId="60A38D00" w14:textId="77777777" w:rsidR="00823E66" w:rsidRDefault="00823E66"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Antet"/>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5514"/>
    <w:rsid w:val="00016E8B"/>
    <w:rsid w:val="000464A0"/>
    <w:rsid w:val="00056EB1"/>
    <w:rsid w:val="000665E4"/>
    <w:rsid w:val="00093D17"/>
    <w:rsid w:val="00094781"/>
    <w:rsid w:val="000F0EEA"/>
    <w:rsid w:val="00104862"/>
    <w:rsid w:val="0010626F"/>
    <w:rsid w:val="001503F0"/>
    <w:rsid w:val="00173D76"/>
    <w:rsid w:val="001E095A"/>
    <w:rsid w:val="00210D44"/>
    <w:rsid w:val="00224B2A"/>
    <w:rsid w:val="00240122"/>
    <w:rsid w:val="002517FB"/>
    <w:rsid w:val="002767BF"/>
    <w:rsid w:val="002A3A32"/>
    <w:rsid w:val="002C0848"/>
    <w:rsid w:val="002E19F9"/>
    <w:rsid w:val="002F361E"/>
    <w:rsid w:val="00304692"/>
    <w:rsid w:val="0030510A"/>
    <w:rsid w:val="00311CFE"/>
    <w:rsid w:val="00342D8E"/>
    <w:rsid w:val="00372706"/>
    <w:rsid w:val="00387055"/>
    <w:rsid w:val="00395804"/>
    <w:rsid w:val="003971A3"/>
    <w:rsid w:val="003A000F"/>
    <w:rsid w:val="003B2B8A"/>
    <w:rsid w:val="003C6B58"/>
    <w:rsid w:val="00402561"/>
    <w:rsid w:val="0044306E"/>
    <w:rsid w:val="00451A10"/>
    <w:rsid w:val="00477430"/>
    <w:rsid w:val="00483AEF"/>
    <w:rsid w:val="004911CC"/>
    <w:rsid w:val="004B14D6"/>
    <w:rsid w:val="004C0CEE"/>
    <w:rsid w:val="004F57F1"/>
    <w:rsid w:val="005264F2"/>
    <w:rsid w:val="00577FC5"/>
    <w:rsid w:val="0059471E"/>
    <w:rsid w:val="005B15B8"/>
    <w:rsid w:val="005B3975"/>
    <w:rsid w:val="005E6FED"/>
    <w:rsid w:val="005E769A"/>
    <w:rsid w:val="005F1C9D"/>
    <w:rsid w:val="00665678"/>
    <w:rsid w:val="0069144B"/>
    <w:rsid w:val="00697EA0"/>
    <w:rsid w:val="006A6816"/>
    <w:rsid w:val="006B15E7"/>
    <w:rsid w:val="006C0D6C"/>
    <w:rsid w:val="006C6353"/>
    <w:rsid w:val="007055C6"/>
    <w:rsid w:val="007153E7"/>
    <w:rsid w:val="00723CC0"/>
    <w:rsid w:val="00723EBA"/>
    <w:rsid w:val="007417FC"/>
    <w:rsid w:val="0074666B"/>
    <w:rsid w:val="007C42B0"/>
    <w:rsid w:val="007D7FA4"/>
    <w:rsid w:val="007E06A2"/>
    <w:rsid w:val="007E1690"/>
    <w:rsid w:val="007F5920"/>
    <w:rsid w:val="00804A7F"/>
    <w:rsid w:val="00823E66"/>
    <w:rsid w:val="00833470"/>
    <w:rsid w:val="00875BE6"/>
    <w:rsid w:val="00880E93"/>
    <w:rsid w:val="00894939"/>
    <w:rsid w:val="008E482F"/>
    <w:rsid w:val="008F017E"/>
    <w:rsid w:val="00925D5E"/>
    <w:rsid w:val="00934A51"/>
    <w:rsid w:val="00941F8A"/>
    <w:rsid w:val="009705D8"/>
    <w:rsid w:val="00976C2A"/>
    <w:rsid w:val="00980048"/>
    <w:rsid w:val="009960F3"/>
    <w:rsid w:val="009B39DF"/>
    <w:rsid w:val="009E257B"/>
    <w:rsid w:val="009E6F4A"/>
    <w:rsid w:val="009F173F"/>
    <w:rsid w:val="009F4F33"/>
    <w:rsid w:val="00A40B29"/>
    <w:rsid w:val="00A4161F"/>
    <w:rsid w:val="00A6165E"/>
    <w:rsid w:val="00A82690"/>
    <w:rsid w:val="00AF7EC0"/>
    <w:rsid w:val="00B17657"/>
    <w:rsid w:val="00B34F19"/>
    <w:rsid w:val="00B371EF"/>
    <w:rsid w:val="00B42C9C"/>
    <w:rsid w:val="00B642EF"/>
    <w:rsid w:val="00B6442D"/>
    <w:rsid w:val="00B75E68"/>
    <w:rsid w:val="00B75EBC"/>
    <w:rsid w:val="00B902B1"/>
    <w:rsid w:val="00B93B62"/>
    <w:rsid w:val="00BE6BE0"/>
    <w:rsid w:val="00BE72D5"/>
    <w:rsid w:val="00C033CD"/>
    <w:rsid w:val="00C245A4"/>
    <w:rsid w:val="00C4400A"/>
    <w:rsid w:val="00C6738C"/>
    <w:rsid w:val="00C83A82"/>
    <w:rsid w:val="00C86CD3"/>
    <w:rsid w:val="00CB5705"/>
    <w:rsid w:val="00D041B0"/>
    <w:rsid w:val="00D16345"/>
    <w:rsid w:val="00D3429A"/>
    <w:rsid w:val="00D65B8E"/>
    <w:rsid w:val="00D70FCC"/>
    <w:rsid w:val="00D74C24"/>
    <w:rsid w:val="00DA40DC"/>
    <w:rsid w:val="00DE408D"/>
    <w:rsid w:val="00DE49E8"/>
    <w:rsid w:val="00E079AE"/>
    <w:rsid w:val="00E80390"/>
    <w:rsid w:val="00E81C86"/>
    <w:rsid w:val="00E87A48"/>
    <w:rsid w:val="00E936A3"/>
    <w:rsid w:val="00E95347"/>
    <w:rsid w:val="00E9661D"/>
    <w:rsid w:val="00EA5ECF"/>
    <w:rsid w:val="00EC78E1"/>
    <w:rsid w:val="00ED0D33"/>
    <w:rsid w:val="00ED59B5"/>
    <w:rsid w:val="00EE40B2"/>
    <w:rsid w:val="00EE7304"/>
    <w:rsid w:val="00EF3E35"/>
    <w:rsid w:val="00F02B99"/>
    <w:rsid w:val="00F36D02"/>
    <w:rsid w:val="00F46D33"/>
    <w:rsid w:val="00F54C51"/>
    <w:rsid w:val="00F552FE"/>
    <w:rsid w:val="00F566BD"/>
    <w:rsid w:val="00F64FBC"/>
    <w:rsid w:val="00FA7263"/>
    <w:rsid w:val="00FB33FB"/>
    <w:rsid w:val="00FB37F9"/>
    <w:rsid w:val="00FB44ED"/>
    <w:rsid w:val="00FC5F96"/>
    <w:rsid w:val="00FE2B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A5E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934A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E6BE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E6BE0"/>
  </w:style>
  <w:style w:type="paragraph" w:styleId="Subsol">
    <w:name w:val="footer"/>
    <w:basedOn w:val="Normal"/>
    <w:link w:val="SubsolCaracter"/>
    <w:uiPriority w:val="99"/>
    <w:unhideWhenUsed/>
    <w:rsid w:val="00BE6BE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E6BE0"/>
  </w:style>
  <w:style w:type="character" w:styleId="Hyperlink">
    <w:name w:val="Hyperlink"/>
    <w:basedOn w:val="Fontdeparagrafimplicit"/>
    <w:uiPriority w:val="99"/>
    <w:unhideWhenUsed/>
    <w:rsid w:val="00240122"/>
    <w:rPr>
      <w:color w:val="0563C1" w:themeColor="hyperlink"/>
      <w:u w:val="single"/>
    </w:rPr>
  </w:style>
  <w:style w:type="character" w:styleId="MeniuneNerezolvat">
    <w:name w:val="Unresolved Mention"/>
    <w:basedOn w:val="Fontdeparagrafimplicit"/>
    <w:uiPriority w:val="99"/>
    <w:semiHidden/>
    <w:unhideWhenUsed/>
    <w:rsid w:val="00240122"/>
    <w:rPr>
      <w:color w:val="605E5C"/>
      <w:shd w:val="clear" w:color="auto" w:fill="E1DFDD"/>
    </w:rPr>
  </w:style>
  <w:style w:type="character" w:customStyle="1" w:styleId="Titlu1Caracter">
    <w:name w:val="Titlu 1 Caracter"/>
    <w:basedOn w:val="Fontdeparagrafimplicit"/>
    <w:link w:val="Titlu1"/>
    <w:uiPriority w:val="9"/>
    <w:rsid w:val="00EA5EC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93D17"/>
    <w:rPr>
      <w:rFonts w:ascii="Times New Roman" w:hAnsi="Times New Roman" w:cs="Times New Roman"/>
      <w:sz w:val="24"/>
      <w:szCs w:val="24"/>
    </w:rPr>
  </w:style>
  <w:style w:type="character" w:customStyle="1" w:styleId="Titlu2Caracter">
    <w:name w:val="Titlu 2 Caracter"/>
    <w:basedOn w:val="Fontdeparagrafimplicit"/>
    <w:link w:val="Titlu2"/>
    <w:uiPriority w:val="9"/>
    <w:semiHidden/>
    <w:rsid w:val="00934A5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ourwork/accessibleinf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slation.gov.uk/ukpga/2010/15/cont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18/12/contents" TargetMode="External"/><Relationship Id="rId5" Type="http://schemas.openxmlformats.org/officeDocument/2006/relationships/footnotes" Target="footnotes.xml"/><Relationship Id="rId15" Type="http://schemas.openxmlformats.org/officeDocument/2006/relationships/hyperlink" Target="https://www.stroke.org.uk/resources/communication-problems-after-stroke"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ngland.nhs.uk/patient-safe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9</Pages>
  <Words>2068</Words>
  <Characters>11999</Characters>
  <Application>Microsoft Office Word</Application>
  <DocSecurity>0</DocSecurity>
  <Lines>99</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vlad roxana</cp:lastModifiedBy>
  <cp:revision>82</cp:revision>
  <dcterms:created xsi:type="dcterms:W3CDTF">2026-04-20T17:02:00Z</dcterms:created>
  <dcterms:modified xsi:type="dcterms:W3CDTF">2026-04-21T15:08:00Z</dcterms:modified>
</cp:coreProperties>
</file>