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88EE2" w14:textId="76B807F7" w:rsidR="000A062F" w:rsidRDefault="001F1BE2" w:rsidP="000A062F">
      <w:pPr>
        <w:pStyle w:val="BodyA"/>
        <w:jc w:val="center"/>
        <w:rPr>
          <w:rFonts w:ascii="Arial" w:hAnsi="Arial" w:cs="Arial"/>
          <w:sz w:val="28"/>
          <w:szCs w:val="28"/>
          <w:u w:val="single"/>
        </w:rPr>
      </w:pPr>
      <w:r w:rsidRPr="008E0182">
        <w:rPr>
          <w:rFonts w:ascii="Arial" w:hAnsi="Arial" w:cs="Arial"/>
          <w:sz w:val="28"/>
          <w:szCs w:val="28"/>
          <w:u w:val="single"/>
        </w:rPr>
        <w:t>ECAD6008</w:t>
      </w:r>
      <w:r w:rsidR="000A062F">
        <w:rPr>
          <w:rFonts w:ascii="Arial" w:hAnsi="Arial" w:cs="Arial"/>
          <w:sz w:val="28"/>
          <w:szCs w:val="28"/>
          <w:u w:val="single"/>
        </w:rPr>
        <w:t xml:space="preserve"> - Leading the learning: What, how and why am I teaching?</w:t>
      </w:r>
    </w:p>
    <w:p w14:paraId="0FA63527" w14:textId="2913DCC1" w:rsidR="001F1BE2" w:rsidRPr="000A062F" w:rsidRDefault="001F1BE2" w:rsidP="001F1BE2">
      <w:pPr>
        <w:pStyle w:val="BodyA"/>
        <w:jc w:val="center"/>
        <w:rPr>
          <w:rFonts w:ascii="Arial" w:hAnsi="Arial" w:cs="Arial"/>
          <w:b/>
          <w:bCs/>
          <w:sz w:val="28"/>
          <w:szCs w:val="28"/>
          <w:u w:val="single"/>
        </w:rPr>
      </w:pPr>
      <w:r w:rsidRPr="000A062F">
        <w:rPr>
          <w:rFonts w:ascii="Arial" w:hAnsi="Arial" w:cs="Arial"/>
          <w:b/>
          <w:bCs/>
          <w:sz w:val="28"/>
          <w:szCs w:val="28"/>
          <w:u w:val="single"/>
        </w:rPr>
        <w:t>Part 1</w:t>
      </w:r>
    </w:p>
    <w:tbl>
      <w:tblPr>
        <w:tblW w:w="10703" w:type="dxa"/>
        <w:tblInd w:w="-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193"/>
        <w:gridCol w:w="8510"/>
      </w:tblGrid>
      <w:tr w:rsidR="001F1BE2" w:rsidRPr="008E0182" w14:paraId="3B2A675B" w14:textId="77777777" w:rsidTr="44EFF088">
        <w:trPr>
          <w:trHeight w:val="542"/>
        </w:trPr>
        <w:tc>
          <w:tcPr>
            <w:tcW w:w="1070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651CCCA" w14:textId="77777777" w:rsidR="001F1BE2" w:rsidRPr="001F1BE2" w:rsidRDefault="001F1BE2" w:rsidP="000A062F">
            <w:pPr>
              <w:pStyle w:val="Heading2"/>
              <w:jc w:val="center"/>
              <w:rPr>
                <w:rFonts w:ascii="Arial" w:hAnsi="Arial" w:cs="Arial"/>
                <w:b/>
                <w:bCs/>
              </w:rPr>
            </w:pPr>
            <w:r w:rsidRPr="001F1BE2">
              <w:rPr>
                <w:rFonts w:ascii="Arial" w:hAnsi="Arial" w:cs="Arial"/>
                <w:b/>
                <w:bCs/>
                <w:sz w:val="28"/>
                <w:szCs w:val="28"/>
              </w:rPr>
              <w:t>Professional Experience Template 1</w:t>
            </w:r>
          </w:p>
        </w:tc>
      </w:tr>
      <w:tr w:rsidR="001F1BE2" w:rsidRPr="008E0182" w14:paraId="0ED47325" w14:textId="77777777" w:rsidTr="44EFF088">
        <w:trPr>
          <w:trHeight w:val="896"/>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64CBDF34" w14:textId="77777777" w:rsidR="001F1BE2" w:rsidRPr="001F1BE2" w:rsidRDefault="001F1BE2" w:rsidP="000A062F">
            <w:pPr>
              <w:pStyle w:val="Heading2"/>
              <w:jc w:val="center"/>
              <w:rPr>
                <w:rFonts w:ascii="Arial" w:hAnsi="Arial" w:cs="Arial"/>
                <w:b/>
                <w:bCs/>
              </w:rPr>
            </w:pPr>
            <w:r w:rsidRPr="001F1BE2">
              <w:rPr>
                <w:rFonts w:ascii="Arial" w:hAnsi="Arial" w:cs="Arial"/>
                <w:b/>
                <w:bCs/>
              </w:rPr>
              <w:t>Pedagogy Standard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C3EC33A" w14:textId="22C46F79" w:rsidR="001F1BE2" w:rsidRPr="008E0182" w:rsidRDefault="000A062F" w:rsidP="000A062F">
            <w:pPr>
              <w:pStyle w:val="BodyA"/>
              <w:spacing w:after="0" w:line="240" w:lineRule="auto"/>
              <w:jc w:val="center"/>
              <w:rPr>
                <w:rFonts w:ascii="Arial" w:hAnsi="Arial" w:cs="Arial"/>
                <w:b/>
                <w:bCs/>
              </w:rPr>
            </w:pPr>
            <w:r>
              <w:rPr>
                <w:rFonts w:ascii="Arial" w:eastAsia="Carlito" w:hAnsi="Arial" w:cs="Arial"/>
                <w:b/>
                <w:bCs/>
                <w:color w:val="auto"/>
                <w:sz w:val="28"/>
                <w:szCs w:val="28"/>
                <w:u w:color="2E74B5"/>
              </w:rPr>
              <w:t>Using a</w:t>
            </w:r>
            <w:r w:rsidR="001F1BE2" w:rsidRPr="008E0182">
              <w:rPr>
                <w:rFonts w:ascii="Arial" w:eastAsia="Carlito" w:hAnsi="Arial" w:cs="Arial"/>
                <w:b/>
                <w:bCs/>
                <w:color w:val="auto"/>
                <w:sz w:val="28"/>
                <w:szCs w:val="28"/>
                <w:u w:color="2E74B5"/>
              </w:rPr>
              <w:t xml:space="preserve">ssessment for </w:t>
            </w:r>
            <w:r>
              <w:rPr>
                <w:rFonts w:ascii="Arial" w:eastAsia="Carlito" w:hAnsi="Arial" w:cs="Arial"/>
                <w:b/>
                <w:bCs/>
                <w:color w:val="auto"/>
                <w:sz w:val="28"/>
                <w:szCs w:val="28"/>
                <w:u w:color="2E74B5"/>
              </w:rPr>
              <w:t>l</w:t>
            </w:r>
            <w:r w:rsidR="001F1BE2" w:rsidRPr="008E0182">
              <w:rPr>
                <w:rFonts w:ascii="Arial" w:eastAsia="Carlito" w:hAnsi="Arial" w:cs="Arial"/>
                <w:b/>
                <w:bCs/>
                <w:color w:val="auto"/>
                <w:sz w:val="28"/>
                <w:szCs w:val="28"/>
                <w:u w:color="2E74B5"/>
              </w:rPr>
              <w:t>earning</w:t>
            </w:r>
            <w:r>
              <w:rPr>
                <w:rFonts w:ascii="Arial" w:eastAsia="Carlito" w:hAnsi="Arial" w:cs="Arial"/>
                <w:b/>
                <w:bCs/>
                <w:color w:val="auto"/>
                <w:sz w:val="28"/>
                <w:szCs w:val="28"/>
                <w:u w:color="2E74B5"/>
              </w:rPr>
              <w:t xml:space="preserve"> to accelerate progress</w:t>
            </w:r>
          </w:p>
        </w:tc>
      </w:tr>
      <w:tr w:rsidR="001F1BE2" w:rsidRPr="008E0182" w14:paraId="10B2A5AE" w14:textId="77777777" w:rsidTr="44EFF088">
        <w:trPr>
          <w:trHeight w:val="1124"/>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07521BA6" w14:textId="77777777" w:rsidR="001F1BE2" w:rsidRPr="001F1BE2" w:rsidRDefault="001F1BE2" w:rsidP="000A062F">
            <w:pPr>
              <w:pStyle w:val="Heading3"/>
              <w:jc w:val="center"/>
              <w:rPr>
                <w:rFonts w:ascii="Arial" w:hAnsi="Arial" w:cs="Arial"/>
                <w:i/>
                <w:iCs/>
              </w:rPr>
            </w:pPr>
            <w:r w:rsidRPr="001F1BE2">
              <w:rPr>
                <w:rFonts w:ascii="Arial" w:hAnsi="Arial" w:cs="Arial"/>
                <w:i/>
                <w:iCs/>
              </w:rPr>
              <w:t>What did you do and why?</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3FB7489" w14:textId="6A80B2A6" w:rsidR="001F1BE2" w:rsidRPr="00F21D43" w:rsidRDefault="00F21D43" w:rsidP="000A062F">
            <w:pPr>
              <w:rPr>
                <w:rFonts w:ascii="Arial" w:hAnsi="Arial" w:cs="Arial"/>
              </w:rPr>
            </w:pPr>
            <w:r w:rsidRPr="44EFF088">
              <w:rPr>
                <w:rFonts w:ascii="Arial" w:hAnsi="Arial" w:cs="Arial"/>
                <w:color w:val="000000" w:themeColor="text1"/>
              </w:rPr>
              <w:t xml:space="preserve">During PTE2, an Assessment for Learning bridging phase was organised to further develop and prioritise my understanding of the use of </w:t>
            </w:r>
            <w:bookmarkStart w:id="0" w:name="_Int_JIFFs3xv"/>
            <w:r w:rsidRPr="44EFF088">
              <w:rPr>
                <w:rFonts w:ascii="Arial" w:hAnsi="Arial" w:cs="Arial"/>
                <w:color w:val="000000" w:themeColor="text1"/>
              </w:rPr>
              <w:t>AfL</w:t>
            </w:r>
            <w:bookmarkEnd w:id="0"/>
            <w:r w:rsidRPr="44EFF088">
              <w:rPr>
                <w:rFonts w:ascii="Arial" w:hAnsi="Arial" w:cs="Arial"/>
                <w:color w:val="000000" w:themeColor="text1"/>
              </w:rPr>
              <w:t xml:space="preserve"> strategies within the classroom. This professional experience was set over two sessions, a test period, and a subsequent share day. The test period entailed trailing multiple assessment for learning strategies with the learners in my placement class and seeing which strategy they engaged with the most, or which strategy was most effective for their routines. The </w:t>
            </w:r>
            <w:r w:rsidR="0C0343C9" w:rsidRPr="44EFF088">
              <w:rPr>
                <w:rFonts w:ascii="Arial" w:hAnsi="Arial" w:cs="Arial"/>
                <w:color w:val="000000" w:themeColor="text1"/>
              </w:rPr>
              <w:t>latter</w:t>
            </w:r>
            <w:r w:rsidRPr="44EFF088">
              <w:rPr>
                <w:rFonts w:ascii="Arial" w:hAnsi="Arial" w:cs="Arial"/>
                <w:color w:val="000000" w:themeColor="text1"/>
              </w:rPr>
              <w:t xml:space="preserve"> part of this bridging experience, the share day, entailed meeting with fellow student teachers and lecturers, to present and discuss which methods worked best for our classes and how that was beneficial for the learners’ short term, and long-term development. The intended outcomes of this professional experience were to experiment with differing techniques of assessment for learning in the classroom environment and get live feedback from the learners. This feedback was then shared and discussed with fellow student teachers and compared with their experiences. </w:t>
            </w:r>
          </w:p>
        </w:tc>
      </w:tr>
      <w:tr w:rsidR="001F1BE2" w:rsidRPr="008E0182" w14:paraId="037C3853" w14:textId="77777777" w:rsidTr="44EFF088">
        <w:trPr>
          <w:trHeight w:val="740"/>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308ACC12" w14:textId="77777777" w:rsidR="001F1BE2" w:rsidRPr="001F1BE2" w:rsidRDefault="001F1BE2" w:rsidP="000A062F">
            <w:pPr>
              <w:pStyle w:val="Heading3"/>
              <w:jc w:val="center"/>
              <w:rPr>
                <w:rFonts w:ascii="Arial" w:hAnsi="Arial" w:cs="Arial"/>
                <w:i/>
                <w:iCs/>
              </w:rPr>
            </w:pPr>
            <w:r w:rsidRPr="001F1BE2">
              <w:rPr>
                <w:rFonts w:ascii="Arial" w:hAnsi="Arial" w:cs="Arial"/>
                <w:i/>
                <w:iCs/>
              </w:rPr>
              <w:t>What have you learned?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7C3896E" w14:textId="3BA028B8" w:rsidR="001F1BE2" w:rsidRPr="00F21D43" w:rsidRDefault="00F21D43" w:rsidP="000A062F">
            <w:pPr>
              <w:rPr>
                <w:rFonts w:ascii="Arial" w:hAnsi="Arial" w:cs="Arial"/>
              </w:rPr>
            </w:pPr>
            <w:r w:rsidRPr="44EFF088">
              <w:rPr>
                <w:rFonts w:ascii="Arial" w:hAnsi="Arial" w:cs="Arial"/>
                <w:color w:val="000000" w:themeColor="text1"/>
              </w:rPr>
              <w:t xml:space="preserve">This professional experience has been beneficial to my professional development as it has allowed me to trail new assessment for learning strategies in the classroom and gain the feedback from learners on which strategy works best for them. It also allows me to collaborate with fellow teaching students on how they approached this experience and gain </w:t>
            </w:r>
            <w:bookmarkStart w:id="1" w:name="_Int_OHf1Ffsl"/>
            <w:r w:rsidRPr="44EFF088">
              <w:rPr>
                <w:rFonts w:ascii="Arial" w:hAnsi="Arial" w:cs="Arial"/>
                <w:color w:val="000000" w:themeColor="text1"/>
              </w:rPr>
              <w:t>new ideas</w:t>
            </w:r>
            <w:bookmarkEnd w:id="1"/>
            <w:r w:rsidRPr="44EFF088">
              <w:rPr>
                <w:rFonts w:ascii="Arial" w:hAnsi="Arial" w:cs="Arial"/>
                <w:color w:val="000000" w:themeColor="text1"/>
              </w:rPr>
              <w:t xml:space="preserve"> or methods of AfL. I gathered lots of new experiences and tips on how best to trail new strategies from this professional experience which I can use going forward into further placements and into my teaching career. I learned from this experience that some assessment for learning techniques do not work on a whole class basis, and some work better for individual learners. </w:t>
            </w:r>
          </w:p>
        </w:tc>
      </w:tr>
      <w:tr w:rsidR="001F1BE2" w:rsidRPr="008E0182" w14:paraId="22F4597F" w14:textId="77777777" w:rsidTr="44EFF088">
        <w:trPr>
          <w:trHeight w:val="683"/>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F898931" w14:textId="77777777" w:rsidR="001F1BE2" w:rsidRPr="001F1BE2" w:rsidRDefault="001F1BE2" w:rsidP="000A062F">
            <w:pPr>
              <w:pStyle w:val="Heading3"/>
              <w:jc w:val="center"/>
              <w:rPr>
                <w:rFonts w:ascii="Arial" w:hAnsi="Arial" w:cs="Arial"/>
                <w:i/>
                <w:iCs/>
              </w:rPr>
            </w:pPr>
            <w:r w:rsidRPr="001F1BE2">
              <w:rPr>
                <w:rFonts w:ascii="Arial" w:hAnsi="Arial" w:cs="Arial"/>
                <w:i/>
                <w:iCs/>
              </w:rPr>
              <w:t>What next?</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6A60E9C0" w14:textId="5C1AB950" w:rsidR="001F1BE2" w:rsidRPr="008E0182" w:rsidRDefault="00F21D43" w:rsidP="000A062F">
            <w:pPr>
              <w:rPr>
                <w:rFonts w:ascii="Arial" w:hAnsi="Arial" w:cs="Arial"/>
              </w:rPr>
            </w:pPr>
            <w:r>
              <w:rPr>
                <w:rFonts w:ascii="Arial" w:hAnsi="Arial" w:cs="Arial"/>
              </w:rPr>
              <w:t xml:space="preserve">Moving forward into my future teaching career, I will continue to research and develop different assessment for learning strategies and apply them in the most effective environments. I will also consider the learners in my class and what strategies may work best for them, as I feel that using an AfL strategy that is not effective for the learners is not fit for purpose. </w:t>
            </w:r>
          </w:p>
        </w:tc>
      </w:tr>
    </w:tbl>
    <w:p w14:paraId="131A2273" w14:textId="77777777" w:rsidR="001F1BE2" w:rsidRDefault="001F1BE2" w:rsidP="001F1BE2">
      <w:pPr>
        <w:pStyle w:val="BodyA"/>
        <w:widowControl w:val="0"/>
        <w:spacing w:line="240" w:lineRule="auto"/>
        <w:ind w:left="108" w:hanging="108"/>
        <w:jc w:val="center"/>
        <w:rPr>
          <w:rFonts w:ascii="Arial" w:hAnsi="Arial" w:cs="Arial"/>
          <w:sz w:val="32"/>
          <w:szCs w:val="32"/>
        </w:rPr>
      </w:pPr>
    </w:p>
    <w:p w14:paraId="2561C60D" w14:textId="77777777" w:rsidR="000A062F" w:rsidRDefault="000A062F" w:rsidP="001F1BE2">
      <w:pPr>
        <w:pStyle w:val="BodyA"/>
        <w:widowControl w:val="0"/>
        <w:spacing w:line="240" w:lineRule="auto"/>
        <w:ind w:left="108" w:hanging="108"/>
        <w:jc w:val="center"/>
        <w:rPr>
          <w:rFonts w:ascii="Arial" w:hAnsi="Arial" w:cs="Arial"/>
          <w:sz w:val="32"/>
          <w:szCs w:val="32"/>
        </w:rPr>
      </w:pPr>
    </w:p>
    <w:p w14:paraId="45FB30C3" w14:textId="2F67BAF1" w:rsidR="50ED1E03" w:rsidRDefault="50ED1E03" w:rsidP="50ED1E03">
      <w:pPr>
        <w:pStyle w:val="BodyA"/>
        <w:widowControl w:val="0"/>
        <w:spacing w:line="240" w:lineRule="auto"/>
        <w:ind w:left="108" w:hanging="108"/>
        <w:jc w:val="center"/>
        <w:rPr>
          <w:rFonts w:ascii="Arial" w:hAnsi="Arial" w:cs="Arial"/>
          <w:sz w:val="32"/>
          <w:szCs w:val="32"/>
        </w:rPr>
      </w:pPr>
    </w:p>
    <w:p w14:paraId="49BCFB89" w14:textId="4A444652" w:rsidR="50ED1E03" w:rsidRDefault="50ED1E03" w:rsidP="50ED1E03">
      <w:pPr>
        <w:pStyle w:val="BodyA"/>
        <w:widowControl w:val="0"/>
        <w:spacing w:line="240" w:lineRule="auto"/>
        <w:ind w:left="108" w:hanging="108"/>
        <w:jc w:val="center"/>
        <w:rPr>
          <w:rFonts w:ascii="Arial" w:hAnsi="Arial" w:cs="Arial"/>
          <w:sz w:val="32"/>
          <w:szCs w:val="32"/>
        </w:rPr>
      </w:pPr>
    </w:p>
    <w:p w14:paraId="4F7E3556" w14:textId="7B0183D8" w:rsidR="50ED1E03" w:rsidRDefault="50ED1E03" w:rsidP="50ED1E03">
      <w:pPr>
        <w:pStyle w:val="BodyA"/>
        <w:widowControl w:val="0"/>
        <w:spacing w:line="240" w:lineRule="auto"/>
        <w:ind w:left="108" w:hanging="108"/>
        <w:jc w:val="center"/>
        <w:rPr>
          <w:rFonts w:ascii="Arial" w:hAnsi="Arial" w:cs="Arial"/>
          <w:sz w:val="32"/>
          <w:szCs w:val="32"/>
        </w:rPr>
      </w:pPr>
    </w:p>
    <w:tbl>
      <w:tblPr>
        <w:tblW w:w="10703" w:type="dxa"/>
        <w:tblInd w:w="-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193"/>
        <w:gridCol w:w="8510"/>
      </w:tblGrid>
      <w:tr w:rsidR="001F1BE2" w:rsidRPr="008E0182" w14:paraId="0F28F320" w14:textId="77777777" w:rsidTr="44EFF088">
        <w:trPr>
          <w:trHeight w:val="542"/>
        </w:trPr>
        <w:tc>
          <w:tcPr>
            <w:tcW w:w="1070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6CA849ED" w14:textId="77777777" w:rsidR="001F1BE2" w:rsidRPr="001F1BE2" w:rsidRDefault="001F1BE2" w:rsidP="000A062F">
            <w:pPr>
              <w:pStyle w:val="Heading2"/>
              <w:jc w:val="center"/>
              <w:rPr>
                <w:rFonts w:ascii="Arial" w:hAnsi="Arial" w:cs="Arial"/>
                <w:b/>
                <w:bCs/>
                <w:sz w:val="28"/>
                <w:szCs w:val="28"/>
              </w:rPr>
            </w:pPr>
            <w:r w:rsidRPr="001F1BE2">
              <w:rPr>
                <w:rFonts w:ascii="Arial" w:hAnsi="Arial" w:cs="Arial"/>
                <w:b/>
                <w:bCs/>
                <w:sz w:val="28"/>
                <w:szCs w:val="28"/>
              </w:rPr>
              <w:lastRenderedPageBreak/>
              <w:t>Professional Experience Template 2</w:t>
            </w:r>
          </w:p>
        </w:tc>
      </w:tr>
      <w:tr w:rsidR="001F1BE2" w:rsidRPr="008E0182" w14:paraId="65062C9D" w14:textId="77777777" w:rsidTr="44EFF088">
        <w:trPr>
          <w:trHeight w:val="896"/>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3103C700" w14:textId="77777777" w:rsidR="001F1BE2" w:rsidRPr="001F1BE2" w:rsidRDefault="001F1BE2" w:rsidP="000A062F">
            <w:pPr>
              <w:pStyle w:val="Heading2"/>
              <w:jc w:val="center"/>
              <w:rPr>
                <w:rFonts w:ascii="Arial" w:hAnsi="Arial" w:cs="Arial"/>
                <w:b/>
                <w:bCs/>
              </w:rPr>
            </w:pPr>
            <w:r w:rsidRPr="001F1BE2">
              <w:rPr>
                <w:rFonts w:ascii="Arial" w:hAnsi="Arial" w:cs="Arial"/>
                <w:b/>
                <w:bCs/>
              </w:rPr>
              <w:t>Pedagogy Standard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8F62390" w14:textId="77777777" w:rsidR="001F1BE2" w:rsidRPr="008E0182" w:rsidRDefault="001F1BE2" w:rsidP="000A062F">
            <w:pPr>
              <w:pStyle w:val="BodyA"/>
              <w:spacing w:after="0" w:line="240" w:lineRule="auto"/>
              <w:jc w:val="center"/>
              <w:rPr>
                <w:rFonts w:ascii="Arial" w:eastAsia="Carlito" w:hAnsi="Arial" w:cs="Arial"/>
                <w:b/>
                <w:bCs/>
                <w:color w:val="auto"/>
                <w:sz w:val="28"/>
                <w:szCs w:val="28"/>
                <w:u w:color="2E74B5"/>
              </w:rPr>
            </w:pPr>
            <w:r w:rsidRPr="008E0182">
              <w:rPr>
                <w:rFonts w:ascii="Arial" w:eastAsia="Carlito" w:hAnsi="Arial" w:cs="Arial"/>
                <w:b/>
                <w:bCs/>
                <w:color w:val="auto"/>
                <w:sz w:val="28"/>
                <w:szCs w:val="28"/>
                <w:u w:color="2E74B5"/>
              </w:rPr>
              <w:t>Employing a broad repertoire of teaching</w:t>
            </w:r>
          </w:p>
          <w:p w14:paraId="15BF3FFB" w14:textId="77777777" w:rsidR="001F1BE2" w:rsidRPr="008E0182" w:rsidRDefault="001F1BE2" w:rsidP="000A062F">
            <w:pPr>
              <w:pStyle w:val="BodyA"/>
              <w:spacing w:after="0" w:line="240" w:lineRule="auto"/>
              <w:jc w:val="center"/>
              <w:rPr>
                <w:rFonts w:ascii="Arial" w:hAnsi="Arial" w:cs="Arial"/>
                <w:b/>
                <w:bCs/>
              </w:rPr>
            </w:pPr>
            <w:r w:rsidRPr="008E0182">
              <w:rPr>
                <w:rFonts w:ascii="Arial" w:eastAsia="Carlito" w:hAnsi="Arial" w:cs="Arial"/>
                <w:b/>
                <w:bCs/>
                <w:color w:val="auto"/>
                <w:sz w:val="28"/>
                <w:szCs w:val="28"/>
                <w:u w:color="2E74B5"/>
              </w:rPr>
              <w:t>approaches</w:t>
            </w:r>
          </w:p>
        </w:tc>
      </w:tr>
      <w:tr w:rsidR="001F1BE2" w:rsidRPr="008E0182" w14:paraId="71EDD2D7" w14:textId="77777777" w:rsidTr="44EFF088">
        <w:trPr>
          <w:trHeight w:val="1124"/>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38EA7839" w14:textId="77777777" w:rsidR="001F1BE2" w:rsidRPr="001F1BE2" w:rsidRDefault="001F1BE2" w:rsidP="000A062F">
            <w:pPr>
              <w:pStyle w:val="Heading3"/>
              <w:jc w:val="center"/>
              <w:rPr>
                <w:rFonts w:ascii="Arial" w:hAnsi="Arial" w:cs="Arial"/>
                <w:i/>
                <w:iCs/>
              </w:rPr>
            </w:pPr>
            <w:r w:rsidRPr="001F1BE2">
              <w:rPr>
                <w:rFonts w:ascii="Arial" w:hAnsi="Arial" w:cs="Arial"/>
                <w:i/>
                <w:iCs/>
              </w:rPr>
              <w:t>What did you do and why?</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1612FFD9" w14:textId="79EAFAB9" w:rsidR="001F1BE2" w:rsidRPr="00F21D43" w:rsidRDefault="00F21D43" w:rsidP="000A062F">
            <w:pPr>
              <w:rPr>
                <w:rFonts w:ascii="Arial" w:hAnsi="Arial" w:cs="Arial"/>
              </w:rPr>
            </w:pPr>
            <w:r w:rsidRPr="44EFF088">
              <w:rPr>
                <w:rFonts w:ascii="Arial" w:hAnsi="Arial" w:cs="Arial"/>
                <w:color w:val="000000" w:themeColor="text1"/>
              </w:rPr>
              <w:t>During PTE2, I planned and set up an interactive science experiment whereby the learners took part in a practical experiment to research which materials would melt ice the fastest. I created this lesson as I wanted to make sure I had taught across all areas of learning and experiences as well as give the learners the opportunity to use their knowledge to make links between traditional knowledge absorption and practical application. I did this by guiding the learners through planning their experiment by making predictions, they then recorded their results and evaluated the experiment after the results had been collected. They also then developed their maths and numeracy skills, working out the median and mean of their results</w:t>
            </w:r>
            <w:r w:rsidR="556C76EE" w:rsidRPr="44EFF088">
              <w:rPr>
                <w:rFonts w:ascii="Arial" w:hAnsi="Arial" w:cs="Arial"/>
                <w:color w:val="000000" w:themeColor="text1"/>
              </w:rPr>
              <w:t xml:space="preserve">. </w:t>
            </w:r>
          </w:p>
        </w:tc>
      </w:tr>
      <w:tr w:rsidR="001F1BE2" w:rsidRPr="008E0182" w14:paraId="6498B519" w14:textId="77777777" w:rsidTr="44EFF088">
        <w:trPr>
          <w:trHeight w:val="740"/>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BBE65FC" w14:textId="77777777" w:rsidR="001F1BE2" w:rsidRPr="001F1BE2" w:rsidRDefault="001F1BE2" w:rsidP="000A062F">
            <w:pPr>
              <w:pStyle w:val="Heading3"/>
              <w:jc w:val="center"/>
              <w:rPr>
                <w:rFonts w:ascii="Arial" w:hAnsi="Arial" w:cs="Arial"/>
                <w:i/>
                <w:iCs/>
              </w:rPr>
            </w:pPr>
            <w:r w:rsidRPr="001F1BE2">
              <w:rPr>
                <w:rFonts w:ascii="Arial" w:hAnsi="Arial" w:cs="Arial"/>
                <w:i/>
                <w:iCs/>
              </w:rPr>
              <w:t>What have you learned?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625B5354" w14:textId="0333E3E1" w:rsidR="001F1BE2" w:rsidRPr="00F21D43" w:rsidRDefault="00F21D43" w:rsidP="000A062F">
            <w:pPr>
              <w:rPr>
                <w:rFonts w:ascii="Arial" w:hAnsi="Arial" w:cs="Arial"/>
              </w:rPr>
            </w:pPr>
            <w:r w:rsidRPr="44EFF088">
              <w:rPr>
                <w:rFonts w:ascii="Arial" w:hAnsi="Arial" w:cs="Arial"/>
                <w:color w:val="000000" w:themeColor="text1"/>
              </w:rPr>
              <w:t xml:space="preserve">Prior to this professional experience, I wanted to trail the theory that learners gain more insight to a subject while actively </w:t>
            </w:r>
            <w:bookmarkStart w:id="2" w:name="_Int_JY5ciCPC"/>
            <w:r w:rsidRPr="44EFF088">
              <w:rPr>
                <w:rFonts w:ascii="Arial" w:hAnsi="Arial" w:cs="Arial"/>
                <w:color w:val="000000" w:themeColor="text1"/>
              </w:rPr>
              <w:t>engaging practically</w:t>
            </w:r>
            <w:bookmarkEnd w:id="2"/>
            <w:r w:rsidRPr="44EFF088">
              <w:rPr>
                <w:rFonts w:ascii="Arial" w:hAnsi="Arial" w:cs="Arial"/>
                <w:color w:val="000000" w:themeColor="text1"/>
              </w:rPr>
              <w:t>, rather than reading into the subject by written work. Through this practical lesson delivery, I observed this theory to be successful with all learners as they were leading their own learning and had creative control over how their individual experiment was conducted. Due to the nature of the experiment, each outcome was different, however, learners used the variables of the experiment in their predictions to understand why they were different and how they could improve in the future. They also understood the value of blending their learning with numerous AoLE’s as when they used their maths and numeracy skills, they were able to see the benefit of building their transferable skills.</w:t>
            </w:r>
          </w:p>
        </w:tc>
      </w:tr>
      <w:tr w:rsidR="001F1BE2" w:rsidRPr="008E0182" w14:paraId="24C0A8E1" w14:textId="77777777" w:rsidTr="44EFF088">
        <w:trPr>
          <w:trHeight w:val="683"/>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1687C63" w14:textId="77777777" w:rsidR="001F1BE2" w:rsidRPr="001F1BE2" w:rsidRDefault="001F1BE2" w:rsidP="000A062F">
            <w:pPr>
              <w:pStyle w:val="Heading3"/>
              <w:jc w:val="center"/>
              <w:rPr>
                <w:rFonts w:ascii="Arial" w:hAnsi="Arial" w:cs="Arial"/>
                <w:i/>
                <w:iCs/>
              </w:rPr>
            </w:pPr>
            <w:r w:rsidRPr="001F1BE2">
              <w:rPr>
                <w:rFonts w:ascii="Arial" w:hAnsi="Arial" w:cs="Arial"/>
                <w:i/>
                <w:iCs/>
              </w:rPr>
              <w:t>What next?</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3078C8EB" w14:textId="0F0137D7" w:rsidR="001F1BE2" w:rsidRPr="008E0182" w:rsidRDefault="00F21D43" w:rsidP="000A062F">
            <w:pPr>
              <w:rPr>
                <w:rFonts w:ascii="Arial" w:hAnsi="Arial" w:cs="Arial"/>
              </w:rPr>
            </w:pPr>
            <w:r>
              <w:rPr>
                <w:rFonts w:ascii="Arial" w:hAnsi="Arial" w:cs="Arial"/>
              </w:rPr>
              <w:t xml:space="preserve">Moving forward into my future teaching career, I will continue to integrate multiple teaching approaches and blended experiences for the learners into my planning and delivery. I will also continue to work with the learners as they are leading their own learning as this experience allows them to gain answers to their own questions. </w:t>
            </w:r>
          </w:p>
        </w:tc>
      </w:tr>
    </w:tbl>
    <w:p w14:paraId="0E1B7A7C" w14:textId="77777777" w:rsidR="001F1BE2" w:rsidRPr="008E0182" w:rsidRDefault="001F1BE2" w:rsidP="001F1BE2">
      <w:pPr>
        <w:pStyle w:val="BodyA"/>
        <w:widowControl w:val="0"/>
        <w:spacing w:line="240" w:lineRule="auto"/>
        <w:ind w:left="108" w:hanging="108"/>
        <w:jc w:val="center"/>
        <w:rPr>
          <w:rFonts w:ascii="Arial" w:hAnsi="Arial" w:cs="Arial"/>
          <w:sz w:val="32"/>
          <w:szCs w:val="32"/>
        </w:rPr>
      </w:pPr>
    </w:p>
    <w:p w14:paraId="6F552CEE" w14:textId="4F86135D" w:rsidR="50ED1E03" w:rsidRDefault="50ED1E03" w:rsidP="50ED1E03">
      <w:pPr>
        <w:pStyle w:val="BodyA"/>
        <w:widowControl w:val="0"/>
        <w:spacing w:line="240" w:lineRule="auto"/>
        <w:ind w:left="108" w:hanging="108"/>
        <w:jc w:val="center"/>
        <w:rPr>
          <w:rFonts w:ascii="Arial" w:hAnsi="Arial" w:cs="Arial"/>
          <w:sz w:val="32"/>
          <w:szCs w:val="32"/>
        </w:rPr>
      </w:pPr>
    </w:p>
    <w:p w14:paraId="688E9E76" w14:textId="330A6388" w:rsidR="50ED1E03" w:rsidRDefault="50ED1E03" w:rsidP="50ED1E03">
      <w:pPr>
        <w:pStyle w:val="BodyA"/>
        <w:widowControl w:val="0"/>
        <w:spacing w:line="240" w:lineRule="auto"/>
        <w:ind w:left="108" w:hanging="108"/>
        <w:jc w:val="center"/>
        <w:rPr>
          <w:rFonts w:ascii="Arial" w:hAnsi="Arial" w:cs="Arial"/>
          <w:sz w:val="32"/>
          <w:szCs w:val="32"/>
        </w:rPr>
      </w:pPr>
    </w:p>
    <w:p w14:paraId="0B4C1089" w14:textId="6D3180F1" w:rsidR="50ED1E03" w:rsidRDefault="50ED1E03" w:rsidP="50ED1E03">
      <w:pPr>
        <w:pStyle w:val="BodyA"/>
        <w:widowControl w:val="0"/>
        <w:spacing w:line="240" w:lineRule="auto"/>
        <w:ind w:left="108" w:hanging="108"/>
        <w:jc w:val="center"/>
        <w:rPr>
          <w:rFonts w:ascii="Arial" w:hAnsi="Arial" w:cs="Arial"/>
          <w:sz w:val="32"/>
          <w:szCs w:val="32"/>
        </w:rPr>
      </w:pPr>
    </w:p>
    <w:p w14:paraId="1F9B2F54" w14:textId="7CF3F953" w:rsidR="50ED1E03" w:rsidRDefault="50ED1E03" w:rsidP="50ED1E03">
      <w:pPr>
        <w:pStyle w:val="BodyA"/>
        <w:widowControl w:val="0"/>
        <w:spacing w:line="240" w:lineRule="auto"/>
        <w:ind w:left="108" w:hanging="108"/>
        <w:jc w:val="center"/>
        <w:rPr>
          <w:rFonts w:ascii="Arial" w:hAnsi="Arial" w:cs="Arial"/>
          <w:sz w:val="32"/>
          <w:szCs w:val="32"/>
        </w:rPr>
      </w:pPr>
    </w:p>
    <w:p w14:paraId="45F35F95" w14:textId="2DFE6CD5" w:rsidR="50ED1E03" w:rsidRDefault="50ED1E03" w:rsidP="50ED1E03">
      <w:pPr>
        <w:pStyle w:val="BodyA"/>
        <w:widowControl w:val="0"/>
        <w:spacing w:line="240" w:lineRule="auto"/>
        <w:ind w:left="108" w:hanging="108"/>
        <w:jc w:val="center"/>
        <w:rPr>
          <w:rFonts w:ascii="Arial" w:hAnsi="Arial" w:cs="Arial"/>
          <w:sz w:val="32"/>
          <w:szCs w:val="32"/>
        </w:rPr>
      </w:pPr>
    </w:p>
    <w:p w14:paraId="6B610EAB" w14:textId="2FAEA8CC" w:rsidR="50ED1E03" w:rsidRDefault="50ED1E03" w:rsidP="50ED1E03">
      <w:pPr>
        <w:pStyle w:val="BodyA"/>
        <w:widowControl w:val="0"/>
        <w:spacing w:line="240" w:lineRule="auto"/>
        <w:ind w:left="108" w:hanging="108"/>
        <w:jc w:val="center"/>
        <w:rPr>
          <w:rFonts w:ascii="Arial" w:hAnsi="Arial" w:cs="Arial"/>
          <w:sz w:val="32"/>
          <w:szCs w:val="32"/>
        </w:rPr>
      </w:pPr>
    </w:p>
    <w:p w14:paraId="254CE7E7" w14:textId="6557A1CD" w:rsidR="50ED1E03" w:rsidRDefault="50ED1E03" w:rsidP="50ED1E03">
      <w:pPr>
        <w:pStyle w:val="BodyA"/>
        <w:widowControl w:val="0"/>
        <w:spacing w:line="240" w:lineRule="auto"/>
        <w:ind w:left="108" w:hanging="108"/>
        <w:jc w:val="center"/>
        <w:rPr>
          <w:rFonts w:ascii="Arial" w:hAnsi="Arial" w:cs="Arial"/>
          <w:sz w:val="32"/>
          <w:szCs w:val="32"/>
        </w:rPr>
      </w:pPr>
    </w:p>
    <w:tbl>
      <w:tblPr>
        <w:tblW w:w="10703" w:type="dxa"/>
        <w:tblInd w:w="-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193"/>
        <w:gridCol w:w="8510"/>
      </w:tblGrid>
      <w:tr w:rsidR="001F1BE2" w:rsidRPr="008E0182" w14:paraId="7F28BD73" w14:textId="77777777" w:rsidTr="44EFF088">
        <w:trPr>
          <w:trHeight w:val="542"/>
        </w:trPr>
        <w:tc>
          <w:tcPr>
            <w:tcW w:w="1070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F36AA1B" w14:textId="77777777" w:rsidR="001F1BE2" w:rsidRPr="001F1BE2" w:rsidRDefault="001F1BE2" w:rsidP="000A062F">
            <w:pPr>
              <w:pStyle w:val="Heading2"/>
              <w:jc w:val="center"/>
              <w:rPr>
                <w:rFonts w:ascii="Arial" w:hAnsi="Arial" w:cs="Arial"/>
                <w:b/>
                <w:bCs/>
              </w:rPr>
            </w:pPr>
            <w:r w:rsidRPr="001F1BE2">
              <w:rPr>
                <w:rFonts w:ascii="Arial" w:hAnsi="Arial" w:cs="Arial"/>
                <w:b/>
                <w:bCs/>
              </w:rPr>
              <w:lastRenderedPageBreak/>
              <w:t>Professional Experience Template 3</w:t>
            </w:r>
          </w:p>
        </w:tc>
      </w:tr>
      <w:tr w:rsidR="001F1BE2" w:rsidRPr="008E0182" w14:paraId="4A863CB8" w14:textId="77777777" w:rsidTr="44EFF088">
        <w:trPr>
          <w:trHeight w:val="896"/>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8F8D757" w14:textId="77777777" w:rsidR="001F1BE2" w:rsidRPr="001F1BE2" w:rsidRDefault="001F1BE2" w:rsidP="000A062F">
            <w:pPr>
              <w:pStyle w:val="Heading2"/>
              <w:jc w:val="center"/>
              <w:rPr>
                <w:rFonts w:ascii="Arial" w:hAnsi="Arial" w:cs="Arial"/>
                <w:b/>
                <w:bCs/>
              </w:rPr>
            </w:pPr>
            <w:r w:rsidRPr="001F1BE2">
              <w:rPr>
                <w:rFonts w:ascii="Arial" w:hAnsi="Arial" w:cs="Arial"/>
                <w:b/>
                <w:bCs/>
              </w:rPr>
              <w:t>Pedagogy Standard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D6A1A77" w14:textId="3B6BD730" w:rsidR="001F1BE2" w:rsidRPr="008E0182" w:rsidRDefault="000A062F" w:rsidP="000A062F">
            <w:pPr>
              <w:pStyle w:val="BodyA"/>
              <w:spacing w:after="0" w:line="240" w:lineRule="auto"/>
              <w:jc w:val="center"/>
              <w:rPr>
                <w:rFonts w:ascii="Arial" w:hAnsi="Arial" w:cs="Arial"/>
                <w:b/>
                <w:bCs/>
              </w:rPr>
            </w:pPr>
            <w:r>
              <w:rPr>
                <w:rFonts w:ascii="Arial" w:eastAsia="Carlito" w:hAnsi="Arial" w:cs="Arial"/>
                <w:b/>
                <w:bCs/>
                <w:color w:val="auto"/>
                <w:sz w:val="28"/>
                <w:szCs w:val="28"/>
                <w:u w:color="2E74B5"/>
              </w:rPr>
              <w:t xml:space="preserve">Creating </w:t>
            </w:r>
            <w:r w:rsidR="001F1BE2" w:rsidRPr="008E0182">
              <w:rPr>
                <w:rFonts w:ascii="Arial" w:eastAsia="Carlito" w:hAnsi="Arial" w:cs="Arial"/>
                <w:b/>
                <w:bCs/>
                <w:color w:val="auto"/>
                <w:sz w:val="28"/>
                <w:szCs w:val="28"/>
                <w:u w:color="2E74B5"/>
              </w:rPr>
              <w:t>authentic contexts</w:t>
            </w:r>
            <w:r>
              <w:rPr>
                <w:rFonts w:ascii="Arial" w:eastAsia="Carlito" w:hAnsi="Arial" w:cs="Arial"/>
                <w:b/>
                <w:bCs/>
                <w:color w:val="auto"/>
                <w:sz w:val="28"/>
                <w:szCs w:val="28"/>
                <w:u w:color="2E74B5"/>
              </w:rPr>
              <w:t xml:space="preserve"> for learning</w:t>
            </w:r>
          </w:p>
        </w:tc>
      </w:tr>
      <w:tr w:rsidR="001F1BE2" w:rsidRPr="008E0182" w14:paraId="6F778BC5" w14:textId="77777777" w:rsidTr="44EFF088">
        <w:trPr>
          <w:trHeight w:val="1124"/>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1AD4317E" w14:textId="77777777" w:rsidR="001F1BE2" w:rsidRPr="001F1BE2" w:rsidRDefault="001F1BE2" w:rsidP="000A062F">
            <w:pPr>
              <w:pStyle w:val="Heading3"/>
              <w:jc w:val="center"/>
              <w:rPr>
                <w:rFonts w:ascii="Arial" w:hAnsi="Arial" w:cs="Arial"/>
                <w:i/>
                <w:iCs/>
              </w:rPr>
            </w:pPr>
            <w:r w:rsidRPr="001F1BE2">
              <w:rPr>
                <w:rFonts w:ascii="Arial" w:hAnsi="Arial" w:cs="Arial"/>
                <w:i/>
                <w:iCs/>
              </w:rPr>
              <w:t>What did you do and why?</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97B6FA9" w14:textId="44A5CCF3" w:rsidR="000A062F" w:rsidRPr="008E0182" w:rsidRDefault="000A062F" w:rsidP="000A062F">
            <w:pPr>
              <w:rPr>
                <w:rFonts w:ascii="Arial" w:hAnsi="Arial" w:cs="Arial"/>
              </w:rPr>
            </w:pPr>
            <w:r w:rsidRPr="44EFF088">
              <w:rPr>
                <w:rFonts w:ascii="Arial" w:hAnsi="Arial" w:cs="Arial"/>
              </w:rPr>
              <w:t xml:space="preserve">During PTE3, I expressed a desire to plan and lead a trip into the local community as this was something I had not done on any teaching practise and knew the learners would benefit from this real-life experience. My PTE3 placement school was in a high deprivation area where much of the school focus was on poverty proofing, meaning I had to find an experience for the learners that they would </w:t>
            </w:r>
            <w:bookmarkStart w:id="3" w:name="_Int_bvhuMmYw"/>
            <w:r w:rsidRPr="44EFF088">
              <w:rPr>
                <w:rFonts w:ascii="Arial" w:hAnsi="Arial" w:cs="Arial"/>
              </w:rPr>
              <w:t>greatly benefit</w:t>
            </w:r>
            <w:bookmarkEnd w:id="3"/>
            <w:r w:rsidRPr="44EFF088">
              <w:rPr>
                <w:rFonts w:ascii="Arial" w:hAnsi="Arial" w:cs="Arial"/>
              </w:rPr>
              <w:t xml:space="preserve"> from, as well as being affordable for the parents. For this, I decided to </w:t>
            </w:r>
            <w:r w:rsidR="00F21D43" w:rsidRPr="44EFF088">
              <w:rPr>
                <w:rFonts w:ascii="Arial" w:hAnsi="Arial" w:cs="Arial"/>
              </w:rPr>
              <w:t>organise</w:t>
            </w:r>
            <w:r w:rsidRPr="44EFF088">
              <w:rPr>
                <w:rFonts w:ascii="Arial" w:hAnsi="Arial" w:cs="Arial"/>
              </w:rPr>
              <w:t xml:space="preserve"> a trip for both my class (Year 2/3) and the Year 1/2 class who were also following the same termly topic of ‘Amazing Animals’. To link into this, I decided to plan a trip to our local wetlands centre</w:t>
            </w:r>
            <w:r w:rsidR="00F21D43" w:rsidRPr="44EFF088">
              <w:rPr>
                <w:rFonts w:ascii="Arial" w:hAnsi="Arial" w:cs="Arial"/>
              </w:rPr>
              <w:t xml:space="preserve"> to explore the wildlife and range of birds in their local area. My class got stuck into researching </w:t>
            </w:r>
            <w:bookmarkStart w:id="4" w:name="_Int_nN7s8wwG"/>
            <w:r w:rsidR="00F21D43" w:rsidRPr="44EFF088">
              <w:rPr>
                <w:rFonts w:ascii="Arial" w:hAnsi="Arial" w:cs="Arial"/>
              </w:rPr>
              <w:t>different types</w:t>
            </w:r>
            <w:bookmarkEnd w:id="4"/>
            <w:r w:rsidR="00F21D43" w:rsidRPr="44EFF088">
              <w:rPr>
                <w:rFonts w:ascii="Arial" w:hAnsi="Arial" w:cs="Arial"/>
              </w:rPr>
              <w:t xml:space="preserve"> of animals and loved using their circle time to discuss any questions they wanted to find answers to. When the learners found out that they were going to see the wetlands, they worked with their talk partner to lead their own learning to find out about what was there. </w:t>
            </w:r>
          </w:p>
        </w:tc>
      </w:tr>
      <w:tr w:rsidR="001F1BE2" w:rsidRPr="008E0182" w14:paraId="5D0DDBFF" w14:textId="77777777" w:rsidTr="44EFF088">
        <w:trPr>
          <w:trHeight w:val="740"/>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839FB8D" w14:textId="77777777" w:rsidR="001F1BE2" w:rsidRPr="001F1BE2" w:rsidRDefault="001F1BE2" w:rsidP="000A062F">
            <w:pPr>
              <w:pStyle w:val="Heading3"/>
              <w:jc w:val="center"/>
              <w:rPr>
                <w:rFonts w:ascii="Arial" w:hAnsi="Arial" w:cs="Arial"/>
                <w:i/>
                <w:iCs/>
              </w:rPr>
            </w:pPr>
            <w:r w:rsidRPr="001F1BE2">
              <w:rPr>
                <w:rFonts w:ascii="Arial" w:hAnsi="Arial" w:cs="Arial"/>
                <w:i/>
                <w:iCs/>
              </w:rPr>
              <w:t>What have you learned?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3743B25" w14:textId="649C0A1A" w:rsidR="001F1BE2" w:rsidRPr="00F21D43" w:rsidRDefault="761A0455" w:rsidP="000A062F">
            <w:pPr>
              <w:rPr>
                <w:rFonts w:ascii="Arial" w:hAnsi="Arial" w:cs="Arial"/>
              </w:rPr>
            </w:pPr>
            <w:r w:rsidRPr="44EFF088">
              <w:rPr>
                <w:rFonts w:ascii="Arial" w:hAnsi="Arial" w:cs="Arial"/>
                <w:color w:val="000000" w:themeColor="text1"/>
              </w:rPr>
              <w:t>I have</w:t>
            </w:r>
            <w:r w:rsidR="00F21D43" w:rsidRPr="44EFF088">
              <w:rPr>
                <w:rFonts w:ascii="Arial" w:hAnsi="Arial" w:cs="Arial"/>
                <w:color w:val="000000" w:themeColor="text1"/>
              </w:rPr>
              <w:t xml:space="preserve"> established that real-life, authentic context is important in generating learners' enthusiasm and interest throughout a lesson. </w:t>
            </w:r>
            <w:r w:rsidR="1072B9D4" w:rsidRPr="44EFF088">
              <w:rPr>
                <w:rFonts w:ascii="Arial" w:hAnsi="Arial" w:cs="Arial"/>
                <w:color w:val="000000" w:themeColor="text1"/>
              </w:rPr>
              <w:t>I have</w:t>
            </w:r>
            <w:r w:rsidR="00F21D43" w:rsidRPr="44EFF088">
              <w:rPr>
                <w:rFonts w:ascii="Arial" w:hAnsi="Arial" w:cs="Arial"/>
                <w:color w:val="000000" w:themeColor="text1"/>
              </w:rPr>
              <w:t xml:space="preserve"> noticed that it can be difficult to get learners to engage with certain ideas within the topic area. </w:t>
            </w:r>
            <w:r w:rsidR="2589E407" w:rsidRPr="44EFF088">
              <w:rPr>
                <w:rFonts w:ascii="Arial" w:hAnsi="Arial" w:cs="Arial"/>
                <w:color w:val="000000" w:themeColor="text1"/>
              </w:rPr>
              <w:t>I have</w:t>
            </w:r>
            <w:r w:rsidR="00F21D43" w:rsidRPr="44EFF088">
              <w:rPr>
                <w:rFonts w:ascii="Arial" w:hAnsi="Arial" w:cs="Arial"/>
                <w:color w:val="000000" w:themeColor="text1"/>
              </w:rPr>
              <w:t xml:space="preserve"> discovered that engaging their interest or even building on actual experiences in which they may not have previously engaged with, can help them form a deep connection to their learning. I ensured that I presented the learners with an engaging story of the learning experience, which helped the learner become more engaged in the trip and gave their learning a purpose. If the learner finds the lesson tedious, it is unlikely that they will completely engage with the subject.</w:t>
            </w:r>
            <w:r w:rsidR="00F21D43" w:rsidRPr="44EFF088">
              <w:rPr>
                <w:rStyle w:val="apple-converted-space"/>
                <w:rFonts w:ascii="Arial" w:hAnsi="Arial" w:cs="Arial"/>
                <w:color w:val="000000" w:themeColor="text1"/>
              </w:rPr>
              <w:t> </w:t>
            </w:r>
            <w:r w:rsidR="00F21D43" w:rsidRPr="44EFF088">
              <w:rPr>
                <w:rFonts w:ascii="Arial" w:hAnsi="Arial" w:cs="Arial"/>
              </w:rPr>
              <w:t xml:space="preserve">The learners were very inquisitive in the topic and were excited when they were told the story about ‘Ava’ who gave them badges for each outdoor activity they completed at home or in school. As I had organised and led this trip for approximately 50 children and 8 adults, I learned while writing the risk assessments to consider potential circumstances that I had not considered and how to keep the learners as safe as possible while outside of the school building. </w:t>
            </w:r>
          </w:p>
        </w:tc>
      </w:tr>
      <w:tr w:rsidR="001F1BE2" w:rsidRPr="008E0182" w14:paraId="2056E5E5" w14:textId="77777777" w:rsidTr="44EFF088">
        <w:trPr>
          <w:trHeight w:val="683"/>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7BDB281" w14:textId="77777777" w:rsidR="001F1BE2" w:rsidRPr="001F1BE2" w:rsidRDefault="001F1BE2" w:rsidP="000A062F">
            <w:pPr>
              <w:pStyle w:val="Heading3"/>
              <w:jc w:val="center"/>
              <w:rPr>
                <w:rFonts w:ascii="Arial" w:hAnsi="Arial" w:cs="Arial"/>
                <w:i/>
                <w:iCs/>
              </w:rPr>
            </w:pPr>
            <w:r w:rsidRPr="001F1BE2">
              <w:rPr>
                <w:rFonts w:ascii="Arial" w:hAnsi="Arial" w:cs="Arial"/>
                <w:i/>
                <w:iCs/>
              </w:rPr>
              <w:t>What next?</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375FC25" w14:textId="0A46ED7E" w:rsidR="001F1BE2" w:rsidRPr="008E0182" w:rsidRDefault="00F21D43" w:rsidP="000A062F">
            <w:pPr>
              <w:rPr>
                <w:rFonts w:ascii="Arial" w:hAnsi="Arial" w:cs="Arial"/>
              </w:rPr>
            </w:pPr>
            <w:r>
              <w:rPr>
                <w:rFonts w:ascii="Arial" w:hAnsi="Arial" w:cs="Arial"/>
              </w:rPr>
              <w:t xml:space="preserve">Moving forward into my future teaching career, I will continue to involve real life, authentic experiences within my classroom to give the learners the best experiences to develop their learning. Using these experiences and blending them into how they learn in a traditional classroom environment will enable the learners to retain learnt information from their real life, authentic contexts. </w:t>
            </w:r>
          </w:p>
        </w:tc>
      </w:tr>
    </w:tbl>
    <w:p w14:paraId="40BE3C7C" w14:textId="77777777" w:rsidR="001F1BE2" w:rsidRDefault="001F1BE2" w:rsidP="001F1BE2">
      <w:pPr>
        <w:pStyle w:val="BodyA"/>
        <w:spacing w:line="240" w:lineRule="auto"/>
        <w:jc w:val="center"/>
        <w:rPr>
          <w:rFonts w:ascii="Arial" w:hAnsi="Arial" w:cs="Arial"/>
          <w:sz w:val="32"/>
          <w:szCs w:val="32"/>
        </w:rPr>
      </w:pPr>
    </w:p>
    <w:p w14:paraId="0845BB8C" w14:textId="57853D7C" w:rsidR="50ED1E03" w:rsidRDefault="50ED1E03" w:rsidP="50ED1E03">
      <w:pPr>
        <w:pStyle w:val="BodyA"/>
        <w:spacing w:line="240" w:lineRule="auto"/>
        <w:jc w:val="center"/>
        <w:rPr>
          <w:rFonts w:ascii="Arial" w:hAnsi="Arial" w:cs="Arial"/>
          <w:sz w:val="32"/>
          <w:szCs w:val="32"/>
        </w:rPr>
      </w:pPr>
    </w:p>
    <w:p w14:paraId="5D234706" w14:textId="77777777" w:rsidR="001F1BE2" w:rsidRDefault="001F1BE2" w:rsidP="001F1BE2">
      <w:pPr>
        <w:pStyle w:val="BodyA"/>
        <w:spacing w:line="240" w:lineRule="auto"/>
        <w:jc w:val="center"/>
        <w:rPr>
          <w:rFonts w:ascii="Arial" w:hAnsi="Arial" w:cs="Arial"/>
          <w:sz w:val="32"/>
          <w:szCs w:val="32"/>
        </w:rPr>
      </w:pPr>
    </w:p>
    <w:tbl>
      <w:tblPr>
        <w:tblW w:w="10703" w:type="dxa"/>
        <w:tblInd w:w="-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193"/>
        <w:gridCol w:w="8510"/>
      </w:tblGrid>
      <w:tr w:rsidR="001F1BE2" w:rsidRPr="008E0182" w14:paraId="1FE36265" w14:textId="77777777" w:rsidTr="44EFF088">
        <w:trPr>
          <w:trHeight w:val="542"/>
        </w:trPr>
        <w:tc>
          <w:tcPr>
            <w:tcW w:w="1070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2D689330" w14:textId="77777777" w:rsidR="001F1BE2" w:rsidRPr="001F1BE2" w:rsidRDefault="001F1BE2" w:rsidP="000A062F">
            <w:pPr>
              <w:pStyle w:val="Heading2"/>
              <w:jc w:val="center"/>
              <w:rPr>
                <w:rFonts w:ascii="Arial" w:hAnsi="Arial" w:cs="Arial"/>
                <w:b/>
                <w:bCs/>
              </w:rPr>
            </w:pPr>
            <w:r w:rsidRPr="001F1BE2">
              <w:rPr>
                <w:rFonts w:ascii="Arial" w:hAnsi="Arial" w:cs="Arial"/>
                <w:b/>
                <w:bCs/>
              </w:rPr>
              <w:lastRenderedPageBreak/>
              <w:t>Professional Experience Template 4</w:t>
            </w:r>
          </w:p>
        </w:tc>
      </w:tr>
      <w:tr w:rsidR="001F1BE2" w:rsidRPr="008E0182" w14:paraId="70388413" w14:textId="77777777" w:rsidTr="44EFF088">
        <w:trPr>
          <w:trHeight w:val="896"/>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1427AE1" w14:textId="77777777" w:rsidR="001F1BE2" w:rsidRPr="001F1BE2" w:rsidRDefault="001F1BE2" w:rsidP="000A062F">
            <w:pPr>
              <w:pStyle w:val="Heading2"/>
              <w:jc w:val="center"/>
              <w:rPr>
                <w:rFonts w:ascii="Arial" w:hAnsi="Arial" w:cs="Arial"/>
                <w:b/>
                <w:bCs/>
              </w:rPr>
            </w:pPr>
            <w:r w:rsidRPr="001F1BE2">
              <w:rPr>
                <w:rFonts w:ascii="Arial" w:hAnsi="Arial" w:cs="Arial"/>
                <w:b/>
                <w:bCs/>
              </w:rPr>
              <w:t>Pedagogy Standard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1E7100CD" w14:textId="0395C47A" w:rsidR="001F1BE2" w:rsidRPr="008E0182" w:rsidRDefault="000A062F" w:rsidP="000A062F">
            <w:pPr>
              <w:pStyle w:val="BodyA"/>
              <w:spacing w:after="0" w:line="240" w:lineRule="auto"/>
              <w:jc w:val="center"/>
              <w:rPr>
                <w:rFonts w:ascii="Arial" w:hAnsi="Arial" w:cs="Arial"/>
                <w:b/>
                <w:bCs/>
              </w:rPr>
            </w:pPr>
            <w:r>
              <w:rPr>
                <w:rFonts w:ascii="Arial" w:eastAsia="Carlito" w:hAnsi="Arial" w:cs="Arial"/>
                <w:b/>
                <w:bCs/>
                <w:color w:val="auto"/>
                <w:sz w:val="28"/>
                <w:szCs w:val="28"/>
                <w:u w:color="2E74B5"/>
              </w:rPr>
              <w:t>Reinforce c</w:t>
            </w:r>
            <w:r w:rsidR="001F1BE2" w:rsidRPr="008E0182">
              <w:rPr>
                <w:rFonts w:ascii="Arial" w:eastAsia="Carlito" w:hAnsi="Arial" w:cs="Arial"/>
                <w:b/>
                <w:bCs/>
                <w:color w:val="auto"/>
                <w:sz w:val="28"/>
                <w:szCs w:val="28"/>
                <w:u w:color="2E74B5"/>
              </w:rPr>
              <w:t>ross</w:t>
            </w:r>
            <w:r w:rsidR="004C19B9">
              <w:rPr>
                <w:rFonts w:ascii="Arial" w:eastAsia="Carlito" w:hAnsi="Arial" w:cs="Arial"/>
                <w:b/>
                <w:bCs/>
                <w:color w:val="auto"/>
                <w:sz w:val="28"/>
                <w:szCs w:val="28"/>
                <w:u w:color="2E74B5"/>
              </w:rPr>
              <w:t xml:space="preserve"> </w:t>
            </w:r>
            <w:r w:rsidR="001F1BE2" w:rsidRPr="008E0182">
              <w:rPr>
                <w:rFonts w:ascii="Arial" w:eastAsia="Carlito" w:hAnsi="Arial" w:cs="Arial"/>
                <w:b/>
                <w:bCs/>
                <w:color w:val="auto"/>
                <w:sz w:val="28"/>
                <w:szCs w:val="28"/>
                <w:u w:color="2E74B5"/>
              </w:rPr>
              <w:t>-</w:t>
            </w:r>
            <w:r w:rsidR="004C19B9">
              <w:rPr>
                <w:rFonts w:ascii="Arial" w:eastAsia="Carlito" w:hAnsi="Arial" w:cs="Arial"/>
                <w:b/>
                <w:bCs/>
                <w:color w:val="auto"/>
                <w:sz w:val="28"/>
                <w:szCs w:val="28"/>
                <w:u w:color="2E74B5"/>
              </w:rPr>
              <w:t xml:space="preserve"> </w:t>
            </w:r>
            <w:r>
              <w:rPr>
                <w:rFonts w:ascii="Arial" w:eastAsia="Carlito" w:hAnsi="Arial" w:cs="Arial"/>
                <w:b/>
                <w:bCs/>
                <w:color w:val="auto"/>
                <w:sz w:val="28"/>
                <w:szCs w:val="28"/>
                <w:u w:color="2E74B5"/>
              </w:rPr>
              <w:t>c</w:t>
            </w:r>
            <w:r w:rsidR="001F1BE2" w:rsidRPr="008E0182">
              <w:rPr>
                <w:rFonts w:ascii="Arial" w:eastAsia="Carlito" w:hAnsi="Arial" w:cs="Arial"/>
                <w:b/>
                <w:bCs/>
                <w:color w:val="auto"/>
                <w:sz w:val="28"/>
                <w:szCs w:val="28"/>
                <w:u w:color="2E74B5"/>
              </w:rPr>
              <w:t xml:space="preserve">urricular </w:t>
            </w:r>
            <w:r>
              <w:rPr>
                <w:rFonts w:ascii="Arial" w:eastAsia="Carlito" w:hAnsi="Arial" w:cs="Arial"/>
                <w:b/>
                <w:bCs/>
                <w:color w:val="auto"/>
                <w:sz w:val="28"/>
                <w:szCs w:val="28"/>
                <w:u w:color="2E74B5"/>
              </w:rPr>
              <w:t>responsibilities</w:t>
            </w:r>
          </w:p>
        </w:tc>
      </w:tr>
      <w:tr w:rsidR="001F1BE2" w:rsidRPr="008E0182" w14:paraId="1EE310A4" w14:textId="77777777" w:rsidTr="44EFF088">
        <w:trPr>
          <w:trHeight w:val="1124"/>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32FB14E" w14:textId="77777777" w:rsidR="001F1BE2" w:rsidRPr="001F1BE2" w:rsidRDefault="001F1BE2" w:rsidP="000A062F">
            <w:pPr>
              <w:pStyle w:val="Heading3"/>
              <w:jc w:val="center"/>
              <w:rPr>
                <w:rFonts w:ascii="Arial" w:hAnsi="Arial" w:cs="Arial"/>
                <w:i/>
                <w:iCs/>
              </w:rPr>
            </w:pPr>
            <w:r w:rsidRPr="001F1BE2">
              <w:rPr>
                <w:rFonts w:ascii="Arial" w:hAnsi="Arial" w:cs="Arial"/>
                <w:i/>
                <w:iCs/>
              </w:rPr>
              <w:t>What did you do and why?</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17B1E677" w14:textId="62A183DC" w:rsidR="001F1BE2" w:rsidRPr="00F21D43" w:rsidRDefault="00F21D43" w:rsidP="44EFF088">
            <w:pPr>
              <w:rPr>
                <w:rFonts w:ascii="Calibri" w:hAnsi="Calibri" w:cs="Calibri"/>
                <w:color w:val="FF0000"/>
              </w:rPr>
            </w:pPr>
            <w:r w:rsidRPr="44EFF088">
              <w:rPr>
                <w:rFonts w:ascii="Arial" w:hAnsi="Arial" w:cs="Arial"/>
              </w:rPr>
              <w:t xml:space="preserve">During my PTE3 observation lesson, I decided to lead a Welsh language oracy task in which the learners would draw on their knowledge of their termly topic ‘Amazing Animals’ in which they had been focusing on habitats that week and use their knowledge of Welsh sentence patterns to discuss where each animal lived. Since starting PTE, I had started ‘slot drillo’ sessions with the learners to encourage their use of Welsh and build their confidence, as they had not had any regular Welsh sessions. During these ‘slot drillo’ sessions, the learners gradually build up their vocabulary and sentence patterns which included feelings, where they live, animals and clothes etc. </w:t>
            </w:r>
            <w:r w:rsidR="008B5781" w:rsidRPr="44EFF088">
              <w:rPr>
                <w:rFonts w:ascii="Arial" w:hAnsi="Arial" w:cs="Arial"/>
              </w:rPr>
              <w:t xml:space="preserve">They were also encouraged to develop their digital competency during this session as the ‘helpwr heddiw’ </w:t>
            </w:r>
            <w:r w:rsidR="4AD42CA4" w:rsidRPr="44EFF088">
              <w:rPr>
                <w:rFonts w:ascii="Arial" w:hAnsi="Arial" w:cs="Arial"/>
              </w:rPr>
              <w:t>oversaw</w:t>
            </w:r>
            <w:r w:rsidR="008B5781" w:rsidRPr="44EFF088">
              <w:rPr>
                <w:rFonts w:ascii="Arial" w:hAnsi="Arial" w:cs="Arial"/>
              </w:rPr>
              <w:t xml:space="preserve"> the </w:t>
            </w:r>
            <w:r w:rsidR="234C7D9C" w:rsidRPr="44EFF088">
              <w:rPr>
                <w:rFonts w:ascii="Arial" w:hAnsi="Arial" w:cs="Arial"/>
              </w:rPr>
              <w:t>PowerPoint</w:t>
            </w:r>
            <w:r w:rsidR="008B5781" w:rsidRPr="44EFF088">
              <w:rPr>
                <w:rFonts w:ascii="Arial" w:hAnsi="Arial" w:cs="Arial"/>
              </w:rPr>
              <w:t xml:space="preserve">, leading the learners through the different slides and games available. </w:t>
            </w:r>
            <w:r w:rsidRPr="44EFF088">
              <w:rPr>
                <w:rFonts w:ascii="Arial" w:hAnsi="Arial" w:cs="Arial"/>
              </w:rPr>
              <w:t xml:space="preserve">Within the ‘slot drillo’ session during my observation, I introduced the learners to the question “Oes anifailiad gyda ti?” meaning, “Do you have an </w:t>
            </w:r>
            <w:r w:rsidR="34BEE987" w:rsidRPr="44EFF088">
              <w:rPr>
                <w:rFonts w:ascii="Arial" w:hAnsi="Arial" w:cs="Arial"/>
              </w:rPr>
              <w:t>animal?</w:t>
            </w:r>
            <w:r w:rsidR="52F59AC5" w:rsidRPr="44EFF088">
              <w:rPr>
                <w:rFonts w:ascii="Arial" w:hAnsi="Arial" w:cs="Arial"/>
              </w:rPr>
              <w:t>”</w:t>
            </w:r>
            <w:r w:rsidRPr="44EFF088">
              <w:rPr>
                <w:rFonts w:ascii="Arial" w:hAnsi="Arial" w:cs="Arial"/>
              </w:rPr>
              <w:t xml:space="preserve"> Through this question, the learners learned the Welsh names for lots of </w:t>
            </w:r>
            <w:r w:rsidR="0157DE21" w:rsidRPr="44EFF088">
              <w:rPr>
                <w:rFonts w:ascii="Arial" w:hAnsi="Arial" w:cs="Arial"/>
              </w:rPr>
              <w:t>diverse types</w:t>
            </w:r>
            <w:r w:rsidRPr="44EFF088">
              <w:rPr>
                <w:rFonts w:ascii="Arial" w:hAnsi="Arial" w:cs="Arial"/>
              </w:rPr>
              <w:t xml:space="preserve"> of animals, while also gaining confidence in asking questions and replying in Welsh. For the oracy task, I set out pictures of 4 different habitats and their Welsh names. I would show the learners a picture of an animal they have seen in the ‘slot drillo’ sessions and ask them to name it. I would then develop their sentence building skills by asking them “Ble mae’r anifail yn byw?</w:t>
            </w:r>
            <w:r w:rsidR="095B2C97" w:rsidRPr="44EFF088">
              <w:rPr>
                <w:rFonts w:ascii="Arial" w:hAnsi="Arial" w:cs="Arial"/>
              </w:rPr>
              <w:t>,”</w:t>
            </w:r>
            <w:r w:rsidRPr="44EFF088">
              <w:rPr>
                <w:rFonts w:ascii="Arial" w:hAnsi="Arial" w:cs="Arial"/>
              </w:rPr>
              <w:t xml:space="preserve"> then giving them to tools to reply with “Mae ____ yn byw yn__</w:t>
            </w:r>
            <w:r w:rsidR="15787BBD" w:rsidRPr="44EFF088">
              <w:rPr>
                <w:rFonts w:ascii="Arial" w:hAnsi="Arial" w:cs="Arial"/>
              </w:rPr>
              <w:t>_.</w:t>
            </w:r>
            <w:r w:rsidR="689AA836" w:rsidRPr="44EFF088">
              <w:rPr>
                <w:rFonts w:ascii="Arial" w:hAnsi="Arial" w:cs="Arial"/>
              </w:rPr>
              <w:t>”</w:t>
            </w:r>
            <w:r w:rsidRPr="44EFF088">
              <w:rPr>
                <w:rFonts w:ascii="Arial" w:hAnsi="Arial" w:cs="Arial"/>
              </w:rPr>
              <w:t xml:space="preserve"> they would then place the picture of the animal in the habitat and work their way through the different animals. By doing this, the learners are using their Literacy, language and communication skills while linking into their humanities knowledge and developing their Welsh language skills.</w:t>
            </w:r>
          </w:p>
        </w:tc>
      </w:tr>
      <w:tr w:rsidR="001F1BE2" w:rsidRPr="008E0182" w14:paraId="0263B4B7" w14:textId="77777777" w:rsidTr="44EFF088">
        <w:trPr>
          <w:trHeight w:val="740"/>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080219E8" w14:textId="77777777" w:rsidR="001F1BE2" w:rsidRPr="001F1BE2" w:rsidRDefault="001F1BE2" w:rsidP="000A062F">
            <w:pPr>
              <w:pStyle w:val="Heading3"/>
              <w:jc w:val="center"/>
              <w:rPr>
                <w:rFonts w:ascii="Arial" w:hAnsi="Arial" w:cs="Arial"/>
                <w:i/>
                <w:iCs/>
              </w:rPr>
            </w:pPr>
            <w:r w:rsidRPr="001F1BE2">
              <w:rPr>
                <w:rFonts w:ascii="Arial" w:hAnsi="Arial" w:cs="Arial"/>
                <w:i/>
                <w:iCs/>
              </w:rPr>
              <w:t>What have you learned?</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3A880D8" w14:textId="71FBB0F0" w:rsidR="001F1BE2" w:rsidRPr="008E0182" w:rsidRDefault="00F21D43" w:rsidP="000A062F">
            <w:pPr>
              <w:rPr>
                <w:rFonts w:ascii="Arial" w:hAnsi="Arial" w:cs="Arial"/>
              </w:rPr>
            </w:pPr>
            <w:r>
              <w:rPr>
                <w:rFonts w:ascii="Arial" w:hAnsi="Arial" w:cs="Arial"/>
              </w:rPr>
              <w:t xml:space="preserve">By using cross curricular themes within this lesson, I was able to establish if the learners were able to transfer the skills learned in one area of school life and apply it to an unfamiliar task. This task showed me that learners can adapt to new learning methods and can make the links between AoLE’s. They have shown a great enthusiasm during these Welsh sessions and have shown that linking skills from one AoLE topic into another can secure their understanding and allow for further development. Each of the learners were all able to voice the Welsh translation for each animal by the end of the session and most were able to build a sentence with the appropriate vocabulary without support. For future development of this task, I would include an increased level of differentiation for the oracy task which potentially may include challenges to extend their sentence patterns using adjectives such as colours to describe the animals/habitats or the term ‘achos’/’because’ to further develop their vocabulary. </w:t>
            </w:r>
          </w:p>
        </w:tc>
      </w:tr>
      <w:tr w:rsidR="001F1BE2" w:rsidRPr="008E0182" w14:paraId="48EB9A6A" w14:textId="77777777" w:rsidTr="44EFF088">
        <w:trPr>
          <w:trHeight w:val="683"/>
        </w:trPr>
        <w:tc>
          <w:tcPr>
            <w:tcW w:w="2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6188694" w14:textId="77777777" w:rsidR="001F1BE2" w:rsidRPr="001F1BE2" w:rsidRDefault="001F1BE2" w:rsidP="000A062F">
            <w:pPr>
              <w:pStyle w:val="Heading3"/>
              <w:jc w:val="center"/>
              <w:rPr>
                <w:rFonts w:ascii="Arial" w:hAnsi="Arial" w:cs="Arial"/>
                <w:i/>
                <w:iCs/>
              </w:rPr>
            </w:pPr>
            <w:r w:rsidRPr="001F1BE2">
              <w:rPr>
                <w:rFonts w:ascii="Arial" w:hAnsi="Arial" w:cs="Arial"/>
                <w:i/>
                <w:iCs/>
              </w:rPr>
              <w:lastRenderedPageBreak/>
              <w:t>What next?</w:t>
            </w:r>
          </w:p>
        </w:tc>
        <w:tc>
          <w:tcPr>
            <w:tcW w:w="85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35EFBB27" w14:textId="72D961D6" w:rsidR="001F1BE2" w:rsidRPr="008E0182" w:rsidRDefault="00F21D43" w:rsidP="000A062F">
            <w:pPr>
              <w:rPr>
                <w:rFonts w:ascii="Arial" w:hAnsi="Arial" w:cs="Arial"/>
              </w:rPr>
            </w:pPr>
            <w:r>
              <w:rPr>
                <w:rFonts w:ascii="Arial" w:hAnsi="Arial" w:cs="Arial"/>
              </w:rPr>
              <w:t xml:space="preserve">Moving forward into my future teaching career, I will continue to integrate and build cross curricular themes into my teaching as I feel that it can develop the learner’s ability to scaffold their knowledge between AoLE’s. I found that using Welsh as something they have a passion for, helped to engage them in a way which they may not have without the additional challenge. For future practise, I will aim to further link the AoLE’s with each other where possible to consolidate their learning between subjects. </w:t>
            </w:r>
          </w:p>
        </w:tc>
      </w:tr>
    </w:tbl>
    <w:p w14:paraId="680EABB6" w14:textId="77777777" w:rsidR="00B161F5" w:rsidRDefault="00B161F5" w:rsidP="001F1BE2">
      <w:pPr>
        <w:pStyle w:val="BodyA"/>
        <w:spacing w:line="240" w:lineRule="auto"/>
        <w:jc w:val="center"/>
        <w:rPr>
          <w:rFonts w:ascii="Arial" w:hAnsi="Arial" w:cs="Arial"/>
          <w:sz w:val="32"/>
          <w:szCs w:val="32"/>
        </w:rPr>
      </w:pPr>
    </w:p>
    <w:p w14:paraId="6045CFD2" w14:textId="77777777" w:rsidR="00B161F5" w:rsidRDefault="00B161F5" w:rsidP="001F1BE2">
      <w:pPr>
        <w:pStyle w:val="BodyA"/>
        <w:spacing w:line="240" w:lineRule="auto"/>
        <w:jc w:val="center"/>
        <w:rPr>
          <w:rFonts w:ascii="Arial" w:hAnsi="Arial" w:cs="Arial"/>
          <w:sz w:val="32"/>
          <w:szCs w:val="32"/>
        </w:rPr>
      </w:pPr>
    </w:p>
    <w:p w14:paraId="2438A3C7" w14:textId="77777777" w:rsidR="00B161F5" w:rsidRDefault="00B161F5" w:rsidP="001F1BE2">
      <w:pPr>
        <w:pStyle w:val="BodyA"/>
        <w:spacing w:line="240" w:lineRule="auto"/>
        <w:jc w:val="center"/>
        <w:rPr>
          <w:rFonts w:ascii="Arial" w:hAnsi="Arial" w:cs="Arial"/>
          <w:sz w:val="32"/>
          <w:szCs w:val="32"/>
        </w:rPr>
      </w:pPr>
    </w:p>
    <w:p w14:paraId="295D09E4" w14:textId="77777777" w:rsidR="00B161F5" w:rsidRDefault="00B161F5" w:rsidP="001F1BE2">
      <w:pPr>
        <w:pStyle w:val="BodyA"/>
        <w:spacing w:line="240" w:lineRule="auto"/>
        <w:jc w:val="center"/>
        <w:rPr>
          <w:rFonts w:ascii="Arial" w:hAnsi="Arial" w:cs="Arial"/>
          <w:sz w:val="32"/>
          <w:szCs w:val="32"/>
        </w:rPr>
      </w:pPr>
    </w:p>
    <w:p w14:paraId="56223B30" w14:textId="77777777" w:rsidR="00B161F5" w:rsidRDefault="00B161F5" w:rsidP="001F1BE2">
      <w:pPr>
        <w:pStyle w:val="BodyA"/>
        <w:spacing w:line="240" w:lineRule="auto"/>
        <w:jc w:val="center"/>
        <w:rPr>
          <w:rFonts w:ascii="Arial" w:hAnsi="Arial" w:cs="Arial"/>
          <w:sz w:val="32"/>
          <w:szCs w:val="32"/>
        </w:rPr>
      </w:pPr>
    </w:p>
    <w:p w14:paraId="5A1F9D0B" w14:textId="77777777" w:rsidR="00B161F5" w:rsidRDefault="00B161F5" w:rsidP="001F1BE2">
      <w:pPr>
        <w:pStyle w:val="BodyA"/>
        <w:spacing w:line="240" w:lineRule="auto"/>
        <w:jc w:val="center"/>
        <w:rPr>
          <w:rFonts w:ascii="Arial" w:hAnsi="Arial" w:cs="Arial"/>
          <w:sz w:val="32"/>
          <w:szCs w:val="32"/>
        </w:rPr>
      </w:pPr>
    </w:p>
    <w:p w14:paraId="575BD97E" w14:textId="77777777" w:rsidR="00B161F5" w:rsidRDefault="00B161F5" w:rsidP="001F1BE2">
      <w:pPr>
        <w:pStyle w:val="BodyA"/>
        <w:spacing w:line="240" w:lineRule="auto"/>
        <w:jc w:val="center"/>
        <w:rPr>
          <w:rFonts w:ascii="Arial" w:hAnsi="Arial" w:cs="Arial"/>
          <w:sz w:val="32"/>
          <w:szCs w:val="32"/>
        </w:rPr>
      </w:pPr>
    </w:p>
    <w:p w14:paraId="7BC2060B" w14:textId="77777777" w:rsidR="00B161F5" w:rsidRDefault="00B161F5" w:rsidP="001F1BE2">
      <w:pPr>
        <w:pStyle w:val="BodyA"/>
        <w:spacing w:line="240" w:lineRule="auto"/>
        <w:jc w:val="center"/>
        <w:rPr>
          <w:rFonts w:ascii="Arial" w:hAnsi="Arial" w:cs="Arial"/>
          <w:sz w:val="32"/>
          <w:szCs w:val="32"/>
        </w:rPr>
      </w:pPr>
    </w:p>
    <w:p w14:paraId="00F4AD16" w14:textId="77777777" w:rsidR="00B161F5" w:rsidRDefault="00B161F5" w:rsidP="001F1BE2">
      <w:pPr>
        <w:pStyle w:val="BodyA"/>
        <w:spacing w:line="240" w:lineRule="auto"/>
        <w:jc w:val="center"/>
        <w:rPr>
          <w:rFonts w:ascii="Arial" w:hAnsi="Arial" w:cs="Arial"/>
          <w:sz w:val="32"/>
          <w:szCs w:val="32"/>
        </w:rPr>
      </w:pPr>
    </w:p>
    <w:p w14:paraId="47D6972C" w14:textId="77777777" w:rsidR="00B161F5" w:rsidRDefault="00B161F5" w:rsidP="001F1BE2">
      <w:pPr>
        <w:pStyle w:val="BodyA"/>
        <w:spacing w:line="240" w:lineRule="auto"/>
        <w:jc w:val="center"/>
        <w:rPr>
          <w:rFonts w:ascii="Arial" w:hAnsi="Arial" w:cs="Arial"/>
          <w:sz w:val="32"/>
          <w:szCs w:val="32"/>
        </w:rPr>
      </w:pPr>
    </w:p>
    <w:p w14:paraId="4F8D2842" w14:textId="77777777" w:rsidR="00B161F5" w:rsidRDefault="00B161F5" w:rsidP="001F1BE2">
      <w:pPr>
        <w:pStyle w:val="BodyA"/>
        <w:spacing w:line="240" w:lineRule="auto"/>
        <w:jc w:val="center"/>
        <w:rPr>
          <w:rFonts w:ascii="Arial" w:hAnsi="Arial" w:cs="Arial"/>
          <w:sz w:val="32"/>
          <w:szCs w:val="32"/>
        </w:rPr>
      </w:pPr>
    </w:p>
    <w:p w14:paraId="57F2E7EC" w14:textId="77777777" w:rsidR="00B161F5" w:rsidRDefault="00B161F5" w:rsidP="001F1BE2">
      <w:pPr>
        <w:pStyle w:val="BodyA"/>
        <w:spacing w:line="240" w:lineRule="auto"/>
        <w:jc w:val="center"/>
        <w:rPr>
          <w:rFonts w:ascii="Arial" w:hAnsi="Arial" w:cs="Arial"/>
          <w:sz w:val="32"/>
          <w:szCs w:val="32"/>
        </w:rPr>
      </w:pPr>
    </w:p>
    <w:p w14:paraId="61B9948D" w14:textId="77777777" w:rsidR="00B161F5" w:rsidRDefault="00B161F5" w:rsidP="001F1BE2">
      <w:pPr>
        <w:pStyle w:val="BodyA"/>
        <w:spacing w:line="240" w:lineRule="auto"/>
        <w:jc w:val="center"/>
        <w:rPr>
          <w:rFonts w:ascii="Arial" w:hAnsi="Arial" w:cs="Arial"/>
          <w:sz w:val="32"/>
          <w:szCs w:val="32"/>
        </w:rPr>
      </w:pPr>
    </w:p>
    <w:p w14:paraId="2E4BB053" w14:textId="77777777" w:rsidR="00B161F5" w:rsidRDefault="00B161F5" w:rsidP="001F1BE2">
      <w:pPr>
        <w:pStyle w:val="BodyA"/>
        <w:spacing w:line="240" w:lineRule="auto"/>
        <w:jc w:val="center"/>
        <w:rPr>
          <w:rFonts w:ascii="Arial" w:hAnsi="Arial" w:cs="Arial"/>
          <w:sz w:val="32"/>
          <w:szCs w:val="32"/>
        </w:rPr>
      </w:pPr>
    </w:p>
    <w:p w14:paraId="3E679904" w14:textId="77777777" w:rsidR="00B161F5" w:rsidRDefault="00B161F5" w:rsidP="001F1BE2">
      <w:pPr>
        <w:pStyle w:val="BodyA"/>
        <w:spacing w:line="240" w:lineRule="auto"/>
        <w:jc w:val="center"/>
        <w:rPr>
          <w:rFonts w:ascii="Arial" w:hAnsi="Arial" w:cs="Arial"/>
          <w:sz w:val="32"/>
          <w:szCs w:val="32"/>
        </w:rPr>
      </w:pPr>
    </w:p>
    <w:p w14:paraId="0EA9CA52" w14:textId="77777777" w:rsidR="00B161F5" w:rsidRDefault="00B161F5" w:rsidP="001F1BE2">
      <w:pPr>
        <w:pStyle w:val="BodyA"/>
        <w:spacing w:line="240" w:lineRule="auto"/>
        <w:jc w:val="center"/>
        <w:rPr>
          <w:rFonts w:ascii="Arial" w:hAnsi="Arial" w:cs="Arial"/>
          <w:sz w:val="32"/>
          <w:szCs w:val="32"/>
        </w:rPr>
      </w:pPr>
    </w:p>
    <w:p w14:paraId="3CBFFEA7" w14:textId="77777777" w:rsidR="00B161F5" w:rsidRDefault="00B161F5" w:rsidP="001F1BE2">
      <w:pPr>
        <w:pStyle w:val="BodyA"/>
        <w:spacing w:line="240" w:lineRule="auto"/>
        <w:jc w:val="center"/>
        <w:rPr>
          <w:rFonts w:ascii="Arial" w:hAnsi="Arial" w:cs="Arial"/>
          <w:sz w:val="32"/>
          <w:szCs w:val="32"/>
        </w:rPr>
      </w:pPr>
    </w:p>
    <w:p w14:paraId="06F7827A" w14:textId="77777777" w:rsidR="00B161F5" w:rsidRDefault="00B161F5" w:rsidP="001F1BE2">
      <w:pPr>
        <w:pStyle w:val="BodyA"/>
        <w:spacing w:line="240" w:lineRule="auto"/>
        <w:jc w:val="center"/>
        <w:rPr>
          <w:rFonts w:ascii="Arial" w:hAnsi="Arial" w:cs="Arial"/>
          <w:sz w:val="32"/>
          <w:szCs w:val="32"/>
        </w:rPr>
      </w:pPr>
    </w:p>
    <w:p w14:paraId="3F2EAE18" w14:textId="77777777" w:rsidR="00B161F5" w:rsidRDefault="00B161F5" w:rsidP="001F1BE2">
      <w:pPr>
        <w:pStyle w:val="BodyA"/>
        <w:spacing w:line="240" w:lineRule="auto"/>
        <w:jc w:val="center"/>
        <w:rPr>
          <w:rFonts w:ascii="Arial" w:hAnsi="Arial" w:cs="Arial"/>
          <w:sz w:val="32"/>
          <w:szCs w:val="32"/>
        </w:rPr>
      </w:pPr>
    </w:p>
    <w:p w14:paraId="29B62080" w14:textId="0B433563" w:rsidR="00B161F5" w:rsidRDefault="00B161F5" w:rsidP="50ED1E03">
      <w:pPr>
        <w:pStyle w:val="BodyA"/>
        <w:spacing w:line="240" w:lineRule="auto"/>
        <w:jc w:val="center"/>
        <w:rPr>
          <w:rFonts w:ascii="Arial" w:hAnsi="Arial" w:cs="Arial"/>
          <w:sz w:val="32"/>
          <w:szCs w:val="32"/>
          <w:lang w:val="en-GB"/>
        </w:rPr>
      </w:pPr>
    </w:p>
    <w:p w14:paraId="14ABF6DC" w14:textId="63DE8752" w:rsidR="50ED1E03" w:rsidRDefault="50ED1E03" w:rsidP="50ED1E03">
      <w:pPr>
        <w:pStyle w:val="BodyA"/>
        <w:spacing w:line="240" w:lineRule="auto"/>
        <w:jc w:val="center"/>
        <w:rPr>
          <w:rFonts w:ascii="Arial" w:hAnsi="Arial" w:cs="Arial"/>
          <w:sz w:val="32"/>
          <w:szCs w:val="32"/>
        </w:rPr>
      </w:pPr>
    </w:p>
    <w:p w14:paraId="7EBC6177" w14:textId="77777777" w:rsidR="008B5781" w:rsidRDefault="008B5781" w:rsidP="008B5781">
      <w:pPr>
        <w:pStyle w:val="BodyA"/>
        <w:rPr>
          <w:rFonts w:ascii="Arial" w:hAnsi="Arial" w:cs="Arial"/>
          <w:sz w:val="28"/>
          <w:szCs w:val="28"/>
          <w:u w:val="single"/>
          <w:lang w:val="en-GB"/>
        </w:rPr>
      </w:pPr>
    </w:p>
    <w:p w14:paraId="795FEF15" w14:textId="1837A4B3" w:rsidR="000A062F" w:rsidRPr="000A062F" w:rsidRDefault="000A062F" w:rsidP="00255965">
      <w:pPr>
        <w:pStyle w:val="BodyA"/>
        <w:jc w:val="center"/>
        <w:rPr>
          <w:rFonts w:ascii="Arial" w:hAnsi="Arial" w:cs="Arial"/>
          <w:b/>
          <w:bCs/>
          <w:sz w:val="28"/>
          <w:szCs w:val="28"/>
          <w:u w:val="single"/>
          <w:lang w:val="en-GB"/>
        </w:rPr>
      </w:pPr>
      <w:r w:rsidRPr="000A062F">
        <w:rPr>
          <w:rFonts w:ascii="Arial" w:hAnsi="Arial" w:cs="Arial"/>
          <w:b/>
          <w:bCs/>
          <w:sz w:val="28"/>
          <w:szCs w:val="28"/>
          <w:u w:val="single"/>
          <w:lang w:val="en-GB"/>
        </w:rPr>
        <w:lastRenderedPageBreak/>
        <w:t>Part 2</w:t>
      </w:r>
    </w:p>
    <w:p w14:paraId="2FB0CE87" w14:textId="174B5756" w:rsidR="00280A24" w:rsidRDefault="00255965" w:rsidP="00255965">
      <w:pPr>
        <w:pStyle w:val="BodyA"/>
        <w:jc w:val="center"/>
        <w:rPr>
          <w:rFonts w:ascii="Arial" w:hAnsi="Arial" w:cs="Arial"/>
          <w:sz w:val="28"/>
          <w:szCs w:val="28"/>
          <w:u w:val="single"/>
          <w:lang w:val="en-GB"/>
        </w:rPr>
      </w:pPr>
      <w:r w:rsidRPr="00912942">
        <w:rPr>
          <w:rFonts w:ascii="Arial" w:hAnsi="Arial" w:cs="Arial"/>
          <w:sz w:val="28"/>
          <w:szCs w:val="28"/>
          <w:u w:val="single"/>
          <w:lang w:val="en-GB"/>
        </w:rPr>
        <w:t xml:space="preserve">Critically reflect on your progress in planning, </w:t>
      </w:r>
      <w:r w:rsidR="00280A24" w:rsidRPr="00912942">
        <w:rPr>
          <w:rFonts w:ascii="Arial" w:hAnsi="Arial" w:cs="Arial"/>
          <w:sz w:val="28"/>
          <w:szCs w:val="28"/>
          <w:u w:val="single"/>
          <w:lang w:val="en-GB"/>
        </w:rPr>
        <w:t>preparing,</w:t>
      </w:r>
      <w:r w:rsidRPr="00912942">
        <w:rPr>
          <w:rFonts w:ascii="Arial" w:hAnsi="Arial" w:cs="Arial"/>
          <w:sz w:val="28"/>
          <w:szCs w:val="28"/>
          <w:u w:val="single"/>
          <w:lang w:val="en-GB"/>
        </w:rPr>
        <w:t xml:space="preserve"> and teaching lessons that incorporate specific pedagogical principles. </w:t>
      </w:r>
    </w:p>
    <w:p w14:paraId="5038396F" w14:textId="69063F21" w:rsidR="00255965" w:rsidRPr="00280A24" w:rsidRDefault="00255965" w:rsidP="00255965">
      <w:pPr>
        <w:pStyle w:val="BodyA"/>
        <w:jc w:val="center"/>
        <w:rPr>
          <w:rFonts w:ascii="Arial" w:hAnsi="Arial" w:cs="Arial"/>
          <w:i/>
          <w:iCs/>
          <w:sz w:val="24"/>
          <w:szCs w:val="24"/>
          <w:u w:val="single"/>
          <w:lang w:val="en-GB"/>
        </w:rPr>
      </w:pPr>
      <w:r w:rsidRPr="00280A24">
        <w:rPr>
          <w:rFonts w:ascii="Arial" w:hAnsi="Arial" w:cs="Arial"/>
          <w:i/>
          <w:iCs/>
          <w:sz w:val="24"/>
          <w:szCs w:val="24"/>
          <w:u w:val="single"/>
          <w:lang w:val="en-GB"/>
        </w:rPr>
        <w:t>(This evidence should be taken from you Professional Learning Passport –PLP)</w:t>
      </w:r>
      <w:r w:rsidR="000A062F" w:rsidRPr="00280A24">
        <w:rPr>
          <w:rFonts w:ascii="Arial" w:hAnsi="Arial" w:cs="Arial"/>
          <w:i/>
          <w:iCs/>
          <w:sz w:val="24"/>
          <w:szCs w:val="24"/>
          <w:u w:val="single"/>
          <w:lang w:val="en-GB"/>
        </w:rPr>
        <w:t>.</w:t>
      </w:r>
    </w:p>
    <w:p w14:paraId="605BDCB1" w14:textId="6CB1857F" w:rsidR="008619A3" w:rsidRPr="00912942" w:rsidRDefault="00255965" w:rsidP="000A062F">
      <w:pPr>
        <w:pStyle w:val="BodyA"/>
        <w:jc w:val="center"/>
        <w:rPr>
          <w:rFonts w:ascii="Arial" w:hAnsi="Arial" w:cs="Arial"/>
          <w:sz w:val="28"/>
          <w:szCs w:val="28"/>
          <w:u w:val="single"/>
          <w:lang w:val="en-GB"/>
        </w:rPr>
      </w:pPr>
      <w:r w:rsidRPr="00912942">
        <w:rPr>
          <w:rFonts w:ascii="Arial" w:hAnsi="Arial" w:cs="Arial"/>
          <w:sz w:val="28"/>
          <w:szCs w:val="28"/>
          <w:u w:val="single"/>
          <w:lang w:val="en-GB"/>
        </w:rPr>
        <w:t>Identify up to three of these pedagogical principles as an area for development and justify the next steps in your development.</w:t>
      </w:r>
    </w:p>
    <w:tbl>
      <w:tblPr>
        <w:tblStyle w:val="TableGrid"/>
        <w:tblpPr w:leftFromText="180" w:rightFromText="180" w:vertAnchor="page" w:horzAnchor="margin" w:tblpXSpec="center" w:tblpY="4266"/>
        <w:tblW w:w="10281" w:type="dxa"/>
        <w:tblLook w:val="04A0" w:firstRow="1" w:lastRow="0" w:firstColumn="1" w:lastColumn="0" w:noHBand="0" w:noVBand="1"/>
      </w:tblPr>
      <w:tblGrid>
        <w:gridCol w:w="4531"/>
        <w:gridCol w:w="2923"/>
        <w:gridCol w:w="2827"/>
      </w:tblGrid>
      <w:tr w:rsidR="000A062F" w:rsidRPr="00762DA7" w14:paraId="7FF17A25" w14:textId="77777777" w:rsidTr="44EFF088">
        <w:trPr>
          <w:trHeight w:val="627"/>
        </w:trPr>
        <w:tc>
          <w:tcPr>
            <w:tcW w:w="4531" w:type="dxa"/>
            <w:vAlign w:val="center"/>
          </w:tcPr>
          <w:p w14:paraId="08228F52" w14:textId="77777777" w:rsidR="000A062F" w:rsidRPr="006A0BA5" w:rsidRDefault="000A062F" w:rsidP="000A062F">
            <w:pPr>
              <w:pStyle w:val="AssignBody"/>
              <w:jc w:val="center"/>
              <w:rPr>
                <w:rFonts w:ascii="Arial" w:hAnsi="Arial" w:cs="Arial"/>
                <w:b/>
                <w:bCs/>
              </w:rPr>
            </w:pPr>
            <w:r w:rsidRPr="006A0BA5">
              <w:rPr>
                <w:rFonts w:ascii="Arial" w:hAnsi="Arial" w:cs="Arial"/>
                <w:b/>
                <w:bCs/>
              </w:rPr>
              <w:t>Targedau /</w:t>
            </w:r>
          </w:p>
          <w:p w14:paraId="30E0E5B3" w14:textId="77777777" w:rsidR="000A062F" w:rsidRPr="006A0BA5" w:rsidRDefault="000A062F" w:rsidP="000A062F">
            <w:pPr>
              <w:pStyle w:val="AssignBody"/>
              <w:jc w:val="center"/>
              <w:rPr>
                <w:rFonts w:ascii="Arial" w:hAnsi="Arial" w:cs="Arial"/>
                <w:b/>
                <w:bCs/>
              </w:rPr>
            </w:pPr>
            <w:r w:rsidRPr="006A0BA5">
              <w:rPr>
                <w:rFonts w:ascii="Arial" w:hAnsi="Arial" w:cs="Arial"/>
                <w:b/>
                <w:bCs/>
              </w:rPr>
              <w:t>Targets</w:t>
            </w:r>
          </w:p>
        </w:tc>
        <w:tc>
          <w:tcPr>
            <w:tcW w:w="2923" w:type="dxa"/>
            <w:vAlign w:val="center"/>
          </w:tcPr>
          <w:p w14:paraId="3ED8E49C" w14:textId="77777777" w:rsidR="000A062F" w:rsidRPr="006A0BA5" w:rsidRDefault="000A062F" w:rsidP="000A062F">
            <w:pPr>
              <w:pStyle w:val="AssignBody"/>
              <w:jc w:val="center"/>
              <w:rPr>
                <w:rFonts w:ascii="Arial" w:hAnsi="Arial" w:cs="Arial"/>
                <w:b/>
                <w:bCs/>
              </w:rPr>
            </w:pPr>
            <w:r w:rsidRPr="006A0BA5">
              <w:rPr>
                <w:rFonts w:ascii="Arial" w:hAnsi="Arial" w:cs="Arial"/>
                <w:b/>
                <w:bCs/>
              </w:rPr>
              <w:t>Sut rydych wedi gweithio ar hwn /</w:t>
            </w:r>
          </w:p>
          <w:p w14:paraId="21C713AF" w14:textId="77777777" w:rsidR="000A062F" w:rsidRPr="006A0BA5" w:rsidRDefault="000A062F" w:rsidP="000A062F">
            <w:pPr>
              <w:pStyle w:val="AssignBody"/>
              <w:jc w:val="center"/>
              <w:rPr>
                <w:rFonts w:ascii="Arial" w:hAnsi="Arial" w:cs="Arial"/>
                <w:b/>
                <w:bCs/>
              </w:rPr>
            </w:pPr>
            <w:r w:rsidRPr="44EFF088">
              <w:rPr>
                <w:rFonts w:ascii="Arial" w:hAnsi="Arial" w:cs="Arial"/>
                <w:b/>
                <w:bCs/>
              </w:rPr>
              <w:t xml:space="preserve">How </w:t>
            </w:r>
            <w:bookmarkStart w:id="5" w:name="_Int_4OCN955l"/>
            <w:r w:rsidRPr="44EFF088">
              <w:rPr>
                <w:rFonts w:ascii="Arial" w:hAnsi="Arial" w:cs="Arial"/>
                <w:b/>
                <w:bCs/>
              </w:rPr>
              <w:t>you have</w:t>
            </w:r>
            <w:bookmarkEnd w:id="5"/>
            <w:r w:rsidRPr="44EFF088">
              <w:rPr>
                <w:rFonts w:ascii="Arial" w:hAnsi="Arial" w:cs="Arial"/>
                <w:b/>
                <w:bCs/>
              </w:rPr>
              <w:t xml:space="preserve"> worked on this?</w:t>
            </w:r>
          </w:p>
        </w:tc>
        <w:tc>
          <w:tcPr>
            <w:tcW w:w="2827" w:type="dxa"/>
            <w:vAlign w:val="center"/>
          </w:tcPr>
          <w:p w14:paraId="6D4AE056" w14:textId="77777777" w:rsidR="000A062F" w:rsidRPr="006A0BA5" w:rsidRDefault="000A062F" w:rsidP="000A062F">
            <w:pPr>
              <w:pStyle w:val="AssignBody"/>
              <w:jc w:val="center"/>
              <w:rPr>
                <w:rFonts w:ascii="Arial" w:hAnsi="Arial" w:cs="Arial"/>
                <w:b/>
                <w:bCs/>
              </w:rPr>
            </w:pPr>
            <w:r w:rsidRPr="006A0BA5">
              <w:rPr>
                <w:rFonts w:ascii="Arial" w:hAnsi="Arial" w:cs="Arial"/>
                <w:b/>
                <w:bCs/>
              </w:rPr>
              <w:t>Ceir enghraifft ar /</w:t>
            </w:r>
          </w:p>
          <w:p w14:paraId="6C8D332F" w14:textId="77777777" w:rsidR="000A062F" w:rsidRPr="006A0BA5" w:rsidRDefault="000A062F" w:rsidP="000A062F">
            <w:pPr>
              <w:pStyle w:val="AssignBody"/>
              <w:jc w:val="center"/>
              <w:rPr>
                <w:rFonts w:ascii="Arial" w:hAnsi="Arial" w:cs="Arial"/>
                <w:b/>
                <w:bCs/>
              </w:rPr>
            </w:pPr>
            <w:r w:rsidRPr="006A0BA5">
              <w:rPr>
                <w:rFonts w:ascii="Arial" w:hAnsi="Arial" w:cs="Arial"/>
                <w:b/>
                <w:bCs/>
              </w:rPr>
              <w:t>An example can be found on:</w:t>
            </w:r>
          </w:p>
        </w:tc>
      </w:tr>
      <w:tr w:rsidR="000A062F" w:rsidRPr="00762DA7" w14:paraId="1244CE33" w14:textId="77777777" w:rsidTr="44EFF088">
        <w:trPr>
          <w:trHeight w:val="1018"/>
        </w:trPr>
        <w:tc>
          <w:tcPr>
            <w:tcW w:w="4531" w:type="dxa"/>
          </w:tcPr>
          <w:p w14:paraId="6DE7E92E" w14:textId="77777777" w:rsidR="000A062F" w:rsidRPr="006A0BA5" w:rsidRDefault="000A062F" w:rsidP="000A062F">
            <w:pPr>
              <w:pStyle w:val="AssignBody"/>
              <w:rPr>
                <w:rFonts w:ascii="Arial" w:hAnsi="Arial" w:cs="Arial"/>
                <w:b/>
                <w:bCs/>
                <w:u w:val="single"/>
              </w:rPr>
            </w:pPr>
            <w:r w:rsidRPr="006A0BA5">
              <w:rPr>
                <w:rFonts w:ascii="Arial" w:hAnsi="Arial" w:cs="Arial"/>
                <w:b/>
                <w:bCs/>
                <w:u w:val="single"/>
              </w:rPr>
              <w:t>T</w:t>
            </w:r>
            <w:bookmarkStart w:id="6" w:name="cysill"/>
            <w:bookmarkEnd w:id="6"/>
            <w:r w:rsidRPr="006A0BA5">
              <w:rPr>
                <w:rFonts w:ascii="Arial" w:hAnsi="Arial" w:cs="Arial"/>
                <w:b/>
                <w:bCs/>
                <w:u w:val="single"/>
              </w:rPr>
              <w:t>arged/Target 1</w:t>
            </w:r>
          </w:p>
          <w:p w14:paraId="74E980C5" w14:textId="77777777" w:rsidR="000A062F" w:rsidRPr="008619A3" w:rsidRDefault="000A062F" w:rsidP="000A062F">
            <w:pPr>
              <w:pStyle w:val="AssignBody"/>
              <w:rPr>
                <w:rFonts w:ascii="Arial" w:hAnsi="Arial" w:cs="Arial"/>
                <w:b/>
                <w:bCs/>
              </w:rPr>
            </w:pPr>
            <w:r w:rsidRPr="008619A3">
              <w:rPr>
                <w:rFonts w:ascii="Arial" w:hAnsi="Arial" w:cs="Arial"/>
                <w:color w:val="000000"/>
                <w:sz w:val="21"/>
                <w:szCs w:val="21"/>
                <w:shd w:val="clear" w:color="auto" w:fill="FFFFFF"/>
              </w:rPr>
              <w:t>Revise Harvard referencing guidelines for accurate in-text citations</w:t>
            </w:r>
            <w:r>
              <w:rPr>
                <w:rFonts w:ascii="Arial" w:hAnsi="Arial" w:cs="Arial"/>
                <w:color w:val="000000"/>
                <w:sz w:val="21"/>
                <w:szCs w:val="21"/>
                <w:shd w:val="clear" w:color="auto" w:fill="FFFFFF"/>
              </w:rPr>
              <w:t>.</w:t>
            </w:r>
          </w:p>
        </w:tc>
        <w:tc>
          <w:tcPr>
            <w:tcW w:w="2923" w:type="dxa"/>
          </w:tcPr>
          <w:p w14:paraId="3CFDF788" w14:textId="1DC159AA" w:rsidR="000A062F" w:rsidRPr="006A0BA5" w:rsidRDefault="002A343B" w:rsidP="000A062F">
            <w:pPr>
              <w:pStyle w:val="NormalWeb"/>
              <w:spacing w:before="0" w:beforeAutospacing="0" w:after="0" w:afterAutospacing="0"/>
              <w:rPr>
                <w:rFonts w:ascii="Arial" w:hAnsi="Arial" w:cs="Arial"/>
                <w:sz w:val="21"/>
                <w:szCs w:val="21"/>
              </w:rPr>
            </w:pPr>
            <w:r>
              <w:rPr>
                <w:rFonts w:ascii="Arial" w:hAnsi="Arial" w:cs="Arial"/>
                <w:sz w:val="21"/>
                <w:szCs w:val="21"/>
              </w:rPr>
              <w:t xml:space="preserve">I have reviewed this feedback and have revised the Harvard referencing guide in preparation for this assignment. </w:t>
            </w:r>
          </w:p>
        </w:tc>
        <w:tc>
          <w:tcPr>
            <w:tcW w:w="2827" w:type="dxa"/>
          </w:tcPr>
          <w:p w14:paraId="760E00E2" w14:textId="77777777" w:rsidR="000A062F" w:rsidRPr="006A0BA5" w:rsidRDefault="000A062F" w:rsidP="000A062F">
            <w:pPr>
              <w:pStyle w:val="AssignBody"/>
              <w:rPr>
                <w:rFonts w:ascii="Arial" w:hAnsi="Arial" w:cs="Arial"/>
                <w:sz w:val="21"/>
                <w:szCs w:val="21"/>
              </w:rPr>
            </w:pPr>
            <w:r w:rsidRPr="006A0BA5">
              <w:rPr>
                <w:rFonts w:ascii="Arial" w:hAnsi="Arial" w:cs="Arial"/>
                <w:sz w:val="21"/>
                <w:szCs w:val="21"/>
              </w:rPr>
              <w:t xml:space="preserve">This can be found throughout my written response to the question. </w:t>
            </w:r>
          </w:p>
        </w:tc>
      </w:tr>
      <w:tr w:rsidR="000A062F" w:rsidRPr="00762DA7" w14:paraId="7380DA54" w14:textId="77777777" w:rsidTr="44EFF088">
        <w:trPr>
          <w:trHeight w:val="823"/>
        </w:trPr>
        <w:tc>
          <w:tcPr>
            <w:tcW w:w="4531" w:type="dxa"/>
          </w:tcPr>
          <w:p w14:paraId="74A723CF" w14:textId="77777777" w:rsidR="000A062F" w:rsidRPr="006A0BA5" w:rsidRDefault="000A062F" w:rsidP="000A062F">
            <w:pPr>
              <w:pStyle w:val="AssignBody"/>
              <w:rPr>
                <w:rFonts w:ascii="Arial" w:hAnsi="Arial" w:cs="Arial"/>
                <w:b/>
                <w:bCs/>
                <w:u w:val="single"/>
              </w:rPr>
            </w:pPr>
            <w:r w:rsidRPr="006A0BA5">
              <w:rPr>
                <w:rFonts w:ascii="Arial" w:hAnsi="Arial" w:cs="Arial"/>
                <w:b/>
                <w:bCs/>
                <w:u w:val="single"/>
              </w:rPr>
              <w:t>Targed/Target 2</w:t>
            </w:r>
          </w:p>
          <w:p w14:paraId="4B15BFA0" w14:textId="77777777" w:rsidR="000A062F" w:rsidRPr="008619A3" w:rsidRDefault="000A062F" w:rsidP="000A062F">
            <w:pPr>
              <w:pStyle w:val="AssignBody"/>
              <w:rPr>
                <w:rFonts w:ascii="Arial" w:hAnsi="Arial" w:cs="Arial"/>
                <w:color w:val="000000"/>
                <w:sz w:val="21"/>
                <w:szCs w:val="21"/>
                <w:shd w:val="clear" w:color="auto" w:fill="FFFFFF"/>
              </w:rPr>
            </w:pPr>
            <w:r w:rsidRPr="008619A3">
              <w:rPr>
                <w:rFonts w:ascii="Arial" w:hAnsi="Arial" w:cs="Arial"/>
                <w:color w:val="000000"/>
                <w:sz w:val="21"/>
                <w:szCs w:val="21"/>
                <w:shd w:val="clear" w:color="auto" w:fill="FFFFFF"/>
              </w:rPr>
              <w:t>Ensure that explicit links between theory and practice are consistent throughout</w:t>
            </w:r>
            <w:r>
              <w:rPr>
                <w:rFonts w:ascii="Arial" w:hAnsi="Arial" w:cs="Arial"/>
                <w:color w:val="000000"/>
                <w:sz w:val="21"/>
                <w:szCs w:val="21"/>
                <w:shd w:val="clear" w:color="auto" w:fill="FFFFFF"/>
              </w:rPr>
              <w:t>.</w:t>
            </w:r>
          </w:p>
        </w:tc>
        <w:tc>
          <w:tcPr>
            <w:tcW w:w="2923" w:type="dxa"/>
          </w:tcPr>
          <w:p w14:paraId="1C652788" w14:textId="2A635FF1" w:rsidR="000A062F" w:rsidRPr="004002E8" w:rsidRDefault="002A343B" w:rsidP="000A062F">
            <w:pPr>
              <w:pStyle w:val="NormalWeb"/>
              <w:spacing w:before="0" w:beforeAutospacing="0" w:after="0" w:afterAutospacing="0"/>
              <w:rPr>
                <w:rFonts w:ascii="Roboto" w:hAnsi="Roboto"/>
                <w:color w:val="283041"/>
                <w:sz w:val="21"/>
                <w:szCs w:val="21"/>
              </w:rPr>
            </w:pPr>
            <w:r>
              <w:rPr>
                <w:rFonts w:ascii="Roboto" w:hAnsi="Roboto"/>
                <w:color w:val="283041"/>
                <w:sz w:val="21"/>
                <w:szCs w:val="21"/>
              </w:rPr>
              <w:t xml:space="preserve">I have reviewed this feedback and have ensured that links between theory and practise are consistent and explicit. </w:t>
            </w:r>
          </w:p>
        </w:tc>
        <w:tc>
          <w:tcPr>
            <w:tcW w:w="2827" w:type="dxa"/>
          </w:tcPr>
          <w:p w14:paraId="6FAA4E0A" w14:textId="77777777" w:rsidR="000A062F" w:rsidRPr="006A0BA5" w:rsidRDefault="000A062F" w:rsidP="000A062F">
            <w:pPr>
              <w:pStyle w:val="AssignBody"/>
              <w:rPr>
                <w:rFonts w:ascii="Arial" w:hAnsi="Arial" w:cs="Arial"/>
                <w:sz w:val="21"/>
                <w:szCs w:val="21"/>
              </w:rPr>
            </w:pPr>
            <w:r w:rsidRPr="006A0BA5">
              <w:rPr>
                <w:rFonts w:ascii="Arial" w:hAnsi="Arial" w:cs="Arial"/>
                <w:sz w:val="21"/>
                <w:szCs w:val="21"/>
              </w:rPr>
              <w:t>This can be found throughout my written response to the question.</w:t>
            </w:r>
          </w:p>
        </w:tc>
      </w:tr>
    </w:tbl>
    <w:p w14:paraId="53CF7D4B" w14:textId="77777777" w:rsidR="00BD72BC" w:rsidRDefault="00BD72BC" w:rsidP="00126555">
      <w:pPr>
        <w:spacing w:line="360" w:lineRule="auto"/>
        <w:rPr>
          <w:rFonts w:ascii="Arial" w:hAnsi="Arial" w:cs="Arial"/>
        </w:rPr>
      </w:pPr>
    </w:p>
    <w:p w14:paraId="1578E27C" w14:textId="03C2AF35" w:rsidR="00255965" w:rsidRDefault="00255965" w:rsidP="00255965">
      <w:pPr>
        <w:tabs>
          <w:tab w:val="left" w:pos="1356"/>
        </w:tabs>
        <w:rPr>
          <w:rFonts w:ascii="Arial" w:hAnsi="Arial" w:cs="Arial"/>
        </w:rPr>
      </w:pPr>
    </w:p>
    <w:p w14:paraId="59F5B71E" w14:textId="052D961E" w:rsidR="004569BF" w:rsidRDefault="00280A24" w:rsidP="00B26C7A">
      <w:pPr>
        <w:tabs>
          <w:tab w:val="left" w:pos="1356"/>
        </w:tabs>
        <w:spacing w:line="360" w:lineRule="auto"/>
        <w:rPr>
          <w:rFonts w:ascii="Arial" w:hAnsi="Arial" w:cs="Arial"/>
          <w:color w:val="000000"/>
        </w:rPr>
      </w:pPr>
      <w:r w:rsidRPr="44EFF088">
        <w:rPr>
          <w:rFonts w:ascii="Arial" w:hAnsi="Arial" w:cs="Arial"/>
        </w:rPr>
        <w:t xml:space="preserve">          For the purposes of this assignment, I will be critically reflecting on my progress in planning, preparing, and teaching lessons that incorporate specific pedagogical principles. </w:t>
      </w:r>
      <w:r w:rsidR="002A343B" w:rsidRPr="44EFF088">
        <w:rPr>
          <w:rFonts w:ascii="Arial" w:hAnsi="Arial" w:cs="Arial"/>
        </w:rPr>
        <w:t>The focus of this reflection will be on the pedagogical standards of advancing learning through “creating authentic contexts for learning” and “reinforcing cross</w:t>
      </w:r>
      <w:r w:rsidR="4979998C" w:rsidRPr="44EFF088">
        <w:rPr>
          <w:rFonts w:ascii="Arial" w:hAnsi="Arial" w:cs="Arial"/>
        </w:rPr>
        <w:t>-</w:t>
      </w:r>
      <w:r w:rsidR="002A343B" w:rsidRPr="44EFF088">
        <w:rPr>
          <w:rFonts w:ascii="Arial" w:hAnsi="Arial" w:cs="Arial"/>
        </w:rPr>
        <w:t xml:space="preserve">curricular responsibilities” </w:t>
      </w:r>
      <w:r w:rsidR="002A343B" w:rsidRPr="44EFF088">
        <w:rPr>
          <w:rFonts w:ascii="Arial" w:hAnsi="Arial" w:cs="Arial"/>
          <w:color w:val="000000" w:themeColor="text1"/>
        </w:rPr>
        <w:t xml:space="preserve">(Welsh Government, 2019). </w:t>
      </w:r>
      <w:r w:rsidRPr="44EFF088">
        <w:rPr>
          <w:rFonts w:ascii="Arial" w:hAnsi="Arial" w:cs="Arial"/>
          <w:color w:val="000000" w:themeColor="text1"/>
        </w:rPr>
        <w:t>Each of these pedagogical standards</w:t>
      </w:r>
      <w:r w:rsidR="002A343B" w:rsidRPr="44EFF088">
        <w:rPr>
          <w:rFonts w:ascii="Arial" w:hAnsi="Arial" w:cs="Arial"/>
          <w:color w:val="000000" w:themeColor="text1"/>
        </w:rPr>
        <w:t xml:space="preserve"> set out the experiences that learners have access to through their learning journey which are intended to enhance and influence their school experience. When reflecting on how creating authentic context</w:t>
      </w:r>
      <w:r w:rsidR="00B26C7A" w:rsidRPr="44EFF088">
        <w:rPr>
          <w:rFonts w:ascii="Arial" w:hAnsi="Arial" w:cs="Arial"/>
          <w:color w:val="000000" w:themeColor="text1"/>
        </w:rPr>
        <w:t>s</w:t>
      </w:r>
      <w:r w:rsidR="002A343B" w:rsidRPr="44EFF088">
        <w:rPr>
          <w:rFonts w:ascii="Arial" w:hAnsi="Arial" w:cs="Arial"/>
          <w:color w:val="000000" w:themeColor="text1"/>
        </w:rPr>
        <w:t xml:space="preserve"> for learning can influence the planning, </w:t>
      </w:r>
      <w:r w:rsidR="00D73558" w:rsidRPr="44EFF088">
        <w:rPr>
          <w:rFonts w:ascii="Arial" w:hAnsi="Arial" w:cs="Arial"/>
          <w:color w:val="000000" w:themeColor="text1"/>
        </w:rPr>
        <w:t>prepar</w:t>
      </w:r>
      <w:r w:rsidR="01B7E85A" w:rsidRPr="44EFF088">
        <w:rPr>
          <w:rFonts w:ascii="Arial" w:hAnsi="Arial" w:cs="Arial"/>
          <w:color w:val="000000" w:themeColor="text1"/>
        </w:rPr>
        <w:t>ation</w:t>
      </w:r>
      <w:r w:rsidR="00D73558" w:rsidRPr="44EFF088">
        <w:rPr>
          <w:rFonts w:ascii="Arial" w:hAnsi="Arial" w:cs="Arial"/>
          <w:color w:val="000000" w:themeColor="text1"/>
        </w:rPr>
        <w:t>,</w:t>
      </w:r>
      <w:r w:rsidR="002A343B" w:rsidRPr="44EFF088">
        <w:rPr>
          <w:rFonts w:ascii="Arial" w:hAnsi="Arial" w:cs="Arial"/>
          <w:color w:val="000000" w:themeColor="text1"/>
        </w:rPr>
        <w:t xml:space="preserve"> and teaching of lessons</w:t>
      </w:r>
      <w:r w:rsidR="00032A80" w:rsidRPr="44EFF088">
        <w:rPr>
          <w:rFonts w:ascii="Arial" w:hAnsi="Arial" w:cs="Arial"/>
          <w:color w:val="000000" w:themeColor="text1"/>
        </w:rPr>
        <w:t>,</w:t>
      </w:r>
      <w:r w:rsidR="002A343B" w:rsidRPr="44EFF088">
        <w:rPr>
          <w:rFonts w:ascii="Arial" w:hAnsi="Arial" w:cs="Arial"/>
          <w:color w:val="000000" w:themeColor="text1"/>
        </w:rPr>
        <w:t xml:space="preserve"> it can be argued that learners are more likely to </w:t>
      </w:r>
      <w:r w:rsidR="00B26C7A" w:rsidRPr="44EFF088">
        <w:rPr>
          <w:rFonts w:ascii="Arial" w:hAnsi="Arial" w:cs="Arial"/>
          <w:color w:val="000000" w:themeColor="text1"/>
        </w:rPr>
        <w:t>take</w:t>
      </w:r>
      <w:r w:rsidR="002A343B" w:rsidRPr="44EFF088">
        <w:rPr>
          <w:rFonts w:ascii="Arial" w:hAnsi="Arial" w:cs="Arial"/>
          <w:color w:val="000000" w:themeColor="text1"/>
        </w:rPr>
        <w:t xml:space="preserve"> a more active role in their learning as they</w:t>
      </w:r>
      <w:r w:rsidR="00D73558" w:rsidRPr="44EFF088">
        <w:rPr>
          <w:rFonts w:ascii="Arial" w:hAnsi="Arial" w:cs="Arial"/>
          <w:color w:val="000000" w:themeColor="text1"/>
        </w:rPr>
        <w:t xml:space="preserve"> </w:t>
      </w:r>
      <w:r w:rsidR="002A343B" w:rsidRPr="44EFF088">
        <w:rPr>
          <w:rFonts w:ascii="Arial" w:hAnsi="Arial" w:cs="Arial"/>
          <w:color w:val="000000" w:themeColor="text1"/>
        </w:rPr>
        <w:t xml:space="preserve">face “daily life problems” (ŞEKERCİ, 2021). </w:t>
      </w:r>
      <w:r w:rsidR="00D73558" w:rsidRPr="44EFF088">
        <w:rPr>
          <w:rFonts w:ascii="Arial" w:hAnsi="Arial" w:cs="Arial"/>
          <w:color w:val="000000" w:themeColor="text1"/>
        </w:rPr>
        <w:t>It can also be argued that reinforcing cross – curricular responsibilities in the learners’ experiences allows them to be introduced to the world around them and help</w:t>
      </w:r>
      <w:r w:rsidR="00B26C7A" w:rsidRPr="44EFF088">
        <w:rPr>
          <w:rFonts w:ascii="Arial" w:hAnsi="Arial" w:cs="Arial"/>
          <w:color w:val="000000" w:themeColor="text1"/>
        </w:rPr>
        <w:t>s</w:t>
      </w:r>
      <w:r w:rsidR="00D73558" w:rsidRPr="44EFF088">
        <w:rPr>
          <w:rFonts w:ascii="Arial" w:hAnsi="Arial" w:cs="Arial"/>
          <w:color w:val="000000" w:themeColor="text1"/>
        </w:rPr>
        <w:t xml:space="preserve"> develop the skills to understand today’s society (Kelly and Stead, 2013, pp.1–12). They argue that this ‘child – centred</w:t>
      </w:r>
      <w:r w:rsidR="05E54AE5" w:rsidRPr="44EFF088">
        <w:rPr>
          <w:rFonts w:ascii="Arial" w:hAnsi="Arial" w:cs="Arial"/>
          <w:color w:val="000000" w:themeColor="text1"/>
        </w:rPr>
        <w:t>,’</w:t>
      </w:r>
      <w:r w:rsidR="00D73558" w:rsidRPr="44EFF088">
        <w:rPr>
          <w:rFonts w:ascii="Arial" w:hAnsi="Arial" w:cs="Arial"/>
          <w:color w:val="000000" w:themeColor="text1"/>
        </w:rPr>
        <w:t xml:space="preserve"> constructivist approach relates to the method of learning in which learners in the lower progression st</w:t>
      </w:r>
      <w:r w:rsidR="00B26C7A" w:rsidRPr="44EFF088">
        <w:rPr>
          <w:rFonts w:ascii="Arial" w:hAnsi="Arial" w:cs="Arial"/>
          <w:color w:val="000000" w:themeColor="text1"/>
        </w:rPr>
        <w:t>ages</w:t>
      </w:r>
      <w:r w:rsidR="00D73558" w:rsidRPr="44EFF088">
        <w:rPr>
          <w:rFonts w:ascii="Arial" w:hAnsi="Arial" w:cs="Arial"/>
          <w:color w:val="000000" w:themeColor="text1"/>
        </w:rPr>
        <w:t xml:space="preserve"> of primary school often do not associate the connection between subjects. These standards have been chosen as a focus for this reflection on planning, </w:t>
      </w:r>
      <w:r w:rsidR="00B26C7A" w:rsidRPr="44EFF088">
        <w:rPr>
          <w:rFonts w:ascii="Arial" w:hAnsi="Arial" w:cs="Arial"/>
          <w:color w:val="000000" w:themeColor="text1"/>
        </w:rPr>
        <w:lastRenderedPageBreak/>
        <w:t>preparing,</w:t>
      </w:r>
      <w:r w:rsidR="00D73558" w:rsidRPr="44EFF088">
        <w:rPr>
          <w:rFonts w:ascii="Arial" w:hAnsi="Arial" w:cs="Arial"/>
          <w:color w:val="000000" w:themeColor="text1"/>
        </w:rPr>
        <w:t xml:space="preserve"> and teaching lessons as they can both be linked into the ‘learner led learning’ focus of the four purposes within the Curriculum for Wales</w:t>
      </w:r>
      <w:r w:rsidR="004569BF" w:rsidRPr="44EFF088">
        <w:rPr>
          <w:rFonts w:ascii="Arial" w:hAnsi="Arial" w:cs="Arial"/>
          <w:color w:val="000000" w:themeColor="text1"/>
        </w:rPr>
        <w:t xml:space="preserve"> (Welsh Government, 2020).</w:t>
      </w:r>
      <w:r w:rsidR="00B26C7A" w:rsidRPr="44EFF088">
        <w:rPr>
          <w:rFonts w:ascii="Arial" w:hAnsi="Arial" w:cs="Arial"/>
          <w:color w:val="000000" w:themeColor="text1"/>
        </w:rPr>
        <w:t xml:space="preserve"> The reasoning behind this particular focus of real life, authentic context and cross curricular themes is </w:t>
      </w:r>
      <w:r w:rsidR="023C1A7C" w:rsidRPr="44EFF088">
        <w:rPr>
          <w:rFonts w:ascii="Arial" w:hAnsi="Arial" w:cs="Arial"/>
          <w:color w:val="000000" w:themeColor="text1"/>
        </w:rPr>
        <w:t>because of</w:t>
      </w:r>
      <w:r w:rsidR="00B26C7A" w:rsidRPr="44EFF088">
        <w:rPr>
          <w:rFonts w:ascii="Arial" w:hAnsi="Arial" w:cs="Arial"/>
          <w:color w:val="000000" w:themeColor="text1"/>
        </w:rPr>
        <w:t xml:space="preserve"> professional teaching experiences in disadvantaged areas. From these experiences it can be deduced that learners from areas of high deprivation often gain a more in-depth appreciation of real life, purposeful learning experiences that they would not have the chance to experience through the traditional teaching methods. These experiences can also lead learners into developing their future career prospects, something they may not have the opportunity to develop without this </w:t>
      </w:r>
      <w:r w:rsidR="00032A80" w:rsidRPr="44EFF088">
        <w:rPr>
          <w:rFonts w:ascii="Arial" w:hAnsi="Arial" w:cs="Arial"/>
          <w:color w:val="000000" w:themeColor="text1"/>
        </w:rPr>
        <w:t>real-life</w:t>
      </w:r>
      <w:r w:rsidR="00B26C7A" w:rsidRPr="44EFF088">
        <w:rPr>
          <w:rFonts w:ascii="Arial" w:hAnsi="Arial" w:cs="Arial"/>
          <w:color w:val="000000" w:themeColor="text1"/>
        </w:rPr>
        <w:t xml:space="preserve"> context (Estyn, 2022). </w:t>
      </w:r>
      <w:r>
        <w:tab/>
      </w:r>
      <w:r>
        <w:tab/>
      </w:r>
      <w:r>
        <w:tab/>
      </w:r>
      <w:r>
        <w:tab/>
      </w:r>
      <w:r>
        <w:tab/>
      </w:r>
      <w:r>
        <w:tab/>
      </w:r>
      <w:r>
        <w:tab/>
      </w:r>
      <w:r>
        <w:tab/>
      </w:r>
      <w:r>
        <w:tab/>
      </w:r>
      <w:r>
        <w:tab/>
      </w:r>
    </w:p>
    <w:p w14:paraId="174B82CD" w14:textId="243A9760" w:rsidR="004569BF" w:rsidRDefault="004569BF" w:rsidP="002A343B">
      <w:pPr>
        <w:tabs>
          <w:tab w:val="left" w:pos="1356"/>
        </w:tabs>
        <w:spacing w:line="360" w:lineRule="auto"/>
        <w:rPr>
          <w:rFonts w:ascii="Arial" w:hAnsi="Arial" w:cs="Arial"/>
          <w:color w:val="000000"/>
          <w:u w:val="single"/>
        </w:rPr>
      </w:pPr>
      <w:r w:rsidRPr="004569BF">
        <w:rPr>
          <w:rFonts w:ascii="Arial" w:hAnsi="Arial" w:cs="Arial"/>
          <w:color w:val="000000"/>
          <w:u w:val="single"/>
        </w:rPr>
        <w:t>Creating authentic context for learning</w:t>
      </w:r>
    </w:p>
    <w:p w14:paraId="23E1E2D4" w14:textId="29BF0CA9" w:rsidR="00B26C7A" w:rsidRDefault="00B26C7A" w:rsidP="002A343B">
      <w:pPr>
        <w:tabs>
          <w:tab w:val="left" w:pos="1356"/>
        </w:tabs>
        <w:spacing w:line="360" w:lineRule="auto"/>
        <w:rPr>
          <w:rFonts w:ascii="Arial" w:hAnsi="Arial" w:cs="Arial"/>
          <w:color w:val="000000"/>
        </w:rPr>
      </w:pPr>
      <w:r w:rsidRPr="44EFF088">
        <w:rPr>
          <w:rFonts w:ascii="Arial" w:hAnsi="Arial" w:cs="Arial"/>
          <w:color w:val="000000" w:themeColor="text1"/>
        </w:rPr>
        <w:t xml:space="preserve">          As discussed within Successful Futures, Donaldson (2015) suggests the importance of learners interacting with their learning in a way that they can apply it in the wider wor</w:t>
      </w:r>
      <w:r w:rsidR="00032A80" w:rsidRPr="44EFF088">
        <w:rPr>
          <w:rFonts w:ascii="Arial" w:hAnsi="Arial" w:cs="Arial"/>
          <w:color w:val="000000" w:themeColor="text1"/>
        </w:rPr>
        <w:t>l</w:t>
      </w:r>
      <w:r w:rsidRPr="44EFF088">
        <w:rPr>
          <w:rFonts w:ascii="Arial" w:hAnsi="Arial" w:cs="Arial"/>
          <w:color w:val="000000" w:themeColor="text1"/>
        </w:rPr>
        <w:t xml:space="preserve">d outside of the classroom. They also suggest that involving the wider community in the opportunities that schools provide for their learners can enhance their understanding and ability to cope with real life issues through “abstract learning” experiences (Donaldson, 2015, p. 67). </w:t>
      </w:r>
      <w:r w:rsidR="0044169B" w:rsidRPr="44EFF088">
        <w:rPr>
          <w:rFonts w:ascii="Arial" w:hAnsi="Arial" w:cs="Arial"/>
          <w:color w:val="000000" w:themeColor="text1"/>
        </w:rPr>
        <w:t>This report offers support to Maina (2004), who discusses the importance of exposing learners to these real life, authentic experiences, suggesting that learner’s engagement is often heightened during these activities which could imply a development in their learning. This was observed during a recent professional teaching experience where the practitioner planned, organised, and led a trip to the local wetlands centre. While reflecting on personal professional experiences, the practitioner expressed a desire to organise a learning visit into the local community based on the growing research surrounding real life authentic experiences. Th</w:t>
      </w:r>
      <w:r w:rsidR="00032A80" w:rsidRPr="44EFF088">
        <w:rPr>
          <w:rFonts w:ascii="Arial" w:hAnsi="Arial" w:cs="Arial"/>
          <w:color w:val="000000" w:themeColor="text1"/>
        </w:rPr>
        <w:t xml:space="preserve">is </w:t>
      </w:r>
      <w:r w:rsidR="0044169B" w:rsidRPr="44EFF088">
        <w:rPr>
          <w:rFonts w:ascii="Arial" w:hAnsi="Arial" w:cs="Arial"/>
          <w:color w:val="000000" w:themeColor="text1"/>
        </w:rPr>
        <w:t xml:space="preserve">research is developed from the constructivists approach to learning and theory, as Piaget initially discussed the idea of learners developing their knowledge through their environment and engaging in activities, rather than the traditional teaching methods whereby the teacher would moderate the flow and quality of the information given to the learners (Von Glasersfed, 1982). However, Callison and Lamb (2015) disputes this in favour of a more </w:t>
      </w:r>
      <w:r w:rsidR="5874EF5A" w:rsidRPr="44EFF088">
        <w:rPr>
          <w:rFonts w:ascii="Arial" w:hAnsi="Arial" w:cs="Arial"/>
          <w:color w:val="000000" w:themeColor="text1"/>
        </w:rPr>
        <w:t>inquiry-based</w:t>
      </w:r>
      <w:r w:rsidR="0044169B" w:rsidRPr="44EFF088">
        <w:rPr>
          <w:rFonts w:ascii="Arial" w:hAnsi="Arial" w:cs="Arial"/>
          <w:color w:val="000000" w:themeColor="text1"/>
        </w:rPr>
        <w:t xml:space="preserve"> approach to teaching. They discuss how teachers who actively encourage learners to “raise questions, seek information, interpret findings and draw conclusions</w:t>
      </w:r>
      <w:r w:rsidR="6DE9E5D9" w:rsidRPr="44EFF088">
        <w:rPr>
          <w:rFonts w:ascii="Arial" w:hAnsi="Arial" w:cs="Arial"/>
          <w:color w:val="000000" w:themeColor="text1"/>
        </w:rPr>
        <w:t>,”</w:t>
      </w:r>
      <w:r w:rsidR="0044169B" w:rsidRPr="44EFF088">
        <w:rPr>
          <w:rFonts w:ascii="Arial" w:hAnsi="Arial" w:cs="Arial"/>
          <w:color w:val="000000" w:themeColor="text1"/>
        </w:rPr>
        <w:t xml:space="preserve"> often observe the learner</w:t>
      </w:r>
      <w:r w:rsidR="00032A80" w:rsidRPr="44EFF088">
        <w:rPr>
          <w:rFonts w:ascii="Arial" w:hAnsi="Arial" w:cs="Arial"/>
          <w:color w:val="000000" w:themeColor="text1"/>
        </w:rPr>
        <w:t xml:space="preserve"> – </w:t>
      </w:r>
      <w:r w:rsidR="0044169B" w:rsidRPr="44EFF088">
        <w:rPr>
          <w:rFonts w:ascii="Arial" w:hAnsi="Arial" w:cs="Arial"/>
          <w:color w:val="000000" w:themeColor="text1"/>
        </w:rPr>
        <w:t xml:space="preserve">led learning to be more meaningful and have an impact on </w:t>
      </w:r>
      <w:r w:rsidR="0CF0380B" w:rsidRPr="44EFF088">
        <w:rPr>
          <w:rFonts w:ascii="Arial" w:hAnsi="Arial" w:cs="Arial"/>
          <w:color w:val="000000" w:themeColor="text1"/>
        </w:rPr>
        <w:t>learners</w:t>
      </w:r>
      <w:r w:rsidR="0044169B" w:rsidRPr="44EFF088">
        <w:rPr>
          <w:rFonts w:ascii="Arial" w:hAnsi="Arial" w:cs="Arial"/>
          <w:color w:val="000000" w:themeColor="text1"/>
        </w:rPr>
        <w:t xml:space="preserve"> </w:t>
      </w:r>
      <w:r w:rsidR="0044169B" w:rsidRPr="44EFF088">
        <w:rPr>
          <w:rFonts w:ascii="Arial" w:hAnsi="Arial" w:cs="Arial"/>
          <w:color w:val="000000" w:themeColor="text1"/>
        </w:rPr>
        <w:lastRenderedPageBreak/>
        <w:t xml:space="preserve">social and emotional skills outside of the classroom (Callison and Lamb, 2015, pp.77–78). Van Uum, Peeters and Verhoeff (2019) state in a study they conducted that inquiry led learning develops communication and collaboration skills in the learners and allows them to access wider resources in future learning. When planning for future learning, the practitioner found difficulty in pitching the experience </w:t>
      </w:r>
      <w:r w:rsidR="00FF5243" w:rsidRPr="44EFF088">
        <w:rPr>
          <w:rFonts w:ascii="Arial" w:hAnsi="Arial" w:cs="Arial"/>
          <w:color w:val="000000" w:themeColor="text1"/>
        </w:rPr>
        <w:t>to the level of prior exposure of the learners. The surrounding area of the setting in which this professional teaching experience took place is amongst the highest level of deprivation in the area, with approximately 45% of learners eligible for free school meals,</w:t>
      </w:r>
      <w:r w:rsidR="00032A80" w:rsidRPr="44EFF088">
        <w:rPr>
          <w:rFonts w:ascii="Arial" w:hAnsi="Arial" w:cs="Arial"/>
          <w:color w:val="000000" w:themeColor="text1"/>
        </w:rPr>
        <w:t xml:space="preserve"> according to school records,</w:t>
      </w:r>
      <w:r w:rsidR="00FF5243" w:rsidRPr="44EFF088">
        <w:rPr>
          <w:rFonts w:ascii="Arial" w:hAnsi="Arial" w:cs="Arial"/>
          <w:color w:val="000000" w:themeColor="text1"/>
        </w:rPr>
        <w:t xml:space="preserve"> over 20% percent higher than the national average of 21.3%</w:t>
      </w:r>
      <w:r w:rsidR="00032A80" w:rsidRPr="44EFF088">
        <w:rPr>
          <w:rFonts w:ascii="Arial" w:hAnsi="Arial" w:cs="Arial"/>
          <w:color w:val="000000" w:themeColor="text1"/>
        </w:rPr>
        <w:t xml:space="preserve"> (Estyn, 2021). </w:t>
      </w:r>
      <w:r w:rsidR="660A43FE" w:rsidRPr="44EFF088">
        <w:rPr>
          <w:rFonts w:ascii="Arial" w:hAnsi="Arial" w:cs="Arial"/>
        </w:rPr>
        <w:t>Most</w:t>
      </w:r>
      <w:r w:rsidR="00FF5243" w:rsidRPr="44EFF088">
        <w:rPr>
          <w:rFonts w:ascii="Arial" w:hAnsi="Arial" w:cs="Arial"/>
        </w:rPr>
        <w:t xml:space="preserve"> learners within this setting do not have access to opportunities and experiences in which they can learn through their environment. </w:t>
      </w:r>
      <w:r w:rsidR="00FE499B" w:rsidRPr="44EFF088">
        <w:rPr>
          <w:rFonts w:ascii="Arial" w:hAnsi="Arial" w:cs="Arial"/>
          <w:color w:val="000000" w:themeColor="text1"/>
        </w:rPr>
        <w:t xml:space="preserve">Sheridan et al., (2018) discuss how there is a correlation between learners who develop in disadvantaged environments who then go on to display stunted social and emotional development in adolescence and into adulthood. They also go further, suggesting that the lack of opportunities available for real life authentic learning experiences to learners living in high deprivation areas contribute to “impairments later in life” such as regulating basic emotions and using appropriate social conduct. This supports considerations made by Yardley, </w:t>
      </w:r>
      <w:r w:rsidR="292033F1" w:rsidRPr="44EFF088">
        <w:rPr>
          <w:rFonts w:ascii="Arial" w:hAnsi="Arial" w:cs="Arial"/>
          <w:color w:val="000000" w:themeColor="text1"/>
        </w:rPr>
        <w:t>Irvine,</w:t>
      </w:r>
      <w:r w:rsidR="00FE499B" w:rsidRPr="44EFF088">
        <w:rPr>
          <w:rFonts w:ascii="Arial" w:hAnsi="Arial" w:cs="Arial"/>
          <w:color w:val="000000" w:themeColor="text1"/>
        </w:rPr>
        <w:t xml:space="preserve"> and Lefroy (2013), who discuss how </w:t>
      </w:r>
      <w:r w:rsidR="00A720FA" w:rsidRPr="44EFF088">
        <w:rPr>
          <w:rFonts w:ascii="Arial" w:hAnsi="Arial" w:cs="Arial"/>
          <w:color w:val="000000" w:themeColor="text1"/>
        </w:rPr>
        <w:t xml:space="preserve">there is an evident gap in quality learning outcomes and development when real life experiences are not exploited appropriately. However, Roach, </w:t>
      </w:r>
      <w:r w:rsidR="228B0835" w:rsidRPr="44EFF088">
        <w:rPr>
          <w:rFonts w:ascii="Arial" w:hAnsi="Arial" w:cs="Arial"/>
          <w:color w:val="000000" w:themeColor="text1"/>
        </w:rPr>
        <w:t>Tilley,</w:t>
      </w:r>
      <w:r w:rsidR="00A720FA" w:rsidRPr="44EFF088">
        <w:rPr>
          <w:rFonts w:ascii="Arial" w:hAnsi="Arial" w:cs="Arial"/>
          <w:color w:val="000000" w:themeColor="text1"/>
        </w:rPr>
        <w:t xml:space="preserve"> and Mitchell (2018) focus less on how the environmental factors affect the development of learners. They suggest a move away from the potential benefits of learning through environments and a higher focus on resources and opportunities to develop problem solving skills and </w:t>
      </w:r>
      <w:r w:rsidR="00032A80" w:rsidRPr="44EFF088">
        <w:rPr>
          <w:rFonts w:ascii="Arial" w:hAnsi="Arial" w:cs="Arial"/>
          <w:color w:val="000000" w:themeColor="text1"/>
        </w:rPr>
        <w:t>project-based</w:t>
      </w:r>
      <w:r w:rsidR="00A720FA" w:rsidRPr="44EFF088">
        <w:rPr>
          <w:rFonts w:ascii="Arial" w:hAnsi="Arial" w:cs="Arial"/>
          <w:color w:val="000000" w:themeColor="text1"/>
        </w:rPr>
        <w:t xml:space="preserve"> learning. While planning and leading this learning visit into the local community, the practitioner wanted to develop the </w:t>
      </w:r>
      <w:r w:rsidR="00032A80" w:rsidRPr="44EFF088">
        <w:rPr>
          <w:rFonts w:ascii="Arial" w:hAnsi="Arial" w:cs="Arial"/>
          <w:color w:val="000000" w:themeColor="text1"/>
        </w:rPr>
        <w:t>learner’s</w:t>
      </w:r>
      <w:r w:rsidR="00A720FA" w:rsidRPr="44EFF088">
        <w:rPr>
          <w:rFonts w:ascii="Arial" w:hAnsi="Arial" w:cs="Arial"/>
          <w:color w:val="000000" w:themeColor="text1"/>
        </w:rPr>
        <w:t xml:space="preserve"> sense of ‘Cynefin’ and how they identify with this. </w:t>
      </w:r>
      <w:r w:rsidR="00032A80" w:rsidRPr="44EFF088">
        <w:rPr>
          <w:rFonts w:ascii="Arial" w:hAnsi="Arial" w:cs="Arial"/>
          <w:color w:val="000000" w:themeColor="text1"/>
        </w:rPr>
        <w:t>‘</w:t>
      </w:r>
      <w:r w:rsidR="00A720FA" w:rsidRPr="44EFF088">
        <w:rPr>
          <w:rFonts w:ascii="Arial" w:hAnsi="Arial" w:cs="Arial"/>
          <w:color w:val="000000" w:themeColor="text1"/>
        </w:rPr>
        <w:t>Cynefin</w:t>
      </w:r>
      <w:r w:rsidR="00032A80" w:rsidRPr="44EFF088">
        <w:rPr>
          <w:rFonts w:ascii="Arial" w:hAnsi="Arial" w:cs="Arial"/>
          <w:color w:val="000000" w:themeColor="text1"/>
        </w:rPr>
        <w:t>’</w:t>
      </w:r>
      <w:r w:rsidR="00A720FA" w:rsidRPr="44EFF088">
        <w:rPr>
          <w:rFonts w:ascii="Arial" w:hAnsi="Arial" w:cs="Arial"/>
          <w:color w:val="000000" w:themeColor="text1"/>
        </w:rPr>
        <w:t xml:space="preserve"> is identified as a feeling of belonging within your local community and how Welsh culture and history has shaped their current way of living (Welsh Government, 2022</w:t>
      </w:r>
      <w:r w:rsidR="008B5781" w:rsidRPr="44EFF088">
        <w:rPr>
          <w:rFonts w:ascii="Arial" w:hAnsi="Arial" w:cs="Arial"/>
          <w:color w:val="000000" w:themeColor="text1"/>
        </w:rPr>
        <w:t>b</w:t>
      </w:r>
      <w:r w:rsidR="00A720FA" w:rsidRPr="44EFF088">
        <w:rPr>
          <w:rFonts w:ascii="Arial" w:hAnsi="Arial" w:cs="Arial"/>
          <w:color w:val="000000" w:themeColor="text1"/>
        </w:rPr>
        <w:t xml:space="preserve">). During this visit, the learners learned about the culture of Wales and their local community, and why it is important to preserve the area and the </w:t>
      </w:r>
      <w:r w:rsidR="00032A80" w:rsidRPr="44EFF088">
        <w:rPr>
          <w:rFonts w:ascii="Arial" w:hAnsi="Arial" w:cs="Arial"/>
          <w:color w:val="000000" w:themeColor="text1"/>
        </w:rPr>
        <w:t>birds</w:t>
      </w:r>
      <w:r w:rsidR="00A720FA" w:rsidRPr="44EFF088">
        <w:rPr>
          <w:rFonts w:ascii="Arial" w:hAnsi="Arial" w:cs="Arial"/>
          <w:color w:val="000000" w:themeColor="text1"/>
        </w:rPr>
        <w:t xml:space="preserve"> that live there. Through this real life, authentic experience, the learners were able to experience surroundings which they may not have seen before</w:t>
      </w:r>
      <w:r w:rsidR="00032A80" w:rsidRPr="44EFF088">
        <w:rPr>
          <w:rFonts w:ascii="Arial" w:hAnsi="Arial" w:cs="Arial"/>
          <w:color w:val="000000" w:themeColor="text1"/>
        </w:rPr>
        <w:t>. T</w:t>
      </w:r>
      <w:r w:rsidR="00A720FA" w:rsidRPr="44EFF088">
        <w:rPr>
          <w:rFonts w:ascii="Arial" w:hAnsi="Arial" w:cs="Arial"/>
          <w:color w:val="000000" w:themeColor="text1"/>
        </w:rPr>
        <w:t xml:space="preserve">he level of </w:t>
      </w:r>
      <w:r w:rsidR="0845633E" w:rsidRPr="44EFF088">
        <w:rPr>
          <w:rFonts w:ascii="Arial" w:hAnsi="Arial" w:cs="Arial"/>
          <w:color w:val="000000" w:themeColor="text1"/>
        </w:rPr>
        <w:t>English as a</w:t>
      </w:r>
      <w:r w:rsidR="5D912FCC" w:rsidRPr="44EFF088">
        <w:rPr>
          <w:rFonts w:ascii="Arial" w:hAnsi="Arial" w:cs="Arial"/>
          <w:color w:val="000000" w:themeColor="text1"/>
        </w:rPr>
        <w:t>n Additional</w:t>
      </w:r>
      <w:r w:rsidR="0845633E" w:rsidRPr="44EFF088">
        <w:rPr>
          <w:rFonts w:ascii="Arial" w:hAnsi="Arial" w:cs="Arial"/>
          <w:color w:val="000000" w:themeColor="text1"/>
        </w:rPr>
        <w:t xml:space="preserve"> Language</w:t>
      </w:r>
      <w:r w:rsidR="14115C20" w:rsidRPr="44EFF088">
        <w:rPr>
          <w:rFonts w:ascii="Arial" w:hAnsi="Arial" w:cs="Arial"/>
          <w:color w:val="000000" w:themeColor="text1"/>
        </w:rPr>
        <w:t xml:space="preserve"> (EAL) </w:t>
      </w:r>
      <w:r w:rsidR="00A720FA" w:rsidRPr="44EFF088">
        <w:rPr>
          <w:rFonts w:ascii="Arial" w:hAnsi="Arial" w:cs="Arial"/>
          <w:color w:val="000000" w:themeColor="text1"/>
        </w:rPr>
        <w:t xml:space="preserve">is approximately 45% with 11 different </w:t>
      </w:r>
      <w:r w:rsidR="00032A80" w:rsidRPr="44EFF088">
        <w:rPr>
          <w:rFonts w:ascii="Arial" w:hAnsi="Arial" w:cs="Arial"/>
          <w:color w:val="000000" w:themeColor="text1"/>
        </w:rPr>
        <w:t>languages</w:t>
      </w:r>
      <w:r w:rsidR="00A720FA" w:rsidRPr="44EFF088">
        <w:rPr>
          <w:rFonts w:ascii="Arial" w:hAnsi="Arial" w:cs="Arial"/>
          <w:color w:val="000000" w:themeColor="text1"/>
        </w:rPr>
        <w:t xml:space="preserve"> amongst a class of 23 learners</w:t>
      </w:r>
      <w:r w:rsidR="00032A80" w:rsidRPr="44EFF088">
        <w:rPr>
          <w:rFonts w:ascii="Arial" w:hAnsi="Arial" w:cs="Arial"/>
          <w:color w:val="000000" w:themeColor="text1"/>
        </w:rPr>
        <w:t>, as reported by the practitioner’s placement school</w:t>
      </w:r>
      <w:r w:rsidR="00A720FA" w:rsidRPr="44EFF088">
        <w:rPr>
          <w:rFonts w:ascii="Arial" w:hAnsi="Arial" w:cs="Arial"/>
          <w:color w:val="000000" w:themeColor="text1"/>
        </w:rPr>
        <w:t xml:space="preserve">. </w:t>
      </w:r>
      <w:r w:rsidR="00032A80" w:rsidRPr="44EFF088">
        <w:rPr>
          <w:rFonts w:ascii="Arial" w:hAnsi="Arial" w:cs="Arial"/>
          <w:color w:val="000000" w:themeColor="text1"/>
        </w:rPr>
        <w:lastRenderedPageBreak/>
        <w:t xml:space="preserve">This means </w:t>
      </w:r>
      <w:bookmarkStart w:id="7" w:name="_Int_rUp4NkqC"/>
      <w:r w:rsidR="00032A80" w:rsidRPr="44EFF088">
        <w:rPr>
          <w:rFonts w:ascii="Arial" w:hAnsi="Arial" w:cs="Arial"/>
          <w:color w:val="000000" w:themeColor="text1"/>
        </w:rPr>
        <w:t>approximately half</w:t>
      </w:r>
      <w:bookmarkEnd w:id="7"/>
      <w:r w:rsidR="00032A80" w:rsidRPr="44EFF088">
        <w:rPr>
          <w:rFonts w:ascii="Arial" w:hAnsi="Arial" w:cs="Arial"/>
          <w:color w:val="000000" w:themeColor="text1"/>
        </w:rPr>
        <w:t xml:space="preserve"> of the learner</w:t>
      </w:r>
      <w:r w:rsidR="16A67817" w:rsidRPr="44EFF088">
        <w:rPr>
          <w:rFonts w:ascii="Arial" w:hAnsi="Arial" w:cs="Arial"/>
          <w:color w:val="000000" w:themeColor="text1"/>
        </w:rPr>
        <w:t>s</w:t>
      </w:r>
      <w:r w:rsidR="00032A80" w:rsidRPr="44EFF088">
        <w:rPr>
          <w:rFonts w:ascii="Arial" w:hAnsi="Arial" w:cs="Arial"/>
          <w:color w:val="000000" w:themeColor="text1"/>
        </w:rPr>
        <w:t xml:space="preserve"> are not familiar </w:t>
      </w:r>
      <w:r w:rsidR="574EAE24" w:rsidRPr="44EFF088">
        <w:rPr>
          <w:rFonts w:ascii="Arial" w:hAnsi="Arial" w:cs="Arial"/>
          <w:color w:val="000000" w:themeColor="text1"/>
        </w:rPr>
        <w:t>with</w:t>
      </w:r>
      <w:r w:rsidR="00032A80" w:rsidRPr="44EFF088">
        <w:rPr>
          <w:rFonts w:ascii="Arial" w:hAnsi="Arial" w:cs="Arial"/>
          <w:color w:val="000000" w:themeColor="text1"/>
        </w:rPr>
        <w:t xml:space="preserve"> their surroundings and have recently moved into the local area. </w:t>
      </w:r>
      <w:r w:rsidR="00A720FA" w:rsidRPr="44EFF088">
        <w:rPr>
          <w:rFonts w:ascii="Arial" w:hAnsi="Arial" w:cs="Arial"/>
          <w:color w:val="000000" w:themeColor="text1"/>
        </w:rPr>
        <w:t>The term ‘Cynefin’ is also subjective to what it could mean to an individual, as Chapman et al. (2023) suggests. They discuss that it is the opinion of the learners what ‘belonging’ feels like to them and how their local community makes them feel. Prior to the learning visit, the learners were engaged with their termly topic through numerous different themes to engage them. Through pupil voice and learner</w:t>
      </w:r>
      <w:r w:rsidR="00032A80" w:rsidRPr="44EFF088">
        <w:rPr>
          <w:rFonts w:ascii="Arial" w:hAnsi="Arial" w:cs="Arial"/>
          <w:color w:val="000000" w:themeColor="text1"/>
        </w:rPr>
        <w:t xml:space="preserve"> – </w:t>
      </w:r>
      <w:r w:rsidR="00A720FA" w:rsidRPr="44EFF088">
        <w:rPr>
          <w:rFonts w:ascii="Arial" w:hAnsi="Arial" w:cs="Arial"/>
          <w:color w:val="000000" w:themeColor="text1"/>
        </w:rPr>
        <w:t>led</w:t>
      </w:r>
      <w:r w:rsidR="00032A80" w:rsidRPr="44EFF088">
        <w:rPr>
          <w:rFonts w:ascii="Arial" w:hAnsi="Arial" w:cs="Arial"/>
          <w:color w:val="000000" w:themeColor="text1"/>
        </w:rPr>
        <w:t xml:space="preserve"> </w:t>
      </w:r>
      <w:r w:rsidR="00A720FA" w:rsidRPr="44EFF088">
        <w:rPr>
          <w:rFonts w:ascii="Arial" w:hAnsi="Arial" w:cs="Arial"/>
          <w:color w:val="000000" w:themeColor="text1"/>
        </w:rPr>
        <w:t xml:space="preserve">learning, they were able to discuss what types of animals they wanted to further develop their knowledge </w:t>
      </w:r>
      <w:r w:rsidR="00032A80" w:rsidRPr="44EFF088">
        <w:rPr>
          <w:rFonts w:ascii="Arial" w:hAnsi="Arial" w:cs="Arial"/>
          <w:color w:val="000000" w:themeColor="text1"/>
        </w:rPr>
        <w:t xml:space="preserve">on </w:t>
      </w:r>
      <w:r w:rsidR="00A720FA" w:rsidRPr="44EFF088">
        <w:rPr>
          <w:rFonts w:ascii="Arial" w:hAnsi="Arial" w:cs="Arial"/>
          <w:color w:val="000000" w:themeColor="text1"/>
        </w:rPr>
        <w:t>and</w:t>
      </w:r>
      <w:r w:rsidR="00032A80" w:rsidRPr="44EFF088">
        <w:rPr>
          <w:rFonts w:ascii="Arial" w:hAnsi="Arial" w:cs="Arial"/>
          <w:color w:val="000000" w:themeColor="text1"/>
        </w:rPr>
        <w:t xml:space="preserve"> </w:t>
      </w:r>
      <w:r w:rsidR="00A720FA" w:rsidRPr="44EFF088">
        <w:rPr>
          <w:rFonts w:ascii="Arial" w:hAnsi="Arial" w:cs="Arial"/>
          <w:color w:val="000000" w:themeColor="text1"/>
        </w:rPr>
        <w:t>how they wanted to do this. Estyn con</w:t>
      </w:r>
      <w:r w:rsidR="00032A80" w:rsidRPr="44EFF088">
        <w:rPr>
          <w:rFonts w:ascii="Arial" w:hAnsi="Arial" w:cs="Arial"/>
          <w:color w:val="000000" w:themeColor="text1"/>
        </w:rPr>
        <w:t>dones</w:t>
      </w:r>
      <w:r w:rsidR="00A720FA" w:rsidRPr="44EFF088">
        <w:rPr>
          <w:rFonts w:ascii="Arial" w:hAnsi="Arial" w:cs="Arial"/>
          <w:color w:val="000000" w:themeColor="text1"/>
        </w:rPr>
        <w:t xml:space="preserve"> the benefits of learners being exposed to real life experiences, stating that it makes them “aware that they belong to a wider community” and “enriches their understanding of their local area and the world around them” (Estyn, 2019</w:t>
      </w:r>
      <w:r w:rsidR="008B5781" w:rsidRPr="44EFF088">
        <w:rPr>
          <w:rFonts w:ascii="Arial" w:hAnsi="Arial" w:cs="Arial"/>
          <w:color w:val="000000" w:themeColor="text1"/>
        </w:rPr>
        <w:t>c</w:t>
      </w:r>
      <w:r w:rsidR="00A720FA" w:rsidRPr="44EFF088">
        <w:rPr>
          <w:rFonts w:ascii="Arial" w:hAnsi="Arial" w:cs="Arial"/>
          <w:color w:val="000000" w:themeColor="text1"/>
        </w:rPr>
        <w:t xml:space="preserve">). </w:t>
      </w:r>
      <w:r w:rsidR="00E53FCA" w:rsidRPr="44EFF088">
        <w:rPr>
          <w:rFonts w:ascii="Arial" w:hAnsi="Arial" w:cs="Arial"/>
          <w:color w:val="000000" w:themeColor="text1"/>
        </w:rPr>
        <w:t xml:space="preserve">Although there is considerable research which provides evidence of </w:t>
      </w:r>
      <w:r w:rsidR="00032A80" w:rsidRPr="44EFF088">
        <w:rPr>
          <w:rFonts w:ascii="Arial" w:hAnsi="Arial" w:cs="Arial"/>
          <w:color w:val="000000" w:themeColor="text1"/>
        </w:rPr>
        <w:t>real-life</w:t>
      </w:r>
      <w:r w:rsidR="00E53FCA" w:rsidRPr="44EFF088">
        <w:rPr>
          <w:rFonts w:ascii="Arial" w:hAnsi="Arial" w:cs="Arial"/>
          <w:color w:val="000000" w:themeColor="text1"/>
        </w:rPr>
        <w:t xml:space="preserve"> authentic experiences which are beneficial to all learners, there is also an argument which suggests that while planning for these </w:t>
      </w:r>
      <w:r w:rsidR="00032A80" w:rsidRPr="44EFF088">
        <w:rPr>
          <w:rFonts w:ascii="Arial" w:hAnsi="Arial" w:cs="Arial"/>
          <w:color w:val="000000" w:themeColor="text1"/>
        </w:rPr>
        <w:t>real-life</w:t>
      </w:r>
      <w:r w:rsidR="00E53FCA" w:rsidRPr="44EFF088">
        <w:rPr>
          <w:rFonts w:ascii="Arial" w:hAnsi="Arial" w:cs="Arial"/>
          <w:color w:val="000000" w:themeColor="text1"/>
        </w:rPr>
        <w:t xml:space="preserve"> learning opportunities, there is an un-realistic focus on pedagogy rather than the content of the lesson. Beatty (2015)</w:t>
      </w:r>
      <w:r w:rsidR="00032A80" w:rsidRPr="44EFF088">
        <w:rPr>
          <w:rFonts w:ascii="Arial" w:hAnsi="Arial" w:cs="Arial"/>
          <w:color w:val="000000" w:themeColor="text1"/>
        </w:rPr>
        <w:t xml:space="preserve">, supported by Singh (2021), </w:t>
      </w:r>
      <w:r w:rsidR="00E53FCA" w:rsidRPr="44EFF088">
        <w:rPr>
          <w:rFonts w:ascii="Arial" w:hAnsi="Arial" w:cs="Arial"/>
          <w:color w:val="000000" w:themeColor="text1"/>
        </w:rPr>
        <w:t>discuss potential limitation</w:t>
      </w:r>
      <w:r w:rsidR="00032A80" w:rsidRPr="44EFF088">
        <w:rPr>
          <w:rFonts w:ascii="Arial" w:hAnsi="Arial" w:cs="Arial"/>
          <w:color w:val="000000" w:themeColor="text1"/>
        </w:rPr>
        <w:t>s</w:t>
      </w:r>
      <w:r w:rsidR="00E53FCA" w:rsidRPr="44EFF088">
        <w:rPr>
          <w:rFonts w:ascii="Arial" w:hAnsi="Arial" w:cs="Arial"/>
          <w:color w:val="000000" w:themeColor="text1"/>
        </w:rPr>
        <w:t xml:space="preserve"> of planning for these experiences from the practitioner’s perspective</w:t>
      </w:r>
      <w:r w:rsidR="00032A80" w:rsidRPr="44EFF088">
        <w:rPr>
          <w:rFonts w:ascii="Arial" w:hAnsi="Arial" w:cs="Arial"/>
          <w:color w:val="000000" w:themeColor="text1"/>
        </w:rPr>
        <w:t>, such as a higher demand on preparation and time outside of the school day</w:t>
      </w:r>
      <w:r w:rsidR="00E53FCA" w:rsidRPr="44EFF088">
        <w:rPr>
          <w:rFonts w:ascii="Arial" w:hAnsi="Arial" w:cs="Arial"/>
          <w:color w:val="000000" w:themeColor="text1"/>
        </w:rPr>
        <w:t xml:space="preserve">. They suggest that for them to be beneficial for the learner and a valuable learning experience, each activity needs to be accurate for the aims of the lesson rather than to address a strand of pedagogy while planning. The </w:t>
      </w:r>
      <w:r w:rsidR="00032A80" w:rsidRPr="44EFF088">
        <w:rPr>
          <w:rFonts w:ascii="Arial" w:hAnsi="Arial" w:cs="Arial"/>
          <w:color w:val="000000" w:themeColor="text1"/>
        </w:rPr>
        <w:t>real-life</w:t>
      </w:r>
      <w:r w:rsidR="00E53FCA" w:rsidRPr="44EFF088">
        <w:rPr>
          <w:rFonts w:ascii="Arial" w:hAnsi="Arial" w:cs="Arial"/>
          <w:color w:val="000000" w:themeColor="text1"/>
        </w:rPr>
        <w:t xml:space="preserve"> opportunity needs to be relevant to the learning topic for the learner to be able to access the intended development goals.</w:t>
      </w:r>
    </w:p>
    <w:p w14:paraId="61FC30C8" w14:textId="77777777" w:rsidR="008B5781" w:rsidRDefault="008B5781" w:rsidP="002A343B">
      <w:pPr>
        <w:tabs>
          <w:tab w:val="left" w:pos="1356"/>
        </w:tabs>
        <w:spacing w:line="360" w:lineRule="auto"/>
        <w:rPr>
          <w:rFonts w:ascii="Arial" w:hAnsi="Arial" w:cs="Arial"/>
          <w:color w:val="000000"/>
        </w:rPr>
      </w:pPr>
    </w:p>
    <w:p w14:paraId="199E627E" w14:textId="77777777" w:rsidR="00AA6F56" w:rsidRDefault="004569BF">
      <w:pPr>
        <w:tabs>
          <w:tab w:val="left" w:pos="1356"/>
        </w:tabs>
        <w:spacing w:line="360" w:lineRule="auto"/>
        <w:rPr>
          <w:rFonts w:ascii="Arial" w:hAnsi="Arial" w:cs="Arial"/>
          <w:u w:val="single"/>
        </w:rPr>
      </w:pPr>
      <w:r w:rsidRPr="004569BF">
        <w:rPr>
          <w:rFonts w:ascii="Arial" w:hAnsi="Arial" w:cs="Arial"/>
          <w:color w:val="000000"/>
          <w:u w:val="single"/>
        </w:rPr>
        <w:t>Reinforcing Cross – Curricular responsibilities</w:t>
      </w:r>
    </w:p>
    <w:p w14:paraId="696EAEB0" w14:textId="573A13B7" w:rsidR="008B5781" w:rsidRDefault="00AA6F56">
      <w:pPr>
        <w:tabs>
          <w:tab w:val="left" w:pos="1356"/>
        </w:tabs>
        <w:spacing w:line="360" w:lineRule="auto"/>
        <w:rPr>
          <w:rFonts w:ascii="Arial" w:hAnsi="Arial" w:cs="Arial"/>
          <w:color w:val="000000"/>
        </w:rPr>
      </w:pPr>
      <w:r w:rsidRPr="44EFF088">
        <w:rPr>
          <w:rFonts w:ascii="Arial" w:hAnsi="Arial" w:cs="Arial"/>
        </w:rPr>
        <w:t xml:space="preserve">          Within the Successful Futures review, Donaldson comments on how there was already an increased focus on literacy and numeracy through the 2008 Welsh Curriculum, with an increasing focus needed on digital competency (</w:t>
      </w:r>
      <w:r w:rsidRPr="44EFF088">
        <w:rPr>
          <w:rFonts w:ascii="Arial" w:hAnsi="Arial" w:cs="Arial"/>
          <w:color w:val="000000" w:themeColor="text1"/>
        </w:rPr>
        <w:t>Donaldson, 2015, p. 40)</w:t>
      </w:r>
      <w:r w:rsidRPr="44EFF088">
        <w:rPr>
          <w:rFonts w:ascii="Arial" w:hAnsi="Arial" w:cs="Arial"/>
        </w:rPr>
        <w:t xml:space="preserve">. </w:t>
      </w:r>
      <w:r w:rsidR="008B5781" w:rsidRPr="44EFF088">
        <w:rPr>
          <w:rFonts w:ascii="Arial" w:hAnsi="Arial" w:cs="Arial"/>
        </w:rPr>
        <w:t>Estyn support a higher focus o</w:t>
      </w:r>
      <w:r w:rsidR="00032A80" w:rsidRPr="44EFF088">
        <w:rPr>
          <w:rFonts w:ascii="Arial" w:hAnsi="Arial" w:cs="Arial"/>
        </w:rPr>
        <w:t>n</w:t>
      </w:r>
      <w:r w:rsidR="008B5781" w:rsidRPr="44EFF088">
        <w:rPr>
          <w:rFonts w:ascii="Arial" w:hAnsi="Arial" w:cs="Arial"/>
        </w:rPr>
        <w:t xml:space="preserve"> digital competency and the use of technology within the classroom, suggesting that the curriculum needed to fulfil the requirements the learners would need for a successful future (Estyn, 2019a). </w:t>
      </w:r>
      <w:r w:rsidRPr="44EFF088">
        <w:rPr>
          <w:rFonts w:ascii="Arial" w:hAnsi="Arial" w:cs="Arial"/>
        </w:rPr>
        <w:t xml:space="preserve">The Curriculum for Wales has addressed this by deeming that the development of literacy, numeracy and digital competency skills are mandatory for the progression for all learners as well as including all AoLEs (Areas of Learning and Experiences) </w:t>
      </w:r>
      <w:r w:rsidRPr="44EFF088">
        <w:rPr>
          <w:rFonts w:ascii="Arial" w:hAnsi="Arial" w:cs="Arial"/>
        </w:rPr>
        <w:lastRenderedPageBreak/>
        <w:t>within the term ‘Cross - Curricular Responsibilities’ (Welsh Government (2022a).</w:t>
      </w:r>
      <w:r w:rsidR="008B5781" w:rsidRPr="44EFF088">
        <w:rPr>
          <w:rFonts w:ascii="Arial" w:hAnsi="Arial" w:cs="Arial"/>
        </w:rPr>
        <w:t xml:space="preserve"> This is an approach the practitioner was interested in and aimed to explore during a professional teaching experience through leading regular ‘Slot Drillo’ sessions. The practitioner initially established that the level of digital competency of the learners was not meeting the expected level due to lack of exposure and experience. The learners were rarely able to use technology and not at any time were they able to use it for educational purposes, therefore the practitioner proposed to integrate digital learning into the ‘Slot Drillo’ sessions to allow the learners to explore learning through a different route. This approach is based on the findings of Estyn, who found that the increased use of digital learning resources in the classroom can </w:t>
      </w:r>
      <w:bookmarkStart w:id="8" w:name="_Int_XRGterGg"/>
      <w:r w:rsidR="008B5781" w:rsidRPr="44EFF088">
        <w:rPr>
          <w:rFonts w:ascii="Arial" w:hAnsi="Arial" w:cs="Arial"/>
        </w:rPr>
        <w:t>substantially increase</w:t>
      </w:r>
      <w:bookmarkEnd w:id="8"/>
      <w:r w:rsidR="008B5781" w:rsidRPr="44EFF088">
        <w:rPr>
          <w:rFonts w:ascii="Arial" w:hAnsi="Arial" w:cs="Arial"/>
        </w:rPr>
        <w:t xml:space="preserve"> the level of progress made by learners in literacy, numeracy, and ICT skills. They also found that the application of technology and digital competency had cross </w:t>
      </w:r>
      <w:r w:rsidR="00032A80" w:rsidRPr="44EFF088">
        <w:rPr>
          <w:rFonts w:ascii="Arial" w:hAnsi="Arial" w:cs="Arial"/>
        </w:rPr>
        <w:t xml:space="preserve">– </w:t>
      </w:r>
      <w:r w:rsidR="008B5781" w:rsidRPr="44EFF088">
        <w:rPr>
          <w:rFonts w:ascii="Arial" w:hAnsi="Arial" w:cs="Arial"/>
        </w:rPr>
        <w:t xml:space="preserve">curricular benefits across the AoLEs as knowledge and understanding in humanities had increased equally (Estyn, 2018). However, </w:t>
      </w:r>
      <w:r w:rsidR="008B5781" w:rsidRPr="44EFF088">
        <w:rPr>
          <w:rFonts w:ascii="Arial" w:hAnsi="Arial" w:cs="Arial"/>
          <w:color w:val="000000" w:themeColor="text1"/>
        </w:rPr>
        <w:t xml:space="preserve">Fekonja-Peklaj and Marjanovič-Umek (2014), discuss the practical limitations of the use of technology </w:t>
      </w:r>
      <w:r w:rsidR="00032A80" w:rsidRPr="44EFF088">
        <w:rPr>
          <w:rFonts w:ascii="Arial" w:hAnsi="Arial" w:cs="Arial"/>
          <w:color w:val="000000" w:themeColor="text1"/>
        </w:rPr>
        <w:t>with</w:t>
      </w:r>
      <w:r w:rsidR="008B5781" w:rsidRPr="44EFF088">
        <w:rPr>
          <w:rFonts w:ascii="Arial" w:hAnsi="Arial" w:cs="Arial"/>
          <w:color w:val="000000" w:themeColor="text1"/>
        </w:rPr>
        <w:t xml:space="preserve"> primary aged learners, such as unavoidable technology issues and having a lack of control over the learning outcomes of lessons. Additionally, Beauchamp (2017) discusses the dangers of learners independently using technology without consistent supervision. They consider the potential risks of learners using online resources and suggest that the practitioner be fully aware of the realities of technology and how best to avoid any misconceptions in the classroom. </w:t>
      </w:r>
      <w:r w:rsidR="008D3BD8" w:rsidRPr="44EFF088">
        <w:rPr>
          <w:rFonts w:ascii="Arial" w:hAnsi="Arial" w:cs="Arial"/>
        </w:rPr>
        <w:t>Kerry (2015) suggests that introducing cross</w:t>
      </w:r>
      <w:r w:rsidR="00032A80" w:rsidRPr="44EFF088">
        <w:rPr>
          <w:rFonts w:ascii="Arial" w:hAnsi="Arial" w:cs="Arial"/>
        </w:rPr>
        <w:t xml:space="preserve"> – </w:t>
      </w:r>
      <w:r w:rsidR="008D3BD8" w:rsidRPr="44EFF088">
        <w:rPr>
          <w:rFonts w:ascii="Arial" w:hAnsi="Arial" w:cs="Arial"/>
        </w:rPr>
        <w:t>curricular</w:t>
      </w:r>
      <w:r w:rsidR="00032A80" w:rsidRPr="44EFF088">
        <w:rPr>
          <w:rFonts w:ascii="Arial" w:hAnsi="Arial" w:cs="Arial"/>
        </w:rPr>
        <w:t xml:space="preserve"> </w:t>
      </w:r>
      <w:r w:rsidR="008D3BD8" w:rsidRPr="44EFF088">
        <w:rPr>
          <w:rFonts w:ascii="Arial" w:hAnsi="Arial" w:cs="Arial"/>
        </w:rPr>
        <w:t xml:space="preserve">teaching into the classroom can support practitioners in developing a more creative and integrated curriculum by offering a clear rationale and framework which can be accessible to all. </w:t>
      </w:r>
      <w:r w:rsidR="008B5781" w:rsidRPr="44EFF088">
        <w:rPr>
          <w:rFonts w:ascii="Arial" w:hAnsi="Arial" w:cs="Arial"/>
        </w:rPr>
        <w:t xml:space="preserve">This creativity in the classroom was something the practitioner wanted to achieve during the professional teaching experience while also trying to integrate opportunities for the learner to develop new skills. For this, the practitioner set out an activity in which the learner’s intended focus was based on their Welsh language development and improving their oracy and communication skills. Their task was to use their knowledge from their termly topic of ‘Amazing Animals’ to group different animals in accordance with their habitats using their Welsh language skills. The practitioner was able to appropriately pitch this lesson to the ability of the learners as they had been developing their knowledge of Welsh animal names and building sentence structures during their daily ‘Slot Drillo’ sessions. Estyn discuss the advantages of using an increased level </w:t>
      </w:r>
      <w:r w:rsidR="008B5781" w:rsidRPr="44EFF088">
        <w:rPr>
          <w:rFonts w:ascii="Arial" w:hAnsi="Arial" w:cs="Arial"/>
        </w:rPr>
        <w:lastRenderedPageBreak/>
        <w:t xml:space="preserve">of Welsh language skills within the classroom suggesting that it has a notably positive impact on the learner’s well-being and motivation while also developing and progressing their social skills (Estyn, 2019b). This offers support to </w:t>
      </w:r>
      <w:r w:rsidR="008B5781" w:rsidRPr="44EFF088">
        <w:rPr>
          <w:rFonts w:ascii="Arial" w:hAnsi="Arial" w:cs="Arial"/>
          <w:color w:val="000000" w:themeColor="text1"/>
        </w:rPr>
        <w:t xml:space="preserve">Kalogirou, Beauchamp and Whyte (2017) </w:t>
      </w:r>
      <w:r w:rsidR="008B5781" w:rsidRPr="44EFF088">
        <w:rPr>
          <w:rFonts w:ascii="Arial" w:hAnsi="Arial" w:cs="Arial"/>
        </w:rPr>
        <w:t xml:space="preserve">who discuss how using an additional language and linking it in with a focused task can “boost fluency, engagement and active participation” allowing for learner’s progression. However, there are also </w:t>
      </w:r>
      <w:bookmarkStart w:id="9" w:name="_Int_2xigiK9G"/>
      <w:r w:rsidR="008B5781" w:rsidRPr="44EFF088">
        <w:rPr>
          <w:rFonts w:ascii="Arial" w:hAnsi="Arial" w:cs="Arial"/>
        </w:rPr>
        <w:t>possible limitations</w:t>
      </w:r>
      <w:bookmarkEnd w:id="9"/>
      <w:r w:rsidR="008B5781" w:rsidRPr="44EFF088">
        <w:rPr>
          <w:rFonts w:ascii="Arial" w:hAnsi="Arial" w:cs="Arial"/>
        </w:rPr>
        <w:t xml:space="preserve"> of introducing an additional language to learners while aiming to develop cross</w:t>
      </w:r>
      <w:r w:rsidR="00032A80" w:rsidRPr="44EFF088">
        <w:rPr>
          <w:rFonts w:ascii="Arial" w:hAnsi="Arial" w:cs="Arial"/>
        </w:rPr>
        <w:t xml:space="preserve"> – </w:t>
      </w:r>
      <w:r w:rsidR="008B5781" w:rsidRPr="44EFF088">
        <w:rPr>
          <w:rFonts w:ascii="Arial" w:hAnsi="Arial" w:cs="Arial"/>
        </w:rPr>
        <w:t>curricular skills.</w:t>
      </w:r>
      <w:r w:rsidR="008B5781" w:rsidRPr="44EFF088">
        <w:rPr>
          <w:rFonts w:ascii="Arial" w:hAnsi="Arial" w:cs="Arial"/>
          <w:color w:val="000000" w:themeColor="text1"/>
        </w:rPr>
        <w:t xml:space="preserve"> De Angelis (2007) suggests that the introduction of an additional language to English at an age where the learner’s oracy skills are continuing to develop could present difficulties with their grammatical and vocabulary knowledge and the “ability to process information” (De Angelis, 2007, pp.112–115). </w:t>
      </w:r>
      <w:r w:rsidR="00032A80" w:rsidRPr="44EFF088">
        <w:rPr>
          <w:rFonts w:ascii="Arial" w:hAnsi="Arial" w:cs="Arial"/>
          <w:color w:val="000000" w:themeColor="text1"/>
        </w:rPr>
        <w:t>It is also worth considering that the purpose of cross – curricular experiences is to teach the learners to link their learning and apply it amongst the AoLEs. By giving the learners, the opportunity to develop these transferable skills, it allows them to access further resources in differen</w:t>
      </w:r>
      <w:r w:rsidR="450C6B00" w:rsidRPr="44EFF088">
        <w:rPr>
          <w:rFonts w:ascii="Arial" w:hAnsi="Arial" w:cs="Arial"/>
          <w:color w:val="000000" w:themeColor="text1"/>
        </w:rPr>
        <w:t>t</w:t>
      </w:r>
      <w:r w:rsidR="00032A80" w:rsidRPr="44EFF088">
        <w:rPr>
          <w:rFonts w:ascii="Arial" w:hAnsi="Arial" w:cs="Arial"/>
          <w:color w:val="000000" w:themeColor="text1"/>
        </w:rPr>
        <w:t xml:space="preserve"> situations successfully (Sund, Gericke and Bladh, 2020). </w:t>
      </w:r>
      <w:r w:rsidR="000A5BE7" w:rsidRPr="44EFF088">
        <w:rPr>
          <w:rFonts w:ascii="Arial" w:hAnsi="Arial" w:cs="Arial"/>
          <w:color w:val="000000" w:themeColor="text1"/>
        </w:rPr>
        <w:t xml:space="preserve">Using a cross – curricular approach to teaching in the classroom allows the learners to develop their knowledge and skills throughout all AoLEs by targeting a specific interest to research further. Rowley and Cooper (2009) discuss the benefits for </w:t>
      </w:r>
      <w:r w:rsidR="72A98F52" w:rsidRPr="44EFF088">
        <w:rPr>
          <w:rFonts w:ascii="Arial" w:hAnsi="Arial" w:cs="Arial"/>
          <w:color w:val="000000" w:themeColor="text1"/>
        </w:rPr>
        <w:t>l</w:t>
      </w:r>
      <w:r w:rsidR="000A5BE7" w:rsidRPr="44EFF088">
        <w:rPr>
          <w:rFonts w:ascii="Arial" w:hAnsi="Arial" w:cs="Arial"/>
          <w:color w:val="000000" w:themeColor="text1"/>
        </w:rPr>
        <w:t>earners and their ability to progress when they have a personal interest, however they also discuss the importance of the practitioner being able to assess their responses and adapt and accommodate the lesson to the needs of the learners. It could also be suggested that using a cross</w:t>
      </w:r>
      <w:r w:rsidR="00032A80" w:rsidRPr="44EFF088">
        <w:rPr>
          <w:rFonts w:ascii="Arial" w:hAnsi="Arial" w:cs="Arial"/>
          <w:color w:val="000000" w:themeColor="text1"/>
        </w:rPr>
        <w:t xml:space="preserve"> – </w:t>
      </w:r>
      <w:r w:rsidR="000A5BE7" w:rsidRPr="44EFF088">
        <w:rPr>
          <w:rFonts w:ascii="Arial" w:hAnsi="Arial" w:cs="Arial"/>
          <w:color w:val="000000" w:themeColor="text1"/>
        </w:rPr>
        <w:t>curricular approach to teaching each AoLE can neglect specific areas of learning, dependent on the termly topic themes</w:t>
      </w:r>
      <w:r w:rsidR="001108B0" w:rsidRPr="44EFF088">
        <w:rPr>
          <w:rFonts w:ascii="Arial" w:hAnsi="Arial" w:cs="Arial"/>
          <w:color w:val="000000" w:themeColor="text1"/>
        </w:rPr>
        <w:t xml:space="preserve">. Additionally, a cross – curricular focus can often lead the practitioner to lose the initial purpose of the lesson, leading to the learners not effectively developing and progressing their learning (Parker, </w:t>
      </w:r>
      <w:r w:rsidR="2A4950CF" w:rsidRPr="44EFF088">
        <w:rPr>
          <w:rFonts w:ascii="Arial" w:hAnsi="Arial" w:cs="Arial"/>
          <w:color w:val="000000" w:themeColor="text1"/>
        </w:rPr>
        <w:t>Heywood,</w:t>
      </w:r>
      <w:r w:rsidR="001108B0" w:rsidRPr="44EFF088">
        <w:rPr>
          <w:rFonts w:ascii="Arial" w:hAnsi="Arial" w:cs="Arial"/>
          <w:color w:val="000000" w:themeColor="text1"/>
        </w:rPr>
        <w:t xml:space="preserve"> and Jolley, 2012). </w:t>
      </w:r>
      <w:r w:rsidR="000A5BE7" w:rsidRPr="44EFF088">
        <w:rPr>
          <w:rFonts w:ascii="Arial" w:hAnsi="Arial" w:cs="Arial"/>
          <w:color w:val="000000" w:themeColor="text1"/>
        </w:rPr>
        <w:t xml:space="preserve">Prior to the implementation of the Curriculum for Wales, it could be suggested that AoLEs such as health and well-being and expressive arts </w:t>
      </w:r>
      <w:r w:rsidR="00032A80" w:rsidRPr="44EFF088">
        <w:rPr>
          <w:rFonts w:ascii="Arial" w:hAnsi="Arial" w:cs="Arial"/>
          <w:color w:val="000000" w:themeColor="text1"/>
        </w:rPr>
        <w:t>were</w:t>
      </w:r>
      <w:r w:rsidR="000A5BE7" w:rsidRPr="44EFF088">
        <w:rPr>
          <w:rFonts w:ascii="Arial" w:hAnsi="Arial" w:cs="Arial"/>
          <w:color w:val="000000" w:themeColor="text1"/>
        </w:rPr>
        <w:t xml:space="preserve"> overlooked when practitioners plan and present cross</w:t>
      </w:r>
      <w:r w:rsidR="00032A80" w:rsidRPr="44EFF088">
        <w:rPr>
          <w:rFonts w:ascii="Arial" w:hAnsi="Arial" w:cs="Arial"/>
          <w:color w:val="000000" w:themeColor="text1"/>
        </w:rPr>
        <w:t xml:space="preserve"> </w:t>
      </w:r>
      <w:r w:rsidR="000A5BE7" w:rsidRPr="44EFF088">
        <w:rPr>
          <w:rFonts w:ascii="Arial" w:hAnsi="Arial" w:cs="Arial"/>
          <w:color w:val="000000" w:themeColor="text1"/>
        </w:rPr>
        <w:t>-</w:t>
      </w:r>
      <w:r w:rsidR="00032A80" w:rsidRPr="44EFF088">
        <w:rPr>
          <w:rFonts w:ascii="Arial" w:hAnsi="Arial" w:cs="Arial"/>
          <w:color w:val="000000" w:themeColor="text1"/>
        </w:rPr>
        <w:t xml:space="preserve"> </w:t>
      </w:r>
      <w:r w:rsidR="000A5BE7" w:rsidRPr="44EFF088">
        <w:rPr>
          <w:rFonts w:ascii="Arial" w:hAnsi="Arial" w:cs="Arial"/>
          <w:color w:val="000000" w:themeColor="text1"/>
        </w:rPr>
        <w:t>curricular themes. Nevertheless, giving learners the knowledge and resources to cope with their own health and well-being through their school journey and into their adult life is a focus of the Curriculum for Wales (Welsh Government, 2022b). This can be addressed as a strength of the cross</w:t>
      </w:r>
      <w:r w:rsidR="00032A80" w:rsidRPr="44EFF088">
        <w:rPr>
          <w:rFonts w:ascii="Arial" w:hAnsi="Arial" w:cs="Arial"/>
          <w:color w:val="000000" w:themeColor="text1"/>
        </w:rPr>
        <w:t xml:space="preserve"> – </w:t>
      </w:r>
      <w:r w:rsidR="000A5BE7" w:rsidRPr="44EFF088">
        <w:rPr>
          <w:rFonts w:ascii="Arial" w:hAnsi="Arial" w:cs="Arial"/>
          <w:color w:val="000000" w:themeColor="text1"/>
        </w:rPr>
        <w:t xml:space="preserve">curricular approach to teaching as the learners develop the resilience and tools to cope, initially, in the school environment, and further into their lives outside of </w:t>
      </w:r>
      <w:r w:rsidR="000A5BE7" w:rsidRPr="44EFF088">
        <w:rPr>
          <w:rFonts w:ascii="Arial" w:hAnsi="Arial" w:cs="Arial"/>
          <w:color w:val="000000" w:themeColor="text1"/>
        </w:rPr>
        <w:lastRenderedPageBreak/>
        <w:t>the classroom. A health and wellbeing focus of a cross</w:t>
      </w:r>
      <w:r w:rsidR="00032A80" w:rsidRPr="44EFF088">
        <w:rPr>
          <w:rFonts w:ascii="Arial" w:hAnsi="Arial" w:cs="Arial"/>
          <w:color w:val="000000" w:themeColor="text1"/>
        </w:rPr>
        <w:t xml:space="preserve"> – </w:t>
      </w:r>
      <w:r w:rsidR="000A5BE7" w:rsidRPr="44EFF088">
        <w:rPr>
          <w:rFonts w:ascii="Arial" w:hAnsi="Arial" w:cs="Arial"/>
          <w:color w:val="000000" w:themeColor="text1"/>
        </w:rPr>
        <w:t>curricular</w:t>
      </w:r>
      <w:r w:rsidR="00032A80" w:rsidRPr="44EFF088">
        <w:rPr>
          <w:rFonts w:ascii="Arial" w:hAnsi="Arial" w:cs="Arial"/>
          <w:color w:val="000000" w:themeColor="text1"/>
        </w:rPr>
        <w:t xml:space="preserve"> </w:t>
      </w:r>
      <w:r w:rsidR="000A5BE7" w:rsidRPr="44EFF088">
        <w:rPr>
          <w:rFonts w:ascii="Arial" w:hAnsi="Arial" w:cs="Arial"/>
          <w:color w:val="000000" w:themeColor="text1"/>
        </w:rPr>
        <w:t xml:space="preserve">approach also benefits the </w:t>
      </w:r>
      <w:r w:rsidR="00032A80" w:rsidRPr="44EFF088">
        <w:rPr>
          <w:rFonts w:ascii="Arial" w:hAnsi="Arial" w:cs="Arial"/>
          <w:color w:val="000000" w:themeColor="text1"/>
        </w:rPr>
        <w:t>learner’s</w:t>
      </w:r>
      <w:r w:rsidR="000A5BE7" w:rsidRPr="44EFF088">
        <w:rPr>
          <w:rFonts w:ascii="Arial" w:hAnsi="Arial" w:cs="Arial"/>
          <w:color w:val="000000" w:themeColor="text1"/>
        </w:rPr>
        <w:t xml:space="preserve"> knowledge and progression, as it produces “successful outcomes when they are integrated into daily practise and school culture” (Søren Harnow Klausen and Mård, 2024, pp.87–105). </w:t>
      </w:r>
    </w:p>
    <w:p w14:paraId="0085E361" w14:textId="77777777" w:rsidR="008D3BD8" w:rsidRDefault="008D3BD8">
      <w:pPr>
        <w:tabs>
          <w:tab w:val="left" w:pos="1356"/>
        </w:tabs>
        <w:spacing w:line="360" w:lineRule="auto"/>
        <w:rPr>
          <w:rFonts w:ascii="Arial" w:hAnsi="Arial" w:cs="Arial"/>
        </w:rPr>
      </w:pPr>
    </w:p>
    <w:p w14:paraId="1A09BC21" w14:textId="3A8DECA3" w:rsidR="00B26C7A" w:rsidRDefault="00B26C7A">
      <w:pPr>
        <w:tabs>
          <w:tab w:val="left" w:pos="1356"/>
        </w:tabs>
        <w:spacing w:line="360" w:lineRule="auto"/>
        <w:rPr>
          <w:rFonts w:ascii="Arial" w:hAnsi="Arial" w:cs="Arial"/>
          <w:u w:val="single"/>
        </w:rPr>
      </w:pPr>
      <w:r w:rsidRPr="00B26C7A">
        <w:rPr>
          <w:rFonts w:ascii="Arial" w:hAnsi="Arial" w:cs="Arial"/>
          <w:u w:val="single"/>
        </w:rPr>
        <w:t>Conclusion</w:t>
      </w:r>
    </w:p>
    <w:p w14:paraId="7E3C097B" w14:textId="5BDCF92C" w:rsidR="007F34BF" w:rsidRDefault="001108B0">
      <w:pPr>
        <w:tabs>
          <w:tab w:val="left" w:pos="1356"/>
        </w:tabs>
        <w:spacing w:line="360" w:lineRule="auto"/>
        <w:rPr>
          <w:rStyle w:val="apple-converted-space"/>
          <w:rFonts w:ascii="Arial" w:hAnsi="Arial" w:cs="Arial"/>
          <w:color w:val="000000"/>
        </w:rPr>
      </w:pPr>
      <w:r w:rsidRPr="44EFF088">
        <w:rPr>
          <w:rFonts w:ascii="Arial" w:hAnsi="Arial" w:cs="Arial"/>
        </w:rPr>
        <w:t xml:space="preserve">          </w:t>
      </w:r>
      <w:r w:rsidR="17F13E1C" w:rsidRPr="44EFF088">
        <w:rPr>
          <w:rFonts w:ascii="Arial" w:hAnsi="Arial" w:cs="Arial"/>
        </w:rPr>
        <w:t>T</w:t>
      </w:r>
      <w:r w:rsidRPr="44EFF088">
        <w:rPr>
          <w:rFonts w:ascii="Arial" w:hAnsi="Arial" w:cs="Arial"/>
          <w:color w:val="000000" w:themeColor="text1"/>
        </w:rPr>
        <w:t>he integration of real-life experiences and cross-curricular learning is a well-researched strategy with encouraging potential for supporting holistic development and preparing learners for success in the classroom and the wider world. Connecting classroom learning to real-world situations and authentic contexts allows the practitioner to engage the learners in meaningful, relevant, and engaging learning experiences that go beyond traditional subject boundaries (Lombardi, 2007). Integrating a cross – curricular approach to teaching helps learners develop critical thinking, problem-solving, communication, and cooperation skills which allows them to navigate unfamiliar social situations (Savage, 2010). Furthermore, incorporating real-life experiences into the learner’s school experience progresses learning by allowing them to apply their knowledge and skills in actual circumstances, which leads to a deeper understanding.</w:t>
      </w:r>
      <w:r w:rsidRPr="44EFF088">
        <w:rPr>
          <w:rStyle w:val="apple-converted-space"/>
          <w:rFonts w:ascii="Arial" w:hAnsi="Arial" w:cs="Arial"/>
          <w:color w:val="000000" w:themeColor="text1"/>
        </w:rPr>
        <w:t> It can be suggested that real life experiences and cross – curricular teaching remain adaptable to be able to address change in educational circumstances</w:t>
      </w:r>
      <w:r w:rsidR="32979AC8" w:rsidRPr="44EFF088">
        <w:rPr>
          <w:rStyle w:val="apple-converted-space"/>
          <w:rFonts w:ascii="Arial" w:hAnsi="Arial" w:cs="Arial"/>
          <w:color w:val="000000" w:themeColor="text1"/>
        </w:rPr>
        <w:t>.</w:t>
      </w:r>
      <w:r w:rsidRPr="44EFF088">
        <w:rPr>
          <w:rStyle w:val="apple-converted-space"/>
          <w:rFonts w:ascii="Arial" w:hAnsi="Arial" w:cs="Arial"/>
          <w:color w:val="000000" w:themeColor="text1"/>
        </w:rPr>
        <w:t xml:space="preserve"> </w:t>
      </w:r>
      <w:r w:rsidR="39D1BF49" w:rsidRPr="44EFF088">
        <w:rPr>
          <w:rStyle w:val="apple-converted-space"/>
          <w:rFonts w:ascii="Arial" w:hAnsi="Arial" w:cs="Arial"/>
          <w:color w:val="000000" w:themeColor="text1"/>
        </w:rPr>
        <w:t>H</w:t>
      </w:r>
      <w:r w:rsidRPr="44EFF088">
        <w:rPr>
          <w:rStyle w:val="apple-converted-space"/>
          <w:rFonts w:ascii="Arial" w:hAnsi="Arial" w:cs="Arial"/>
          <w:color w:val="000000" w:themeColor="text1"/>
        </w:rPr>
        <w:t>owever, the introduction of these into the Curriculum for Wales aim</w:t>
      </w:r>
      <w:r w:rsidR="2C74B692" w:rsidRPr="44EFF088">
        <w:rPr>
          <w:rStyle w:val="apple-converted-space"/>
          <w:rFonts w:ascii="Arial" w:hAnsi="Arial" w:cs="Arial"/>
          <w:color w:val="000000" w:themeColor="text1"/>
        </w:rPr>
        <w:t>s</w:t>
      </w:r>
      <w:r w:rsidRPr="44EFF088">
        <w:rPr>
          <w:rStyle w:val="apple-converted-space"/>
          <w:rFonts w:ascii="Arial" w:hAnsi="Arial" w:cs="Arial"/>
          <w:color w:val="000000" w:themeColor="text1"/>
        </w:rPr>
        <w:t xml:space="preserve"> to provide learners with the knowledge and resilience to manage adolescence and further into adulthood. </w:t>
      </w:r>
    </w:p>
    <w:p w14:paraId="4A9FF785" w14:textId="77777777" w:rsidR="001108B0" w:rsidRDefault="001108B0">
      <w:pPr>
        <w:tabs>
          <w:tab w:val="left" w:pos="1356"/>
        </w:tabs>
        <w:spacing w:line="360" w:lineRule="auto"/>
        <w:rPr>
          <w:rStyle w:val="apple-converted-space"/>
          <w:rFonts w:ascii="Arial" w:hAnsi="Arial" w:cs="Arial"/>
          <w:color w:val="000000"/>
        </w:rPr>
      </w:pPr>
    </w:p>
    <w:p w14:paraId="2A59F49D" w14:textId="4C28AE0D" w:rsidR="002221A0" w:rsidRDefault="002221A0" w:rsidP="50ED1E03">
      <w:pPr>
        <w:tabs>
          <w:tab w:val="left" w:pos="1356"/>
        </w:tabs>
        <w:spacing w:line="360" w:lineRule="auto"/>
        <w:rPr>
          <w:rStyle w:val="apple-converted-space"/>
          <w:rFonts w:ascii="Arial" w:hAnsi="Arial" w:cs="Arial"/>
          <w:color w:val="000000" w:themeColor="text1"/>
        </w:rPr>
      </w:pPr>
      <w:r w:rsidRPr="44EFF088">
        <w:rPr>
          <w:rStyle w:val="apple-converted-space"/>
          <w:rFonts w:ascii="Arial" w:hAnsi="Arial" w:cs="Arial"/>
          <w:color w:val="000000" w:themeColor="text1"/>
        </w:rPr>
        <w:t>Reflecting on these professional teaching experiences has allowed the practitioner to develop their knowledge and ability to understand and achieve each strand of the Qualified Teacher Status for future practise. In relation to the ‘Advancing’ and ‘Refining’ Pedagogy in which Part 1 of this assignment relates to, these practical opportunities and critical reflections has allowed the practitioner to demonstrate the ability to incorporate real life experiences into the learner’s development, as well as integrating these opportunities in a cross – curricular approach to teaching. The ‘Leadership’ and ‘Innovation’ strands are also an area in which the practitioner has demonstrated progression in their professional development as they have shown leadership during the planning of projects and developing new techniques throughout practise.</w:t>
      </w:r>
    </w:p>
    <w:p w14:paraId="42FEBD13" w14:textId="02B9A1BD" w:rsidR="002221A0" w:rsidRDefault="002221A0">
      <w:pPr>
        <w:tabs>
          <w:tab w:val="left" w:pos="1356"/>
        </w:tabs>
        <w:spacing w:line="360" w:lineRule="auto"/>
        <w:rPr>
          <w:rStyle w:val="apple-converted-space"/>
          <w:rFonts w:ascii="Arial" w:hAnsi="Arial" w:cs="Arial"/>
          <w:color w:val="000000"/>
        </w:rPr>
      </w:pPr>
      <w:r w:rsidRPr="50ED1E03">
        <w:rPr>
          <w:rStyle w:val="apple-converted-space"/>
          <w:rFonts w:ascii="Arial" w:hAnsi="Arial" w:cs="Arial"/>
          <w:color w:val="000000" w:themeColor="text1"/>
        </w:rPr>
        <w:lastRenderedPageBreak/>
        <w:t xml:space="preserve"> </w:t>
      </w:r>
    </w:p>
    <w:p w14:paraId="33623B45" w14:textId="2C34ABD9" w:rsidR="001108B0" w:rsidRPr="001108B0" w:rsidRDefault="001108B0" w:rsidP="44EFF088">
      <w:pPr>
        <w:tabs>
          <w:tab w:val="left" w:pos="1356"/>
        </w:tabs>
        <w:spacing w:line="360" w:lineRule="auto"/>
        <w:rPr>
          <w:rFonts w:ascii="Arial" w:hAnsi="Arial" w:cs="Arial"/>
          <w:color w:val="000000" w:themeColor="text1"/>
        </w:rPr>
      </w:pPr>
      <w:r w:rsidRPr="44EFF088">
        <w:rPr>
          <w:rStyle w:val="apple-converted-space"/>
          <w:rFonts w:ascii="Arial" w:hAnsi="Arial" w:cs="Arial"/>
          <w:color w:val="000000" w:themeColor="text1"/>
        </w:rPr>
        <w:t>Going forward the</w:t>
      </w:r>
      <w:r w:rsidR="6BE8C6F8" w:rsidRPr="44EFF088">
        <w:rPr>
          <w:rStyle w:val="apple-converted-space"/>
          <w:rFonts w:ascii="Arial" w:hAnsi="Arial" w:cs="Arial"/>
          <w:color w:val="000000" w:themeColor="text1"/>
        </w:rPr>
        <w:t xml:space="preserve"> student teacher</w:t>
      </w:r>
      <w:r w:rsidR="69E2C727" w:rsidRPr="44EFF088">
        <w:rPr>
          <w:rStyle w:val="apple-converted-space"/>
          <w:rFonts w:ascii="Arial" w:hAnsi="Arial" w:cs="Arial"/>
          <w:color w:val="000000" w:themeColor="text1"/>
        </w:rPr>
        <w:t xml:space="preserve"> </w:t>
      </w:r>
      <w:r w:rsidRPr="44EFF088">
        <w:rPr>
          <w:rStyle w:val="apple-converted-space"/>
          <w:rFonts w:ascii="Arial" w:hAnsi="Arial" w:cs="Arial"/>
          <w:color w:val="000000" w:themeColor="text1"/>
        </w:rPr>
        <w:t>aim</w:t>
      </w:r>
      <w:r w:rsidR="24544448" w:rsidRPr="44EFF088">
        <w:rPr>
          <w:rStyle w:val="apple-converted-space"/>
          <w:rFonts w:ascii="Arial" w:hAnsi="Arial" w:cs="Arial"/>
          <w:color w:val="000000" w:themeColor="text1"/>
        </w:rPr>
        <w:t>s</w:t>
      </w:r>
      <w:r w:rsidRPr="44EFF088">
        <w:rPr>
          <w:rStyle w:val="apple-converted-space"/>
          <w:rFonts w:ascii="Arial" w:hAnsi="Arial" w:cs="Arial"/>
          <w:color w:val="000000" w:themeColor="text1"/>
        </w:rPr>
        <w:t xml:space="preserve"> to fulfil the role of a reflective practitioner throughout their practice. It is important to note that to successfully reflect on lessons, both the benefits and limitations to the learners’ experiences need to be</w:t>
      </w:r>
      <w:r w:rsidR="0D7F32A0" w:rsidRPr="44EFF088">
        <w:rPr>
          <w:rStyle w:val="apple-converted-space"/>
          <w:rFonts w:ascii="Arial" w:hAnsi="Arial" w:cs="Arial"/>
          <w:color w:val="000000" w:themeColor="text1"/>
        </w:rPr>
        <w:t xml:space="preserve"> assessed and</w:t>
      </w:r>
      <w:r w:rsidRPr="44EFF088">
        <w:rPr>
          <w:rStyle w:val="apple-converted-space"/>
          <w:rFonts w:ascii="Arial" w:hAnsi="Arial" w:cs="Arial"/>
          <w:color w:val="000000" w:themeColor="text1"/>
        </w:rPr>
        <w:t xml:space="preserve"> considered. When reflecting on professional development, </w:t>
      </w:r>
      <w:r w:rsidR="3EF23EEB" w:rsidRPr="44EFF088">
        <w:rPr>
          <w:rStyle w:val="apple-converted-space"/>
          <w:rFonts w:ascii="Arial" w:hAnsi="Arial" w:cs="Arial"/>
          <w:color w:val="000000" w:themeColor="text1"/>
        </w:rPr>
        <w:t>it is understood</w:t>
      </w:r>
      <w:r w:rsidRPr="44EFF088">
        <w:rPr>
          <w:rStyle w:val="apple-converted-space"/>
          <w:rFonts w:ascii="Arial" w:hAnsi="Arial" w:cs="Arial"/>
          <w:color w:val="000000" w:themeColor="text1"/>
        </w:rPr>
        <w:t xml:space="preserve"> the need for adaptability within the classroom and reflecting on</w:t>
      </w:r>
      <w:r w:rsidR="4D4D045E" w:rsidRPr="44EFF088">
        <w:rPr>
          <w:rStyle w:val="apple-converted-space"/>
          <w:rFonts w:ascii="Arial" w:hAnsi="Arial" w:cs="Arial"/>
          <w:color w:val="000000" w:themeColor="text1"/>
        </w:rPr>
        <w:t xml:space="preserve"> the</w:t>
      </w:r>
      <w:r w:rsidRPr="44EFF088">
        <w:rPr>
          <w:rStyle w:val="apple-converted-space"/>
          <w:rFonts w:ascii="Arial" w:hAnsi="Arial" w:cs="Arial"/>
          <w:color w:val="000000" w:themeColor="text1"/>
        </w:rPr>
        <w:t xml:space="preserve"> learner’s feedback. When discussing real life, authentic experiences, the practitioner needs to be aware of learners who have more exposure to real life experiences outside of school life and have the flexibility to adjust the lesson content to match the ability of the </w:t>
      </w:r>
      <w:r w:rsidR="26BD12B5" w:rsidRPr="44EFF088">
        <w:rPr>
          <w:rStyle w:val="apple-converted-space"/>
          <w:rFonts w:ascii="Arial" w:hAnsi="Arial" w:cs="Arial"/>
          <w:color w:val="000000" w:themeColor="text1"/>
        </w:rPr>
        <w:t>l</w:t>
      </w:r>
      <w:r w:rsidR="79425885" w:rsidRPr="44EFF088">
        <w:rPr>
          <w:rStyle w:val="apple-converted-space"/>
          <w:rFonts w:ascii="Arial" w:hAnsi="Arial" w:cs="Arial"/>
          <w:color w:val="000000" w:themeColor="text1"/>
        </w:rPr>
        <w:t>earners. Moreover,</w:t>
      </w:r>
      <w:r w:rsidR="7EF23BF8" w:rsidRPr="44EFF088">
        <w:rPr>
          <w:rStyle w:val="apple-converted-space"/>
          <w:rFonts w:ascii="Arial" w:hAnsi="Arial" w:cs="Arial"/>
          <w:color w:val="000000" w:themeColor="text1"/>
        </w:rPr>
        <w:t xml:space="preserve"> </w:t>
      </w:r>
      <w:r w:rsidR="79425885" w:rsidRPr="44EFF088">
        <w:rPr>
          <w:rStyle w:val="apple-converted-space"/>
          <w:rFonts w:ascii="Arial" w:hAnsi="Arial" w:cs="Arial"/>
          <w:color w:val="000000" w:themeColor="text1"/>
        </w:rPr>
        <w:t xml:space="preserve">the practitioner recognises the importance of providing equality of </w:t>
      </w:r>
      <w:r w:rsidR="37E73DB7" w:rsidRPr="44EFF088">
        <w:rPr>
          <w:rStyle w:val="apple-converted-space"/>
          <w:rFonts w:ascii="Arial" w:hAnsi="Arial" w:cs="Arial"/>
          <w:color w:val="000000" w:themeColor="text1"/>
        </w:rPr>
        <w:t>learning experiences for all learners to enhance and enrich their e</w:t>
      </w:r>
      <w:r w:rsidR="2382AAF6" w:rsidRPr="44EFF088">
        <w:rPr>
          <w:rStyle w:val="apple-converted-space"/>
          <w:rFonts w:ascii="Arial" w:hAnsi="Arial" w:cs="Arial"/>
          <w:color w:val="000000" w:themeColor="text1"/>
        </w:rPr>
        <w:t>ducation.</w:t>
      </w:r>
      <w:r w:rsidRPr="44EFF088">
        <w:rPr>
          <w:rStyle w:val="apple-converted-space"/>
          <w:rFonts w:ascii="Arial" w:hAnsi="Arial" w:cs="Arial"/>
          <w:color w:val="000000" w:themeColor="text1"/>
        </w:rPr>
        <w:t xml:space="preserve"> As a </w:t>
      </w:r>
      <w:r w:rsidR="059CAD65" w:rsidRPr="44EFF088">
        <w:rPr>
          <w:rStyle w:val="apple-converted-space"/>
          <w:rFonts w:ascii="Arial" w:hAnsi="Arial" w:cs="Arial"/>
          <w:color w:val="000000" w:themeColor="text1"/>
        </w:rPr>
        <w:t>student teacher, soon to be a newly qualified teacher</w:t>
      </w:r>
      <w:r w:rsidRPr="44EFF088">
        <w:rPr>
          <w:rStyle w:val="apple-converted-space"/>
          <w:rFonts w:ascii="Arial" w:hAnsi="Arial" w:cs="Arial"/>
          <w:color w:val="000000" w:themeColor="text1"/>
        </w:rPr>
        <w:t xml:space="preserve"> (NQT), there is a need for the practitioner to develop </w:t>
      </w:r>
      <w:r w:rsidR="1DFB6EA9" w:rsidRPr="44EFF088">
        <w:rPr>
          <w:rStyle w:val="apple-converted-space"/>
          <w:rFonts w:ascii="Arial" w:hAnsi="Arial" w:cs="Arial"/>
          <w:color w:val="000000" w:themeColor="text1"/>
        </w:rPr>
        <w:t>on an on-going basis</w:t>
      </w:r>
      <w:r w:rsidRPr="44EFF088">
        <w:rPr>
          <w:rStyle w:val="apple-converted-space"/>
          <w:rFonts w:ascii="Arial" w:hAnsi="Arial" w:cs="Arial"/>
          <w:color w:val="000000" w:themeColor="text1"/>
        </w:rPr>
        <w:t xml:space="preserve"> </w:t>
      </w:r>
      <w:r w:rsidR="13815C13" w:rsidRPr="44EFF088">
        <w:rPr>
          <w:rStyle w:val="apple-converted-space"/>
          <w:rFonts w:ascii="Arial" w:hAnsi="Arial" w:cs="Arial"/>
          <w:color w:val="000000" w:themeColor="text1"/>
        </w:rPr>
        <w:t xml:space="preserve">the </w:t>
      </w:r>
      <w:r w:rsidRPr="44EFF088">
        <w:rPr>
          <w:rStyle w:val="apple-converted-space"/>
          <w:rFonts w:ascii="Arial" w:hAnsi="Arial" w:cs="Arial"/>
          <w:color w:val="000000" w:themeColor="text1"/>
        </w:rPr>
        <w:t>knowledge and understanding as a subject specialist across all AoLEs to ensure</w:t>
      </w:r>
      <w:r w:rsidR="0996DBE8" w:rsidRPr="44EFF088">
        <w:rPr>
          <w:rStyle w:val="apple-converted-space"/>
          <w:rFonts w:ascii="Arial" w:hAnsi="Arial" w:cs="Arial"/>
          <w:color w:val="000000" w:themeColor="text1"/>
        </w:rPr>
        <w:t xml:space="preserve"> accurate information is given to</w:t>
      </w:r>
      <w:r w:rsidRPr="44EFF088">
        <w:rPr>
          <w:rStyle w:val="apple-converted-space"/>
          <w:rFonts w:ascii="Arial" w:hAnsi="Arial" w:cs="Arial"/>
          <w:color w:val="000000" w:themeColor="text1"/>
        </w:rPr>
        <w:t xml:space="preserve"> learners</w:t>
      </w:r>
      <w:r w:rsidR="1B45390C" w:rsidRPr="44EFF088">
        <w:rPr>
          <w:rStyle w:val="apple-converted-space"/>
          <w:rFonts w:ascii="Arial" w:hAnsi="Arial" w:cs="Arial"/>
          <w:color w:val="000000" w:themeColor="text1"/>
        </w:rPr>
        <w:t>.</w:t>
      </w:r>
      <w:r w:rsidRPr="44EFF088">
        <w:rPr>
          <w:rStyle w:val="apple-converted-space"/>
          <w:rFonts w:ascii="Arial" w:hAnsi="Arial" w:cs="Arial"/>
          <w:color w:val="000000" w:themeColor="text1"/>
        </w:rPr>
        <w:t xml:space="preserve"> On reflection, the practitioner is aware that competence in these skills is often an accumulation of practical learning and experiences, which is intended to become more apparent in successive years of pedagogical practice. </w:t>
      </w:r>
    </w:p>
    <w:p w14:paraId="5529FD9E" w14:textId="595D6BFB" w:rsidR="00B26C7A" w:rsidRDefault="00B26C7A" w:rsidP="44EFF088">
      <w:pPr>
        <w:tabs>
          <w:tab w:val="left" w:pos="1356"/>
        </w:tabs>
        <w:spacing w:line="360" w:lineRule="auto"/>
        <w:rPr>
          <w:rFonts w:ascii="Arial" w:hAnsi="Arial" w:cs="Arial"/>
          <w:color w:val="000000" w:themeColor="text1"/>
        </w:rPr>
      </w:pPr>
    </w:p>
    <w:p w14:paraId="1EFB9889" w14:textId="6049AAE2" w:rsidR="0052712C" w:rsidRDefault="0052712C" w:rsidP="44EFF088">
      <w:pPr>
        <w:tabs>
          <w:tab w:val="left" w:pos="1356"/>
        </w:tabs>
        <w:spacing w:line="360" w:lineRule="auto"/>
        <w:rPr>
          <w:rFonts w:ascii="Arial" w:hAnsi="Arial" w:cs="Arial"/>
          <w:color w:val="000000" w:themeColor="text1"/>
        </w:rPr>
      </w:pPr>
      <w:r>
        <w:rPr>
          <w:rFonts w:ascii="Arial" w:hAnsi="Arial" w:cs="Arial"/>
          <w:color w:val="000000" w:themeColor="text1"/>
        </w:rPr>
        <w:t>Word Count: 2816</w:t>
      </w:r>
    </w:p>
    <w:p w14:paraId="20CABEFD" w14:textId="77777777" w:rsidR="0052712C" w:rsidRPr="0052712C" w:rsidRDefault="0052712C" w:rsidP="0052712C">
      <w:pPr>
        <w:rPr>
          <w:rFonts w:ascii="Arial" w:hAnsi="Arial" w:cs="Arial"/>
        </w:rPr>
      </w:pPr>
    </w:p>
    <w:p w14:paraId="31612632" w14:textId="77777777" w:rsidR="0052712C" w:rsidRPr="0052712C" w:rsidRDefault="0052712C" w:rsidP="0052712C">
      <w:pPr>
        <w:rPr>
          <w:rFonts w:ascii="Arial" w:hAnsi="Arial" w:cs="Arial"/>
        </w:rPr>
      </w:pPr>
    </w:p>
    <w:p w14:paraId="4D06FADB" w14:textId="77777777" w:rsidR="0052712C" w:rsidRPr="0052712C" w:rsidRDefault="0052712C" w:rsidP="0052712C">
      <w:pPr>
        <w:rPr>
          <w:rFonts w:ascii="Arial" w:hAnsi="Arial" w:cs="Arial"/>
        </w:rPr>
      </w:pPr>
    </w:p>
    <w:p w14:paraId="6AC530D8" w14:textId="77777777" w:rsidR="0052712C" w:rsidRPr="0052712C" w:rsidRDefault="0052712C" w:rsidP="0052712C">
      <w:pPr>
        <w:rPr>
          <w:rFonts w:ascii="Arial" w:hAnsi="Arial" w:cs="Arial"/>
        </w:rPr>
      </w:pPr>
    </w:p>
    <w:p w14:paraId="6BD91C45" w14:textId="77777777" w:rsidR="0052712C" w:rsidRPr="0052712C" w:rsidRDefault="0052712C" w:rsidP="0052712C">
      <w:pPr>
        <w:rPr>
          <w:rFonts w:ascii="Arial" w:hAnsi="Arial" w:cs="Arial"/>
        </w:rPr>
      </w:pPr>
    </w:p>
    <w:p w14:paraId="413D86AA" w14:textId="77777777" w:rsidR="0052712C" w:rsidRPr="0052712C" w:rsidRDefault="0052712C" w:rsidP="0052712C">
      <w:pPr>
        <w:rPr>
          <w:rFonts w:ascii="Arial" w:hAnsi="Arial" w:cs="Arial"/>
        </w:rPr>
      </w:pPr>
    </w:p>
    <w:p w14:paraId="49787DEB" w14:textId="77777777" w:rsidR="0052712C" w:rsidRPr="0052712C" w:rsidRDefault="0052712C" w:rsidP="0052712C">
      <w:pPr>
        <w:rPr>
          <w:rFonts w:ascii="Arial" w:hAnsi="Arial" w:cs="Arial"/>
        </w:rPr>
      </w:pPr>
    </w:p>
    <w:p w14:paraId="051C797B" w14:textId="77777777" w:rsidR="0052712C" w:rsidRPr="0052712C" w:rsidRDefault="0052712C" w:rsidP="0052712C">
      <w:pPr>
        <w:rPr>
          <w:rFonts w:ascii="Arial" w:hAnsi="Arial" w:cs="Arial"/>
        </w:rPr>
      </w:pPr>
    </w:p>
    <w:p w14:paraId="66E7317E" w14:textId="77777777" w:rsidR="0052712C" w:rsidRPr="0052712C" w:rsidRDefault="0052712C" w:rsidP="0052712C">
      <w:pPr>
        <w:rPr>
          <w:rFonts w:ascii="Arial" w:hAnsi="Arial" w:cs="Arial"/>
        </w:rPr>
      </w:pPr>
    </w:p>
    <w:p w14:paraId="371F69B0" w14:textId="77777777" w:rsidR="0052712C" w:rsidRPr="0052712C" w:rsidRDefault="0052712C" w:rsidP="0052712C">
      <w:pPr>
        <w:rPr>
          <w:rFonts w:ascii="Arial" w:hAnsi="Arial" w:cs="Arial"/>
        </w:rPr>
      </w:pPr>
    </w:p>
    <w:p w14:paraId="194B52C3" w14:textId="77777777" w:rsidR="0052712C" w:rsidRPr="0052712C" w:rsidRDefault="0052712C" w:rsidP="0052712C">
      <w:pPr>
        <w:rPr>
          <w:rFonts w:ascii="Arial" w:hAnsi="Arial" w:cs="Arial"/>
        </w:rPr>
      </w:pPr>
    </w:p>
    <w:p w14:paraId="59B83FB3" w14:textId="77777777" w:rsidR="0052712C" w:rsidRDefault="0052712C" w:rsidP="0052712C">
      <w:pPr>
        <w:rPr>
          <w:rFonts w:ascii="Arial" w:hAnsi="Arial" w:cs="Arial"/>
          <w:color w:val="000000" w:themeColor="text1"/>
        </w:rPr>
      </w:pPr>
    </w:p>
    <w:p w14:paraId="54941199" w14:textId="77777777" w:rsidR="0052712C" w:rsidRDefault="0052712C" w:rsidP="0052712C">
      <w:pPr>
        <w:ind w:firstLine="720"/>
        <w:rPr>
          <w:rFonts w:ascii="Arial" w:hAnsi="Arial" w:cs="Arial"/>
        </w:rPr>
      </w:pPr>
    </w:p>
    <w:p w14:paraId="47793E8C" w14:textId="77777777" w:rsidR="0052712C" w:rsidRDefault="0052712C" w:rsidP="0052712C">
      <w:pPr>
        <w:ind w:firstLine="720"/>
        <w:rPr>
          <w:rFonts w:ascii="Arial" w:hAnsi="Arial" w:cs="Arial"/>
        </w:rPr>
      </w:pPr>
    </w:p>
    <w:p w14:paraId="5C5A93CC" w14:textId="77777777" w:rsidR="0052712C" w:rsidRDefault="0052712C" w:rsidP="0052712C">
      <w:pPr>
        <w:ind w:firstLine="720"/>
        <w:rPr>
          <w:rFonts w:ascii="Arial" w:hAnsi="Arial" w:cs="Arial"/>
        </w:rPr>
      </w:pPr>
    </w:p>
    <w:p w14:paraId="7B665B78" w14:textId="77777777" w:rsidR="0052712C" w:rsidRDefault="0052712C" w:rsidP="0052712C">
      <w:pPr>
        <w:ind w:firstLine="720"/>
        <w:rPr>
          <w:rFonts w:ascii="Arial" w:hAnsi="Arial" w:cs="Arial"/>
        </w:rPr>
      </w:pPr>
    </w:p>
    <w:p w14:paraId="69E192C5" w14:textId="77777777" w:rsidR="0052712C" w:rsidRDefault="0052712C" w:rsidP="0052712C">
      <w:pPr>
        <w:ind w:firstLine="720"/>
        <w:rPr>
          <w:rFonts w:ascii="Arial" w:hAnsi="Arial" w:cs="Arial"/>
        </w:rPr>
      </w:pPr>
    </w:p>
    <w:p w14:paraId="5DA2DF64" w14:textId="77777777" w:rsidR="0052712C" w:rsidRDefault="0052712C" w:rsidP="0052712C">
      <w:pPr>
        <w:ind w:firstLine="720"/>
        <w:rPr>
          <w:rFonts w:ascii="Arial" w:hAnsi="Arial" w:cs="Arial"/>
        </w:rPr>
      </w:pPr>
    </w:p>
    <w:p w14:paraId="3B442F1D" w14:textId="77777777" w:rsidR="0052712C" w:rsidRDefault="0052712C" w:rsidP="0052712C">
      <w:pPr>
        <w:ind w:firstLine="720"/>
        <w:rPr>
          <w:rFonts w:ascii="Arial" w:hAnsi="Arial" w:cs="Arial"/>
        </w:rPr>
      </w:pPr>
    </w:p>
    <w:p w14:paraId="6A564FD6" w14:textId="77777777" w:rsidR="0052712C" w:rsidRDefault="0052712C" w:rsidP="0052712C">
      <w:pPr>
        <w:ind w:firstLine="720"/>
        <w:rPr>
          <w:rFonts w:ascii="Arial" w:hAnsi="Arial" w:cs="Arial"/>
        </w:rPr>
      </w:pPr>
    </w:p>
    <w:p w14:paraId="6ABDA67E" w14:textId="77777777" w:rsidR="0052712C" w:rsidRDefault="0052712C" w:rsidP="0052712C">
      <w:pPr>
        <w:pStyle w:val="Heading1"/>
        <w:spacing w:before="0" w:after="240" w:line="540" w:lineRule="atLeast"/>
        <w:rPr>
          <w:rFonts w:ascii="Arial" w:hAnsi="Arial" w:cs="Arial"/>
          <w:color w:val="000000"/>
          <w:sz w:val="36"/>
          <w:szCs w:val="36"/>
        </w:rPr>
      </w:pPr>
      <w:r>
        <w:rPr>
          <w:rFonts w:ascii="Arial" w:hAnsi="Arial" w:cs="Arial"/>
          <w:color w:val="000000"/>
          <w:sz w:val="36"/>
          <w:szCs w:val="36"/>
        </w:rPr>
        <w:lastRenderedPageBreak/>
        <w:t>Reference list</w:t>
      </w:r>
    </w:p>
    <w:p w14:paraId="08A92963"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Beatty, K. (2015). Language, Task and Situation: Authenticity in the Classroom.</w:t>
      </w:r>
      <w:r>
        <w:rPr>
          <w:rStyle w:val="apple-converted-space"/>
          <w:rFonts w:ascii="Arial" w:hAnsi="Arial" w:cs="Arial"/>
          <w:color w:val="000000"/>
        </w:rPr>
        <w:t> </w:t>
      </w:r>
      <w:r>
        <w:rPr>
          <w:rFonts w:ascii="Arial" w:hAnsi="Arial" w:cs="Arial"/>
          <w:i/>
          <w:iCs/>
          <w:color w:val="000000"/>
        </w:rPr>
        <w:t>Journal of Language and Education</w:t>
      </w:r>
      <w:r>
        <w:rPr>
          <w:rFonts w:ascii="Arial" w:hAnsi="Arial" w:cs="Arial"/>
          <w:color w:val="000000"/>
        </w:rPr>
        <w:t>, 1(1), pp.27–37. doi:https://doi.org/10.17323/2411-7390-2015-1-1-27-37.</w:t>
      </w:r>
    </w:p>
    <w:p w14:paraId="5CA566DF"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Beauchamp, G. (2017).</w:t>
      </w:r>
      <w:r>
        <w:rPr>
          <w:rStyle w:val="apple-converted-space"/>
          <w:rFonts w:ascii="Arial" w:hAnsi="Arial" w:cs="Arial"/>
          <w:color w:val="000000"/>
        </w:rPr>
        <w:t> </w:t>
      </w:r>
      <w:r>
        <w:rPr>
          <w:rFonts w:ascii="Arial" w:hAnsi="Arial" w:cs="Arial"/>
          <w:i/>
          <w:iCs/>
          <w:color w:val="000000"/>
        </w:rPr>
        <w:t>Computing and ICT in the Primary School : from Pedagogy to Practice</w:t>
      </w:r>
      <w:r>
        <w:rPr>
          <w:rFonts w:ascii="Arial" w:hAnsi="Arial" w:cs="Arial"/>
          <w:color w:val="000000"/>
        </w:rPr>
        <w:t>. London ; New York Routledge.</w:t>
      </w:r>
    </w:p>
    <w:p w14:paraId="506863C9"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Callison, D. and Lamb, A. (2015).</w:t>
      </w:r>
      <w:r>
        <w:rPr>
          <w:rStyle w:val="apple-converted-space"/>
          <w:rFonts w:ascii="Arial" w:hAnsi="Arial" w:cs="Arial"/>
          <w:color w:val="000000"/>
        </w:rPr>
        <w:t> </w:t>
      </w:r>
      <w:r>
        <w:rPr>
          <w:rFonts w:ascii="Arial" w:hAnsi="Arial" w:cs="Arial"/>
          <w:i/>
          <w:iCs/>
          <w:color w:val="000000"/>
        </w:rPr>
        <w:t>The Evolution of Inquiry : controlled, guided, modeled, and Free</w:t>
      </w:r>
      <w:r>
        <w:rPr>
          <w:rFonts w:ascii="Arial" w:hAnsi="Arial" w:cs="Arial"/>
          <w:color w:val="000000"/>
        </w:rPr>
        <w:t>. Santa Barbara, California: Libraries Unlimited, an Imprint of Abc-Clio, Llc, pp.77–78.</w:t>
      </w:r>
    </w:p>
    <w:p w14:paraId="4FC8E9A4"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Chapman, S., Ellis, R., Beauchamp, G.K., L. Kathleen Sheriff, Stacey, D., Waters-Davies, J., A. Olufemi Lewis, Jones, C., Griffiths, M., Chapman, S., Wallis, R., Sheen, E., Crick, T., Lewis, H., French, G. and Atherton, S. (2023). ‘My Picture Is Not in Wales’: Pupils’ Perceptions of Cynefin (Belonging) in Primary School Curriculum Development in Wales.</w:t>
      </w:r>
      <w:r>
        <w:rPr>
          <w:rStyle w:val="apple-converted-space"/>
          <w:rFonts w:ascii="Arial" w:hAnsi="Arial" w:cs="Arial"/>
          <w:color w:val="000000"/>
        </w:rPr>
        <w:t> </w:t>
      </w:r>
      <w:r>
        <w:rPr>
          <w:rFonts w:ascii="Arial" w:hAnsi="Arial" w:cs="Arial"/>
          <w:i/>
          <w:iCs/>
          <w:color w:val="000000"/>
        </w:rPr>
        <w:t>Education 3-13</w:t>
      </w:r>
      <w:r>
        <w:rPr>
          <w:rFonts w:ascii="Arial" w:hAnsi="Arial" w:cs="Arial"/>
          <w:color w:val="000000"/>
        </w:rPr>
        <w:t>, 51(8), pp.1214–1228. doi:https://doi.org/10.1080/03004279.2023.2229861.</w:t>
      </w:r>
    </w:p>
    <w:p w14:paraId="69B80753"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De Angelis, G. (2007).</w:t>
      </w:r>
      <w:r>
        <w:rPr>
          <w:rStyle w:val="apple-converted-space"/>
          <w:rFonts w:ascii="Arial" w:hAnsi="Arial" w:cs="Arial"/>
          <w:color w:val="000000"/>
        </w:rPr>
        <w:t> </w:t>
      </w:r>
      <w:r>
        <w:rPr>
          <w:rFonts w:ascii="Arial" w:hAnsi="Arial" w:cs="Arial"/>
          <w:i/>
          <w:iCs/>
          <w:color w:val="000000"/>
        </w:rPr>
        <w:t>Third or Additional Language Acquisition</w:t>
      </w:r>
      <w:r>
        <w:rPr>
          <w:rFonts w:ascii="Arial" w:hAnsi="Arial" w:cs="Arial"/>
          <w:color w:val="000000"/>
        </w:rPr>
        <w:t>. Clevedon ; Buffalo: Multilingual Matters, pp.112–115.</w:t>
      </w:r>
    </w:p>
    <w:p w14:paraId="53FDF7AF"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Donaldson, G. (2015).</w:t>
      </w:r>
      <w:r>
        <w:rPr>
          <w:rStyle w:val="apple-converted-space"/>
          <w:rFonts w:ascii="Arial" w:hAnsi="Arial" w:cs="Arial"/>
          <w:color w:val="000000"/>
        </w:rPr>
        <w:t> </w:t>
      </w:r>
      <w:r>
        <w:rPr>
          <w:rFonts w:ascii="Arial" w:hAnsi="Arial" w:cs="Arial"/>
          <w:i/>
          <w:iCs/>
          <w:color w:val="000000"/>
        </w:rPr>
        <w:t>Successful Futures Independent Review of Curriculum and Assessment Arrangements in Wales</w:t>
      </w:r>
      <w:r>
        <w:rPr>
          <w:rFonts w:ascii="Arial" w:hAnsi="Arial" w:cs="Arial"/>
          <w:color w:val="000000"/>
        </w:rPr>
        <w:t>. [online] pp.39–71. Available at: https://www.gov.wales/sites/default/files/publications/2018-03/successful-futures.pdf.</w:t>
      </w:r>
    </w:p>
    <w:p w14:paraId="5113CA11"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Estyn (2018).</w:t>
      </w:r>
      <w:r>
        <w:rPr>
          <w:rStyle w:val="apple-converted-space"/>
          <w:rFonts w:ascii="Arial" w:hAnsi="Arial" w:cs="Arial"/>
          <w:color w:val="000000"/>
        </w:rPr>
        <w:t> </w:t>
      </w:r>
      <w:r>
        <w:rPr>
          <w:rFonts w:ascii="Arial" w:hAnsi="Arial" w:cs="Arial"/>
          <w:i/>
          <w:iCs/>
          <w:color w:val="000000"/>
        </w:rPr>
        <w:t>Putting Digital Learning at the Heart of the Curriculum | Estyn</w:t>
      </w:r>
      <w:r>
        <w:rPr>
          <w:rFonts w:ascii="Arial" w:hAnsi="Arial" w:cs="Arial"/>
          <w:color w:val="000000"/>
        </w:rPr>
        <w:t>. [online] www.estyn.gov.wales. Available at: https://www.estyn.gov.wales/effective-practice/putting-digital-learning-heart-curriculum [Accessed 11 Apr. 2024].</w:t>
      </w:r>
    </w:p>
    <w:p w14:paraId="7F3BD1AD"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Estyn (2019a).</w:t>
      </w:r>
      <w:r>
        <w:rPr>
          <w:rStyle w:val="apple-converted-space"/>
          <w:rFonts w:ascii="Arial" w:hAnsi="Arial" w:cs="Arial"/>
          <w:color w:val="000000"/>
        </w:rPr>
        <w:t> </w:t>
      </w:r>
      <w:r>
        <w:rPr>
          <w:rFonts w:ascii="Arial" w:hAnsi="Arial" w:cs="Arial"/>
          <w:i/>
          <w:iCs/>
          <w:color w:val="000000"/>
        </w:rPr>
        <w:t>Digital competence: Improving Pupils’ Digital Skills | Estyn</w:t>
      </w:r>
      <w:r>
        <w:rPr>
          <w:rFonts w:ascii="Arial" w:hAnsi="Arial" w:cs="Arial"/>
          <w:color w:val="000000"/>
        </w:rPr>
        <w:t>. [online] www.estyn.gov.wales. Available at: https://www.estyn.gov.wales/blog/digital-competence-improving-pupils-digital-skills.</w:t>
      </w:r>
    </w:p>
    <w:p w14:paraId="34E7E271"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Estyn (2019b).</w:t>
      </w:r>
      <w:r>
        <w:rPr>
          <w:rStyle w:val="apple-converted-space"/>
          <w:rFonts w:ascii="Arial" w:hAnsi="Arial" w:cs="Arial"/>
          <w:color w:val="000000"/>
        </w:rPr>
        <w:t> </w:t>
      </w:r>
      <w:r>
        <w:rPr>
          <w:rFonts w:ascii="Arial" w:hAnsi="Arial" w:cs="Arial"/>
          <w:i/>
          <w:iCs/>
          <w:color w:val="000000"/>
        </w:rPr>
        <w:t>Promoting the Use of the Welsh Language | Estyn</w:t>
      </w:r>
      <w:r>
        <w:rPr>
          <w:rFonts w:ascii="Arial" w:hAnsi="Arial" w:cs="Arial"/>
          <w:color w:val="000000"/>
        </w:rPr>
        <w:t>. [online] www.estyn.gov.wales. Available at: https://www.estyn.gov.wales/effective-practice/promoting-use-Welsh-language.</w:t>
      </w:r>
    </w:p>
    <w:p w14:paraId="3EE6E7FC"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lastRenderedPageBreak/>
        <w:t>Estyn (2019c).</w:t>
      </w:r>
      <w:r>
        <w:rPr>
          <w:rStyle w:val="apple-converted-space"/>
          <w:rFonts w:ascii="Arial" w:hAnsi="Arial" w:cs="Arial"/>
          <w:color w:val="000000"/>
        </w:rPr>
        <w:t> </w:t>
      </w:r>
      <w:r>
        <w:rPr>
          <w:rFonts w:ascii="Arial" w:hAnsi="Arial" w:cs="Arial"/>
          <w:i/>
          <w:iCs/>
          <w:color w:val="000000"/>
        </w:rPr>
        <w:t>Using real-life Situations to Develop Children’s Skills | Estyn</w:t>
      </w:r>
      <w:r>
        <w:rPr>
          <w:rFonts w:ascii="Arial" w:hAnsi="Arial" w:cs="Arial"/>
          <w:color w:val="000000"/>
        </w:rPr>
        <w:t>. [online] www.estyn.gov.wales. Available at: https://www.estyn.gov.wales/effective-practice/using-real-life-situations-develop-childrens-skills.</w:t>
      </w:r>
    </w:p>
    <w:p w14:paraId="3B5E8DB5"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Estyn (2021).</w:t>
      </w:r>
      <w:r>
        <w:rPr>
          <w:rStyle w:val="apple-converted-space"/>
          <w:rFonts w:ascii="Arial" w:hAnsi="Arial" w:cs="Arial"/>
          <w:color w:val="000000"/>
        </w:rPr>
        <w:t> </w:t>
      </w:r>
      <w:r>
        <w:rPr>
          <w:rFonts w:ascii="Arial" w:hAnsi="Arial" w:cs="Arial"/>
          <w:i/>
          <w:iCs/>
          <w:color w:val="000000"/>
        </w:rPr>
        <w:t>Appendix 3 | Estyn</w:t>
      </w:r>
      <w:r>
        <w:rPr>
          <w:rFonts w:ascii="Arial" w:hAnsi="Arial" w:cs="Arial"/>
          <w:color w:val="000000"/>
        </w:rPr>
        <w:t>. [online] www.estyn.gov.wales. Available at: https://www.estyn.gov.wales/document-page/20673/appendices/appendix-3#:~:text=The%20rolling%20three%2Dyear%20national.</w:t>
      </w:r>
    </w:p>
    <w:p w14:paraId="356F2675"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Estyn (2022).</w:t>
      </w:r>
      <w:r>
        <w:rPr>
          <w:rStyle w:val="apple-converted-space"/>
          <w:rFonts w:ascii="Arial" w:hAnsi="Arial" w:cs="Arial"/>
          <w:color w:val="000000"/>
        </w:rPr>
        <w:t> </w:t>
      </w:r>
      <w:r>
        <w:rPr>
          <w:rFonts w:ascii="Arial" w:hAnsi="Arial" w:cs="Arial"/>
          <w:i/>
          <w:iCs/>
          <w:color w:val="000000"/>
        </w:rPr>
        <w:t>Effective Practise: Skills for Life</w:t>
      </w:r>
      <w:r>
        <w:rPr>
          <w:rFonts w:ascii="Arial" w:hAnsi="Arial" w:cs="Arial"/>
          <w:color w:val="000000"/>
        </w:rPr>
        <w:t>. [online]</w:t>
      </w:r>
      <w:r>
        <w:rPr>
          <w:rStyle w:val="apple-converted-space"/>
          <w:rFonts w:ascii="Arial" w:hAnsi="Arial" w:cs="Arial"/>
          <w:color w:val="000000"/>
        </w:rPr>
        <w:t> </w:t>
      </w:r>
      <w:r>
        <w:rPr>
          <w:rFonts w:ascii="Arial" w:hAnsi="Arial" w:cs="Arial"/>
          <w:i/>
          <w:iCs/>
          <w:color w:val="000000"/>
        </w:rPr>
        <w:t>Estyn</w:t>
      </w:r>
      <w:r>
        <w:rPr>
          <w:rFonts w:ascii="Arial" w:hAnsi="Arial" w:cs="Arial"/>
          <w:color w:val="000000"/>
        </w:rPr>
        <w:t>. Available at: https://www.estyn.gov.wales/effective-practice/skills-life.</w:t>
      </w:r>
    </w:p>
    <w:p w14:paraId="042317D8"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Fekonja-Peklaj, U. and Marjanovič-Umek, L. (2014). Positive and Negative Aspects of the IWB and Tablet Computers in the First Grade of Primary school: a multiple-perspective Approach.</w:t>
      </w:r>
      <w:r>
        <w:rPr>
          <w:rStyle w:val="apple-converted-space"/>
          <w:rFonts w:ascii="Arial" w:hAnsi="Arial" w:cs="Arial"/>
          <w:color w:val="000000"/>
        </w:rPr>
        <w:t> </w:t>
      </w:r>
      <w:r>
        <w:rPr>
          <w:rFonts w:ascii="Arial" w:hAnsi="Arial" w:cs="Arial"/>
          <w:i/>
          <w:iCs/>
          <w:color w:val="000000"/>
        </w:rPr>
        <w:t>Early Child Development and Care</w:t>
      </w:r>
      <w:r>
        <w:rPr>
          <w:rFonts w:ascii="Arial" w:hAnsi="Arial" w:cs="Arial"/>
          <w:color w:val="000000"/>
        </w:rPr>
        <w:t>, 185(6), pp.996–1015. doi:https://doi.org/10.1080/03004430.2014.974592.</w:t>
      </w:r>
    </w:p>
    <w:p w14:paraId="51567BEE"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Kalogirou, K., Beauchamp, G. and Whyte, S. (2017). Vocabulary Acquisition via Drama: Welsh as a Second Language in the Primary School Setting.</w:t>
      </w:r>
      <w:r>
        <w:rPr>
          <w:rStyle w:val="apple-converted-space"/>
          <w:rFonts w:ascii="Arial" w:hAnsi="Arial" w:cs="Arial"/>
          <w:color w:val="000000"/>
        </w:rPr>
        <w:t> </w:t>
      </w:r>
      <w:r>
        <w:rPr>
          <w:rFonts w:ascii="Arial" w:hAnsi="Arial" w:cs="Arial"/>
          <w:i/>
          <w:iCs/>
          <w:color w:val="000000"/>
        </w:rPr>
        <w:t>The Language Learning Journal</w:t>
      </w:r>
      <w:r>
        <w:rPr>
          <w:rFonts w:ascii="Arial" w:hAnsi="Arial" w:cs="Arial"/>
          <w:color w:val="000000"/>
        </w:rPr>
        <w:t>, 47(3), pp.332–343. doi:https://doi.org/10.1080/09571736.2017.1283351.</w:t>
      </w:r>
    </w:p>
    <w:p w14:paraId="7DDD37B8"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Kelly, L. and Stead, D. (2013).</w:t>
      </w:r>
      <w:r>
        <w:rPr>
          <w:rStyle w:val="apple-converted-space"/>
          <w:rFonts w:ascii="Arial" w:hAnsi="Arial" w:cs="Arial"/>
          <w:color w:val="000000"/>
        </w:rPr>
        <w:t> </w:t>
      </w:r>
      <w:r>
        <w:rPr>
          <w:rFonts w:ascii="Arial" w:hAnsi="Arial" w:cs="Arial"/>
          <w:i/>
          <w:iCs/>
          <w:color w:val="000000"/>
        </w:rPr>
        <w:t>Enhancing Primary Science : Developing Effective cross-curricular Links</w:t>
      </w:r>
      <w:r>
        <w:rPr>
          <w:rFonts w:ascii="Arial" w:hAnsi="Arial" w:cs="Arial"/>
          <w:color w:val="000000"/>
        </w:rPr>
        <w:t>. 1st ed. Maidenhead: Open Univ. Press, pp.1–12.</w:t>
      </w:r>
    </w:p>
    <w:p w14:paraId="2AAF7B04"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Kerry, T. (2015).</w:t>
      </w:r>
      <w:r>
        <w:rPr>
          <w:rStyle w:val="apple-converted-space"/>
          <w:rFonts w:ascii="Arial" w:hAnsi="Arial" w:cs="Arial"/>
          <w:color w:val="000000"/>
        </w:rPr>
        <w:t> </w:t>
      </w:r>
      <w:r>
        <w:rPr>
          <w:rFonts w:ascii="Arial" w:hAnsi="Arial" w:cs="Arial"/>
          <w:i/>
          <w:iCs/>
          <w:color w:val="000000"/>
        </w:rPr>
        <w:t>Cross-Curricular Teaching in the Primary School</w:t>
      </w:r>
      <w:r>
        <w:rPr>
          <w:rFonts w:ascii="Arial" w:hAnsi="Arial" w:cs="Arial"/>
          <w:color w:val="000000"/>
        </w:rPr>
        <w:t>. 2nd ed. Routledge. doi:https://doi.org/10.4324/9781315766010.</w:t>
      </w:r>
    </w:p>
    <w:p w14:paraId="290F14F5"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Lombardi Edited, M. and Oblinger, D. (2007).</w:t>
      </w:r>
      <w:r>
        <w:rPr>
          <w:rStyle w:val="apple-converted-space"/>
          <w:rFonts w:ascii="Arial" w:hAnsi="Arial" w:cs="Arial"/>
          <w:color w:val="000000"/>
        </w:rPr>
        <w:t> </w:t>
      </w:r>
      <w:r>
        <w:rPr>
          <w:rFonts w:ascii="Arial" w:hAnsi="Arial" w:cs="Arial"/>
          <w:i/>
          <w:iCs/>
          <w:color w:val="000000"/>
        </w:rPr>
        <w:t>Authentic Learning for the 21st Century: an Overview</w:t>
      </w:r>
      <w:r>
        <w:rPr>
          <w:rFonts w:ascii="Arial" w:hAnsi="Arial" w:cs="Arial"/>
          <w:color w:val="000000"/>
        </w:rPr>
        <w:t>. [online] Available at: http://alicechristie.org/classes/530/EduCause.pdf.</w:t>
      </w:r>
    </w:p>
    <w:p w14:paraId="42A3BFF0"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Maina, F.W. (2004). Authentic learning: Perspectives from Contemporary Educators.</w:t>
      </w:r>
    </w:p>
    <w:p w14:paraId="1F07383A"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Parker, J., Heywood, D. and Jolley, N. (2012). Developing pre-service Primary Teachers’ Perceptions of cross-curricular Teaching through Reflection on Learning.</w:t>
      </w:r>
      <w:r>
        <w:rPr>
          <w:rStyle w:val="apple-converted-space"/>
          <w:rFonts w:ascii="Arial" w:hAnsi="Arial" w:cs="Arial"/>
          <w:color w:val="000000"/>
        </w:rPr>
        <w:t> </w:t>
      </w:r>
      <w:r>
        <w:rPr>
          <w:rFonts w:ascii="Arial" w:hAnsi="Arial" w:cs="Arial"/>
          <w:i/>
          <w:iCs/>
          <w:color w:val="000000"/>
        </w:rPr>
        <w:t>Teachers and Teaching</w:t>
      </w:r>
      <w:r>
        <w:rPr>
          <w:rFonts w:ascii="Arial" w:hAnsi="Arial" w:cs="Arial"/>
          <w:color w:val="000000"/>
        </w:rPr>
        <w:t>, 18(6), pp.693–716.</w:t>
      </w:r>
    </w:p>
    <w:p w14:paraId="7304BAF8"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Roach, K., Tilley, E. and Mitchell, J. (2018). How Authentic Does Authentic Learning Have to be?</w:t>
      </w:r>
      <w:r>
        <w:rPr>
          <w:rStyle w:val="apple-converted-space"/>
          <w:rFonts w:ascii="Arial" w:hAnsi="Arial" w:cs="Arial"/>
          <w:color w:val="000000"/>
        </w:rPr>
        <w:t> </w:t>
      </w:r>
      <w:r>
        <w:rPr>
          <w:rFonts w:ascii="Arial" w:hAnsi="Arial" w:cs="Arial"/>
          <w:i/>
          <w:iCs/>
          <w:color w:val="000000"/>
        </w:rPr>
        <w:t>Higher Education Pedagogies</w:t>
      </w:r>
      <w:r>
        <w:rPr>
          <w:rFonts w:ascii="Arial" w:hAnsi="Arial" w:cs="Arial"/>
          <w:color w:val="000000"/>
        </w:rPr>
        <w:t>, 3(1), pp.495–509. doi:https://doi.org/10.1080/23752696.2018.1462099.</w:t>
      </w:r>
    </w:p>
    <w:p w14:paraId="1785BB40"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lastRenderedPageBreak/>
        <w:t>Rowley, C. and Cooper, H. (2009).</w:t>
      </w:r>
      <w:r>
        <w:rPr>
          <w:rStyle w:val="apple-converted-space"/>
          <w:rFonts w:ascii="Arial" w:hAnsi="Arial" w:cs="Arial"/>
          <w:color w:val="000000"/>
        </w:rPr>
        <w:t> </w:t>
      </w:r>
      <w:r>
        <w:rPr>
          <w:rFonts w:ascii="Arial" w:hAnsi="Arial" w:cs="Arial"/>
          <w:i/>
          <w:iCs/>
          <w:color w:val="000000"/>
        </w:rPr>
        <w:t>Cross-curricular Approaches to Teaching and Learning</w:t>
      </w:r>
      <w:r>
        <w:rPr>
          <w:rFonts w:ascii="Arial" w:hAnsi="Arial" w:cs="Arial"/>
          <w:color w:val="000000"/>
        </w:rPr>
        <w:t>. Los Angeles: Sage.</w:t>
      </w:r>
    </w:p>
    <w:p w14:paraId="006D432C"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Savage, J. (2010).</w:t>
      </w:r>
      <w:r>
        <w:rPr>
          <w:rStyle w:val="apple-converted-space"/>
          <w:rFonts w:ascii="Arial" w:hAnsi="Arial" w:cs="Arial"/>
          <w:color w:val="000000"/>
        </w:rPr>
        <w:t> </w:t>
      </w:r>
      <w:r>
        <w:rPr>
          <w:rFonts w:ascii="Arial" w:hAnsi="Arial" w:cs="Arial"/>
          <w:i/>
          <w:iCs/>
          <w:color w:val="000000"/>
        </w:rPr>
        <w:t>Cross-Curricular Teaching and Learning in Secondary Education</w:t>
      </w:r>
      <w:r>
        <w:rPr>
          <w:rFonts w:ascii="Arial" w:hAnsi="Arial" w:cs="Arial"/>
          <w:color w:val="000000"/>
        </w:rPr>
        <w:t>. Routledge.</w:t>
      </w:r>
    </w:p>
    <w:p w14:paraId="7AB695F2"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ŞEKERCİ, H. (2021). Evaluating Student and Teacher Views on the Use of Authentic Learning in Primary School Social Studies Course: a Case Study.</w:t>
      </w:r>
      <w:r>
        <w:rPr>
          <w:rStyle w:val="apple-converted-space"/>
          <w:rFonts w:ascii="Arial" w:hAnsi="Arial" w:cs="Arial"/>
          <w:color w:val="000000"/>
        </w:rPr>
        <w:t> </w:t>
      </w:r>
      <w:r>
        <w:rPr>
          <w:rFonts w:ascii="Arial" w:hAnsi="Arial" w:cs="Arial"/>
          <w:i/>
          <w:iCs/>
          <w:color w:val="000000"/>
        </w:rPr>
        <w:t>Participatory Educational Research</w:t>
      </w:r>
      <w:r>
        <w:rPr>
          <w:rFonts w:ascii="Arial" w:hAnsi="Arial" w:cs="Arial"/>
          <w:color w:val="000000"/>
        </w:rPr>
        <w:t>, 8(1), pp.322–343. doi:https://doi.org/10.17275/per.21.19.8.1.</w:t>
      </w:r>
    </w:p>
    <w:p w14:paraId="49A35023"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Sheridan, M.A., McLaughlin, K.A., Winter, W., Fox, N., Zeanah, C. and Nelson, C.A. (2018). Early Deprivation Disruption of Associative Learning Is a Developmental Pathway to Depression and Social Problems.</w:t>
      </w:r>
      <w:r>
        <w:rPr>
          <w:rStyle w:val="apple-converted-space"/>
          <w:rFonts w:ascii="Arial" w:hAnsi="Arial" w:cs="Arial"/>
          <w:color w:val="000000"/>
        </w:rPr>
        <w:t> </w:t>
      </w:r>
      <w:r>
        <w:rPr>
          <w:rFonts w:ascii="Arial" w:hAnsi="Arial" w:cs="Arial"/>
          <w:i/>
          <w:iCs/>
          <w:color w:val="000000"/>
        </w:rPr>
        <w:t>Nature Communications</w:t>
      </w:r>
      <w:r>
        <w:rPr>
          <w:rFonts w:ascii="Arial" w:hAnsi="Arial" w:cs="Arial"/>
          <w:color w:val="000000"/>
        </w:rPr>
        <w:t>, [online] 9(1). doi:https://doi.org/10.1038/s41467-018-04381-8.</w:t>
      </w:r>
    </w:p>
    <w:p w14:paraId="19463140"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Singh, H. (2021). Building Effective Blended Learning Programs.</w:t>
      </w:r>
      <w:r>
        <w:rPr>
          <w:rStyle w:val="apple-converted-space"/>
          <w:rFonts w:ascii="Arial" w:hAnsi="Arial" w:cs="Arial"/>
          <w:color w:val="000000"/>
        </w:rPr>
        <w:t> </w:t>
      </w:r>
      <w:r>
        <w:rPr>
          <w:rFonts w:ascii="Arial" w:hAnsi="Arial" w:cs="Arial"/>
          <w:i/>
          <w:iCs/>
          <w:color w:val="000000"/>
        </w:rPr>
        <w:t>Challenges and Opportunities for the Global Implementation of E-Learning Frameworks</w:t>
      </w:r>
      <w:r>
        <w:rPr>
          <w:rFonts w:ascii="Arial" w:hAnsi="Arial" w:cs="Arial"/>
          <w:color w:val="000000"/>
        </w:rPr>
        <w:t>, pp.15–23. doi:https://doi.org/10.4018/978-1-7998-7607-6.ch002.</w:t>
      </w:r>
    </w:p>
    <w:p w14:paraId="34DC1242"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Søren Harnow Klausen and Mård, N. (2024).</w:t>
      </w:r>
      <w:r>
        <w:rPr>
          <w:rStyle w:val="apple-converted-space"/>
          <w:rFonts w:ascii="Arial" w:hAnsi="Arial" w:cs="Arial"/>
          <w:color w:val="000000"/>
        </w:rPr>
        <w:t> </w:t>
      </w:r>
      <w:r>
        <w:rPr>
          <w:rFonts w:ascii="Arial" w:hAnsi="Arial" w:cs="Arial"/>
          <w:i/>
          <w:iCs/>
          <w:color w:val="000000"/>
        </w:rPr>
        <w:t>Developing a Didactic Framework Across and Beyond School Subjects</w:t>
      </w:r>
      <w:r>
        <w:rPr>
          <w:rFonts w:ascii="Arial" w:hAnsi="Arial" w:cs="Arial"/>
          <w:color w:val="000000"/>
        </w:rPr>
        <w:t>. 1st ed. Routledge, pp.87–105.</w:t>
      </w:r>
    </w:p>
    <w:p w14:paraId="79B535AE"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Sund, P., Gericke, N. and Bladh, G. (2020). Educational Content in Cross-curricular ESE Teaching and a Model to Discern Teacher’s Teaching Traditions.</w:t>
      </w:r>
      <w:r>
        <w:rPr>
          <w:rStyle w:val="apple-converted-space"/>
          <w:rFonts w:ascii="Arial" w:hAnsi="Arial" w:cs="Arial"/>
          <w:color w:val="000000"/>
        </w:rPr>
        <w:t> </w:t>
      </w:r>
      <w:r>
        <w:rPr>
          <w:rFonts w:ascii="Arial" w:hAnsi="Arial" w:cs="Arial"/>
          <w:i/>
          <w:iCs/>
          <w:color w:val="000000"/>
        </w:rPr>
        <w:t>Journal of Education for Sustainable Development</w:t>
      </w:r>
      <w:r>
        <w:rPr>
          <w:rFonts w:ascii="Arial" w:hAnsi="Arial" w:cs="Arial"/>
          <w:color w:val="000000"/>
        </w:rPr>
        <w:t>, 14(1), pp.78–97.</w:t>
      </w:r>
    </w:p>
    <w:p w14:paraId="37D94DE5"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van Uum, M.S.J., Peeters, M. and Verhoeff, R.P. (2019). Professionalising Primary School Teachers in Guiding Inquiry-Based Learning.</w:t>
      </w:r>
      <w:r>
        <w:rPr>
          <w:rStyle w:val="apple-converted-space"/>
          <w:rFonts w:ascii="Arial" w:hAnsi="Arial" w:cs="Arial"/>
          <w:color w:val="000000"/>
        </w:rPr>
        <w:t> </w:t>
      </w:r>
      <w:r>
        <w:rPr>
          <w:rFonts w:ascii="Arial" w:hAnsi="Arial" w:cs="Arial"/>
          <w:i/>
          <w:iCs/>
          <w:color w:val="000000"/>
        </w:rPr>
        <w:t>Research in Science Education</w:t>
      </w:r>
      <w:r>
        <w:rPr>
          <w:rFonts w:ascii="Arial" w:hAnsi="Arial" w:cs="Arial"/>
          <w:color w:val="000000"/>
        </w:rPr>
        <w:t>, 51. doi:https://doi.org/10.1007/s11165-019-9818-z.</w:t>
      </w:r>
    </w:p>
    <w:p w14:paraId="268E236F"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Von Glasersfed, E. (1982). An Interpretation of Piagets Constructivism.</w:t>
      </w:r>
      <w:r>
        <w:rPr>
          <w:rStyle w:val="apple-converted-space"/>
          <w:rFonts w:ascii="Arial" w:hAnsi="Arial" w:cs="Arial"/>
          <w:color w:val="000000"/>
        </w:rPr>
        <w:t> </w:t>
      </w:r>
      <w:r>
        <w:rPr>
          <w:rFonts w:ascii="Arial" w:hAnsi="Arial" w:cs="Arial"/>
          <w:i/>
          <w:iCs/>
          <w:color w:val="000000"/>
        </w:rPr>
        <w:t>Revue Internationale de Philosophie</w:t>
      </w:r>
      <w:r>
        <w:rPr>
          <w:rFonts w:ascii="Arial" w:hAnsi="Arial" w:cs="Arial"/>
          <w:color w:val="000000"/>
        </w:rPr>
        <w:t>, 336, pp.612–635.</w:t>
      </w:r>
    </w:p>
    <w:p w14:paraId="35F2199D"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(2019).</w:t>
      </w:r>
      <w:r>
        <w:rPr>
          <w:rStyle w:val="apple-converted-space"/>
          <w:rFonts w:ascii="Arial" w:hAnsi="Arial" w:cs="Arial"/>
          <w:color w:val="000000"/>
        </w:rPr>
        <w:t> </w:t>
      </w:r>
      <w:r>
        <w:rPr>
          <w:rFonts w:ascii="Arial" w:hAnsi="Arial" w:cs="Arial"/>
          <w:i/>
          <w:iCs/>
          <w:color w:val="000000"/>
        </w:rPr>
        <w:t>Professional Standards for Teaching and Leadership</w:t>
      </w:r>
      <w:r>
        <w:rPr>
          <w:rFonts w:ascii="Arial" w:hAnsi="Arial" w:cs="Arial"/>
          <w:color w:val="000000"/>
        </w:rPr>
        <w:t>. [online]</w:t>
      </w:r>
      <w:r>
        <w:rPr>
          <w:rStyle w:val="apple-converted-space"/>
          <w:rFonts w:ascii="Arial" w:hAnsi="Arial" w:cs="Arial"/>
          <w:color w:val="000000"/>
        </w:rPr>
        <w:t> </w:t>
      </w:r>
      <w:r>
        <w:rPr>
          <w:rFonts w:ascii="Arial" w:hAnsi="Arial" w:cs="Arial"/>
          <w:i/>
          <w:iCs/>
          <w:color w:val="000000"/>
        </w:rPr>
        <w:t>HWB</w:t>
      </w:r>
      <w:r>
        <w:rPr>
          <w:rFonts w:ascii="Arial" w:hAnsi="Arial" w:cs="Arial"/>
          <w:color w:val="000000"/>
        </w:rPr>
        <w:t>. Available at: https://hwb.gov.wales/api/storage/19bc948b-8a3f-41e0-944a-7bf2cadf7d18/professional-standards-for-teaching-and-leadership-interactive-pdf-for-pc.pdf [Accessed 26 Mar. 2024].</w:t>
      </w:r>
    </w:p>
    <w:p w14:paraId="23CD7008"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(2020).</w:t>
      </w:r>
      <w:r>
        <w:rPr>
          <w:rStyle w:val="apple-converted-space"/>
          <w:rFonts w:ascii="Arial" w:hAnsi="Arial" w:cs="Arial"/>
          <w:color w:val="000000"/>
        </w:rPr>
        <w:t> </w:t>
      </w:r>
      <w:r>
        <w:rPr>
          <w:rFonts w:ascii="Arial" w:hAnsi="Arial" w:cs="Arial"/>
          <w:i/>
          <w:iCs/>
          <w:color w:val="000000"/>
        </w:rPr>
        <w:t>Developing a Vision for Curriculum Design - Hwb</w:t>
      </w:r>
      <w:r>
        <w:rPr>
          <w:rFonts w:ascii="Arial" w:hAnsi="Arial" w:cs="Arial"/>
          <w:color w:val="000000"/>
        </w:rPr>
        <w:t>. [online] hwb.gov.wales. Available at: https://hwb.gov.wales/curriculum-for-wales/designing-your-curriculum/developing-a-vision-for-curriculum-design/#curriculum-design-and-the-four-purposes.</w:t>
      </w:r>
    </w:p>
    <w:p w14:paraId="1B4FAE23"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lastRenderedPageBreak/>
        <w:t>Welsh Government (2022a).</w:t>
      </w:r>
      <w:r>
        <w:rPr>
          <w:rStyle w:val="apple-converted-space"/>
          <w:rFonts w:ascii="Arial" w:hAnsi="Arial" w:cs="Arial"/>
          <w:color w:val="000000"/>
        </w:rPr>
        <w:t> </w:t>
      </w:r>
      <w:r>
        <w:rPr>
          <w:rFonts w:ascii="Arial" w:hAnsi="Arial" w:cs="Arial"/>
          <w:i/>
          <w:iCs/>
          <w:color w:val="000000"/>
        </w:rPr>
        <w:t>Cross-curricular Skills Frameworks - Hwb</w:t>
      </w:r>
      <w:r>
        <w:rPr>
          <w:rFonts w:ascii="Arial" w:hAnsi="Arial" w:cs="Arial"/>
          <w:color w:val="000000"/>
        </w:rPr>
        <w:t>. [online] hwb.gov.wales. Available at: https://hwb.gov.wales/curriculum-for-wales/cross-curricular-skills-frameworks#:~:text=Literacy%2C%20numeracy%20and%20digital%20competence.</w:t>
      </w:r>
    </w:p>
    <w:p w14:paraId="5AD83647"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(2022b).</w:t>
      </w:r>
      <w:r>
        <w:rPr>
          <w:rStyle w:val="apple-converted-space"/>
          <w:rFonts w:ascii="Arial" w:hAnsi="Arial" w:cs="Arial"/>
          <w:color w:val="000000"/>
        </w:rPr>
        <w:t> </w:t>
      </w:r>
      <w:r>
        <w:rPr>
          <w:rFonts w:ascii="Arial" w:hAnsi="Arial" w:cs="Arial"/>
          <w:i/>
          <w:iCs/>
          <w:color w:val="000000"/>
        </w:rPr>
        <w:t>Health and Well-being: Statements of What Matters - Hwb</w:t>
      </w:r>
      <w:r>
        <w:rPr>
          <w:rFonts w:ascii="Arial" w:hAnsi="Arial" w:cs="Arial"/>
          <w:color w:val="000000"/>
        </w:rPr>
        <w:t>. [online] hwb.gov.wales. Available at: https://hwb.gov.wales/curriculum-for-wales/health-and-well-being/statements-of-what-matters/.</w:t>
      </w:r>
    </w:p>
    <w:p w14:paraId="33A71929"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Welsh Government (2022c).</w:t>
      </w:r>
      <w:r>
        <w:rPr>
          <w:rStyle w:val="apple-converted-space"/>
          <w:rFonts w:ascii="Arial" w:hAnsi="Arial" w:cs="Arial"/>
          <w:color w:val="000000"/>
        </w:rPr>
        <w:t> </w:t>
      </w:r>
      <w:r>
        <w:rPr>
          <w:rFonts w:ascii="Arial" w:hAnsi="Arial" w:cs="Arial"/>
          <w:i/>
          <w:iCs/>
          <w:color w:val="000000"/>
        </w:rPr>
        <w:t>Humanities: Designing Your Curriculum - Hwb</w:t>
      </w:r>
      <w:r>
        <w:rPr>
          <w:rFonts w:ascii="Arial" w:hAnsi="Arial" w:cs="Arial"/>
          <w:color w:val="000000"/>
        </w:rPr>
        <w:t>. [online] hwb.gov.wales. Available at: https://hwb.gov.wales/curriculum-for-wales/humanities/designing-your-curriculum.</w:t>
      </w:r>
    </w:p>
    <w:p w14:paraId="2C7D0BCB"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Whitty, G., Rowe, G. and Aggleton, P. (1994). Discourse in Cross-curricular Contexts: Limits to Empowerment.</w:t>
      </w:r>
      <w:r>
        <w:rPr>
          <w:rStyle w:val="apple-converted-space"/>
          <w:rFonts w:ascii="Arial" w:hAnsi="Arial" w:cs="Arial"/>
          <w:color w:val="000000"/>
        </w:rPr>
        <w:t> </w:t>
      </w:r>
      <w:r>
        <w:rPr>
          <w:rFonts w:ascii="Arial" w:hAnsi="Arial" w:cs="Arial"/>
          <w:i/>
          <w:iCs/>
          <w:color w:val="000000"/>
        </w:rPr>
        <w:t>International Studies in Sociology of Education</w:t>
      </w:r>
      <w:r>
        <w:rPr>
          <w:rFonts w:ascii="Arial" w:hAnsi="Arial" w:cs="Arial"/>
          <w:color w:val="000000"/>
        </w:rPr>
        <w:t>, 4(1), pp.25–42. doi:https://doi.org/10.1080/0962021940040102.</w:t>
      </w:r>
    </w:p>
    <w:p w14:paraId="543A32AD" w14:textId="77777777" w:rsidR="0052712C" w:rsidRDefault="0052712C" w:rsidP="0052712C">
      <w:pPr>
        <w:pStyle w:val="NormalWeb"/>
        <w:spacing w:before="0" w:beforeAutospacing="0" w:after="240" w:afterAutospacing="0" w:line="360" w:lineRule="atLeast"/>
        <w:rPr>
          <w:rFonts w:ascii="Arial" w:hAnsi="Arial" w:cs="Arial"/>
          <w:color w:val="000000"/>
        </w:rPr>
      </w:pPr>
      <w:r>
        <w:rPr>
          <w:rFonts w:ascii="Arial" w:hAnsi="Arial" w:cs="Arial"/>
          <w:color w:val="000000"/>
        </w:rPr>
        <w:t>Yardley, S., Irvine, A.W. and Lefroy, J. (2013). Minding the Gap between Communication Skills Simulation and Authentic Experience.</w:t>
      </w:r>
      <w:r>
        <w:rPr>
          <w:rStyle w:val="apple-converted-space"/>
          <w:rFonts w:ascii="Arial" w:hAnsi="Arial" w:cs="Arial"/>
          <w:color w:val="000000"/>
        </w:rPr>
        <w:t> </w:t>
      </w:r>
      <w:r>
        <w:rPr>
          <w:rFonts w:ascii="Arial" w:hAnsi="Arial" w:cs="Arial"/>
          <w:i/>
          <w:iCs/>
          <w:color w:val="000000"/>
        </w:rPr>
        <w:t>Medical Education</w:t>
      </w:r>
      <w:r>
        <w:rPr>
          <w:rFonts w:ascii="Arial" w:hAnsi="Arial" w:cs="Arial"/>
          <w:color w:val="000000"/>
        </w:rPr>
        <w:t>, [online] 47(5), pp.495–510. doi:https://doi.org/10.1111/medu.12146.</w:t>
      </w:r>
    </w:p>
    <w:p w14:paraId="4D17242C" w14:textId="77777777" w:rsidR="0052712C" w:rsidRPr="0052712C" w:rsidRDefault="0052712C" w:rsidP="0052712C">
      <w:pPr>
        <w:rPr>
          <w:rFonts w:ascii="Arial" w:hAnsi="Arial" w:cs="Arial"/>
        </w:rPr>
      </w:pPr>
    </w:p>
    <w:sectPr w:rsidR="0052712C" w:rsidRPr="0052712C" w:rsidSect="00DD7C70">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772B3" w14:textId="77777777" w:rsidR="00DD7C70" w:rsidRDefault="00DD7C70" w:rsidP="00300DDB">
      <w:r>
        <w:separator/>
      </w:r>
    </w:p>
  </w:endnote>
  <w:endnote w:type="continuationSeparator" w:id="0">
    <w:p w14:paraId="1ABF53BC" w14:textId="77777777" w:rsidR="00DD7C70" w:rsidRDefault="00DD7C70" w:rsidP="00300DDB">
      <w:r>
        <w:continuationSeparator/>
      </w:r>
    </w:p>
  </w:endnote>
  <w:endnote w:type="continuationNotice" w:id="1">
    <w:p w14:paraId="3A402D36" w14:textId="77777777" w:rsidR="00DD7C70" w:rsidRDefault="00DD7C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rlito">
    <w:altName w:val="Cambria"/>
    <w:panose1 w:val="020B0604020202020204"/>
    <w:charset w:val="00"/>
    <w:family w:val="roman"/>
    <w:pitch w:val="default"/>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471FA" w14:textId="7EB4802B" w:rsidR="00300DDB" w:rsidRDefault="00300DDB" w:rsidP="006A20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7D75C1B0" w14:textId="77777777" w:rsidR="00300DDB" w:rsidRDefault="00300DDB" w:rsidP="00300DD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5394470"/>
      <w:docPartObj>
        <w:docPartGallery w:val="Page Numbers (Bottom of Page)"/>
        <w:docPartUnique/>
      </w:docPartObj>
    </w:sdtPr>
    <w:sdtEndPr>
      <w:rPr>
        <w:rStyle w:val="PageNumber"/>
        <w:sz w:val="22"/>
        <w:szCs w:val="22"/>
      </w:rPr>
    </w:sdtEndPr>
    <w:sdtContent>
      <w:p w14:paraId="6689FF5A" w14:textId="2BE37107" w:rsidR="00300DDB" w:rsidRPr="00300DDB" w:rsidRDefault="00300DDB" w:rsidP="006A201A">
        <w:pPr>
          <w:pStyle w:val="Footer"/>
          <w:framePr w:wrap="none" w:vAnchor="text" w:hAnchor="margin" w:xAlign="right" w:y="1"/>
          <w:rPr>
            <w:rStyle w:val="PageNumber"/>
            <w:sz w:val="22"/>
          </w:rPr>
        </w:pPr>
        <w:r w:rsidRPr="00300DDB">
          <w:rPr>
            <w:rStyle w:val="PageNumber"/>
            <w:sz w:val="22"/>
          </w:rPr>
          <w:fldChar w:fldCharType="begin"/>
        </w:r>
        <w:r w:rsidRPr="00300DDB">
          <w:rPr>
            <w:rStyle w:val="PageNumber"/>
            <w:sz w:val="22"/>
          </w:rPr>
          <w:instrText xml:space="preserve"> PAGE </w:instrText>
        </w:r>
        <w:r w:rsidRPr="00300DDB">
          <w:rPr>
            <w:rStyle w:val="PageNumber"/>
            <w:sz w:val="22"/>
          </w:rPr>
          <w:fldChar w:fldCharType="separate"/>
        </w:r>
        <w:r w:rsidRPr="00300DDB">
          <w:rPr>
            <w:rStyle w:val="PageNumber"/>
            <w:noProof/>
            <w:sz w:val="22"/>
          </w:rPr>
          <w:t>1</w:t>
        </w:r>
        <w:r w:rsidRPr="00300DDB">
          <w:rPr>
            <w:rStyle w:val="PageNumber"/>
            <w:sz w:val="22"/>
          </w:rPr>
          <w:fldChar w:fldCharType="end"/>
        </w:r>
      </w:p>
    </w:sdtContent>
  </w:sdt>
  <w:p w14:paraId="65D99084" w14:textId="7278D7DD" w:rsidR="00300DDB" w:rsidRPr="00300DDB" w:rsidRDefault="00300DDB" w:rsidP="00300DDB">
    <w:pPr>
      <w:pStyle w:val="Header"/>
      <w:tabs>
        <w:tab w:val="clear" w:pos="4513"/>
      </w:tabs>
      <w:rPr>
        <w:sz w:val="22"/>
      </w:rPr>
    </w:pPr>
    <w:r w:rsidRPr="00300DDB">
      <w:rPr>
        <w:sz w:val="22"/>
      </w:rP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8F1EE4" w14:textId="77777777" w:rsidR="00DD7C70" w:rsidRDefault="00DD7C70" w:rsidP="00300DDB">
      <w:r>
        <w:separator/>
      </w:r>
    </w:p>
  </w:footnote>
  <w:footnote w:type="continuationSeparator" w:id="0">
    <w:p w14:paraId="5588D420" w14:textId="77777777" w:rsidR="00DD7C70" w:rsidRDefault="00DD7C70" w:rsidP="00300DDB">
      <w:r>
        <w:continuationSeparator/>
      </w:r>
    </w:p>
  </w:footnote>
  <w:footnote w:type="continuationNotice" w:id="1">
    <w:p w14:paraId="6712163F" w14:textId="77777777" w:rsidR="00DD7C70" w:rsidRDefault="00DD7C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53D12" w14:textId="18589C50" w:rsidR="00300DDB" w:rsidRPr="00300DDB" w:rsidRDefault="44EFF088" w:rsidP="44EFF088">
    <w:pPr>
      <w:pStyle w:val="Header"/>
      <w:tabs>
        <w:tab w:val="clear" w:pos="4513"/>
        <w:tab w:val="clear" w:pos="9026"/>
        <w:tab w:val="right" w:pos="9020"/>
      </w:tabs>
      <w:rPr>
        <w:sz w:val="22"/>
        <w:szCs w:val="22"/>
      </w:rPr>
    </w:pPr>
    <w:r w:rsidRPr="44EFF088">
      <w:rPr>
        <w:sz w:val="22"/>
        <w:szCs w:val="22"/>
      </w:rPr>
      <w:t>Alice John (2103838)</w:t>
    </w:r>
    <w:r w:rsidR="00300DDB">
      <w:tab/>
    </w:r>
    <w:r w:rsidRPr="44EFF088">
      <w:rPr>
        <w:sz w:val="22"/>
        <w:szCs w:val="22"/>
      </w:rPr>
      <w:t>Primary Education BA(Hons) with QTS</w:t>
    </w:r>
  </w:p>
  <w:p w14:paraId="5AEAC09B" w14:textId="77777777" w:rsidR="00300DDB" w:rsidRPr="00300DDB" w:rsidRDefault="00300DDB">
    <w:pPr>
      <w:pStyle w:val="Header"/>
      <w:rPr>
        <w:sz w:val="22"/>
      </w:rPr>
    </w:pPr>
  </w:p>
</w:hdr>
</file>

<file path=word/intelligence2.xml><?xml version="1.0" encoding="utf-8"?>
<int2:intelligence xmlns:int2="http://schemas.microsoft.com/office/intelligence/2020/intelligence" xmlns:oel="http://schemas.microsoft.com/office/2019/extlst">
  <int2:observations>
    <int2:textHash int2:hashCode="8z1XylX/Q7GiFT" int2:id="1WZ9Rb4t">
      <int2:state int2:value="Rejected" int2:type="AugLoop_Text_Critique"/>
    </int2:textHash>
    <int2:textHash int2:hashCode="n7RVykaTkA6h7y" int2:id="5CLQTpvB">
      <int2:state int2:value="Rejected" int2:type="AugLoop_Text_Critique"/>
    </int2:textHash>
    <int2:textHash int2:hashCode="IQ6MbKZPdK/brz" int2:id="5aSgjkTZ">
      <int2:state int2:value="Rejected" int2:type="AugLoop_Text_Critique"/>
    </int2:textHash>
    <int2:textHash int2:hashCode="QcduUhgXe7kOs9" int2:id="7lusY7Hs">
      <int2:state int2:value="Rejected" int2:type="AugLoop_Text_Critique"/>
    </int2:textHash>
    <int2:textHash int2:hashCode="XTvB/GZigwa+MF" int2:id="8pa4n2OO">
      <int2:state int2:value="Rejected" int2:type="AugLoop_Text_Critique"/>
    </int2:textHash>
    <int2:textHash int2:hashCode="EcrooaoYuM3h4w" int2:id="9OBV3IDI">
      <int2:state int2:value="Rejected" int2:type="AugLoop_Text_Critique"/>
    </int2:textHash>
    <int2:textHash int2:hashCode="aIgbrAg7iwGxJQ" int2:id="ykelVLnO">
      <int2:state int2:value="Rejected" int2:type="AugLoop_Text_Critique"/>
    </int2:textHash>
    <int2:textHash int2:hashCode="Td87E5Z+RlywCq" int2:id="AxYsNJTZ">
      <int2:state int2:value="Rejected" int2:type="AugLoop_Text_Critique"/>
    </int2:textHash>
    <int2:textHash int2:hashCode="nzwE8Pq5JpknCJ" int2:id="Dl95nnZ8">
      <int2:state int2:value="Rejected" int2:type="AugLoop_Text_Critique"/>
    </int2:textHash>
    <int2:textHash int2:hashCode="vo4lp3SRCrPmKI" int2:id="EXCnRBqO">
      <int2:state int2:value="Rejected" int2:type="AugLoop_Text_Critique"/>
    </int2:textHash>
    <int2:textHash int2:hashCode="5h6EaXyE3VwBR3" int2:id="KYE18FDt">
      <int2:state int2:value="Rejected" int2:type="AugLoop_Text_Critique"/>
    </int2:textHash>
    <int2:textHash int2:hashCode="ZDwntKefNIdV+R" int2:id="MTQoldmQ">
      <int2:state int2:value="Rejected" int2:type="AugLoop_Text_Critique"/>
    </int2:textHash>
    <int2:textHash int2:hashCode="8LR15b2aTp+mbT" int2:id="Pqno4zGF">
      <int2:state int2:value="Rejected" int2:type="AugLoop_Text_Critique"/>
    </int2:textHash>
    <int2:textHash int2:hashCode="0WHy8LBVQlhu0c" int2:id="Ptlz7fj8">
      <int2:state int2:value="Rejected" int2:type="AugLoop_Text_Critique"/>
    </int2:textHash>
    <int2:textHash int2:hashCode="G3Rdx8mTnPKRga" int2:id="UUxwk84E">
      <int2:state int2:value="Rejected" int2:type="AugLoop_Text_Critique"/>
    </int2:textHash>
    <int2:textHash int2:hashCode="clqt9mV/rerms+" int2:id="VlxL6EXO">
      <int2:state int2:value="Rejected" int2:type="AugLoop_Text_Critique"/>
    </int2:textHash>
    <int2:textHash int2:hashCode="k08NR1HlSz35L8" int2:id="YmahgZI3">
      <int2:state int2:value="Rejected" int2:type="AugLoop_Text_Critique"/>
    </int2:textHash>
    <int2:textHash int2:hashCode="FcwJjhLPKbZbfm" int2:id="bPuO6QP5">
      <int2:state int2:value="Rejected" int2:type="AugLoop_Text_Critique"/>
    </int2:textHash>
    <int2:textHash int2:hashCode="1sYOTFIANoA7Q3" int2:id="eJBpdyoH">
      <int2:state int2:value="Rejected" int2:type="AugLoop_Text_Critique"/>
    </int2:textHash>
    <int2:textHash int2:hashCode="gkWX6TcnAk7dBy" int2:id="eQzRHBfZ">
      <int2:state int2:value="Rejected" int2:type="AugLoop_Text_Critique"/>
    </int2:textHash>
    <int2:textHash int2:hashCode="dsb9I0pbLkjWjG" int2:id="eYh3U7t4">
      <int2:state int2:value="Rejected" int2:type="AugLoop_Text_Critique"/>
    </int2:textHash>
    <int2:textHash int2:hashCode="8xZw/e3y9OvtJC" int2:id="fgKxAXW9">
      <int2:state int2:value="Rejected" int2:type="AugLoop_Text_Critique"/>
    </int2:textHash>
    <int2:textHash int2:hashCode="2ND2GsXKf7ke2m" int2:id="m459F8j3">
      <int2:state int2:value="Rejected" int2:type="AugLoop_Text_Critique"/>
    </int2:textHash>
    <int2:textHash int2:hashCode="JA7pP5Sjn7s+Lp" int2:id="mIg6UfFi">
      <int2:state int2:value="Rejected" int2:type="AugLoop_Text_Critique"/>
    </int2:textHash>
    <int2:textHash int2:hashCode="3IdKMHtQNy9/dN" int2:id="ozjkiUEa">
      <int2:state int2:value="Rejected" int2:type="AugLoop_Text_Critique"/>
    </int2:textHash>
    <int2:textHash int2:hashCode="Lht4wrQoI72Oot" int2:id="rfjRsd9I">
      <int2:state int2:value="Rejected" int2:type="AugLoop_Text_Critique"/>
    </int2:textHash>
    <int2:textHash int2:hashCode="njzmzSnXKL0Vsu" int2:id="srjsVg5J">
      <int2:state int2:value="Rejected" int2:type="AugLoop_Text_Critique"/>
    </int2:textHash>
    <int2:textHash int2:hashCode="4ZurHDTjSGQJad" int2:id="uU3gOZ9f">
      <int2:state int2:value="Rejected" int2:type="AugLoop_Text_Critique"/>
    </int2:textHash>
    <int2:textHash int2:hashCode="I9jgFWBiFlyjc2" int2:id="w36TBz50">
      <int2:state int2:value="Rejected" int2:type="AugLoop_Text_Critique"/>
    </int2:textHash>
    <int2:textHash int2:hashCode="EGKgBqg5Fembsm" int2:id="wfG2kFxQ">
      <int2:state int2:value="Rejected" int2:type="AugLoop_Text_Critique"/>
    </int2:textHash>
    <int2:bookmark int2:bookmarkName="_Int_XRGterGg" int2:invalidationBookmarkName="" int2:hashCode="5+MOVdPkv7QbUa" int2:id="6Q6Fe5ze">
      <int2:state int2:value="Rejected" int2:type="AugLoop_Text_Critique"/>
    </int2:bookmark>
    <int2:bookmark int2:bookmarkName="_Int_rUp4NkqC" int2:invalidationBookmarkName="" int2:hashCode="C0RrOjc+rB8CB8" int2:id="AChhE2Z8">
      <int2:state int2:value="Rejected" int2:type="AugLoop_Text_Critique"/>
    </int2:bookmark>
    <int2:bookmark int2:bookmarkName="_Int_2xigiK9G" int2:invalidationBookmarkName="" int2:hashCode="hmrQoCQfruLSFi" int2:id="ExdRvGbf">
      <int2:state int2:value="Rejected" int2:type="AugLoop_Text_Critique"/>
    </int2:bookmark>
    <int2:bookmark int2:bookmarkName="_Int_JY5ciCPC" int2:invalidationBookmarkName="" int2:hashCode="tzRpgGTI+13wK5" int2:id="HDl0GJ5P">
      <int2:state int2:value="Rejected" int2:type="AugLoop_Text_Critique"/>
    </int2:bookmark>
    <int2:bookmark int2:bookmarkName="_Int_OHf1Ffsl" int2:invalidationBookmarkName="" int2:hashCode="YqqI4Vi4b11W3T" int2:id="MyOZRWsO">
      <int2:state int2:value="Rejected" int2:type="AugLoop_Text_Critique"/>
    </int2:bookmark>
    <int2:bookmark int2:bookmarkName="_Int_4OCN955l" int2:invalidationBookmarkName="" int2:hashCode="L4O17HeR37ypaW" int2:id="UwDu7Uhf">
      <int2:state int2:value="Rejected" int2:type="AugLoop_Text_Critique"/>
    </int2:bookmark>
    <int2:bookmark int2:bookmarkName="_Int_JIFFs3xv" int2:invalidationBookmarkName="" int2:hashCode="qFFyj63+pcMZzz" int2:id="VR13hbte">
      <int2:state int2:value="Rejected" int2:type="AugLoop_Acronyms_AcronymsCritique"/>
    </int2:bookmark>
    <int2:bookmark int2:bookmarkName="_Int_bvhuMmYw" int2:invalidationBookmarkName="" int2:hashCode="cIZFpn0W3USUEd" int2:id="WjzZ4g2x">
      <int2:state int2:value="Rejected" int2:type="AugLoop_Text_Critique"/>
    </int2:bookmark>
    <int2:bookmark int2:bookmarkName="_Int_nN7s8wwG" int2:invalidationBookmarkName="" int2:hashCode="waH4Rjwlr2owYL" int2:id="alPRp7A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D5295"/>
    <w:multiLevelType w:val="hybridMultilevel"/>
    <w:tmpl w:val="9C3E8FCA"/>
    <w:lvl w:ilvl="0" w:tplc="1D98A18A">
      <w:numFmt w:val="bullet"/>
      <w:lvlText w:val="-"/>
      <w:lvlJc w:val="left"/>
      <w:pPr>
        <w:ind w:left="720" w:hanging="360"/>
      </w:pPr>
      <w:rPr>
        <w:rFonts w:ascii="Arial" w:eastAsiaTheme="minorHAnsi"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AD4E76"/>
    <w:multiLevelType w:val="hybridMultilevel"/>
    <w:tmpl w:val="9DF06EB4"/>
    <w:lvl w:ilvl="0" w:tplc="02663C9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E6491D"/>
    <w:multiLevelType w:val="hybridMultilevel"/>
    <w:tmpl w:val="9E0E1BC2"/>
    <w:lvl w:ilvl="0" w:tplc="E5D26DB2">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2A3A303E"/>
    <w:multiLevelType w:val="hybridMultilevel"/>
    <w:tmpl w:val="FA5C28BC"/>
    <w:lvl w:ilvl="0" w:tplc="02663C9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B01A8D"/>
    <w:multiLevelType w:val="hybridMultilevel"/>
    <w:tmpl w:val="7592C8C4"/>
    <w:lvl w:ilvl="0" w:tplc="02663C9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6936D7"/>
    <w:multiLevelType w:val="hybridMultilevel"/>
    <w:tmpl w:val="3C4815CE"/>
    <w:lvl w:ilvl="0" w:tplc="02663C98">
      <w:start w:val="5"/>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D9350C"/>
    <w:multiLevelType w:val="multilevel"/>
    <w:tmpl w:val="BAAAC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632DD5"/>
    <w:multiLevelType w:val="multilevel"/>
    <w:tmpl w:val="F110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C739BB"/>
    <w:multiLevelType w:val="hybridMultilevel"/>
    <w:tmpl w:val="FB50F9D2"/>
    <w:lvl w:ilvl="0" w:tplc="02663C9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4803356">
    <w:abstractNumId w:val="2"/>
  </w:num>
  <w:num w:numId="2" w16cid:durableId="1355615056">
    <w:abstractNumId w:val="3"/>
  </w:num>
  <w:num w:numId="3" w16cid:durableId="1461729043">
    <w:abstractNumId w:val="1"/>
  </w:num>
  <w:num w:numId="4" w16cid:durableId="1829050324">
    <w:abstractNumId w:val="5"/>
  </w:num>
  <w:num w:numId="5" w16cid:durableId="2101561217">
    <w:abstractNumId w:val="4"/>
  </w:num>
  <w:num w:numId="6" w16cid:durableId="1321933374">
    <w:abstractNumId w:val="8"/>
  </w:num>
  <w:num w:numId="7" w16cid:durableId="21710957">
    <w:abstractNumId w:val="7"/>
  </w:num>
  <w:num w:numId="8" w16cid:durableId="1799765259">
    <w:abstractNumId w:val="6"/>
  </w:num>
  <w:num w:numId="9" w16cid:durableId="1282030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DDB"/>
    <w:rsid w:val="00013E44"/>
    <w:rsid w:val="00032A80"/>
    <w:rsid w:val="000379E4"/>
    <w:rsid w:val="00046D5C"/>
    <w:rsid w:val="00056DDF"/>
    <w:rsid w:val="00063B46"/>
    <w:rsid w:val="00073AEC"/>
    <w:rsid w:val="000A062F"/>
    <w:rsid w:val="000A5BE7"/>
    <w:rsid w:val="000C5CB8"/>
    <w:rsid w:val="000D3AA6"/>
    <w:rsid w:val="001108B0"/>
    <w:rsid w:val="00125B46"/>
    <w:rsid w:val="00126555"/>
    <w:rsid w:val="001465A0"/>
    <w:rsid w:val="00150F80"/>
    <w:rsid w:val="001635B1"/>
    <w:rsid w:val="00163F25"/>
    <w:rsid w:val="0016619B"/>
    <w:rsid w:val="00191E8A"/>
    <w:rsid w:val="001A63CE"/>
    <w:rsid w:val="001A7195"/>
    <w:rsid w:val="001B5345"/>
    <w:rsid w:val="001C0C01"/>
    <w:rsid w:val="001C0D16"/>
    <w:rsid w:val="001C3871"/>
    <w:rsid w:val="001C6F51"/>
    <w:rsid w:val="001D2C6F"/>
    <w:rsid w:val="001E5706"/>
    <w:rsid w:val="001E6085"/>
    <w:rsid w:val="001E6EBE"/>
    <w:rsid w:val="001F1BE2"/>
    <w:rsid w:val="001F6E03"/>
    <w:rsid w:val="0020758E"/>
    <w:rsid w:val="002210D5"/>
    <w:rsid w:val="002221A0"/>
    <w:rsid w:val="002236A0"/>
    <w:rsid w:val="00236152"/>
    <w:rsid w:val="00241E88"/>
    <w:rsid w:val="00246809"/>
    <w:rsid w:val="002502EA"/>
    <w:rsid w:val="0025164F"/>
    <w:rsid w:val="00255965"/>
    <w:rsid w:val="00275F70"/>
    <w:rsid w:val="002804FC"/>
    <w:rsid w:val="00280A24"/>
    <w:rsid w:val="002A24F3"/>
    <w:rsid w:val="002A343B"/>
    <w:rsid w:val="002A3F71"/>
    <w:rsid w:val="002A7C76"/>
    <w:rsid w:val="002B0282"/>
    <w:rsid w:val="002B4FAF"/>
    <w:rsid w:val="002B5AD6"/>
    <w:rsid w:val="002B5E1B"/>
    <w:rsid w:val="002D5AF1"/>
    <w:rsid w:val="002E45FB"/>
    <w:rsid w:val="002F6774"/>
    <w:rsid w:val="00300DDB"/>
    <w:rsid w:val="00306A34"/>
    <w:rsid w:val="00317E53"/>
    <w:rsid w:val="00326E0E"/>
    <w:rsid w:val="00341936"/>
    <w:rsid w:val="00343EAC"/>
    <w:rsid w:val="00356B92"/>
    <w:rsid w:val="00356FA6"/>
    <w:rsid w:val="0036769F"/>
    <w:rsid w:val="003732C1"/>
    <w:rsid w:val="0037493A"/>
    <w:rsid w:val="003759A9"/>
    <w:rsid w:val="003871F4"/>
    <w:rsid w:val="003A27F7"/>
    <w:rsid w:val="003C3D26"/>
    <w:rsid w:val="003D1828"/>
    <w:rsid w:val="003E2E27"/>
    <w:rsid w:val="003E680B"/>
    <w:rsid w:val="004002E8"/>
    <w:rsid w:val="00401D35"/>
    <w:rsid w:val="00415302"/>
    <w:rsid w:val="004244AC"/>
    <w:rsid w:val="00427158"/>
    <w:rsid w:val="0044169B"/>
    <w:rsid w:val="004512DE"/>
    <w:rsid w:val="004569BF"/>
    <w:rsid w:val="00462F24"/>
    <w:rsid w:val="004656DD"/>
    <w:rsid w:val="00465CD7"/>
    <w:rsid w:val="00473846"/>
    <w:rsid w:val="004B461F"/>
    <w:rsid w:val="004B6200"/>
    <w:rsid w:val="004C19B9"/>
    <w:rsid w:val="004D437D"/>
    <w:rsid w:val="0052712C"/>
    <w:rsid w:val="00532E77"/>
    <w:rsid w:val="00533818"/>
    <w:rsid w:val="0053545C"/>
    <w:rsid w:val="00541BA1"/>
    <w:rsid w:val="00556E0E"/>
    <w:rsid w:val="00580D0A"/>
    <w:rsid w:val="00584715"/>
    <w:rsid w:val="005A51DE"/>
    <w:rsid w:val="005A7EF9"/>
    <w:rsid w:val="005B042F"/>
    <w:rsid w:val="005D3DE5"/>
    <w:rsid w:val="005F7043"/>
    <w:rsid w:val="00607C9C"/>
    <w:rsid w:val="00633D3C"/>
    <w:rsid w:val="00635965"/>
    <w:rsid w:val="006557AA"/>
    <w:rsid w:val="00661142"/>
    <w:rsid w:val="00665AB9"/>
    <w:rsid w:val="006748E0"/>
    <w:rsid w:val="00675BEE"/>
    <w:rsid w:val="006943DE"/>
    <w:rsid w:val="006A17DD"/>
    <w:rsid w:val="006A337B"/>
    <w:rsid w:val="006A4500"/>
    <w:rsid w:val="006F39AF"/>
    <w:rsid w:val="006F5BF0"/>
    <w:rsid w:val="006F673B"/>
    <w:rsid w:val="00750022"/>
    <w:rsid w:val="00750105"/>
    <w:rsid w:val="00764B01"/>
    <w:rsid w:val="007660D1"/>
    <w:rsid w:val="0077689F"/>
    <w:rsid w:val="00781B94"/>
    <w:rsid w:val="0078288A"/>
    <w:rsid w:val="00786D5F"/>
    <w:rsid w:val="007C3E43"/>
    <w:rsid w:val="007D2937"/>
    <w:rsid w:val="007D4843"/>
    <w:rsid w:val="007E25FD"/>
    <w:rsid w:val="007E776C"/>
    <w:rsid w:val="007F1260"/>
    <w:rsid w:val="007F1E11"/>
    <w:rsid w:val="007F34BF"/>
    <w:rsid w:val="00811F06"/>
    <w:rsid w:val="008142C6"/>
    <w:rsid w:val="00815F92"/>
    <w:rsid w:val="00824B09"/>
    <w:rsid w:val="00835D52"/>
    <w:rsid w:val="008408D0"/>
    <w:rsid w:val="00844775"/>
    <w:rsid w:val="008525ED"/>
    <w:rsid w:val="008539CC"/>
    <w:rsid w:val="008619A3"/>
    <w:rsid w:val="008637AD"/>
    <w:rsid w:val="0089013F"/>
    <w:rsid w:val="0089088C"/>
    <w:rsid w:val="008919F5"/>
    <w:rsid w:val="008934D4"/>
    <w:rsid w:val="008B5781"/>
    <w:rsid w:val="008C03A4"/>
    <w:rsid w:val="008C5F22"/>
    <w:rsid w:val="008D0E27"/>
    <w:rsid w:val="008D2CB8"/>
    <w:rsid w:val="008D3BD8"/>
    <w:rsid w:val="008D7DB1"/>
    <w:rsid w:val="009007E4"/>
    <w:rsid w:val="00916FFB"/>
    <w:rsid w:val="009250D7"/>
    <w:rsid w:val="0094564C"/>
    <w:rsid w:val="0094720C"/>
    <w:rsid w:val="00950098"/>
    <w:rsid w:val="009505CC"/>
    <w:rsid w:val="009610D9"/>
    <w:rsid w:val="00965094"/>
    <w:rsid w:val="0097576F"/>
    <w:rsid w:val="009836CF"/>
    <w:rsid w:val="00983E7C"/>
    <w:rsid w:val="00996776"/>
    <w:rsid w:val="00997A01"/>
    <w:rsid w:val="009B3546"/>
    <w:rsid w:val="009B3721"/>
    <w:rsid w:val="009C6079"/>
    <w:rsid w:val="009E30D3"/>
    <w:rsid w:val="00A01711"/>
    <w:rsid w:val="00A14D07"/>
    <w:rsid w:val="00A3257C"/>
    <w:rsid w:val="00A51A77"/>
    <w:rsid w:val="00A720FA"/>
    <w:rsid w:val="00A73CD4"/>
    <w:rsid w:val="00A83C36"/>
    <w:rsid w:val="00A85486"/>
    <w:rsid w:val="00A867DD"/>
    <w:rsid w:val="00A9695F"/>
    <w:rsid w:val="00AA6F56"/>
    <w:rsid w:val="00AB2B72"/>
    <w:rsid w:val="00AB65FD"/>
    <w:rsid w:val="00AF7FD0"/>
    <w:rsid w:val="00B01CBA"/>
    <w:rsid w:val="00B0303F"/>
    <w:rsid w:val="00B03089"/>
    <w:rsid w:val="00B0637D"/>
    <w:rsid w:val="00B161F5"/>
    <w:rsid w:val="00B26C7A"/>
    <w:rsid w:val="00B3340B"/>
    <w:rsid w:val="00B35AD1"/>
    <w:rsid w:val="00B4033A"/>
    <w:rsid w:val="00B40713"/>
    <w:rsid w:val="00B458B6"/>
    <w:rsid w:val="00B63638"/>
    <w:rsid w:val="00B64FDD"/>
    <w:rsid w:val="00B67235"/>
    <w:rsid w:val="00B71D1D"/>
    <w:rsid w:val="00B97BBB"/>
    <w:rsid w:val="00B97BC0"/>
    <w:rsid w:val="00BA6AF9"/>
    <w:rsid w:val="00BB5E7A"/>
    <w:rsid w:val="00BB6673"/>
    <w:rsid w:val="00BC11B1"/>
    <w:rsid w:val="00BD72BC"/>
    <w:rsid w:val="00BE02A3"/>
    <w:rsid w:val="00BE2202"/>
    <w:rsid w:val="00BE2D90"/>
    <w:rsid w:val="00BE72A2"/>
    <w:rsid w:val="00BF48C5"/>
    <w:rsid w:val="00BF7258"/>
    <w:rsid w:val="00C1245E"/>
    <w:rsid w:val="00C2221C"/>
    <w:rsid w:val="00C2247F"/>
    <w:rsid w:val="00C24ED7"/>
    <w:rsid w:val="00C26069"/>
    <w:rsid w:val="00C35D14"/>
    <w:rsid w:val="00C400BE"/>
    <w:rsid w:val="00C457C2"/>
    <w:rsid w:val="00C47D32"/>
    <w:rsid w:val="00C546F6"/>
    <w:rsid w:val="00C65A92"/>
    <w:rsid w:val="00CA297D"/>
    <w:rsid w:val="00CA387C"/>
    <w:rsid w:val="00CA5979"/>
    <w:rsid w:val="00CD3095"/>
    <w:rsid w:val="00CE3C35"/>
    <w:rsid w:val="00CF05D3"/>
    <w:rsid w:val="00CF554F"/>
    <w:rsid w:val="00D00CCD"/>
    <w:rsid w:val="00D01C5A"/>
    <w:rsid w:val="00D079FC"/>
    <w:rsid w:val="00D50AEA"/>
    <w:rsid w:val="00D656CE"/>
    <w:rsid w:val="00D67FE8"/>
    <w:rsid w:val="00D70FB0"/>
    <w:rsid w:val="00D73558"/>
    <w:rsid w:val="00D749FD"/>
    <w:rsid w:val="00D934B4"/>
    <w:rsid w:val="00D94042"/>
    <w:rsid w:val="00DB410C"/>
    <w:rsid w:val="00DD7C70"/>
    <w:rsid w:val="00DE3146"/>
    <w:rsid w:val="00DF3613"/>
    <w:rsid w:val="00E00313"/>
    <w:rsid w:val="00E0358C"/>
    <w:rsid w:val="00E10482"/>
    <w:rsid w:val="00E24518"/>
    <w:rsid w:val="00E27C85"/>
    <w:rsid w:val="00E31631"/>
    <w:rsid w:val="00E43D15"/>
    <w:rsid w:val="00E44A15"/>
    <w:rsid w:val="00E4739B"/>
    <w:rsid w:val="00E53FA9"/>
    <w:rsid w:val="00E53FCA"/>
    <w:rsid w:val="00E95DF7"/>
    <w:rsid w:val="00EA3E59"/>
    <w:rsid w:val="00EC40C6"/>
    <w:rsid w:val="00EC6E11"/>
    <w:rsid w:val="00ED4E58"/>
    <w:rsid w:val="00EE395E"/>
    <w:rsid w:val="00F062CA"/>
    <w:rsid w:val="00F10D54"/>
    <w:rsid w:val="00F12DF3"/>
    <w:rsid w:val="00F154F7"/>
    <w:rsid w:val="00F21D43"/>
    <w:rsid w:val="00F41171"/>
    <w:rsid w:val="00F46B78"/>
    <w:rsid w:val="00F52BCE"/>
    <w:rsid w:val="00F53A45"/>
    <w:rsid w:val="00F63E98"/>
    <w:rsid w:val="00F66FCB"/>
    <w:rsid w:val="00F72366"/>
    <w:rsid w:val="00F72593"/>
    <w:rsid w:val="00F74542"/>
    <w:rsid w:val="00F74D56"/>
    <w:rsid w:val="00F80112"/>
    <w:rsid w:val="00FA097F"/>
    <w:rsid w:val="00FA527D"/>
    <w:rsid w:val="00FA5E95"/>
    <w:rsid w:val="00FB0DCE"/>
    <w:rsid w:val="00FB3856"/>
    <w:rsid w:val="00FD7D1D"/>
    <w:rsid w:val="00FE14D9"/>
    <w:rsid w:val="00FE499B"/>
    <w:rsid w:val="00FF0642"/>
    <w:rsid w:val="00FF5243"/>
    <w:rsid w:val="00FF5EE5"/>
    <w:rsid w:val="013CDAB6"/>
    <w:rsid w:val="0157DE21"/>
    <w:rsid w:val="01B7E85A"/>
    <w:rsid w:val="023C1A7C"/>
    <w:rsid w:val="02D51D8F"/>
    <w:rsid w:val="02D8AB17"/>
    <w:rsid w:val="04BF9985"/>
    <w:rsid w:val="059CAD65"/>
    <w:rsid w:val="05E54AE5"/>
    <w:rsid w:val="061120BA"/>
    <w:rsid w:val="065B69E6"/>
    <w:rsid w:val="06DC0978"/>
    <w:rsid w:val="0711582C"/>
    <w:rsid w:val="07F73A47"/>
    <w:rsid w:val="0845633E"/>
    <w:rsid w:val="08559601"/>
    <w:rsid w:val="08DA260F"/>
    <w:rsid w:val="092EC43E"/>
    <w:rsid w:val="095B2C97"/>
    <w:rsid w:val="09930AA8"/>
    <w:rsid w:val="0996DBE8"/>
    <w:rsid w:val="0C0343C9"/>
    <w:rsid w:val="0CF0380B"/>
    <w:rsid w:val="0D7F32A0"/>
    <w:rsid w:val="0DBE2D87"/>
    <w:rsid w:val="0DC0D5DA"/>
    <w:rsid w:val="0DC4C474"/>
    <w:rsid w:val="0F2CA8C9"/>
    <w:rsid w:val="1037C72C"/>
    <w:rsid w:val="1072B9D4"/>
    <w:rsid w:val="13815C13"/>
    <w:rsid w:val="14115C20"/>
    <w:rsid w:val="154B9E44"/>
    <w:rsid w:val="15787BBD"/>
    <w:rsid w:val="16A67817"/>
    <w:rsid w:val="17F13E1C"/>
    <w:rsid w:val="1A83C908"/>
    <w:rsid w:val="1B45390C"/>
    <w:rsid w:val="1DFB6EA9"/>
    <w:rsid w:val="2149E8EB"/>
    <w:rsid w:val="228B0835"/>
    <w:rsid w:val="230F7A7F"/>
    <w:rsid w:val="233FA9C7"/>
    <w:rsid w:val="234C7D9C"/>
    <w:rsid w:val="2382AAF6"/>
    <w:rsid w:val="239C8F8B"/>
    <w:rsid w:val="24544448"/>
    <w:rsid w:val="2589E407"/>
    <w:rsid w:val="26BD12B5"/>
    <w:rsid w:val="2727457D"/>
    <w:rsid w:val="292033F1"/>
    <w:rsid w:val="2A4950CF"/>
    <w:rsid w:val="2AC48C74"/>
    <w:rsid w:val="2C74B692"/>
    <w:rsid w:val="30232191"/>
    <w:rsid w:val="3047B7B5"/>
    <w:rsid w:val="32979AC8"/>
    <w:rsid w:val="32E499C4"/>
    <w:rsid w:val="33A8EDA8"/>
    <w:rsid w:val="34BEE987"/>
    <w:rsid w:val="368AD405"/>
    <w:rsid w:val="37E73DB7"/>
    <w:rsid w:val="39086239"/>
    <w:rsid w:val="39D1BF49"/>
    <w:rsid w:val="3AFC8F6F"/>
    <w:rsid w:val="3EC0DF91"/>
    <w:rsid w:val="3EF23EEB"/>
    <w:rsid w:val="44EFF088"/>
    <w:rsid w:val="450C6B00"/>
    <w:rsid w:val="4979998C"/>
    <w:rsid w:val="4AD42CA4"/>
    <w:rsid w:val="4B7B268D"/>
    <w:rsid w:val="4CA53FE6"/>
    <w:rsid w:val="4CE04679"/>
    <w:rsid w:val="4D4D045E"/>
    <w:rsid w:val="4F3A81C3"/>
    <w:rsid w:val="50ED1E03"/>
    <w:rsid w:val="52F59AC5"/>
    <w:rsid w:val="54D9533F"/>
    <w:rsid w:val="556C76EE"/>
    <w:rsid w:val="5675AD12"/>
    <w:rsid w:val="56B06896"/>
    <w:rsid w:val="574EAE24"/>
    <w:rsid w:val="5874EF5A"/>
    <w:rsid w:val="5A8A8720"/>
    <w:rsid w:val="5CA053DA"/>
    <w:rsid w:val="5D912FCC"/>
    <w:rsid w:val="6308BC66"/>
    <w:rsid w:val="633292BA"/>
    <w:rsid w:val="63486A51"/>
    <w:rsid w:val="636D994D"/>
    <w:rsid w:val="651193A2"/>
    <w:rsid w:val="65D1325E"/>
    <w:rsid w:val="660A43FE"/>
    <w:rsid w:val="66A53A0F"/>
    <w:rsid w:val="67C2C456"/>
    <w:rsid w:val="689AA836"/>
    <w:rsid w:val="68EBB22C"/>
    <w:rsid w:val="696D391A"/>
    <w:rsid w:val="69E2C727"/>
    <w:rsid w:val="6BE8C6F8"/>
    <w:rsid w:val="6DE9E5D9"/>
    <w:rsid w:val="6DFD8074"/>
    <w:rsid w:val="6F59ED22"/>
    <w:rsid w:val="72A98F52"/>
    <w:rsid w:val="74950822"/>
    <w:rsid w:val="761A0455"/>
    <w:rsid w:val="76FB5D60"/>
    <w:rsid w:val="77CCA8E4"/>
    <w:rsid w:val="781BF4D6"/>
    <w:rsid w:val="79425885"/>
    <w:rsid w:val="79BBF1A2"/>
    <w:rsid w:val="7A687B74"/>
    <w:rsid w:val="7B0449A6"/>
    <w:rsid w:val="7E505800"/>
    <w:rsid w:val="7EF23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D1AA6"/>
  <w15:chartTrackingRefBased/>
  <w15:docId w15:val="{C7A7F90E-6B99-0142-A8BC-CAB6D9361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1A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4720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next w:val="Normal"/>
    <w:link w:val="Heading2Char"/>
    <w:uiPriority w:val="9"/>
    <w:semiHidden/>
    <w:unhideWhenUsed/>
    <w:qFormat/>
    <w:rsid w:val="001F1BE2"/>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1F1BE2"/>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300DD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eastAsia="en-GB"/>
    </w:rPr>
  </w:style>
  <w:style w:type="character" w:customStyle="1" w:styleId="fixedChar">
    <w:name w:val="fixed Char"/>
    <w:link w:val="fixed"/>
    <w:rsid w:val="00300DDB"/>
    <w:rPr>
      <w:rFonts w:ascii="Times New Roman" w:eastAsia="Times New Roman" w:hAnsi="Times New Roman" w:cs="Times New Roman"/>
      <w:b/>
      <w:lang w:eastAsia="en-GB"/>
    </w:rPr>
  </w:style>
  <w:style w:type="paragraph" w:styleId="Footer">
    <w:name w:val="footer"/>
    <w:basedOn w:val="Normal"/>
    <w:link w:val="FooterChar"/>
    <w:uiPriority w:val="99"/>
    <w:unhideWhenUsed/>
    <w:rsid w:val="00300DD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300DDB"/>
  </w:style>
  <w:style w:type="character" w:styleId="PageNumber">
    <w:name w:val="page number"/>
    <w:basedOn w:val="DefaultParagraphFont"/>
    <w:uiPriority w:val="99"/>
    <w:semiHidden/>
    <w:unhideWhenUsed/>
    <w:rsid w:val="00300DDB"/>
  </w:style>
  <w:style w:type="paragraph" w:styleId="Header">
    <w:name w:val="header"/>
    <w:basedOn w:val="Normal"/>
    <w:link w:val="HeaderChar"/>
    <w:uiPriority w:val="99"/>
    <w:unhideWhenUsed/>
    <w:rsid w:val="00300DD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300DDB"/>
  </w:style>
  <w:style w:type="character" w:customStyle="1" w:styleId="Heading1Char">
    <w:name w:val="Heading 1 Char"/>
    <w:basedOn w:val="DefaultParagraphFont"/>
    <w:link w:val="Heading1"/>
    <w:uiPriority w:val="9"/>
    <w:rsid w:val="0094720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75BEE"/>
    <w:rPr>
      <w:rFonts w:asciiTheme="minorHAnsi" w:eastAsiaTheme="minorHAnsi" w:hAnsiTheme="minorHAnsi" w:cstheme="minorBidi"/>
      <w:lang w:eastAsia="en-US"/>
    </w:rPr>
  </w:style>
  <w:style w:type="paragraph" w:customStyle="1" w:styleId="AssignBody">
    <w:name w:val="AssignBody"/>
    <w:basedOn w:val="Normal"/>
    <w:link w:val="AssignBodyChar"/>
    <w:qFormat/>
    <w:rsid w:val="00275F70"/>
    <w:rPr>
      <w:rFonts w:asciiTheme="minorHAnsi" w:eastAsiaTheme="minorHAnsi" w:hAnsiTheme="minorHAnsi" w:cstheme="minorBidi"/>
      <w:lang w:eastAsia="en-US"/>
    </w:rPr>
  </w:style>
  <w:style w:type="character" w:customStyle="1" w:styleId="AssignBodyChar">
    <w:name w:val="AssignBody Char"/>
    <w:basedOn w:val="DefaultParagraphFont"/>
    <w:link w:val="AssignBody"/>
    <w:rsid w:val="00275F70"/>
  </w:style>
  <w:style w:type="table" w:styleId="TableGrid">
    <w:name w:val="Table Grid"/>
    <w:basedOn w:val="TableNormal"/>
    <w:uiPriority w:val="39"/>
    <w:rsid w:val="00275F7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E0358C"/>
  </w:style>
  <w:style w:type="character" w:customStyle="1" w:styleId="ref-lnk">
    <w:name w:val="ref-lnk"/>
    <w:basedOn w:val="DefaultParagraphFont"/>
    <w:rsid w:val="00E0358C"/>
  </w:style>
  <w:style w:type="character" w:styleId="Hyperlink">
    <w:name w:val="Hyperlink"/>
    <w:basedOn w:val="DefaultParagraphFont"/>
    <w:uiPriority w:val="99"/>
    <w:semiHidden/>
    <w:unhideWhenUsed/>
    <w:rsid w:val="00E0358C"/>
    <w:rPr>
      <w:color w:val="0000FF"/>
      <w:u w:val="single"/>
    </w:rPr>
  </w:style>
  <w:style w:type="character" w:customStyle="1" w:styleId="off-screen">
    <w:name w:val="off-screen"/>
    <w:basedOn w:val="DefaultParagraphFont"/>
    <w:rsid w:val="00E0358C"/>
  </w:style>
  <w:style w:type="paragraph" w:styleId="ListParagraph">
    <w:name w:val="List Paragraph"/>
    <w:basedOn w:val="Normal"/>
    <w:uiPriority w:val="34"/>
    <w:qFormat/>
    <w:rsid w:val="009B3546"/>
    <w:pPr>
      <w:ind w:left="720"/>
      <w:contextualSpacing/>
    </w:pPr>
    <w:rPr>
      <w:rFonts w:asciiTheme="minorHAnsi" w:eastAsiaTheme="minorHAnsi" w:hAnsiTheme="minorHAnsi" w:cstheme="minorBidi"/>
      <w:lang w:eastAsia="en-US"/>
    </w:rPr>
  </w:style>
  <w:style w:type="paragraph" w:customStyle="1" w:styleId="paragraph">
    <w:name w:val="paragraph"/>
    <w:basedOn w:val="Normal"/>
    <w:rsid w:val="004512DE"/>
    <w:pPr>
      <w:spacing w:before="100" w:beforeAutospacing="1" w:after="100" w:afterAutospacing="1"/>
    </w:pPr>
  </w:style>
  <w:style w:type="character" w:customStyle="1" w:styleId="normaltextrun">
    <w:name w:val="normaltextrun"/>
    <w:basedOn w:val="DefaultParagraphFont"/>
    <w:rsid w:val="004512DE"/>
  </w:style>
  <w:style w:type="character" w:customStyle="1" w:styleId="eop">
    <w:name w:val="eop"/>
    <w:basedOn w:val="DefaultParagraphFont"/>
    <w:rsid w:val="004512DE"/>
  </w:style>
  <w:style w:type="paragraph" w:styleId="NormalWeb">
    <w:name w:val="Normal (Web)"/>
    <w:basedOn w:val="Normal"/>
    <w:uiPriority w:val="99"/>
    <w:unhideWhenUsed/>
    <w:rsid w:val="00B0303F"/>
    <w:pPr>
      <w:spacing w:before="100" w:beforeAutospacing="1" w:after="100" w:afterAutospacing="1"/>
    </w:pPr>
  </w:style>
  <w:style w:type="character" w:customStyle="1" w:styleId="Heading2Char">
    <w:name w:val="Heading 2 Char"/>
    <w:basedOn w:val="DefaultParagraphFont"/>
    <w:link w:val="Heading2"/>
    <w:uiPriority w:val="9"/>
    <w:semiHidden/>
    <w:rsid w:val="001F1BE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F1BE2"/>
    <w:rPr>
      <w:rFonts w:asciiTheme="majorHAnsi" w:eastAsiaTheme="majorEastAsia" w:hAnsiTheme="majorHAnsi" w:cstheme="majorBidi"/>
      <w:color w:val="1F3763" w:themeColor="accent1" w:themeShade="7F"/>
    </w:rPr>
  </w:style>
  <w:style w:type="paragraph" w:customStyle="1" w:styleId="BodyA">
    <w:name w:val="Body A"/>
    <w:rsid w:val="001F1BE2"/>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zh-CN"/>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76078">
      <w:bodyDiv w:val="1"/>
      <w:marLeft w:val="0"/>
      <w:marRight w:val="0"/>
      <w:marTop w:val="0"/>
      <w:marBottom w:val="0"/>
      <w:divBdr>
        <w:top w:val="none" w:sz="0" w:space="0" w:color="auto"/>
        <w:left w:val="none" w:sz="0" w:space="0" w:color="auto"/>
        <w:bottom w:val="none" w:sz="0" w:space="0" w:color="auto"/>
        <w:right w:val="none" w:sz="0" w:space="0" w:color="auto"/>
      </w:divBdr>
      <w:divsChild>
        <w:div w:id="1292128835">
          <w:marLeft w:val="0"/>
          <w:marRight w:val="0"/>
          <w:marTop w:val="0"/>
          <w:marBottom w:val="0"/>
          <w:divBdr>
            <w:top w:val="none" w:sz="0" w:space="0" w:color="auto"/>
            <w:left w:val="none" w:sz="0" w:space="0" w:color="auto"/>
            <w:bottom w:val="none" w:sz="0" w:space="0" w:color="auto"/>
            <w:right w:val="none" w:sz="0" w:space="0" w:color="auto"/>
          </w:divBdr>
          <w:divsChild>
            <w:div w:id="1590650819">
              <w:marLeft w:val="0"/>
              <w:marRight w:val="0"/>
              <w:marTop w:val="0"/>
              <w:marBottom w:val="0"/>
              <w:divBdr>
                <w:top w:val="none" w:sz="0" w:space="0" w:color="auto"/>
                <w:left w:val="none" w:sz="0" w:space="0" w:color="auto"/>
                <w:bottom w:val="none" w:sz="0" w:space="0" w:color="auto"/>
                <w:right w:val="none" w:sz="0" w:space="0" w:color="auto"/>
              </w:divBdr>
              <w:divsChild>
                <w:div w:id="176422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69860">
      <w:bodyDiv w:val="1"/>
      <w:marLeft w:val="0"/>
      <w:marRight w:val="0"/>
      <w:marTop w:val="0"/>
      <w:marBottom w:val="0"/>
      <w:divBdr>
        <w:top w:val="none" w:sz="0" w:space="0" w:color="auto"/>
        <w:left w:val="none" w:sz="0" w:space="0" w:color="auto"/>
        <w:bottom w:val="none" w:sz="0" w:space="0" w:color="auto"/>
        <w:right w:val="none" w:sz="0" w:space="0" w:color="auto"/>
      </w:divBdr>
      <w:divsChild>
        <w:div w:id="229924450">
          <w:marLeft w:val="0"/>
          <w:marRight w:val="0"/>
          <w:marTop w:val="0"/>
          <w:marBottom w:val="0"/>
          <w:divBdr>
            <w:top w:val="none" w:sz="0" w:space="0" w:color="auto"/>
            <w:left w:val="none" w:sz="0" w:space="0" w:color="auto"/>
            <w:bottom w:val="none" w:sz="0" w:space="0" w:color="auto"/>
            <w:right w:val="none" w:sz="0" w:space="0" w:color="auto"/>
          </w:divBdr>
          <w:divsChild>
            <w:div w:id="1404447427">
              <w:marLeft w:val="0"/>
              <w:marRight w:val="0"/>
              <w:marTop w:val="0"/>
              <w:marBottom w:val="0"/>
              <w:divBdr>
                <w:top w:val="none" w:sz="0" w:space="0" w:color="auto"/>
                <w:left w:val="none" w:sz="0" w:space="0" w:color="auto"/>
                <w:bottom w:val="none" w:sz="0" w:space="0" w:color="auto"/>
                <w:right w:val="none" w:sz="0" w:space="0" w:color="auto"/>
              </w:divBdr>
              <w:divsChild>
                <w:div w:id="111282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48237">
      <w:bodyDiv w:val="1"/>
      <w:marLeft w:val="0"/>
      <w:marRight w:val="0"/>
      <w:marTop w:val="0"/>
      <w:marBottom w:val="0"/>
      <w:divBdr>
        <w:top w:val="none" w:sz="0" w:space="0" w:color="auto"/>
        <w:left w:val="none" w:sz="0" w:space="0" w:color="auto"/>
        <w:bottom w:val="none" w:sz="0" w:space="0" w:color="auto"/>
        <w:right w:val="none" w:sz="0" w:space="0" w:color="auto"/>
      </w:divBdr>
    </w:div>
    <w:div w:id="223764538">
      <w:bodyDiv w:val="1"/>
      <w:marLeft w:val="0"/>
      <w:marRight w:val="0"/>
      <w:marTop w:val="0"/>
      <w:marBottom w:val="0"/>
      <w:divBdr>
        <w:top w:val="none" w:sz="0" w:space="0" w:color="auto"/>
        <w:left w:val="none" w:sz="0" w:space="0" w:color="auto"/>
        <w:bottom w:val="none" w:sz="0" w:space="0" w:color="auto"/>
        <w:right w:val="none" w:sz="0" w:space="0" w:color="auto"/>
      </w:divBdr>
    </w:div>
    <w:div w:id="279143265">
      <w:bodyDiv w:val="1"/>
      <w:marLeft w:val="0"/>
      <w:marRight w:val="0"/>
      <w:marTop w:val="0"/>
      <w:marBottom w:val="0"/>
      <w:divBdr>
        <w:top w:val="none" w:sz="0" w:space="0" w:color="auto"/>
        <w:left w:val="none" w:sz="0" w:space="0" w:color="auto"/>
        <w:bottom w:val="none" w:sz="0" w:space="0" w:color="auto"/>
        <w:right w:val="none" w:sz="0" w:space="0" w:color="auto"/>
      </w:divBdr>
      <w:divsChild>
        <w:div w:id="2006668197">
          <w:marLeft w:val="0"/>
          <w:marRight w:val="0"/>
          <w:marTop w:val="0"/>
          <w:marBottom w:val="0"/>
          <w:divBdr>
            <w:top w:val="none" w:sz="0" w:space="0" w:color="auto"/>
            <w:left w:val="none" w:sz="0" w:space="0" w:color="auto"/>
            <w:bottom w:val="none" w:sz="0" w:space="0" w:color="auto"/>
            <w:right w:val="none" w:sz="0" w:space="0" w:color="auto"/>
          </w:divBdr>
          <w:divsChild>
            <w:div w:id="1237982066">
              <w:marLeft w:val="0"/>
              <w:marRight w:val="0"/>
              <w:marTop w:val="0"/>
              <w:marBottom w:val="0"/>
              <w:divBdr>
                <w:top w:val="none" w:sz="0" w:space="0" w:color="auto"/>
                <w:left w:val="none" w:sz="0" w:space="0" w:color="auto"/>
                <w:bottom w:val="none" w:sz="0" w:space="0" w:color="auto"/>
                <w:right w:val="none" w:sz="0" w:space="0" w:color="auto"/>
              </w:divBdr>
              <w:divsChild>
                <w:div w:id="1378701136">
                  <w:marLeft w:val="0"/>
                  <w:marRight w:val="0"/>
                  <w:marTop w:val="0"/>
                  <w:marBottom w:val="0"/>
                  <w:divBdr>
                    <w:top w:val="none" w:sz="0" w:space="0" w:color="auto"/>
                    <w:left w:val="none" w:sz="0" w:space="0" w:color="auto"/>
                    <w:bottom w:val="none" w:sz="0" w:space="0" w:color="auto"/>
                    <w:right w:val="none" w:sz="0" w:space="0" w:color="auto"/>
                  </w:divBdr>
                  <w:divsChild>
                    <w:div w:id="49192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2641474">
      <w:bodyDiv w:val="1"/>
      <w:marLeft w:val="0"/>
      <w:marRight w:val="0"/>
      <w:marTop w:val="0"/>
      <w:marBottom w:val="0"/>
      <w:divBdr>
        <w:top w:val="none" w:sz="0" w:space="0" w:color="auto"/>
        <w:left w:val="none" w:sz="0" w:space="0" w:color="auto"/>
        <w:bottom w:val="none" w:sz="0" w:space="0" w:color="auto"/>
        <w:right w:val="none" w:sz="0" w:space="0" w:color="auto"/>
      </w:divBdr>
    </w:div>
    <w:div w:id="304628810">
      <w:bodyDiv w:val="1"/>
      <w:marLeft w:val="0"/>
      <w:marRight w:val="0"/>
      <w:marTop w:val="0"/>
      <w:marBottom w:val="0"/>
      <w:divBdr>
        <w:top w:val="none" w:sz="0" w:space="0" w:color="auto"/>
        <w:left w:val="none" w:sz="0" w:space="0" w:color="auto"/>
        <w:bottom w:val="none" w:sz="0" w:space="0" w:color="auto"/>
        <w:right w:val="none" w:sz="0" w:space="0" w:color="auto"/>
      </w:divBdr>
    </w:div>
    <w:div w:id="379591432">
      <w:bodyDiv w:val="1"/>
      <w:marLeft w:val="0"/>
      <w:marRight w:val="0"/>
      <w:marTop w:val="0"/>
      <w:marBottom w:val="0"/>
      <w:divBdr>
        <w:top w:val="none" w:sz="0" w:space="0" w:color="auto"/>
        <w:left w:val="none" w:sz="0" w:space="0" w:color="auto"/>
        <w:bottom w:val="none" w:sz="0" w:space="0" w:color="auto"/>
        <w:right w:val="none" w:sz="0" w:space="0" w:color="auto"/>
      </w:divBdr>
      <w:divsChild>
        <w:div w:id="1480919244">
          <w:marLeft w:val="0"/>
          <w:marRight w:val="0"/>
          <w:marTop w:val="0"/>
          <w:marBottom w:val="0"/>
          <w:divBdr>
            <w:top w:val="none" w:sz="0" w:space="0" w:color="auto"/>
            <w:left w:val="none" w:sz="0" w:space="0" w:color="auto"/>
            <w:bottom w:val="none" w:sz="0" w:space="0" w:color="auto"/>
            <w:right w:val="none" w:sz="0" w:space="0" w:color="auto"/>
          </w:divBdr>
          <w:divsChild>
            <w:div w:id="1554075666">
              <w:marLeft w:val="0"/>
              <w:marRight w:val="0"/>
              <w:marTop w:val="0"/>
              <w:marBottom w:val="0"/>
              <w:divBdr>
                <w:top w:val="none" w:sz="0" w:space="0" w:color="auto"/>
                <w:left w:val="none" w:sz="0" w:space="0" w:color="auto"/>
                <w:bottom w:val="none" w:sz="0" w:space="0" w:color="auto"/>
                <w:right w:val="none" w:sz="0" w:space="0" w:color="auto"/>
              </w:divBdr>
              <w:divsChild>
                <w:div w:id="4409992">
                  <w:marLeft w:val="0"/>
                  <w:marRight w:val="0"/>
                  <w:marTop w:val="0"/>
                  <w:marBottom w:val="0"/>
                  <w:divBdr>
                    <w:top w:val="none" w:sz="0" w:space="0" w:color="auto"/>
                    <w:left w:val="none" w:sz="0" w:space="0" w:color="auto"/>
                    <w:bottom w:val="none" w:sz="0" w:space="0" w:color="auto"/>
                    <w:right w:val="none" w:sz="0" w:space="0" w:color="auto"/>
                  </w:divBdr>
                  <w:divsChild>
                    <w:div w:id="1500844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482642">
      <w:bodyDiv w:val="1"/>
      <w:marLeft w:val="0"/>
      <w:marRight w:val="0"/>
      <w:marTop w:val="0"/>
      <w:marBottom w:val="0"/>
      <w:divBdr>
        <w:top w:val="none" w:sz="0" w:space="0" w:color="auto"/>
        <w:left w:val="none" w:sz="0" w:space="0" w:color="auto"/>
        <w:bottom w:val="none" w:sz="0" w:space="0" w:color="auto"/>
        <w:right w:val="none" w:sz="0" w:space="0" w:color="auto"/>
      </w:divBdr>
      <w:divsChild>
        <w:div w:id="77334429">
          <w:marLeft w:val="0"/>
          <w:marRight w:val="0"/>
          <w:marTop w:val="0"/>
          <w:marBottom w:val="0"/>
          <w:divBdr>
            <w:top w:val="none" w:sz="0" w:space="0" w:color="auto"/>
            <w:left w:val="none" w:sz="0" w:space="0" w:color="auto"/>
            <w:bottom w:val="none" w:sz="0" w:space="0" w:color="auto"/>
            <w:right w:val="none" w:sz="0" w:space="0" w:color="auto"/>
          </w:divBdr>
          <w:divsChild>
            <w:div w:id="705571016">
              <w:marLeft w:val="0"/>
              <w:marRight w:val="0"/>
              <w:marTop w:val="0"/>
              <w:marBottom w:val="0"/>
              <w:divBdr>
                <w:top w:val="none" w:sz="0" w:space="0" w:color="auto"/>
                <w:left w:val="none" w:sz="0" w:space="0" w:color="auto"/>
                <w:bottom w:val="none" w:sz="0" w:space="0" w:color="auto"/>
                <w:right w:val="none" w:sz="0" w:space="0" w:color="auto"/>
              </w:divBdr>
              <w:divsChild>
                <w:div w:id="1681470472">
                  <w:marLeft w:val="0"/>
                  <w:marRight w:val="0"/>
                  <w:marTop w:val="0"/>
                  <w:marBottom w:val="0"/>
                  <w:divBdr>
                    <w:top w:val="none" w:sz="0" w:space="0" w:color="auto"/>
                    <w:left w:val="none" w:sz="0" w:space="0" w:color="auto"/>
                    <w:bottom w:val="none" w:sz="0" w:space="0" w:color="auto"/>
                    <w:right w:val="none" w:sz="0" w:space="0" w:color="auto"/>
                  </w:divBdr>
                  <w:divsChild>
                    <w:div w:id="86317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080800">
      <w:bodyDiv w:val="1"/>
      <w:marLeft w:val="0"/>
      <w:marRight w:val="0"/>
      <w:marTop w:val="0"/>
      <w:marBottom w:val="0"/>
      <w:divBdr>
        <w:top w:val="none" w:sz="0" w:space="0" w:color="auto"/>
        <w:left w:val="none" w:sz="0" w:space="0" w:color="auto"/>
        <w:bottom w:val="none" w:sz="0" w:space="0" w:color="auto"/>
        <w:right w:val="none" w:sz="0" w:space="0" w:color="auto"/>
      </w:divBdr>
    </w:div>
    <w:div w:id="479033935">
      <w:bodyDiv w:val="1"/>
      <w:marLeft w:val="0"/>
      <w:marRight w:val="0"/>
      <w:marTop w:val="0"/>
      <w:marBottom w:val="0"/>
      <w:divBdr>
        <w:top w:val="none" w:sz="0" w:space="0" w:color="auto"/>
        <w:left w:val="none" w:sz="0" w:space="0" w:color="auto"/>
        <w:bottom w:val="none" w:sz="0" w:space="0" w:color="auto"/>
        <w:right w:val="none" w:sz="0" w:space="0" w:color="auto"/>
      </w:divBdr>
      <w:divsChild>
        <w:div w:id="932470247">
          <w:marLeft w:val="0"/>
          <w:marRight w:val="0"/>
          <w:marTop w:val="0"/>
          <w:marBottom w:val="0"/>
          <w:divBdr>
            <w:top w:val="none" w:sz="0" w:space="0" w:color="auto"/>
            <w:left w:val="none" w:sz="0" w:space="0" w:color="auto"/>
            <w:bottom w:val="none" w:sz="0" w:space="0" w:color="auto"/>
            <w:right w:val="none" w:sz="0" w:space="0" w:color="auto"/>
          </w:divBdr>
          <w:divsChild>
            <w:div w:id="1011375756">
              <w:marLeft w:val="0"/>
              <w:marRight w:val="0"/>
              <w:marTop w:val="0"/>
              <w:marBottom w:val="0"/>
              <w:divBdr>
                <w:top w:val="none" w:sz="0" w:space="0" w:color="auto"/>
                <w:left w:val="none" w:sz="0" w:space="0" w:color="auto"/>
                <w:bottom w:val="none" w:sz="0" w:space="0" w:color="auto"/>
                <w:right w:val="none" w:sz="0" w:space="0" w:color="auto"/>
              </w:divBdr>
              <w:divsChild>
                <w:div w:id="677736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760634">
      <w:bodyDiv w:val="1"/>
      <w:marLeft w:val="0"/>
      <w:marRight w:val="0"/>
      <w:marTop w:val="0"/>
      <w:marBottom w:val="0"/>
      <w:divBdr>
        <w:top w:val="none" w:sz="0" w:space="0" w:color="auto"/>
        <w:left w:val="none" w:sz="0" w:space="0" w:color="auto"/>
        <w:bottom w:val="none" w:sz="0" w:space="0" w:color="auto"/>
        <w:right w:val="none" w:sz="0" w:space="0" w:color="auto"/>
      </w:divBdr>
    </w:div>
    <w:div w:id="712653416">
      <w:bodyDiv w:val="1"/>
      <w:marLeft w:val="0"/>
      <w:marRight w:val="0"/>
      <w:marTop w:val="0"/>
      <w:marBottom w:val="0"/>
      <w:divBdr>
        <w:top w:val="none" w:sz="0" w:space="0" w:color="auto"/>
        <w:left w:val="none" w:sz="0" w:space="0" w:color="auto"/>
        <w:bottom w:val="none" w:sz="0" w:space="0" w:color="auto"/>
        <w:right w:val="none" w:sz="0" w:space="0" w:color="auto"/>
      </w:divBdr>
    </w:div>
    <w:div w:id="742723423">
      <w:bodyDiv w:val="1"/>
      <w:marLeft w:val="0"/>
      <w:marRight w:val="0"/>
      <w:marTop w:val="0"/>
      <w:marBottom w:val="0"/>
      <w:divBdr>
        <w:top w:val="none" w:sz="0" w:space="0" w:color="auto"/>
        <w:left w:val="none" w:sz="0" w:space="0" w:color="auto"/>
        <w:bottom w:val="none" w:sz="0" w:space="0" w:color="auto"/>
        <w:right w:val="none" w:sz="0" w:space="0" w:color="auto"/>
      </w:divBdr>
      <w:divsChild>
        <w:div w:id="619066473">
          <w:marLeft w:val="0"/>
          <w:marRight w:val="0"/>
          <w:marTop w:val="0"/>
          <w:marBottom w:val="0"/>
          <w:divBdr>
            <w:top w:val="none" w:sz="0" w:space="0" w:color="auto"/>
            <w:left w:val="none" w:sz="0" w:space="0" w:color="auto"/>
            <w:bottom w:val="none" w:sz="0" w:space="0" w:color="auto"/>
            <w:right w:val="none" w:sz="0" w:space="0" w:color="auto"/>
          </w:divBdr>
        </w:div>
      </w:divsChild>
    </w:div>
    <w:div w:id="793207974">
      <w:bodyDiv w:val="1"/>
      <w:marLeft w:val="0"/>
      <w:marRight w:val="0"/>
      <w:marTop w:val="0"/>
      <w:marBottom w:val="0"/>
      <w:divBdr>
        <w:top w:val="none" w:sz="0" w:space="0" w:color="auto"/>
        <w:left w:val="none" w:sz="0" w:space="0" w:color="auto"/>
        <w:bottom w:val="none" w:sz="0" w:space="0" w:color="auto"/>
        <w:right w:val="none" w:sz="0" w:space="0" w:color="auto"/>
      </w:divBdr>
    </w:div>
    <w:div w:id="840704249">
      <w:bodyDiv w:val="1"/>
      <w:marLeft w:val="0"/>
      <w:marRight w:val="0"/>
      <w:marTop w:val="0"/>
      <w:marBottom w:val="0"/>
      <w:divBdr>
        <w:top w:val="none" w:sz="0" w:space="0" w:color="auto"/>
        <w:left w:val="none" w:sz="0" w:space="0" w:color="auto"/>
        <w:bottom w:val="none" w:sz="0" w:space="0" w:color="auto"/>
        <w:right w:val="none" w:sz="0" w:space="0" w:color="auto"/>
      </w:divBdr>
    </w:div>
    <w:div w:id="857355985">
      <w:bodyDiv w:val="1"/>
      <w:marLeft w:val="0"/>
      <w:marRight w:val="0"/>
      <w:marTop w:val="0"/>
      <w:marBottom w:val="0"/>
      <w:divBdr>
        <w:top w:val="none" w:sz="0" w:space="0" w:color="auto"/>
        <w:left w:val="none" w:sz="0" w:space="0" w:color="auto"/>
        <w:bottom w:val="none" w:sz="0" w:space="0" w:color="auto"/>
        <w:right w:val="none" w:sz="0" w:space="0" w:color="auto"/>
      </w:divBdr>
    </w:div>
    <w:div w:id="905380988">
      <w:bodyDiv w:val="1"/>
      <w:marLeft w:val="0"/>
      <w:marRight w:val="0"/>
      <w:marTop w:val="0"/>
      <w:marBottom w:val="0"/>
      <w:divBdr>
        <w:top w:val="none" w:sz="0" w:space="0" w:color="auto"/>
        <w:left w:val="none" w:sz="0" w:space="0" w:color="auto"/>
        <w:bottom w:val="none" w:sz="0" w:space="0" w:color="auto"/>
        <w:right w:val="none" w:sz="0" w:space="0" w:color="auto"/>
      </w:divBdr>
    </w:div>
    <w:div w:id="1012799450">
      <w:bodyDiv w:val="1"/>
      <w:marLeft w:val="0"/>
      <w:marRight w:val="0"/>
      <w:marTop w:val="0"/>
      <w:marBottom w:val="0"/>
      <w:divBdr>
        <w:top w:val="none" w:sz="0" w:space="0" w:color="auto"/>
        <w:left w:val="none" w:sz="0" w:space="0" w:color="auto"/>
        <w:bottom w:val="none" w:sz="0" w:space="0" w:color="auto"/>
        <w:right w:val="none" w:sz="0" w:space="0" w:color="auto"/>
      </w:divBdr>
    </w:div>
    <w:div w:id="1054739717">
      <w:bodyDiv w:val="1"/>
      <w:marLeft w:val="0"/>
      <w:marRight w:val="0"/>
      <w:marTop w:val="0"/>
      <w:marBottom w:val="0"/>
      <w:divBdr>
        <w:top w:val="none" w:sz="0" w:space="0" w:color="auto"/>
        <w:left w:val="none" w:sz="0" w:space="0" w:color="auto"/>
        <w:bottom w:val="none" w:sz="0" w:space="0" w:color="auto"/>
        <w:right w:val="none" w:sz="0" w:space="0" w:color="auto"/>
      </w:divBdr>
    </w:div>
    <w:div w:id="1060599047">
      <w:bodyDiv w:val="1"/>
      <w:marLeft w:val="0"/>
      <w:marRight w:val="0"/>
      <w:marTop w:val="0"/>
      <w:marBottom w:val="0"/>
      <w:divBdr>
        <w:top w:val="none" w:sz="0" w:space="0" w:color="auto"/>
        <w:left w:val="none" w:sz="0" w:space="0" w:color="auto"/>
        <w:bottom w:val="none" w:sz="0" w:space="0" w:color="auto"/>
        <w:right w:val="none" w:sz="0" w:space="0" w:color="auto"/>
      </w:divBdr>
      <w:divsChild>
        <w:div w:id="1779060412">
          <w:marLeft w:val="0"/>
          <w:marRight w:val="0"/>
          <w:marTop w:val="0"/>
          <w:marBottom w:val="0"/>
          <w:divBdr>
            <w:top w:val="none" w:sz="0" w:space="0" w:color="auto"/>
            <w:left w:val="none" w:sz="0" w:space="0" w:color="auto"/>
            <w:bottom w:val="none" w:sz="0" w:space="0" w:color="auto"/>
            <w:right w:val="none" w:sz="0" w:space="0" w:color="auto"/>
          </w:divBdr>
        </w:div>
        <w:div w:id="621108657">
          <w:marLeft w:val="0"/>
          <w:marRight w:val="0"/>
          <w:marTop w:val="0"/>
          <w:marBottom w:val="0"/>
          <w:divBdr>
            <w:top w:val="none" w:sz="0" w:space="0" w:color="auto"/>
            <w:left w:val="none" w:sz="0" w:space="0" w:color="auto"/>
            <w:bottom w:val="none" w:sz="0" w:space="0" w:color="auto"/>
            <w:right w:val="none" w:sz="0" w:space="0" w:color="auto"/>
          </w:divBdr>
        </w:div>
        <w:div w:id="2077775837">
          <w:marLeft w:val="0"/>
          <w:marRight w:val="0"/>
          <w:marTop w:val="0"/>
          <w:marBottom w:val="0"/>
          <w:divBdr>
            <w:top w:val="none" w:sz="0" w:space="0" w:color="auto"/>
            <w:left w:val="none" w:sz="0" w:space="0" w:color="auto"/>
            <w:bottom w:val="none" w:sz="0" w:space="0" w:color="auto"/>
            <w:right w:val="none" w:sz="0" w:space="0" w:color="auto"/>
          </w:divBdr>
        </w:div>
        <w:div w:id="1949847829">
          <w:marLeft w:val="0"/>
          <w:marRight w:val="0"/>
          <w:marTop w:val="0"/>
          <w:marBottom w:val="0"/>
          <w:divBdr>
            <w:top w:val="none" w:sz="0" w:space="0" w:color="auto"/>
            <w:left w:val="none" w:sz="0" w:space="0" w:color="auto"/>
            <w:bottom w:val="none" w:sz="0" w:space="0" w:color="auto"/>
            <w:right w:val="none" w:sz="0" w:space="0" w:color="auto"/>
          </w:divBdr>
          <w:divsChild>
            <w:div w:id="1238439020">
              <w:marLeft w:val="0"/>
              <w:marRight w:val="0"/>
              <w:marTop w:val="0"/>
              <w:marBottom w:val="0"/>
              <w:divBdr>
                <w:top w:val="none" w:sz="0" w:space="0" w:color="auto"/>
                <w:left w:val="none" w:sz="0" w:space="0" w:color="auto"/>
                <w:bottom w:val="none" w:sz="0" w:space="0" w:color="auto"/>
                <w:right w:val="none" w:sz="0" w:space="0" w:color="auto"/>
              </w:divBdr>
            </w:div>
            <w:div w:id="1166554542">
              <w:marLeft w:val="0"/>
              <w:marRight w:val="0"/>
              <w:marTop w:val="0"/>
              <w:marBottom w:val="0"/>
              <w:divBdr>
                <w:top w:val="none" w:sz="0" w:space="0" w:color="auto"/>
                <w:left w:val="none" w:sz="0" w:space="0" w:color="auto"/>
                <w:bottom w:val="none" w:sz="0" w:space="0" w:color="auto"/>
                <w:right w:val="none" w:sz="0" w:space="0" w:color="auto"/>
              </w:divBdr>
            </w:div>
          </w:divsChild>
        </w:div>
        <w:div w:id="617879146">
          <w:marLeft w:val="0"/>
          <w:marRight w:val="0"/>
          <w:marTop w:val="0"/>
          <w:marBottom w:val="0"/>
          <w:divBdr>
            <w:top w:val="none" w:sz="0" w:space="0" w:color="auto"/>
            <w:left w:val="none" w:sz="0" w:space="0" w:color="auto"/>
            <w:bottom w:val="none" w:sz="0" w:space="0" w:color="auto"/>
            <w:right w:val="none" w:sz="0" w:space="0" w:color="auto"/>
          </w:divBdr>
        </w:div>
        <w:div w:id="36779757">
          <w:marLeft w:val="0"/>
          <w:marRight w:val="0"/>
          <w:marTop w:val="0"/>
          <w:marBottom w:val="0"/>
          <w:divBdr>
            <w:top w:val="none" w:sz="0" w:space="0" w:color="auto"/>
            <w:left w:val="none" w:sz="0" w:space="0" w:color="auto"/>
            <w:bottom w:val="none" w:sz="0" w:space="0" w:color="auto"/>
            <w:right w:val="none" w:sz="0" w:space="0" w:color="auto"/>
          </w:divBdr>
        </w:div>
        <w:div w:id="1134954054">
          <w:marLeft w:val="0"/>
          <w:marRight w:val="0"/>
          <w:marTop w:val="0"/>
          <w:marBottom w:val="0"/>
          <w:divBdr>
            <w:top w:val="none" w:sz="0" w:space="0" w:color="auto"/>
            <w:left w:val="none" w:sz="0" w:space="0" w:color="auto"/>
            <w:bottom w:val="none" w:sz="0" w:space="0" w:color="auto"/>
            <w:right w:val="none" w:sz="0" w:space="0" w:color="auto"/>
          </w:divBdr>
        </w:div>
      </w:divsChild>
    </w:div>
    <w:div w:id="1079248314">
      <w:bodyDiv w:val="1"/>
      <w:marLeft w:val="0"/>
      <w:marRight w:val="0"/>
      <w:marTop w:val="0"/>
      <w:marBottom w:val="0"/>
      <w:divBdr>
        <w:top w:val="none" w:sz="0" w:space="0" w:color="auto"/>
        <w:left w:val="none" w:sz="0" w:space="0" w:color="auto"/>
        <w:bottom w:val="none" w:sz="0" w:space="0" w:color="auto"/>
        <w:right w:val="none" w:sz="0" w:space="0" w:color="auto"/>
      </w:divBdr>
    </w:div>
    <w:div w:id="1184442348">
      <w:bodyDiv w:val="1"/>
      <w:marLeft w:val="0"/>
      <w:marRight w:val="0"/>
      <w:marTop w:val="0"/>
      <w:marBottom w:val="0"/>
      <w:divBdr>
        <w:top w:val="none" w:sz="0" w:space="0" w:color="auto"/>
        <w:left w:val="none" w:sz="0" w:space="0" w:color="auto"/>
        <w:bottom w:val="none" w:sz="0" w:space="0" w:color="auto"/>
        <w:right w:val="none" w:sz="0" w:space="0" w:color="auto"/>
      </w:divBdr>
      <w:divsChild>
        <w:div w:id="1866164226">
          <w:marLeft w:val="0"/>
          <w:marRight w:val="0"/>
          <w:marTop w:val="0"/>
          <w:marBottom w:val="0"/>
          <w:divBdr>
            <w:top w:val="none" w:sz="0" w:space="0" w:color="auto"/>
            <w:left w:val="none" w:sz="0" w:space="0" w:color="auto"/>
            <w:bottom w:val="none" w:sz="0" w:space="0" w:color="auto"/>
            <w:right w:val="none" w:sz="0" w:space="0" w:color="auto"/>
          </w:divBdr>
          <w:divsChild>
            <w:div w:id="246808749">
              <w:marLeft w:val="0"/>
              <w:marRight w:val="0"/>
              <w:marTop w:val="0"/>
              <w:marBottom w:val="0"/>
              <w:divBdr>
                <w:top w:val="none" w:sz="0" w:space="0" w:color="auto"/>
                <w:left w:val="none" w:sz="0" w:space="0" w:color="auto"/>
                <w:bottom w:val="none" w:sz="0" w:space="0" w:color="auto"/>
                <w:right w:val="none" w:sz="0" w:space="0" w:color="auto"/>
              </w:divBdr>
              <w:divsChild>
                <w:div w:id="99943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329853">
      <w:bodyDiv w:val="1"/>
      <w:marLeft w:val="0"/>
      <w:marRight w:val="0"/>
      <w:marTop w:val="0"/>
      <w:marBottom w:val="0"/>
      <w:divBdr>
        <w:top w:val="none" w:sz="0" w:space="0" w:color="auto"/>
        <w:left w:val="none" w:sz="0" w:space="0" w:color="auto"/>
        <w:bottom w:val="none" w:sz="0" w:space="0" w:color="auto"/>
        <w:right w:val="none" w:sz="0" w:space="0" w:color="auto"/>
      </w:divBdr>
    </w:div>
    <w:div w:id="1282611454">
      <w:bodyDiv w:val="1"/>
      <w:marLeft w:val="0"/>
      <w:marRight w:val="0"/>
      <w:marTop w:val="0"/>
      <w:marBottom w:val="0"/>
      <w:divBdr>
        <w:top w:val="none" w:sz="0" w:space="0" w:color="auto"/>
        <w:left w:val="none" w:sz="0" w:space="0" w:color="auto"/>
        <w:bottom w:val="none" w:sz="0" w:space="0" w:color="auto"/>
        <w:right w:val="none" w:sz="0" w:space="0" w:color="auto"/>
      </w:divBdr>
      <w:divsChild>
        <w:div w:id="1368020734">
          <w:marLeft w:val="0"/>
          <w:marRight w:val="0"/>
          <w:marTop w:val="0"/>
          <w:marBottom w:val="0"/>
          <w:divBdr>
            <w:top w:val="single" w:sz="2" w:space="0" w:color="E3E3E3"/>
            <w:left w:val="single" w:sz="2" w:space="0" w:color="E3E3E3"/>
            <w:bottom w:val="single" w:sz="2" w:space="0" w:color="E3E3E3"/>
            <w:right w:val="single" w:sz="2" w:space="0" w:color="E3E3E3"/>
          </w:divBdr>
          <w:divsChild>
            <w:div w:id="1624000489">
              <w:marLeft w:val="0"/>
              <w:marRight w:val="0"/>
              <w:marTop w:val="0"/>
              <w:marBottom w:val="0"/>
              <w:divBdr>
                <w:top w:val="single" w:sz="2" w:space="0" w:color="E3E3E3"/>
                <w:left w:val="single" w:sz="2" w:space="0" w:color="E3E3E3"/>
                <w:bottom w:val="single" w:sz="2" w:space="0" w:color="E3E3E3"/>
                <w:right w:val="single" w:sz="2" w:space="0" w:color="E3E3E3"/>
              </w:divBdr>
              <w:divsChild>
                <w:div w:id="1436824462">
                  <w:marLeft w:val="0"/>
                  <w:marRight w:val="0"/>
                  <w:marTop w:val="0"/>
                  <w:marBottom w:val="0"/>
                  <w:divBdr>
                    <w:top w:val="single" w:sz="2" w:space="0" w:color="E3E3E3"/>
                    <w:left w:val="single" w:sz="2" w:space="0" w:color="E3E3E3"/>
                    <w:bottom w:val="single" w:sz="2" w:space="0" w:color="E3E3E3"/>
                    <w:right w:val="single" w:sz="2" w:space="0" w:color="E3E3E3"/>
                  </w:divBdr>
                  <w:divsChild>
                    <w:div w:id="1325860012">
                      <w:marLeft w:val="0"/>
                      <w:marRight w:val="0"/>
                      <w:marTop w:val="0"/>
                      <w:marBottom w:val="0"/>
                      <w:divBdr>
                        <w:top w:val="single" w:sz="2" w:space="0" w:color="E3E3E3"/>
                        <w:left w:val="single" w:sz="2" w:space="0" w:color="E3E3E3"/>
                        <w:bottom w:val="single" w:sz="2" w:space="0" w:color="E3E3E3"/>
                        <w:right w:val="single" w:sz="2" w:space="0" w:color="E3E3E3"/>
                      </w:divBdr>
                      <w:divsChild>
                        <w:div w:id="12503825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9169454">
          <w:marLeft w:val="0"/>
          <w:marRight w:val="0"/>
          <w:marTop w:val="0"/>
          <w:marBottom w:val="0"/>
          <w:divBdr>
            <w:top w:val="single" w:sz="2" w:space="0" w:color="E3E3E3"/>
            <w:left w:val="single" w:sz="2" w:space="0" w:color="E3E3E3"/>
            <w:bottom w:val="single" w:sz="2" w:space="0" w:color="E3E3E3"/>
            <w:right w:val="single" w:sz="2" w:space="0" w:color="E3E3E3"/>
          </w:divBdr>
          <w:divsChild>
            <w:div w:id="1468549765">
              <w:marLeft w:val="0"/>
              <w:marRight w:val="0"/>
              <w:marTop w:val="0"/>
              <w:marBottom w:val="0"/>
              <w:divBdr>
                <w:top w:val="single" w:sz="2" w:space="0" w:color="E3E3E3"/>
                <w:left w:val="single" w:sz="2" w:space="0" w:color="E3E3E3"/>
                <w:bottom w:val="single" w:sz="2" w:space="0" w:color="E3E3E3"/>
                <w:right w:val="single" w:sz="2" w:space="0" w:color="E3E3E3"/>
              </w:divBdr>
              <w:divsChild>
                <w:div w:id="1899631169">
                  <w:marLeft w:val="0"/>
                  <w:marRight w:val="0"/>
                  <w:marTop w:val="0"/>
                  <w:marBottom w:val="0"/>
                  <w:divBdr>
                    <w:top w:val="single" w:sz="2" w:space="0" w:color="E3E3E3"/>
                    <w:left w:val="single" w:sz="2" w:space="0" w:color="E3E3E3"/>
                    <w:bottom w:val="single" w:sz="2" w:space="0" w:color="E3E3E3"/>
                    <w:right w:val="single" w:sz="2" w:space="0" w:color="E3E3E3"/>
                  </w:divBdr>
                  <w:divsChild>
                    <w:div w:id="1923760739">
                      <w:marLeft w:val="0"/>
                      <w:marRight w:val="0"/>
                      <w:marTop w:val="0"/>
                      <w:marBottom w:val="0"/>
                      <w:divBdr>
                        <w:top w:val="single" w:sz="2" w:space="0" w:color="E3E3E3"/>
                        <w:left w:val="single" w:sz="2" w:space="0" w:color="E3E3E3"/>
                        <w:bottom w:val="single" w:sz="2" w:space="0" w:color="E3E3E3"/>
                        <w:right w:val="single" w:sz="2" w:space="0" w:color="E3E3E3"/>
                      </w:divBdr>
                      <w:divsChild>
                        <w:div w:id="18936172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299802956">
      <w:bodyDiv w:val="1"/>
      <w:marLeft w:val="0"/>
      <w:marRight w:val="0"/>
      <w:marTop w:val="0"/>
      <w:marBottom w:val="0"/>
      <w:divBdr>
        <w:top w:val="none" w:sz="0" w:space="0" w:color="auto"/>
        <w:left w:val="none" w:sz="0" w:space="0" w:color="auto"/>
        <w:bottom w:val="none" w:sz="0" w:space="0" w:color="auto"/>
        <w:right w:val="none" w:sz="0" w:space="0" w:color="auto"/>
      </w:divBdr>
    </w:div>
    <w:div w:id="1358045369">
      <w:bodyDiv w:val="1"/>
      <w:marLeft w:val="0"/>
      <w:marRight w:val="0"/>
      <w:marTop w:val="0"/>
      <w:marBottom w:val="0"/>
      <w:divBdr>
        <w:top w:val="none" w:sz="0" w:space="0" w:color="auto"/>
        <w:left w:val="none" w:sz="0" w:space="0" w:color="auto"/>
        <w:bottom w:val="none" w:sz="0" w:space="0" w:color="auto"/>
        <w:right w:val="none" w:sz="0" w:space="0" w:color="auto"/>
      </w:divBdr>
    </w:div>
    <w:div w:id="1361779985">
      <w:bodyDiv w:val="1"/>
      <w:marLeft w:val="0"/>
      <w:marRight w:val="0"/>
      <w:marTop w:val="0"/>
      <w:marBottom w:val="0"/>
      <w:divBdr>
        <w:top w:val="none" w:sz="0" w:space="0" w:color="auto"/>
        <w:left w:val="none" w:sz="0" w:space="0" w:color="auto"/>
        <w:bottom w:val="none" w:sz="0" w:space="0" w:color="auto"/>
        <w:right w:val="none" w:sz="0" w:space="0" w:color="auto"/>
      </w:divBdr>
      <w:divsChild>
        <w:div w:id="660738101">
          <w:marLeft w:val="0"/>
          <w:marRight w:val="0"/>
          <w:marTop w:val="0"/>
          <w:marBottom w:val="0"/>
          <w:divBdr>
            <w:top w:val="none" w:sz="0" w:space="0" w:color="auto"/>
            <w:left w:val="none" w:sz="0" w:space="0" w:color="auto"/>
            <w:bottom w:val="none" w:sz="0" w:space="0" w:color="auto"/>
            <w:right w:val="none" w:sz="0" w:space="0" w:color="auto"/>
          </w:divBdr>
          <w:divsChild>
            <w:div w:id="117263216">
              <w:marLeft w:val="0"/>
              <w:marRight w:val="0"/>
              <w:marTop w:val="0"/>
              <w:marBottom w:val="0"/>
              <w:divBdr>
                <w:top w:val="none" w:sz="0" w:space="0" w:color="auto"/>
                <w:left w:val="none" w:sz="0" w:space="0" w:color="auto"/>
                <w:bottom w:val="none" w:sz="0" w:space="0" w:color="auto"/>
                <w:right w:val="none" w:sz="0" w:space="0" w:color="auto"/>
              </w:divBdr>
              <w:divsChild>
                <w:div w:id="205030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726284">
      <w:bodyDiv w:val="1"/>
      <w:marLeft w:val="0"/>
      <w:marRight w:val="0"/>
      <w:marTop w:val="0"/>
      <w:marBottom w:val="0"/>
      <w:divBdr>
        <w:top w:val="none" w:sz="0" w:space="0" w:color="auto"/>
        <w:left w:val="none" w:sz="0" w:space="0" w:color="auto"/>
        <w:bottom w:val="none" w:sz="0" w:space="0" w:color="auto"/>
        <w:right w:val="none" w:sz="0" w:space="0" w:color="auto"/>
      </w:divBdr>
    </w:div>
    <w:div w:id="1478452954">
      <w:bodyDiv w:val="1"/>
      <w:marLeft w:val="0"/>
      <w:marRight w:val="0"/>
      <w:marTop w:val="0"/>
      <w:marBottom w:val="0"/>
      <w:divBdr>
        <w:top w:val="none" w:sz="0" w:space="0" w:color="auto"/>
        <w:left w:val="none" w:sz="0" w:space="0" w:color="auto"/>
        <w:bottom w:val="none" w:sz="0" w:space="0" w:color="auto"/>
        <w:right w:val="none" w:sz="0" w:space="0" w:color="auto"/>
      </w:divBdr>
    </w:div>
    <w:div w:id="1490555173">
      <w:bodyDiv w:val="1"/>
      <w:marLeft w:val="0"/>
      <w:marRight w:val="0"/>
      <w:marTop w:val="0"/>
      <w:marBottom w:val="0"/>
      <w:divBdr>
        <w:top w:val="none" w:sz="0" w:space="0" w:color="auto"/>
        <w:left w:val="none" w:sz="0" w:space="0" w:color="auto"/>
        <w:bottom w:val="none" w:sz="0" w:space="0" w:color="auto"/>
        <w:right w:val="none" w:sz="0" w:space="0" w:color="auto"/>
      </w:divBdr>
      <w:divsChild>
        <w:div w:id="1892879703">
          <w:marLeft w:val="0"/>
          <w:marRight w:val="0"/>
          <w:marTop w:val="0"/>
          <w:marBottom w:val="0"/>
          <w:divBdr>
            <w:top w:val="none" w:sz="0" w:space="0" w:color="auto"/>
            <w:left w:val="none" w:sz="0" w:space="0" w:color="auto"/>
            <w:bottom w:val="none" w:sz="0" w:space="0" w:color="auto"/>
            <w:right w:val="none" w:sz="0" w:space="0" w:color="auto"/>
          </w:divBdr>
          <w:divsChild>
            <w:div w:id="1751459542">
              <w:marLeft w:val="0"/>
              <w:marRight w:val="0"/>
              <w:marTop w:val="0"/>
              <w:marBottom w:val="0"/>
              <w:divBdr>
                <w:top w:val="none" w:sz="0" w:space="0" w:color="auto"/>
                <w:left w:val="none" w:sz="0" w:space="0" w:color="auto"/>
                <w:bottom w:val="none" w:sz="0" w:space="0" w:color="auto"/>
                <w:right w:val="none" w:sz="0" w:space="0" w:color="auto"/>
              </w:divBdr>
              <w:divsChild>
                <w:div w:id="84432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534064">
      <w:bodyDiv w:val="1"/>
      <w:marLeft w:val="0"/>
      <w:marRight w:val="0"/>
      <w:marTop w:val="0"/>
      <w:marBottom w:val="0"/>
      <w:divBdr>
        <w:top w:val="none" w:sz="0" w:space="0" w:color="auto"/>
        <w:left w:val="none" w:sz="0" w:space="0" w:color="auto"/>
        <w:bottom w:val="none" w:sz="0" w:space="0" w:color="auto"/>
        <w:right w:val="none" w:sz="0" w:space="0" w:color="auto"/>
      </w:divBdr>
    </w:div>
    <w:div w:id="1615018027">
      <w:bodyDiv w:val="1"/>
      <w:marLeft w:val="0"/>
      <w:marRight w:val="0"/>
      <w:marTop w:val="0"/>
      <w:marBottom w:val="0"/>
      <w:divBdr>
        <w:top w:val="none" w:sz="0" w:space="0" w:color="auto"/>
        <w:left w:val="none" w:sz="0" w:space="0" w:color="auto"/>
        <w:bottom w:val="none" w:sz="0" w:space="0" w:color="auto"/>
        <w:right w:val="none" w:sz="0" w:space="0" w:color="auto"/>
      </w:divBdr>
    </w:div>
    <w:div w:id="1670209660">
      <w:bodyDiv w:val="1"/>
      <w:marLeft w:val="0"/>
      <w:marRight w:val="0"/>
      <w:marTop w:val="0"/>
      <w:marBottom w:val="0"/>
      <w:divBdr>
        <w:top w:val="none" w:sz="0" w:space="0" w:color="auto"/>
        <w:left w:val="none" w:sz="0" w:space="0" w:color="auto"/>
        <w:bottom w:val="none" w:sz="0" w:space="0" w:color="auto"/>
        <w:right w:val="none" w:sz="0" w:space="0" w:color="auto"/>
      </w:divBdr>
    </w:div>
    <w:div w:id="1732577986">
      <w:bodyDiv w:val="1"/>
      <w:marLeft w:val="0"/>
      <w:marRight w:val="0"/>
      <w:marTop w:val="0"/>
      <w:marBottom w:val="0"/>
      <w:divBdr>
        <w:top w:val="none" w:sz="0" w:space="0" w:color="auto"/>
        <w:left w:val="none" w:sz="0" w:space="0" w:color="auto"/>
        <w:bottom w:val="none" w:sz="0" w:space="0" w:color="auto"/>
        <w:right w:val="none" w:sz="0" w:space="0" w:color="auto"/>
      </w:divBdr>
      <w:divsChild>
        <w:div w:id="1685671914">
          <w:marLeft w:val="0"/>
          <w:marRight w:val="0"/>
          <w:marTop w:val="0"/>
          <w:marBottom w:val="0"/>
          <w:divBdr>
            <w:top w:val="none" w:sz="0" w:space="0" w:color="auto"/>
            <w:left w:val="none" w:sz="0" w:space="0" w:color="auto"/>
            <w:bottom w:val="none" w:sz="0" w:space="0" w:color="auto"/>
            <w:right w:val="none" w:sz="0" w:space="0" w:color="auto"/>
          </w:divBdr>
          <w:divsChild>
            <w:div w:id="481968178">
              <w:marLeft w:val="0"/>
              <w:marRight w:val="0"/>
              <w:marTop w:val="0"/>
              <w:marBottom w:val="0"/>
              <w:divBdr>
                <w:top w:val="none" w:sz="0" w:space="0" w:color="auto"/>
                <w:left w:val="none" w:sz="0" w:space="0" w:color="auto"/>
                <w:bottom w:val="none" w:sz="0" w:space="0" w:color="auto"/>
                <w:right w:val="none" w:sz="0" w:space="0" w:color="auto"/>
              </w:divBdr>
              <w:divsChild>
                <w:div w:id="2629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010401">
      <w:bodyDiv w:val="1"/>
      <w:marLeft w:val="0"/>
      <w:marRight w:val="0"/>
      <w:marTop w:val="0"/>
      <w:marBottom w:val="0"/>
      <w:divBdr>
        <w:top w:val="none" w:sz="0" w:space="0" w:color="auto"/>
        <w:left w:val="none" w:sz="0" w:space="0" w:color="auto"/>
        <w:bottom w:val="none" w:sz="0" w:space="0" w:color="auto"/>
        <w:right w:val="none" w:sz="0" w:space="0" w:color="auto"/>
      </w:divBdr>
    </w:div>
    <w:div w:id="1898399104">
      <w:bodyDiv w:val="1"/>
      <w:marLeft w:val="0"/>
      <w:marRight w:val="0"/>
      <w:marTop w:val="0"/>
      <w:marBottom w:val="0"/>
      <w:divBdr>
        <w:top w:val="none" w:sz="0" w:space="0" w:color="auto"/>
        <w:left w:val="none" w:sz="0" w:space="0" w:color="auto"/>
        <w:bottom w:val="none" w:sz="0" w:space="0" w:color="auto"/>
        <w:right w:val="none" w:sz="0" w:space="0" w:color="auto"/>
      </w:divBdr>
      <w:divsChild>
        <w:div w:id="2107727314">
          <w:marLeft w:val="0"/>
          <w:marRight w:val="0"/>
          <w:marTop w:val="0"/>
          <w:marBottom w:val="0"/>
          <w:divBdr>
            <w:top w:val="none" w:sz="0" w:space="0" w:color="auto"/>
            <w:left w:val="none" w:sz="0" w:space="0" w:color="auto"/>
            <w:bottom w:val="none" w:sz="0" w:space="0" w:color="auto"/>
            <w:right w:val="none" w:sz="0" w:space="0" w:color="auto"/>
          </w:divBdr>
          <w:divsChild>
            <w:div w:id="772358302">
              <w:marLeft w:val="0"/>
              <w:marRight w:val="0"/>
              <w:marTop w:val="0"/>
              <w:marBottom w:val="0"/>
              <w:divBdr>
                <w:top w:val="none" w:sz="0" w:space="0" w:color="auto"/>
                <w:left w:val="none" w:sz="0" w:space="0" w:color="auto"/>
                <w:bottom w:val="none" w:sz="0" w:space="0" w:color="auto"/>
                <w:right w:val="none" w:sz="0" w:space="0" w:color="auto"/>
              </w:divBdr>
              <w:divsChild>
                <w:div w:id="166496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752171">
      <w:bodyDiv w:val="1"/>
      <w:marLeft w:val="0"/>
      <w:marRight w:val="0"/>
      <w:marTop w:val="0"/>
      <w:marBottom w:val="0"/>
      <w:divBdr>
        <w:top w:val="none" w:sz="0" w:space="0" w:color="auto"/>
        <w:left w:val="none" w:sz="0" w:space="0" w:color="auto"/>
        <w:bottom w:val="none" w:sz="0" w:space="0" w:color="auto"/>
        <w:right w:val="none" w:sz="0" w:space="0" w:color="auto"/>
      </w:divBdr>
    </w:div>
    <w:div w:id="1990094389">
      <w:bodyDiv w:val="1"/>
      <w:marLeft w:val="0"/>
      <w:marRight w:val="0"/>
      <w:marTop w:val="0"/>
      <w:marBottom w:val="0"/>
      <w:divBdr>
        <w:top w:val="none" w:sz="0" w:space="0" w:color="auto"/>
        <w:left w:val="none" w:sz="0" w:space="0" w:color="auto"/>
        <w:bottom w:val="none" w:sz="0" w:space="0" w:color="auto"/>
        <w:right w:val="none" w:sz="0" w:space="0" w:color="auto"/>
      </w:divBdr>
    </w:div>
    <w:div w:id="1991985275">
      <w:bodyDiv w:val="1"/>
      <w:marLeft w:val="0"/>
      <w:marRight w:val="0"/>
      <w:marTop w:val="0"/>
      <w:marBottom w:val="0"/>
      <w:divBdr>
        <w:top w:val="none" w:sz="0" w:space="0" w:color="auto"/>
        <w:left w:val="none" w:sz="0" w:space="0" w:color="auto"/>
        <w:bottom w:val="none" w:sz="0" w:space="0" w:color="auto"/>
        <w:right w:val="none" w:sz="0" w:space="0" w:color="auto"/>
      </w:divBdr>
    </w:div>
    <w:div w:id="1998610399">
      <w:bodyDiv w:val="1"/>
      <w:marLeft w:val="0"/>
      <w:marRight w:val="0"/>
      <w:marTop w:val="0"/>
      <w:marBottom w:val="0"/>
      <w:divBdr>
        <w:top w:val="none" w:sz="0" w:space="0" w:color="auto"/>
        <w:left w:val="none" w:sz="0" w:space="0" w:color="auto"/>
        <w:bottom w:val="none" w:sz="0" w:space="0" w:color="auto"/>
        <w:right w:val="none" w:sz="0" w:space="0" w:color="auto"/>
      </w:divBdr>
    </w:div>
    <w:div w:id="2017731119">
      <w:bodyDiv w:val="1"/>
      <w:marLeft w:val="0"/>
      <w:marRight w:val="0"/>
      <w:marTop w:val="0"/>
      <w:marBottom w:val="0"/>
      <w:divBdr>
        <w:top w:val="none" w:sz="0" w:space="0" w:color="auto"/>
        <w:left w:val="none" w:sz="0" w:space="0" w:color="auto"/>
        <w:bottom w:val="none" w:sz="0" w:space="0" w:color="auto"/>
        <w:right w:val="none" w:sz="0" w:space="0" w:color="auto"/>
      </w:divBdr>
    </w:div>
    <w:div w:id="2088533904">
      <w:bodyDiv w:val="1"/>
      <w:marLeft w:val="0"/>
      <w:marRight w:val="0"/>
      <w:marTop w:val="0"/>
      <w:marBottom w:val="0"/>
      <w:divBdr>
        <w:top w:val="none" w:sz="0" w:space="0" w:color="auto"/>
        <w:left w:val="none" w:sz="0" w:space="0" w:color="auto"/>
        <w:bottom w:val="none" w:sz="0" w:space="0" w:color="auto"/>
        <w:right w:val="none" w:sz="0" w:space="0" w:color="auto"/>
      </w:divBdr>
    </w:div>
    <w:div w:id="2118744396">
      <w:bodyDiv w:val="1"/>
      <w:marLeft w:val="0"/>
      <w:marRight w:val="0"/>
      <w:marTop w:val="0"/>
      <w:marBottom w:val="0"/>
      <w:divBdr>
        <w:top w:val="none" w:sz="0" w:space="0" w:color="auto"/>
        <w:left w:val="none" w:sz="0" w:space="0" w:color="auto"/>
        <w:bottom w:val="none" w:sz="0" w:space="0" w:color="auto"/>
        <w:right w:val="none" w:sz="0" w:space="0" w:color="auto"/>
      </w:divBdr>
    </w:div>
    <w:div w:id="2132094403">
      <w:bodyDiv w:val="1"/>
      <w:marLeft w:val="0"/>
      <w:marRight w:val="0"/>
      <w:marTop w:val="0"/>
      <w:marBottom w:val="0"/>
      <w:divBdr>
        <w:top w:val="none" w:sz="0" w:space="0" w:color="auto"/>
        <w:left w:val="none" w:sz="0" w:space="0" w:color="auto"/>
        <w:bottom w:val="none" w:sz="0" w:space="0" w:color="auto"/>
        <w:right w:val="none" w:sz="0" w:space="0" w:color="auto"/>
      </w:divBdr>
    </w:div>
    <w:div w:id="214292003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Ear20</b:Tag>
    <b:SourceType>InternetSite</b:SourceType>
    <b:Guid>{21262485-BEA4-B34E-8B59-6C3C5975E06D}</b:Guid>
    <b:Title>Early Years Wales</b:Title>
    <b:URL>https://www.earlyyears.wales/en/foundation-phase</b:URL>
    <b:Year>2020</b:Year>
    <b:YearAccessed>2021</b:YearAccessed>
    <b:MonthAccessed>October</b:MonthAccessed>
    <b:RefOrder>1</b:RefOrder>
  </b:Source>
  <b:Source>
    <b:Tag>Pro15</b:Tag>
    <b:SourceType>DocumentFromInternetSite</b:SourceType>
    <b:Guid>{78CA92BD-5924-8C46-BEBA-FDD8B9AFF7A3}</b:Guid>
    <b:Title>Welsh Government</b:Title>
    <b:URL>https://gov.wales/sites/default/files/publications/2018-03/successful-futures.pdf</b:URL>
    <b:Year>2015</b:Year>
    <b:YearAccessed>2021</b:YearAccessed>
    <b:MonthAccessed>October</b:MonthAccessed>
    <b:Month>Febuary</b:Month>
    <b:Author>
      <b:Author>
        <b:NameList>
          <b:Person>
            <b:Last>Donaldson</b:Last>
            <b:First>Professor</b:First>
            <b:Middle>Graham</b:Middle>
          </b:Person>
        </b:NameList>
      </b:Author>
    </b:Author>
    <b:RefOrder>2</b:RefOrder>
  </b:Source>
  <b:Source>
    <b:Tag>Jee21</b:Tag>
    <b:SourceType>DocumentFromInternetSite</b:SourceType>
    <b:Guid>{03FB737F-7EAF-AF40-A756-AC9D621494E2}</b:Guid>
    <b:Title>www.ucl.ac.uk</b:Title>
    <b:URL>https://www.ucl.ac.uk/educational-psychology/resources/CS1Songara16-19.pdf</b:URL>
    <b:YearAccessed>2021</b:YearAccessed>
    <b:MonthAccessed>October</b:MonthAccessed>
    <b:Author>
      <b:Author>
        <b:NameList>
          <b:Person>
            <b:Last>Songara</b:Last>
            <b:First>Jeetan</b:First>
          </b:Person>
        </b:NameList>
      </b:Author>
    </b:Author>
    <b:RefOrder>5</b:RefOrder>
  </b:Source>
  <b:Source>
    <b:Tag>Gla15</b:Tag>
    <b:SourceType>Book</b:SourceType>
    <b:Guid>{642B0F68-C621-3A42-9BB3-9AA8225415E9}</b:Guid>
    <b:Title>Teaching and Supporting Children with Special Educational Needs &amp; Disabilities in Primary Schools</b:Title>
    <b:Year>2015</b:Year>
    <b:Publisher>Sage</b:Publisher>
    <b:Volume>2nd Edition</b:Volume>
    <b:Pages>108</b:Pages>
    <b:Author>
      <b:Author>
        <b:NameList>
          <b:Person>
            <b:Last>Glazzard</b:Last>
            <b:First>Jonathan</b:First>
          </b:Person>
          <b:Person>
            <b:Last>Stokoe</b:Last>
            <b:First>Jane</b:First>
          </b:Person>
          <b:Person>
            <b:Last>Hughes</b:Last>
            <b:First>Alison</b:First>
          </b:Person>
          <b:Person>
            <b:Last>Netherwood</b:Last>
            <b:First>Annette</b:First>
          </b:Person>
          <b:Person>
            <b:Last>Neve</b:Last>
            <b:First>Lesley</b:First>
          </b:Person>
        </b:NameList>
      </b:Author>
    </b:Author>
    <b:RefOrder>6</b:RefOrder>
  </b:Source>
  <b:Source>
    <b:Tag>Pem21</b:Tag>
    <b:SourceType>ConferenceProceedings</b:SourceType>
    <b:Guid>{BCFD8662-740C-D046-B3CC-3CC8711D9F47}</b:Guid>
    <b:Title>Bridging</b:Title>
    <b:Year>2021</b:Year>
    <b:Author>
      <b:Author>
        <b:NameList>
          <b:Person>
            <b:Last>School</b:Last>
            <b:First>Pembroke</b:First>
            <b:Middle>Dock</b:Middle>
          </b:Person>
        </b:NameList>
      </b:Author>
    </b:Author>
    <b:RefOrder>9</b:RefOrder>
  </b:Source>
  <b:Source>
    <b:Tag>Tom21</b:Tag>
    <b:SourceType>ConferenceProceedings</b:SourceType>
    <b:Guid>{1FA56E02-53FD-EE4C-A891-9101AC15C990}</b:Guid>
    <b:Author>
      <b:Author>
        <b:NameList>
          <b:Person>
            <b:Last>Cox</b:Last>
            <b:First>Tom</b:First>
          </b:Person>
        </b:NameList>
      </b:Author>
    </b:Author>
    <b:Year>2021</b:Year>
    <b:Title>Cognitive Learning Theory Lecture</b:Title>
    <b:RefOrder>7</b:RefOrder>
  </b:Source>
  <b:Source>
    <b:Tag>Gra15</b:Tag>
    <b:SourceType>Book</b:SourceType>
    <b:Guid>{9C48CF87-6646-D047-A4D1-9A6A9A0F0B32}</b:Guid>
    <b:Title>Learning Theories in Childhood</b:Title>
    <b:Publisher>Sage</b:Publisher>
    <b:Year>2015</b:Year>
    <b:Author>
      <b:Author>
        <b:NameList>
          <b:Person>
            <b:Last>Gray</b:Last>
            <b:First>Colette</b:First>
          </b:Person>
          <b:Person>
            <b:Last>Macblain</b:Last>
            <b:First>Sean</b:First>
          </b:Person>
        </b:NameList>
      </b:Author>
    </b:Author>
    <b:Volume>2nd Edition</b:Volume>
    <b:Pages>67-70</b:Pages>
    <b:RefOrder>4</b:RefOrder>
  </b:Source>
  <b:Source>
    <b:Tag>Wal15</b:Tag>
    <b:SourceType>InternetSite</b:SourceType>
    <b:Guid>{C122EA76-CF15-C541-9F60-74E6A62DA4F0}</b:Guid>
    <b:Title>Wales Academy for Health and Physical Literacy</b:Title>
    <b:Year>2015</b:Year>
    <b:URL>https://physicalliteracy.cymru/what-is-physical-literacy/</b:URL>
    <b:YearAccessed>2021</b:YearAccessed>
    <b:MonthAccessed>October</b:MonthAccessed>
    <b:RefOrder>10</b:RefOrder>
  </b:Source>
  <b:Source>
    <b:Tag>Ban71</b:Tag>
    <b:SourceType>Book</b:SourceType>
    <b:Guid>{E1ADD551-5D26-EB4C-A40E-CF3BF3CF7C1A}</b:Guid>
    <b:Title>Social Learning Theory</b:Title>
    <b:Year>1971</b:Year>
    <b:Author>
      <b:Author>
        <b:NameList>
          <b:Person>
            <b:Last>Bandura</b:Last>
            <b:First>Albert</b:First>
          </b:Person>
        </b:NameList>
      </b:Author>
    </b:Author>
    <b:City>New York</b:City>
    <b:Publisher>General Learning Press</b:Publisher>
    <b:RefOrder>3</b:RefOrder>
  </b:Source>
  <b:Source>
    <b:Tag>UNC89</b:Tag>
    <b:SourceType>DocumentFromInternetSite</b:SourceType>
    <b:Guid>{FD767FCF-F534-4F44-913F-19D8E0DE9C9A}</b:Guid>
    <b:Title>UNICEF UK</b:Title>
    <b:Year>1989</b:Year>
    <b:URL>https://downloads.unicef.org.uk/wp-content/uploads/2019/10/UNCRC_summary-1_1.pdf?_adal_sd=www.unicef.org.uk.1635525895081&amp;_adal_ca=so%3DGoogle%26me%3Dorganic%26ca%3D(not%2520set)%26co%3D(not%2520set)%26ke%3D(not%2520set).1635525895081&amp;_adal_cw=16355258551</b:URL>
    <b:Month>November</b:Month>
    <b:YearAccessed>2021</b:YearAccessed>
    <b:MonthAccessed>October</b:MonthAccessed>
    <b:Author>
      <b:Author>
        <b:NameList>
          <b:Person>
            <b:Last>UNCRC</b:Last>
          </b:Person>
        </b:NameList>
      </b:Author>
    </b:Author>
    <b:RefOrder>8</b:RefOrder>
  </b:Source>
</b:Sources>
</file>

<file path=customXml/itemProps1.xml><?xml version="1.0" encoding="utf-8"?>
<ds:datastoreItem xmlns:ds="http://schemas.openxmlformats.org/officeDocument/2006/customXml" ds:itemID="{0FACA09E-E527-E144-A2B6-8B9D617D3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5688</Words>
  <Characters>32426</Characters>
  <Application>Microsoft Office Word</Application>
  <DocSecurity>0</DocSecurity>
  <Lines>270</Lines>
  <Paragraphs>76</Paragraphs>
  <ScaleCrop>false</ScaleCrop>
  <Company/>
  <LinksUpToDate>false</LinksUpToDate>
  <CharactersWithSpaces>38038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John (2103838)</dc:creator>
  <cp:keywords/>
  <dc:description/>
  <cp:lastModifiedBy>Alice John (2103838)</cp:lastModifiedBy>
  <cp:revision>3</cp:revision>
  <dcterms:created xsi:type="dcterms:W3CDTF">2024-04-15T10:32:00Z</dcterms:created>
  <dcterms:modified xsi:type="dcterms:W3CDTF">2024-04-15T10:34:00Z</dcterms:modified>
</cp:coreProperties>
</file>