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9D7" w:rsidRPr="00EF42EE" w:rsidRDefault="00E379D7" w:rsidP="00D42503">
      <w:pPr>
        <w:spacing w:line="360" w:lineRule="auto"/>
        <w:rPr>
          <w:rFonts w:cs="Arial"/>
        </w:rPr>
      </w:pPr>
    </w:p>
    <w:p w:rsidR="005E7C21" w:rsidRPr="00EF42EE" w:rsidRDefault="005E7C21" w:rsidP="00D42503">
      <w:pPr>
        <w:spacing w:line="360" w:lineRule="auto"/>
        <w:rPr>
          <w:rFonts w:cs="Arial"/>
        </w:rPr>
      </w:pPr>
    </w:p>
    <w:p w:rsidR="005E7C21" w:rsidRPr="00EF42EE" w:rsidRDefault="005E7C21" w:rsidP="00D42503">
      <w:pPr>
        <w:spacing w:line="360" w:lineRule="auto"/>
        <w:rPr>
          <w:rFonts w:cs="Arial"/>
        </w:rPr>
      </w:pPr>
    </w:p>
    <w:p w:rsidR="005E7C21" w:rsidRPr="00EF42EE" w:rsidRDefault="005E7C21" w:rsidP="00D42503">
      <w:pPr>
        <w:spacing w:line="360" w:lineRule="auto"/>
        <w:rPr>
          <w:rFonts w:cs="Arial"/>
        </w:rPr>
      </w:pPr>
    </w:p>
    <w:p w:rsidR="005E7C21" w:rsidRPr="00EF42EE" w:rsidRDefault="005E7C21" w:rsidP="00D42503">
      <w:pPr>
        <w:spacing w:line="360" w:lineRule="auto"/>
        <w:rPr>
          <w:rFonts w:cs="Arial"/>
        </w:rPr>
      </w:pPr>
    </w:p>
    <w:p w:rsidR="005E7C21" w:rsidRPr="00EF42EE" w:rsidRDefault="005E7C21" w:rsidP="00D42503">
      <w:pPr>
        <w:spacing w:line="360" w:lineRule="auto"/>
        <w:rPr>
          <w:rFonts w:cs="Arial"/>
        </w:rPr>
      </w:pPr>
      <w:bookmarkStart w:id="0" w:name="_GoBack"/>
      <w:bookmarkEnd w:id="0"/>
    </w:p>
    <w:p w:rsidR="005E7C21" w:rsidRPr="00EF42EE" w:rsidRDefault="005E7C21" w:rsidP="00D42503">
      <w:pPr>
        <w:spacing w:line="360" w:lineRule="auto"/>
        <w:rPr>
          <w:rFonts w:cs="Arial"/>
        </w:rPr>
      </w:pPr>
    </w:p>
    <w:p w:rsidR="005E7C21" w:rsidRPr="00267F1A" w:rsidRDefault="005E7C21" w:rsidP="00D42503">
      <w:pPr>
        <w:spacing w:line="360" w:lineRule="auto"/>
        <w:rPr>
          <w:rFonts w:cs="Arial"/>
          <w:b/>
          <w:sz w:val="44"/>
          <w:szCs w:val="44"/>
        </w:rPr>
      </w:pPr>
    </w:p>
    <w:p w:rsidR="00267F1A" w:rsidRPr="00267F1A" w:rsidRDefault="00267F1A" w:rsidP="00D42503">
      <w:pPr>
        <w:spacing w:line="360" w:lineRule="auto"/>
        <w:jc w:val="center"/>
        <w:rPr>
          <w:rFonts w:cs="Arial"/>
          <w:b/>
          <w:sz w:val="44"/>
          <w:szCs w:val="44"/>
        </w:rPr>
      </w:pPr>
      <w:r w:rsidRPr="00267F1A">
        <w:rPr>
          <w:rFonts w:cs="Arial"/>
          <w:b/>
          <w:sz w:val="44"/>
          <w:szCs w:val="44"/>
        </w:rPr>
        <w:t xml:space="preserve">Module Title: </w:t>
      </w:r>
      <w:r w:rsidR="00CD36B6" w:rsidRPr="00267F1A">
        <w:rPr>
          <w:rFonts w:cs="Arial"/>
          <w:b/>
          <w:sz w:val="44"/>
          <w:szCs w:val="44"/>
        </w:rPr>
        <w:t>Management Accounting</w:t>
      </w:r>
      <w:r w:rsidRPr="00267F1A">
        <w:rPr>
          <w:rFonts w:cs="Arial"/>
          <w:b/>
          <w:sz w:val="44"/>
          <w:szCs w:val="44"/>
        </w:rPr>
        <w:t xml:space="preserve"> </w:t>
      </w:r>
    </w:p>
    <w:p w:rsidR="005E7C21" w:rsidRPr="00267F1A" w:rsidRDefault="00267F1A" w:rsidP="00D42503">
      <w:pPr>
        <w:spacing w:line="360" w:lineRule="auto"/>
        <w:jc w:val="center"/>
        <w:rPr>
          <w:rFonts w:cs="Arial"/>
          <w:b/>
          <w:sz w:val="44"/>
          <w:szCs w:val="44"/>
        </w:rPr>
      </w:pPr>
      <w:r w:rsidRPr="00267F1A">
        <w:rPr>
          <w:rFonts w:cs="Arial"/>
          <w:b/>
          <w:sz w:val="44"/>
          <w:szCs w:val="44"/>
        </w:rPr>
        <w:t>Assessment 2</w:t>
      </w:r>
    </w:p>
    <w:p w:rsidR="00267F1A" w:rsidRDefault="00267F1A" w:rsidP="00D42503">
      <w:pPr>
        <w:spacing w:line="360" w:lineRule="auto"/>
        <w:jc w:val="center"/>
        <w:rPr>
          <w:rFonts w:cs="Arial"/>
          <w:sz w:val="40"/>
        </w:rPr>
      </w:pPr>
      <w:r>
        <w:rPr>
          <w:rFonts w:cs="Arial"/>
          <w:sz w:val="40"/>
        </w:rPr>
        <w:t xml:space="preserve">Module Lecturer: </w:t>
      </w:r>
      <w:proofErr w:type="spellStart"/>
      <w:r>
        <w:rPr>
          <w:rFonts w:cs="Arial"/>
          <w:sz w:val="40"/>
        </w:rPr>
        <w:t>Widin</w:t>
      </w:r>
      <w:proofErr w:type="spellEnd"/>
      <w:r>
        <w:rPr>
          <w:rFonts w:cs="Arial"/>
          <w:sz w:val="40"/>
        </w:rPr>
        <w:t xml:space="preserve"> B. </w:t>
      </w:r>
      <w:proofErr w:type="spellStart"/>
      <w:r>
        <w:rPr>
          <w:rFonts w:cs="Arial"/>
          <w:sz w:val="40"/>
        </w:rPr>
        <w:t>Sha’ven</w:t>
      </w:r>
      <w:proofErr w:type="spellEnd"/>
    </w:p>
    <w:p w:rsidR="00267F1A" w:rsidRDefault="00267F1A" w:rsidP="00D42503">
      <w:pPr>
        <w:spacing w:line="360" w:lineRule="auto"/>
        <w:jc w:val="center"/>
        <w:rPr>
          <w:rFonts w:cs="Arial"/>
          <w:sz w:val="40"/>
        </w:rPr>
      </w:pPr>
      <w:r>
        <w:rPr>
          <w:rFonts w:cs="Arial"/>
          <w:sz w:val="40"/>
        </w:rPr>
        <w:t xml:space="preserve">Student Name: </w:t>
      </w:r>
      <w:proofErr w:type="spellStart"/>
      <w:r>
        <w:rPr>
          <w:rFonts w:cs="Arial"/>
          <w:sz w:val="40"/>
        </w:rPr>
        <w:t>Nicoleta</w:t>
      </w:r>
      <w:proofErr w:type="spellEnd"/>
      <w:r>
        <w:rPr>
          <w:rFonts w:cs="Arial"/>
          <w:sz w:val="40"/>
        </w:rPr>
        <w:t xml:space="preserve"> </w:t>
      </w:r>
      <w:proofErr w:type="spellStart"/>
      <w:r>
        <w:rPr>
          <w:rFonts w:cs="Arial"/>
          <w:sz w:val="40"/>
        </w:rPr>
        <w:t>Briceag</w:t>
      </w:r>
      <w:proofErr w:type="spellEnd"/>
      <w:r>
        <w:rPr>
          <w:rFonts w:cs="Arial"/>
          <w:sz w:val="40"/>
        </w:rPr>
        <w:t xml:space="preserve"> </w:t>
      </w:r>
    </w:p>
    <w:p w:rsidR="00267F1A" w:rsidRPr="00EF42EE" w:rsidRDefault="00267F1A" w:rsidP="00D42503">
      <w:pPr>
        <w:spacing w:line="360" w:lineRule="auto"/>
        <w:jc w:val="center"/>
        <w:rPr>
          <w:rFonts w:cs="Arial"/>
          <w:sz w:val="40"/>
        </w:rPr>
      </w:pPr>
      <w:r>
        <w:rPr>
          <w:rFonts w:cs="Arial"/>
          <w:sz w:val="40"/>
        </w:rPr>
        <w:t>Student ID: 1914033</w:t>
      </w:r>
    </w:p>
    <w:p w:rsidR="005E7C21" w:rsidRPr="00EF42EE" w:rsidRDefault="00CD36B6" w:rsidP="00D42503">
      <w:pPr>
        <w:spacing w:line="360" w:lineRule="auto"/>
        <w:jc w:val="left"/>
        <w:rPr>
          <w:rFonts w:cs="Arial"/>
          <w:sz w:val="40"/>
        </w:rPr>
      </w:pPr>
      <w:r w:rsidRPr="00EF42EE">
        <w:rPr>
          <w:rFonts w:cs="Arial"/>
          <w:sz w:val="40"/>
        </w:rPr>
        <w:br w:type="page"/>
      </w:r>
    </w:p>
    <w:sdt>
      <w:sdtPr>
        <w:rPr>
          <w:rFonts w:ascii="Arial" w:eastAsiaTheme="minorHAnsi" w:hAnsi="Arial" w:cs="Arial"/>
          <w:color w:val="auto"/>
          <w:sz w:val="24"/>
          <w:szCs w:val="22"/>
        </w:rPr>
        <w:id w:val="994294149"/>
        <w:docPartObj>
          <w:docPartGallery w:val="Table of Contents"/>
          <w:docPartUnique/>
        </w:docPartObj>
      </w:sdtPr>
      <w:sdtEndPr>
        <w:rPr>
          <w:b/>
          <w:bCs/>
          <w:noProof/>
        </w:rPr>
      </w:sdtEndPr>
      <w:sdtContent>
        <w:p w:rsidR="00EF42EE" w:rsidRPr="00EF42EE" w:rsidRDefault="00CD36B6" w:rsidP="00D42503">
          <w:pPr>
            <w:pStyle w:val="TOCHeading"/>
            <w:spacing w:line="360" w:lineRule="auto"/>
            <w:rPr>
              <w:rFonts w:ascii="Arial" w:hAnsi="Arial" w:cs="Arial"/>
              <w:color w:val="auto"/>
            </w:rPr>
          </w:pPr>
          <w:r w:rsidRPr="00EF42EE">
            <w:rPr>
              <w:rFonts w:ascii="Arial" w:hAnsi="Arial" w:cs="Arial"/>
              <w:color w:val="auto"/>
            </w:rPr>
            <w:t>Contents</w:t>
          </w:r>
        </w:p>
        <w:p w:rsidR="00EF42EE" w:rsidRPr="00EF42EE" w:rsidRDefault="00CD36B6" w:rsidP="00D42503">
          <w:pPr>
            <w:pStyle w:val="TOC1"/>
            <w:tabs>
              <w:tab w:val="right" w:leader="dot" w:pos="9350"/>
            </w:tabs>
            <w:spacing w:line="360" w:lineRule="auto"/>
            <w:rPr>
              <w:rFonts w:cs="Arial"/>
              <w:noProof/>
            </w:rPr>
          </w:pPr>
          <w:r w:rsidRPr="00EF42EE">
            <w:rPr>
              <w:rFonts w:cs="Arial"/>
              <w:b/>
              <w:bCs/>
              <w:noProof/>
            </w:rPr>
            <w:fldChar w:fldCharType="begin"/>
          </w:r>
          <w:r w:rsidRPr="00EF42EE">
            <w:rPr>
              <w:rFonts w:cs="Arial"/>
              <w:b/>
              <w:bCs/>
              <w:noProof/>
            </w:rPr>
            <w:instrText xml:space="preserve"> TOC \o "1-3" \h \z \u </w:instrText>
          </w:r>
          <w:r w:rsidRPr="00EF42EE">
            <w:rPr>
              <w:rFonts w:cs="Arial"/>
              <w:b/>
              <w:bCs/>
              <w:noProof/>
            </w:rPr>
            <w:fldChar w:fldCharType="separate"/>
          </w:r>
          <w:hyperlink w:anchor="_Toc69218069" w:history="1">
            <w:r w:rsidRPr="00EF42EE">
              <w:rPr>
                <w:rStyle w:val="Hyperlink"/>
                <w:rFonts w:cs="Arial"/>
                <w:noProof/>
                <w:color w:val="auto"/>
              </w:rPr>
              <w:t>Introduction</w:t>
            </w:r>
            <w:r w:rsidRPr="00EF42EE">
              <w:rPr>
                <w:rFonts w:cs="Arial"/>
                <w:noProof/>
                <w:webHidden/>
              </w:rPr>
              <w:tab/>
            </w:r>
            <w:r w:rsidRPr="00EF42EE">
              <w:rPr>
                <w:rFonts w:cs="Arial"/>
                <w:noProof/>
                <w:webHidden/>
              </w:rPr>
              <w:fldChar w:fldCharType="begin"/>
            </w:r>
            <w:r w:rsidRPr="00EF42EE">
              <w:rPr>
                <w:rFonts w:cs="Arial"/>
                <w:noProof/>
                <w:webHidden/>
              </w:rPr>
              <w:instrText xml:space="preserve"> PAGEREF _Toc69218069 \h </w:instrText>
            </w:r>
            <w:r w:rsidRPr="00EF42EE">
              <w:rPr>
                <w:rFonts w:cs="Arial"/>
                <w:noProof/>
                <w:webHidden/>
              </w:rPr>
            </w:r>
            <w:r w:rsidRPr="00EF42EE">
              <w:rPr>
                <w:rFonts w:cs="Arial"/>
                <w:noProof/>
                <w:webHidden/>
              </w:rPr>
              <w:fldChar w:fldCharType="separate"/>
            </w:r>
            <w:r w:rsidRPr="00EF42EE">
              <w:rPr>
                <w:rFonts w:cs="Arial"/>
                <w:noProof/>
                <w:webHidden/>
              </w:rPr>
              <w:t>4</w:t>
            </w:r>
            <w:r w:rsidRPr="00EF42EE">
              <w:rPr>
                <w:rFonts w:cs="Arial"/>
                <w:noProof/>
                <w:webHidden/>
              </w:rPr>
              <w:fldChar w:fldCharType="end"/>
            </w:r>
          </w:hyperlink>
        </w:p>
        <w:p w:rsidR="00EF42EE" w:rsidRPr="00EF42EE" w:rsidRDefault="00A67854" w:rsidP="00D42503">
          <w:pPr>
            <w:pStyle w:val="TOC1"/>
            <w:tabs>
              <w:tab w:val="right" w:leader="dot" w:pos="9350"/>
            </w:tabs>
            <w:spacing w:line="360" w:lineRule="auto"/>
            <w:rPr>
              <w:rFonts w:cs="Arial"/>
              <w:noProof/>
            </w:rPr>
          </w:pPr>
          <w:hyperlink w:anchor="_Toc69218070" w:history="1">
            <w:r w:rsidR="00CD36B6" w:rsidRPr="00EF42EE">
              <w:rPr>
                <w:rStyle w:val="Hyperlink"/>
                <w:rFonts w:cs="Arial"/>
                <w:noProof/>
                <w:color w:val="auto"/>
              </w:rPr>
              <w:t>Part A</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_Toc69218070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5</w:t>
            </w:r>
            <w:r w:rsidR="00CD36B6" w:rsidRPr="00EF42EE">
              <w:rPr>
                <w:rFonts w:cs="Arial"/>
                <w:noProof/>
                <w:webHidden/>
              </w:rPr>
              <w:fldChar w:fldCharType="end"/>
            </w:r>
          </w:hyperlink>
        </w:p>
        <w:p w:rsidR="00EF42EE" w:rsidRPr="00EF42EE" w:rsidRDefault="00A67854" w:rsidP="00D42503">
          <w:pPr>
            <w:pStyle w:val="TOC2"/>
            <w:tabs>
              <w:tab w:val="right" w:leader="dot" w:pos="9350"/>
            </w:tabs>
            <w:spacing w:line="360" w:lineRule="auto"/>
            <w:rPr>
              <w:rFonts w:cs="Arial"/>
              <w:noProof/>
            </w:rPr>
          </w:pPr>
          <w:hyperlink w:anchor="_Toc69218071" w:history="1">
            <w:r w:rsidR="00CD36B6" w:rsidRPr="00EF42EE">
              <w:rPr>
                <w:rStyle w:val="Hyperlink"/>
                <w:rFonts w:cs="Arial"/>
                <w:noProof/>
                <w:color w:val="auto"/>
              </w:rPr>
              <w:t>Monthly control report</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_Toc69218071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5</w:t>
            </w:r>
            <w:r w:rsidR="00CD36B6" w:rsidRPr="00EF42EE">
              <w:rPr>
                <w:rFonts w:cs="Arial"/>
                <w:noProof/>
                <w:webHidden/>
              </w:rPr>
              <w:fldChar w:fldCharType="end"/>
            </w:r>
          </w:hyperlink>
        </w:p>
        <w:p w:rsidR="00EF42EE" w:rsidRPr="00EF42EE" w:rsidRDefault="00A67854" w:rsidP="00D42503">
          <w:pPr>
            <w:pStyle w:val="TOC2"/>
            <w:tabs>
              <w:tab w:val="right" w:leader="dot" w:pos="9350"/>
            </w:tabs>
            <w:spacing w:line="360" w:lineRule="auto"/>
            <w:rPr>
              <w:rFonts w:cs="Arial"/>
              <w:noProof/>
            </w:rPr>
          </w:pPr>
          <w:hyperlink w:anchor="_Toc69218072" w:history="1">
            <w:r w:rsidR="00CD36B6" w:rsidRPr="00EF42EE">
              <w:rPr>
                <w:rStyle w:val="Hyperlink"/>
                <w:rFonts w:cs="Arial"/>
                <w:noProof/>
                <w:color w:val="auto"/>
              </w:rPr>
              <w:t>Amana’s performance report</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_Toc69218072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6</w:t>
            </w:r>
            <w:r w:rsidR="00CD36B6" w:rsidRPr="00EF42EE">
              <w:rPr>
                <w:rFonts w:cs="Arial"/>
                <w:noProof/>
                <w:webHidden/>
              </w:rPr>
              <w:fldChar w:fldCharType="end"/>
            </w:r>
          </w:hyperlink>
        </w:p>
        <w:p w:rsidR="00EF42EE" w:rsidRPr="00EF42EE" w:rsidRDefault="00A67854" w:rsidP="00D42503">
          <w:pPr>
            <w:pStyle w:val="TOC2"/>
            <w:tabs>
              <w:tab w:val="right" w:leader="dot" w:pos="9350"/>
            </w:tabs>
            <w:spacing w:line="360" w:lineRule="auto"/>
            <w:rPr>
              <w:rFonts w:cs="Arial"/>
              <w:noProof/>
            </w:rPr>
          </w:pPr>
          <w:hyperlink w:anchor="_Toc69218073" w:history="1">
            <w:r w:rsidR="00CD36B6" w:rsidRPr="00EF42EE">
              <w:rPr>
                <w:rStyle w:val="Hyperlink"/>
                <w:rFonts w:cs="Arial"/>
                <w:noProof/>
                <w:color w:val="auto"/>
              </w:rPr>
              <w:t>Recommendations to Amana’s CEO</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_Toc69218073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7</w:t>
            </w:r>
            <w:r w:rsidR="00CD36B6" w:rsidRPr="00EF42EE">
              <w:rPr>
                <w:rFonts w:cs="Arial"/>
                <w:noProof/>
                <w:webHidden/>
              </w:rPr>
              <w:fldChar w:fldCharType="end"/>
            </w:r>
          </w:hyperlink>
        </w:p>
        <w:p w:rsidR="00EF42EE" w:rsidRPr="00EF42EE" w:rsidRDefault="00A67854" w:rsidP="00D42503">
          <w:pPr>
            <w:pStyle w:val="TOC1"/>
            <w:tabs>
              <w:tab w:val="right" w:leader="dot" w:pos="9350"/>
            </w:tabs>
            <w:spacing w:line="360" w:lineRule="auto"/>
            <w:rPr>
              <w:rFonts w:cs="Arial"/>
              <w:noProof/>
            </w:rPr>
          </w:pPr>
          <w:hyperlink w:anchor="_Toc69218074" w:history="1">
            <w:r w:rsidR="00CD36B6" w:rsidRPr="00EF42EE">
              <w:rPr>
                <w:rStyle w:val="Hyperlink"/>
                <w:rFonts w:cs="Arial"/>
                <w:noProof/>
                <w:color w:val="auto"/>
              </w:rPr>
              <w:t>Part B</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_Toc69218074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10</w:t>
            </w:r>
            <w:r w:rsidR="00CD36B6" w:rsidRPr="00EF42EE">
              <w:rPr>
                <w:rFonts w:cs="Arial"/>
                <w:noProof/>
                <w:webHidden/>
              </w:rPr>
              <w:fldChar w:fldCharType="end"/>
            </w:r>
          </w:hyperlink>
        </w:p>
        <w:p w:rsidR="00EF42EE" w:rsidRPr="00EF42EE" w:rsidRDefault="00A67854" w:rsidP="00D42503">
          <w:pPr>
            <w:pStyle w:val="TOC2"/>
            <w:tabs>
              <w:tab w:val="right" w:leader="dot" w:pos="9350"/>
            </w:tabs>
            <w:spacing w:line="360" w:lineRule="auto"/>
            <w:rPr>
              <w:rFonts w:cs="Arial"/>
              <w:noProof/>
            </w:rPr>
          </w:pPr>
          <w:hyperlink w:anchor="_Toc69218075" w:history="1">
            <w:r w:rsidR="00CD36B6" w:rsidRPr="00EF42EE">
              <w:rPr>
                <w:rStyle w:val="Hyperlink"/>
                <w:rFonts w:cs="Arial"/>
                <w:noProof/>
                <w:color w:val="auto"/>
              </w:rPr>
              <w:t>Analysis of two options available to Amana</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_Toc69218075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10</w:t>
            </w:r>
            <w:r w:rsidR="00CD36B6" w:rsidRPr="00EF42EE">
              <w:rPr>
                <w:rFonts w:cs="Arial"/>
                <w:noProof/>
                <w:webHidden/>
              </w:rPr>
              <w:fldChar w:fldCharType="end"/>
            </w:r>
          </w:hyperlink>
        </w:p>
        <w:p w:rsidR="00EF42EE" w:rsidRPr="00EF42EE" w:rsidRDefault="00A67854" w:rsidP="00D42503">
          <w:pPr>
            <w:pStyle w:val="TOC3"/>
            <w:tabs>
              <w:tab w:val="right" w:leader="dot" w:pos="9350"/>
            </w:tabs>
            <w:spacing w:line="360" w:lineRule="auto"/>
            <w:rPr>
              <w:rFonts w:cs="Arial"/>
              <w:noProof/>
            </w:rPr>
          </w:pPr>
          <w:hyperlink w:anchor="_Toc69218076" w:history="1">
            <w:r w:rsidR="00CD36B6" w:rsidRPr="00EF42EE">
              <w:rPr>
                <w:rStyle w:val="Hyperlink"/>
                <w:rFonts w:cs="Arial"/>
                <w:noProof/>
                <w:color w:val="auto"/>
              </w:rPr>
              <w:t>Selling online through Amana’s website</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_Toc69218076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10</w:t>
            </w:r>
            <w:r w:rsidR="00CD36B6" w:rsidRPr="00EF42EE">
              <w:rPr>
                <w:rFonts w:cs="Arial"/>
                <w:noProof/>
                <w:webHidden/>
              </w:rPr>
              <w:fldChar w:fldCharType="end"/>
            </w:r>
          </w:hyperlink>
        </w:p>
        <w:p w:rsidR="00EF42EE" w:rsidRPr="00EF42EE" w:rsidRDefault="00A67854" w:rsidP="00D42503">
          <w:pPr>
            <w:pStyle w:val="TOC3"/>
            <w:tabs>
              <w:tab w:val="right" w:leader="dot" w:pos="9350"/>
            </w:tabs>
            <w:spacing w:line="360" w:lineRule="auto"/>
            <w:rPr>
              <w:rFonts w:cs="Arial"/>
              <w:noProof/>
            </w:rPr>
          </w:pPr>
          <w:hyperlink w:anchor="_Toc69218077" w:history="1">
            <w:r w:rsidR="00CD36B6" w:rsidRPr="00EF42EE">
              <w:rPr>
                <w:rStyle w:val="Hyperlink"/>
                <w:rFonts w:eastAsia="Times New Roman" w:cs="Arial"/>
                <w:noProof/>
                <w:color w:val="auto"/>
              </w:rPr>
              <w:t>Selling on Amazon</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_Toc69218077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12</w:t>
            </w:r>
            <w:r w:rsidR="00CD36B6" w:rsidRPr="00EF42EE">
              <w:rPr>
                <w:rFonts w:cs="Arial"/>
                <w:noProof/>
                <w:webHidden/>
              </w:rPr>
              <w:fldChar w:fldCharType="end"/>
            </w:r>
          </w:hyperlink>
        </w:p>
        <w:p w:rsidR="00EF42EE" w:rsidRPr="00EF42EE" w:rsidRDefault="00A67854" w:rsidP="00D42503">
          <w:pPr>
            <w:pStyle w:val="TOC1"/>
            <w:tabs>
              <w:tab w:val="right" w:leader="dot" w:pos="9350"/>
            </w:tabs>
            <w:spacing w:line="360" w:lineRule="auto"/>
            <w:rPr>
              <w:rFonts w:cs="Arial"/>
              <w:noProof/>
            </w:rPr>
          </w:pPr>
          <w:hyperlink w:anchor="_Toc69218078" w:history="1">
            <w:r w:rsidR="00CD36B6" w:rsidRPr="00EF42EE">
              <w:rPr>
                <w:rStyle w:val="Hyperlink"/>
                <w:rFonts w:cs="Arial"/>
                <w:noProof/>
                <w:color w:val="auto"/>
              </w:rPr>
              <w:t>Conclusion</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_Toc69218078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14</w:t>
            </w:r>
            <w:r w:rsidR="00CD36B6" w:rsidRPr="00EF42EE">
              <w:rPr>
                <w:rFonts w:cs="Arial"/>
                <w:noProof/>
                <w:webHidden/>
              </w:rPr>
              <w:fldChar w:fldCharType="end"/>
            </w:r>
          </w:hyperlink>
        </w:p>
        <w:p w:rsidR="00EF42EE" w:rsidRPr="00EF42EE" w:rsidRDefault="00A67854" w:rsidP="00D42503">
          <w:pPr>
            <w:pStyle w:val="TOC1"/>
            <w:tabs>
              <w:tab w:val="right" w:leader="dot" w:pos="9350"/>
            </w:tabs>
            <w:spacing w:line="360" w:lineRule="auto"/>
            <w:rPr>
              <w:rFonts w:cs="Arial"/>
              <w:noProof/>
            </w:rPr>
          </w:pPr>
          <w:hyperlink w:anchor="_Toc69218079" w:history="1">
            <w:r w:rsidR="00CD36B6" w:rsidRPr="00EF42EE">
              <w:rPr>
                <w:rStyle w:val="Hyperlink"/>
                <w:rFonts w:cs="Arial"/>
                <w:noProof/>
                <w:color w:val="auto"/>
              </w:rPr>
              <w:t>References</w:t>
            </w:r>
            <w:r w:rsidR="00CD36B6" w:rsidRPr="00EF42EE">
              <w:rPr>
                <w:rFonts w:cs="Arial"/>
                <w:noProof/>
                <w:webHidden/>
              </w:rPr>
              <w:tab/>
            </w:r>
            <w:r w:rsidR="00CD36B6" w:rsidRPr="00EF42EE">
              <w:rPr>
                <w:rFonts w:cs="Arial"/>
                <w:noProof/>
                <w:webHidden/>
              </w:rPr>
              <w:fldChar w:fldCharType="begin"/>
            </w:r>
            <w:r w:rsidR="00CD36B6" w:rsidRPr="00EF42EE">
              <w:rPr>
                <w:rFonts w:cs="Arial"/>
                <w:noProof/>
                <w:webHidden/>
              </w:rPr>
              <w:instrText xml:space="preserve"> PAGEREF _Toc69218079 \h </w:instrText>
            </w:r>
            <w:r w:rsidR="00CD36B6" w:rsidRPr="00EF42EE">
              <w:rPr>
                <w:rFonts w:cs="Arial"/>
                <w:noProof/>
                <w:webHidden/>
              </w:rPr>
            </w:r>
            <w:r w:rsidR="00CD36B6" w:rsidRPr="00EF42EE">
              <w:rPr>
                <w:rFonts w:cs="Arial"/>
                <w:noProof/>
                <w:webHidden/>
              </w:rPr>
              <w:fldChar w:fldCharType="separate"/>
            </w:r>
            <w:r w:rsidR="00CD36B6" w:rsidRPr="00EF42EE">
              <w:rPr>
                <w:rFonts w:cs="Arial"/>
                <w:noProof/>
                <w:webHidden/>
              </w:rPr>
              <w:t>15</w:t>
            </w:r>
            <w:r w:rsidR="00CD36B6" w:rsidRPr="00EF42EE">
              <w:rPr>
                <w:rFonts w:cs="Arial"/>
                <w:noProof/>
                <w:webHidden/>
              </w:rPr>
              <w:fldChar w:fldCharType="end"/>
            </w:r>
          </w:hyperlink>
        </w:p>
        <w:p w:rsidR="00EF42EE" w:rsidRPr="00EF42EE" w:rsidRDefault="00CD36B6" w:rsidP="00D42503">
          <w:pPr>
            <w:spacing w:line="360" w:lineRule="auto"/>
            <w:rPr>
              <w:rFonts w:cs="Arial"/>
            </w:rPr>
          </w:pPr>
          <w:r w:rsidRPr="00EF42EE">
            <w:rPr>
              <w:rFonts w:cs="Arial"/>
              <w:b/>
              <w:bCs/>
              <w:noProof/>
            </w:rPr>
            <w:fldChar w:fldCharType="end"/>
          </w:r>
        </w:p>
      </w:sdtContent>
    </w:sdt>
    <w:p w:rsidR="005E7C21" w:rsidRPr="00EF42EE" w:rsidRDefault="00CD36B6" w:rsidP="00D42503">
      <w:pPr>
        <w:spacing w:line="360" w:lineRule="auto"/>
        <w:jc w:val="left"/>
        <w:rPr>
          <w:rFonts w:cs="Arial"/>
          <w:sz w:val="40"/>
        </w:rPr>
      </w:pPr>
      <w:r w:rsidRPr="00EF42EE">
        <w:rPr>
          <w:rFonts w:cs="Arial"/>
          <w:sz w:val="40"/>
        </w:rPr>
        <w:br w:type="page"/>
      </w:r>
    </w:p>
    <w:p w:rsidR="00EF42EE" w:rsidRPr="00D42503" w:rsidRDefault="00CD36B6" w:rsidP="00D42503">
      <w:pPr>
        <w:spacing w:line="360" w:lineRule="auto"/>
        <w:jc w:val="left"/>
        <w:rPr>
          <w:rFonts w:cs="Arial"/>
          <w:sz w:val="32"/>
        </w:rPr>
      </w:pPr>
      <w:r w:rsidRPr="00D42503">
        <w:rPr>
          <w:rFonts w:cs="Arial"/>
          <w:sz w:val="32"/>
        </w:rPr>
        <w:lastRenderedPageBreak/>
        <w:t>List of figures</w:t>
      </w:r>
    </w:p>
    <w:p w:rsidR="00EF42EE" w:rsidRDefault="00CD36B6" w:rsidP="00D42503">
      <w:pPr>
        <w:pStyle w:val="TableofFigures"/>
        <w:tabs>
          <w:tab w:val="right" w:leader="dot" w:pos="9350"/>
        </w:tabs>
        <w:spacing w:line="360" w:lineRule="auto"/>
        <w:rPr>
          <w:noProof/>
        </w:rPr>
      </w:pPr>
      <w:r>
        <w:rPr>
          <w:rFonts w:cs="Arial"/>
          <w:sz w:val="40"/>
        </w:rPr>
        <w:fldChar w:fldCharType="begin"/>
      </w:r>
      <w:r>
        <w:rPr>
          <w:rFonts w:cs="Arial"/>
          <w:sz w:val="40"/>
        </w:rPr>
        <w:instrText xml:space="preserve"> TOC \h \z \c "Figure" </w:instrText>
      </w:r>
      <w:r>
        <w:rPr>
          <w:rFonts w:cs="Arial"/>
          <w:sz w:val="40"/>
        </w:rPr>
        <w:fldChar w:fldCharType="separate"/>
      </w:r>
      <w:hyperlink w:anchor="_Toc69218108" w:history="1">
        <w:r w:rsidRPr="0056355C">
          <w:rPr>
            <w:rStyle w:val="Hyperlink"/>
            <w:rFonts w:cs="Arial"/>
            <w:noProof/>
          </w:rPr>
          <w:t>Figure 1: Recommendations to the CEO</w:t>
        </w:r>
        <w:r>
          <w:rPr>
            <w:noProof/>
            <w:webHidden/>
          </w:rPr>
          <w:tab/>
        </w:r>
        <w:r>
          <w:rPr>
            <w:noProof/>
            <w:webHidden/>
          </w:rPr>
          <w:fldChar w:fldCharType="begin"/>
        </w:r>
        <w:r>
          <w:rPr>
            <w:noProof/>
            <w:webHidden/>
          </w:rPr>
          <w:instrText xml:space="preserve"> PAGEREF _Toc69218108 \h </w:instrText>
        </w:r>
        <w:r>
          <w:rPr>
            <w:noProof/>
            <w:webHidden/>
          </w:rPr>
        </w:r>
        <w:r>
          <w:rPr>
            <w:noProof/>
            <w:webHidden/>
          </w:rPr>
          <w:fldChar w:fldCharType="separate"/>
        </w:r>
        <w:r>
          <w:rPr>
            <w:noProof/>
            <w:webHidden/>
          </w:rPr>
          <w:t>9</w:t>
        </w:r>
        <w:r>
          <w:rPr>
            <w:noProof/>
            <w:webHidden/>
          </w:rPr>
          <w:fldChar w:fldCharType="end"/>
        </w:r>
      </w:hyperlink>
    </w:p>
    <w:p w:rsidR="00D42503" w:rsidRDefault="00CD36B6" w:rsidP="00D42503">
      <w:pPr>
        <w:spacing w:line="360" w:lineRule="auto"/>
        <w:jc w:val="left"/>
        <w:rPr>
          <w:rFonts w:cs="Arial"/>
          <w:sz w:val="32"/>
        </w:rPr>
      </w:pPr>
      <w:r>
        <w:rPr>
          <w:rFonts w:cs="Arial"/>
          <w:sz w:val="40"/>
        </w:rPr>
        <w:fldChar w:fldCharType="end"/>
      </w:r>
      <w:r w:rsidRPr="00D42503">
        <w:rPr>
          <w:rFonts w:cs="Arial"/>
          <w:sz w:val="32"/>
        </w:rPr>
        <w:t>List of tables</w:t>
      </w:r>
    </w:p>
    <w:p w:rsidR="00D42503" w:rsidRDefault="00CD36B6" w:rsidP="00D42503">
      <w:pPr>
        <w:pStyle w:val="TableofFigures"/>
        <w:tabs>
          <w:tab w:val="right" w:leader="dot" w:pos="9350"/>
        </w:tabs>
        <w:spacing w:line="360" w:lineRule="auto"/>
        <w:rPr>
          <w:rFonts w:asciiTheme="minorHAnsi" w:eastAsiaTheme="minorEastAsia" w:hAnsiTheme="minorHAnsi"/>
          <w:noProof/>
          <w:sz w:val="22"/>
        </w:rPr>
      </w:pPr>
      <w:r>
        <w:rPr>
          <w:rFonts w:cs="Arial"/>
          <w:sz w:val="32"/>
        </w:rPr>
        <w:fldChar w:fldCharType="begin"/>
      </w:r>
      <w:r>
        <w:rPr>
          <w:rFonts w:cs="Arial"/>
          <w:sz w:val="32"/>
        </w:rPr>
        <w:instrText xml:space="preserve"> TOC \h \z \c "Table" </w:instrText>
      </w:r>
      <w:r>
        <w:rPr>
          <w:rFonts w:cs="Arial"/>
          <w:sz w:val="32"/>
        </w:rPr>
        <w:fldChar w:fldCharType="separate"/>
      </w:r>
      <w:hyperlink w:anchor="_Toc69218152" w:history="1">
        <w:r w:rsidRPr="0066203E">
          <w:rPr>
            <w:rStyle w:val="Hyperlink"/>
            <w:rFonts w:cs="Arial"/>
            <w:noProof/>
          </w:rPr>
          <w:t>Table 1: Monthly cost report based on flexible budget</w:t>
        </w:r>
        <w:r>
          <w:rPr>
            <w:noProof/>
            <w:webHidden/>
          </w:rPr>
          <w:tab/>
        </w:r>
        <w:r>
          <w:rPr>
            <w:noProof/>
            <w:webHidden/>
          </w:rPr>
          <w:fldChar w:fldCharType="begin"/>
        </w:r>
        <w:r>
          <w:rPr>
            <w:noProof/>
            <w:webHidden/>
          </w:rPr>
          <w:instrText xml:space="preserve"> PAGEREF _Toc69218152 \h </w:instrText>
        </w:r>
        <w:r>
          <w:rPr>
            <w:noProof/>
            <w:webHidden/>
          </w:rPr>
        </w:r>
        <w:r>
          <w:rPr>
            <w:noProof/>
            <w:webHidden/>
          </w:rPr>
          <w:fldChar w:fldCharType="separate"/>
        </w:r>
        <w:r>
          <w:rPr>
            <w:noProof/>
            <w:webHidden/>
          </w:rPr>
          <w:t>5</w:t>
        </w:r>
        <w:r>
          <w:rPr>
            <w:noProof/>
            <w:webHidden/>
          </w:rPr>
          <w:fldChar w:fldCharType="end"/>
        </w:r>
      </w:hyperlink>
    </w:p>
    <w:p w:rsidR="00D42503" w:rsidRDefault="00A67854" w:rsidP="00D42503">
      <w:pPr>
        <w:pStyle w:val="TableofFigures"/>
        <w:tabs>
          <w:tab w:val="right" w:leader="dot" w:pos="9350"/>
        </w:tabs>
        <w:spacing w:line="360" w:lineRule="auto"/>
        <w:rPr>
          <w:rFonts w:asciiTheme="minorHAnsi" w:eastAsiaTheme="minorEastAsia" w:hAnsiTheme="minorHAnsi"/>
          <w:noProof/>
          <w:sz w:val="22"/>
        </w:rPr>
      </w:pPr>
      <w:hyperlink w:anchor="_Toc69218153" w:history="1">
        <w:r w:rsidR="00CD36B6" w:rsidRPr="0066203E">
          <w:rPr>
            <w:rStyle w:val="Hyperlink"/>
            <w:rFonts w:cs="Arial"/>
            <w:noProof/>
          </w:rPr>
          <w:t>Table 2: Monthly cost report based on actual outcome</w:t>
        </w:r>
        <w:r w:rsidR="00CD36B6">
          <w:rPr>
            <w:noProof/>
            <w:webHidden/>
          </w:rPr>
          <w:tab/>
        </w:r>
        <w:r w:rsidR="00CD36B6">
          <w:rPr>
            <w:noProof/>
            <w:webHidden/>
          </w:rPr>
          <w:fldChar w:fldCharType="begin"/>
        </w:r>
        <w:r w:rsidR="00CD36B6">
          <w:rPr>
            <w:noProof/>
            <w:webHidden/>
          </w:rPr>
          <w:instrText xml:space="preserve"> PAGEREF _Toc69218153 \h </w:instrText>
        </w:r>
        <w:r w:rsidR="00CD36B6">
          <w:rPr>
            <w:noProof/>
            <w:webHidden/>
          </w:rPr>
        </w:r>
        <w:r w:rsidR="00CD36B6">
          <w:rPr>
            <w:noProof/>
            <w:webHidden/>
          </w:rPr>
          <w:fldChar w:fldCharType="separate"/>
        </w:r>
        <w:r w:rsidR="00CD36B6">
          <w:rPr>
            <w:noProof/>
            <w:webHidden/>
          </w:rPr>
          <w:t>6</w:t>
        </w:r>
        <w:r w:rsidR="00CD36B6">
          <w:rPr>
            <w:noProof/>
            <w:webHidden/>
          </w:rPr>
          <w:fldChar w:fldCharType="end"/>
        </w:r>
      </w:hyperlink>
    </w:p>
    <w:p w:rsidR="00D42503" w:rsidRDefault="00A67854" w:rsidP="00D42503">
      <w:pPr>
        <w:pStyle w:val="TableofFigures"/>
        <w:tabs>
          <w:tab w:val="right" w:leader="dot" w:pos="9350"/>
        </w:tabs>
        <w:spacing w:line="360" w:lineRule="auto"/>
        <w:rPr>
          <w:rFonts w:asciiTheme="minorHAnsi" w:eastAsiaTheme="minorEastAsia" w:hAnsiTheme="minorHAnsi"/>
          <w:noProof/>
          <w:sz w:val="22"/>
        </w:rPr>
      </w:pPr>
      <w:hyperlink w:anchor="_Toc69218154" w:history="1">
        <w:r w:rsidR="00CD36B6" w:rsidRPr="0066203E">
          <w:rPr>
            <w:rStyle w:val="Hyperlink"/>
            <w:rFonts w:cs="Arial"/>
            <w:noProof/>
          </w:rPr>
          <w:t>Table 3: Performance report</w:t>
        </w:r>
        <w:r w:rsidR="00CD36B6">
          <w:rPr>
            <w:noProof/>
            <w:webHidden/>
          </w:rPr>
          <w:tab/>
        </w:r>
        <w:r w:rsidR="00CD36B6">
          <w:rPr>
            <w:noProof/>
            <w:webHidden/>
          </w:rPr>
          <w:fldChar w:fldCharType="begin"/>
        </w:r>
        <w:r w:rsidR="00CD36B6">
          <w:rPr>
            <w:noProof/>
            <w:webHidden/>
          </w:rPr>
          <w:instrText xml:space="preserve"> PAGEREF _Toc69218154 \h </w:instrText>
        </w:r>
        <w:r w:rsidR="00CD36B6">
          <w:rPr>
            <w:noProof/>
            <w:webHidden/>
          </w:rPr>
        </w:r>
        <w:r w:rsidR="00CD36B6">
          <w:rPr>
            <w:noProof/>
            <w:webHidden/>
          </w:rPr>
          <w:fldChar w:fldCharType="separate"/>
        </w:r>
        <w:r w:rsidR="00CD36B6">
          <w:rPr>
            <w:noProof/>
            <w:webHidden/>
          </w:rPr>
          <w:t>7</w:t>
        </w:r>
        <w:r w:rsidR="00CD36B6">
          <w:rPr>
            <w:noProof/>
            <w:webHidden/>
          </w:rPr>
          <w:fldChar w:fldCharType="end"/>
        </w:r>
      </w:hyperlink>
    </w:p>
    <w:p w:rsidR="00D42503" w:rsidRDefault="00A67854" w:rsidP="00D42503">
      <w:pPr>
        <w:pStyle w:val="TableofFigures"/>
        <w:tabs>
          <w:tab w:val="right" w:leader="dot" w:pos="9350"/>
        </w:tabs>
        <w:spacing w:line="360" w:lineRule="auto"/>
        <w:rPr>
          <w:rFonts w:asciiTheme="minorHAnsi" w:eastAsiaTheme="minorEastAsia" w:hAnsiTheme="minorHAnsi"/>
          <w:noProof/>
          <w:sz w:val="22"/>
        </w:rPr>
      </w:pPr>
      <w:hyperlink w:anchor="_Toc69218155" w:history="1">
        <w:r w:rsidR="00CD36B6" w:rsidRPr="0066203E">
          <w:rPr>
            <w:rStyle w:val="Hyperlink"/>
            <w:rFonts w:cs="Arial"/>
            <w:noProof/>
          </w:rPr>
          <w:t>Table 4: Sales through website</w:t>
        </w:r>
        <w:r w:rsidR="00CD36B6">
          <w:rPr>
            <w:noProof/>
            <w:webHidden/>
          </w:rPr>
          <w:tab/>
        </w:r>
        <w:r w:rsidR="00CD36B6">
          <w:rPr>
            <w:noProof/>
            <w:webHidden/>
          </w:rPr>
          <w:fldChar w:fldCharType="begin"/>
        </w:r>
        <w:r w:rsidR="00CD36B6">
          <w:rPr>
            <w:noProof/>
            <w:webHidden/>
          </w:rPr>
          <w:instrText xml:space="preserve"> PAGEREF _Toc69218155 \h </w:instrText>
        </w:r>
        <w:r w:rsidR="00CD36B6">
          <w:rPr>
            <w:noProof/>
            <w:webHidden/>
          </w:rPr>
        </w:r>
        <w:r w:rsidR="00CD36B6">
          <w:rPr>
            <w:noProof/>
            <w:webHidden/>
          </w:rPr>
          <w:fldChar w:fldCharType="separate"/>
        </w:r>
        <w:r w:rsidR="00CD36B6">
          <w:rPr>
            <w:noProof/>
            <w:webHidden/>
          </w:rPr>
          <w:t>11</w:t>
        </w:r>
        <w:r w:rsidR="00CD36B6">
          <w:rPr>
            <w:noProof/>
            <w:webHidden/>
          </w:rPr>
          <w:fldChar w:fldCharType="end"/>
        </w:r>
      </w:hyperlink>
    </w:p>
    <w:p w:rsidR="00D42503" w:rsidRDefault="00A67854" w:rsidP="00D42503">
      <w:pPr>
        <w:pStyle w:val="TableofFigures"/>
        <w:tabs>
          <w:tab w:val="right" w:leader="dot" w:pos="9350"/>
        </w:tabs>
        <w:spacing w:line="360" w:lineRule="auto"/>
        <w:rPr>
          <w:rFonts w:asciiTheme="minorHAnsi" w:eastAsiaTheme="minorEastAsia" w:hAnsiTheme="minorHAnsi"/>
          <w:noProof/>
          <w:sz w:val="22"/>
        </w:rPr>
      </w:pPr>
      <w:hyperlink w:anchor="_Toc69218156" w:history="1">
        <w:r w:rsidR="00CD36B6" w:rsidRPr="0066203E">
          <w:rPr>
            <w:rStyle w:val="Hyperlink"/>
            <w:rFonts w:cs="Arial"/>
            <w:noProof/>
          </w:rPr>
          <w:t>Table 5: Sales from offline activities</w:t>
        </w:r>
        <w:r w:rsidR="00CD36B6">
          <w:rPr>
            <w:noProof/>
            <w:webHidden/>
          </w:rPr>
          <w:tab/>
        </w:r>
        <w:r w:rsidR="00CD36B6">
          <w:rPr>
            <w:noProof/>
            <w:webHidden/>
          </w:rPr>
          <w:fldChar w:fldCharType="begin"/>
        </w:r>
        <w:r w:rsidR="00CD36B6">
          <w:rPr>
            <w:noProof/>
            <w:webHidden/>
          </w:rPr>
          <w:instrText xml:space="preserve"> PAGEREF _Toc69218156 \h </w:instrText>
        </w:r>
        <w:r w:rsidR="00CD36B6">
          <w:rPr>
            <w:noProof/>
            <w:webHidden/>
          </w:rPr>
        </w:r>
        <w:r w:rsidR="00CD36B6">
          <w:rPr>
            <w:noProof/>
            <w:webHidden/>
          </w:rPr>
          <w:fldChar w:fldCharType="separate"/>
        </w:r>
        <w:r w:rsidR="00CD36B6">
          <w:rPr>
            <w:noProof/>
            <w:webHidden/>
          </w:rPr>
          <w:t>12</w:t>
        </w:r>
        <w:r w:rsidR="00CD36B6">
          <w:rPr>
            <w:noProof/>
            <w:webHidden/>
          </w:rPr>
          <w:fldChar w:fldCharType="end"/>
        </w:r>
      </w:hyperlink>
    </w:p>
    <w:p w:rsidR="00D42503" w:rsidRDefault="00A67854" w:rsidP="00D42503">
      <w:pPr>
        <w:pStyle w:val="TableofFigures"/>
        <w:tabs>
          <w:tab w:val="right" w:leader="dot" w:pos="9350"/>
        </w:tabs>
        <w:spacing w:line="360" w:lineRule="auto"/>
        <w:rPr>
          <w:rFonts w:asciiTheme="minorHAnsi" w:eastAsiaTheme="minorEastAsia" w:hAnsiTheme="minorHAnsi"/>
          <w:noProof/>
          <w:sz w:val="22"/>
        </w:rPr>
      </w:pPr>
      <w:hyperlink w:anchor="_Toc69218157" w:history="1">
        <w:r w:rsidR="00CD36B6" w:rsidRPr="0066203E">
          <w:rPr>
            <w:rStyle w:val="Hyperlink"/>
            <w:rFonts w:cs="Arial"/>
            <w:noProof/>
          </w:rPr>
          <w:t>Table 6: Selling on Amazon</w:t>
        </w:r>
        <w:r w:rsidR="00CD36B6">
          <w:rPr>
            <w:noProof/>
            <w:webHidden/>
          </w:rPr>
          <w:tab/>
        </w:r>
        <w:r w:rsidR="00CD36B6">
          <w:rPr>
            <w:noProof/>
            <w:webHidden/>
          </w:rPr>
          <w:fldChar w:fldCharType="begin"/>
        </w:r>
        <w:r w:rsidR="00CD36B6">
          <w:rPr>
            <w:noProof/>
            <w:webHidden/>
          </w:rPr>
          <w:instrText xml:space="preserve"> PAGEREF _Toc69218157 \h </w:instrText>
        </w:r>
        <w:r w:rsidR="00CD36B6">
          <w:rPr>
            <w:noProof/>
            <w:webHidden/>
          </w:rPr>
        </w:r>
        <w:r w:rsidR="00CD36B6">
          <w:rPr>
            <w:noProof/>
            <w:webHidden/>
          </w:rPr>
          <w:fldChar w:fldCharType="separate"/>
        </w:r>
        <w:r w:rsidR="00CD36B6">
          <w:rPr>
            <w:noProof/>
            <w:webHidden/>
          </w:rPr>
          <w:t>12</w:t>
        </w:r>
        <w:r w:rsidR="00CD36B6">
          <w:rPr>
            <w:noProof/>
            <w:webHidden/>
          </w:rPr>
          <w:fldChar w:fldCharType="end"/>
        </w:r>
      </w:hyperlink>
    </w:p>
    <w:p w:rsidR="00D42503" w:rsidRPr="00D42503" w:rsidRDefault="00CD36B6" w:rsidP="00D42503">
      <w:pPr>
        <w:spacing w:line="360" w:lineRule="auto"/>
        <w:jc w:val="left"/>
        <w:rPr>
          <w:rFonts w:cs="Arial"/>
          <w:sz w:val="32"/>
        </w:rPr>
      </w:pPr>
      <w:r>
        <w:rPr>
          <w:rFonts w:cs="Arial"/>
          <w:sz w:val="32"/>
        </w:rPr>
        <w:fldChar w:fldCharType="end"/>
      </w:r>
    </w:p>
    <w:p w:rsidR="005E7C21" w:rsidRPr="00EF42EE" w:rsidRDefault="00CD36B6" w:rsidP="00D42503">
      <w:pPr>
        <w:spacing w:line="360" w:lineRule="auto"/>
        <w:jc w:val="left"/>
        <w:rPr>
          <w:rFonts w:cs="Arial"/>
          <w:sz w:val="40"/>
        </w:rPr>
      </w:pPr>
      <w:r w:rsidRPr="00EF42EE">
        <w:rPr>
          <w:rFonts w:cs="Arial"/>
          <w:sz w:val="40"/>
        </w:rPr>
        <w:br w:type="page"/>
      </w:r>
    </w:p>
    <w:p w:rsidR="005E7C21" w:rsidRPr="00EF42EE" w:rsidRDefault="00CD36B6" w:rsidP="00D42503">
      <w:pPr>
        <w:pStyle w:val="Heading1"/>
        <w:spacing w:line="360" w:lineRule="auto"/>
        <w:rPr>
          <w:rFonts w:cs="Arial"/>
        </w:rPr>
      </w:pPr>
      <w:bookmarkStart w:id="1" w:name="_Toc69218069"/>
      <w:r w:rsidRPr="00EF42EE">
        <w:rPr>
          <w:rFonts w:cs="Arial"/>
        </w:rPr>
        <w:lastRenderedPageBreak/>
        <w:t>Introduction</w:t>
      </w:r>
      <w:bookmarkEnd w:id="1"/>
    </w:p>
    <w:p w:rsidR="00560B7F" w:rsidRPr="00EF42EE" w:rsidRDefault="00CD36B6" w:rsidP="00D42503">
      <w:pPr>
        <w:spacing w:line="360" w:lineRule="auto"/>
        <w:rPr>
          <w:rFonts w:cs="Arial"/>
        </w:rPr>
      </w:pPr>
      <w:r w:rsidRPr="00EF42EE">
        <w:rPr>
          <w:rFonts w:cs="Arial"/>
        </w:rPr>
        <w:t xml:space="preserve">Management accounting helps to present financial information </w:t>
      </w:r>
      <w:r w:rsidR="00CC3659" w:rsidRPr="00EF42EE">
        <w:rPr>
          <w:rFonts w:cs="Arial"/>
        </w:rPr>
        <w:t xml:space="preserve">to the managers for internal purposes. They use this information to make key decisions. It encompasses costing, budgeting, forecasting, etc. This report is designed to prepare monthly control reports, performance reports, analyzing key variances, and taking the key decision based on cost analysis. Amana Ltd is a British tourism company that is struggling to generate a good amount of revenue due to Covid-19. To improve its current condition, a monthly control report and performance report is prepared based on actual and flexible budget concepts. After that, recommendations are given to the CEO of Amana. The </w:t>
      </w:r>
      <w:r w:rsidR="00EB1D77" w:rsidRPr="00EF42EE">
        <w:rPr>
          <w:rFonts w:cs="Arial"/>
        </w:rPr>
        <w:t>second part of the rep</w:t>
      </w:r>
      <w:r w:rsidR="00CC3659" w:rsidRPr="00EF42EE">
        <w:rPr>
          <w:rFonts w:cs="Arial"/>
        </w:rPr>
        <w:t xml:space="preserve">ort analyzes whether Amana should go for online selling through a website or Amazon. </w:t>
      </w:r>
    </w:p>
    <w:p w:rsidR="005E7C21" w:rsidRPr="00EF42EE" w:rsidRDefault="00CD36B6" w:rsidP="00D42503">
      <w:pPr>
        <w:spacing w:line="360" w:lineRule="auto"/>
        <w:jc w:val="left"/>
        <w:rPr>
          <w:rFonts w:cs="Arial"/>
        </w:rPr>
      </w:pPr>
      <w:r w:rsidRPr="00EF42EE">
        <w:rPr>
          <w:rFonts w:cs="Arial"/>
        </w:rPr>
        <w:br w:type="page"/>
      </w:r>
    </w:p>
    <w:p w:rsidR="005E7C21" w:rsidRPr="00EF42EE" w:rsidRDefault="00CD36B6" w:rsidP="00D42503">
      <w:pPr>
        <w:pStyle w:val="Heading1"/>
        <w:spacing w:line="360" w:lineRule="auto"/>
        <w:rPr>
          <w:rFonts w:cs="Arial"/>
        </w:rPr>
      </w:pPr>
      <w:bookmarkStart w:id="2" w:name="_Toc69218070"/>
      <w:r w:rsidRPr="00EF42EE">
        <w:rPr>
          <w:rFonts w:cs="Arial"/>
        </w:rPr>
        <w:lastRenderedPageBreak/>
        <w:t>Part A</w:t>
      </w:r>
      <w:bookmarkEnd w:id="2"/>
    </w:p>
    <w:p w:rsidR="005E7C21" w:rsidRPr="00EF42EE" w:rsidRDefault="00CD36B6" w:rsidP="00D42503">
      <w:pPr>
        <w:pStyle w:val="Heading2"/>
        <w:spacing w:line="360" w:lineRule="auto"/>
        <w:rPr>
          <w:rFonts w:cs="Arial"/>
        </w:rPr>
      </w:pPr>
      <w:bookmarkStart w:id="3" w:name="_Toc69218071"/>
      <w:r w:rsidRPr="00EF42EE">
        <w:rPr>
          <w:rFonts w:cs="Arial"/>
        </w:rPr>
        <w:t>Monthly control report</w:t>
      </w:r>
      <w:bookmarkEnd w:id="3"/>
    </w:p>
    <w:p w:rsidR="00073CC9" w:rsidRPr="00EF42EE" w:rsidRDefault="00CD36B6" w:rsidP="00D42503">
      <w:pPr>
        <w:spacing w:line="360" w:lineRule="auto"/>
        <w:rPr>
          <w:rFonts w:cs="Arial"/>
        </w:rPr>
      </w:pPr>
      <w:r w:rsidRPr="00EF42EE">
        <w:rPr>
          <w:rFonts w:cs="Arial"/>
        </w:rPr>
        <w:t>Cost planning is an effective tool to make prudent decisions. Budgeting is the main form of cost planning</w:t>
      </w:r>
      <w:r w:rsidR="00CD2539" w:rsidRPr="00EF42EE">
        <w:rPr>
          <w:rFonts w:cs="Arial"/>
        </w:rPr>
        <w:t xml:space="preserve"> (</w:t>
      </w:r>
      <w:r w:rsidR="00CD2539" w:rsidRPr="00EF42EE">
        <w:rPr>
          <w:rStyle w:val="selectable"/>
          <w:rFonts w:cs="Arial"/>
        </w:rPr>
        <w:t>Davidson, 2013)</w:t>
      </w:r>
      <w:r w:rsidRPr="00EF42EE">
        <w:rPr>
          <w:rFonts w:cs="Arial"/>
        </w:rPr>
        <w:t xml:space="preserve">. Budgeting helps an organization to achieve its goals. It reflects the performance of a company. </w:t>
      </w:r>
      <w:r w:rsidR="009676FD" w:rsidRPr="00EF42EE">
        <w:rPr>
          <w:rFonts w:cs="Arial"/>
        </w:rPr>
        <w:t>A flexible</w:t>
      </w:r>
      <w:r w:rsidRPr="00EF42EE">
        <w:rPr>
          <w:rFonts w:cs="Arial"/>
        </w:rPr>
        <w:t xml:space="preserve"> budget is a budgeting tool that is adjusted for the number of changes in actual volume</w:t>
      </w:r>
      <w:r w:rsidR="00CD2539" w:rsidRPr="00EF42EE">
        <w:rPr>
          <w:rFonts w:cs="Arial"/>
        </w:rPr>
        <w:t xml:space="preserve"> (</w:t>
      </w:r>
      <w:r w:rsidR="00CD2539" w:rsidRPr="00EF42EE">
        <w:rPr>
          <w:rStyle w:val="selectable"/>
          <w:rFonts w:cs="Arial"/>
        </w:rPr>
        <w:t>Francia, 2014)</w:t>
      </w:r>
      <w:r w:rsidRPr="00EF42EE">
        <w:rPr>
          <w:rFonts w:cs="Arial"/>
        </w:rPr>
        <w:t xml:space="preserve">. </w:t>
      </w:r>
      <w:r w:rsidR="009676FD" w:rsidRPr="00EF42EE">
        <w:rPr>
          <w:rFonts w:cs="Arial"/>
        </w:rPr>
        <w:t>It considers fixed and variable costs separately. If managers can find out why there is a deviation between actual and planning budget, they can manage the organization effectively</w:t>
      </w:r>
      <w:r w:rsidR="00CD2539" w:rsidRPr="00EF42EE">
        <w:rPr>
          <w:rFonts w:cs="Arial"/>
        </w:rPr>
        <w:t xml:space="preserve"> (</w:t>
      </w:r>
      <w:r w:rsidR="00CD2539" w:rsidRPr="00EF42EE">
        <w:rPr>
          <w:rStyle w:val="selectable"/>
          <w:rFonts w:cs="Arial"/>
        </w:rPr>
        <w:t>FRANCISCO, 2019)</w:t>
      </w:r>
      <w:r w:rsidR="009676FD" w:rsidRPr="00EF42EE">
        <w:rPr>
          <w:rFonts w:cs="Arial"/>
        </w:rPr>
        <w:t xml:space="preserve">. Amana Ltd is a tourist business situating in England. The company was running successfully but the Covid-19 pandemic had a severe negative impact on the company's business. </w:t>
      </w:r>
      <w:r w:rsidR="00BF7FE5" w:rsidRPr="00EF42EE">
        <w:rPr>
          <w:rFonts w:cs="Arial"/>
        </w:rPr>
        <w:t>The monthly control report based on a flexible budget is given below:</w:t>
      </w:r>
    </w:p>
    <w:p w:rsidR="00CD2539" w:rsidRPr="00EF42EE" w:rsidRDefault="00CD36B6" w:rsidP="00D42503">
      <w:pPr>
        <w:pStyle w:val="Caption"/>
        <w:keepNext/>
        <w:spacing w:line="360" w:lineRule="auto"/>
        <w:jc w:val="center"/>
        <w:rPr>
          <w:rFonts w:cs="Arial"/>
          <w:color w:val="auto"/>
          <w:sz w:val="24"/>
        </w:rPr>
      </w:pPr>
      <w:bookmarkStart w:id="4" w:name="_Toc69218152"/>
      <w:r w:rsidRPr="00EF42EE">
        <w:rPr>
          <w:rFonts w:cs="Arial"/>
          <w:color w:val="auto"/>
          <w:sz w:val="24"/>
        </w:rPr>
        <w:t xml:space="preserve">Table </w:t>
      </w:r>
      <w:r w:rsidRPr="00EF42EE">
        <w:rPr>
          <w:rFonts w:cs="Arial"/>
          <w:color w:val="auto"/>
          <w:sz w:val="24"/>
        </w:rPr>
        <w:fldChar w:fldCharType="begin"/>
      </w:r>
      <w:r w:rsidRPr="00EF42EE">
        <w:rPr>
          <w:rFonts w:cs="Arial"/>
          <w:color w:val="auto"/>
          <w:sz w:val="24"/>
        </w:rPr>
        <w:instrText xml:space="preserve"> SEQ Table \* ARABIC </w:instrText>
      </w:r>
      <w:r w:rsidRPr="00EF42EE">
        <w:rPr>
          <w:rFonts w:cs="Arial"/>
          <w:color w:val="auto"/>
          <w:sz w:val="24"/>
        </w:rPr>
        <w:fldChar w:fldCharType="separate"/>
      </w:r>
      <w:r w:rsidR="000B6237" w:rsidRPr="00EF42EE">
        <w:rPr>
          <w:rFonts w:cs="Arial"/>
          <w:noProof/>
          <w:color w:val="auto"/>
          <w:sz w:val="24"/>
        </w:rPr>
        <w:t>1</w:t>
      </w:r>
      <w:r w:rsidRPr="00EF42EE">
        <w:rPr>
          <w:rFonts w:cs="Arial"/>
          <w:color w:val="auto"/>
          <w:sz w:val="24"/>
        </w:rPr>
        <w:fldChar w:fldCharType="end"/>
      </w:r>
      <w:r w:rsidRPr="00EF42EE">
        <w:rPr>
          <w:rFonts w:cs="Arial"/>
          <w:color w:val="auto"/>
          <w:sz w:val="24"/>
        </w:rPr>
        <w:t>: Monthly cost report based on a flexible budget</w:t>
      </w:r>
      <w:bookmarkEnd w:id="4"/>
    </w:p>
    <w:p w:rsidR="00073CC9" w:rsidRPr="00EF42EE" w:rsidRDefault="00CD36B6" w:rsidP="00D42503">
      <w:pPr>
        <w:spacing w:line="360" w:lineRule="auto"/>
        <w:rPr>
          <w:rFonts w:cs="Arial"/>
        </w:rPr>
      </w:pPr>
      <w:r w:rsidRPr="00EF42EE">
        <w:rPr>
          <w:rFonts w:cs="Arial"/>
          <w:noProof/>
          <w:lang w:val="en-GB" w:eastAsia="en-GB"/>
        </w:rPr>
        <w:drawing>
          <wp:inline distT="0" distB="0" distL="0" distR="0">
            <wp:extent cx="5942330" cy="2238375"/>
            <wp:effectExtent l="0" t="0" r="127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944743" cy="2239284"/>
                    </a:xfrm>
                    <a:prstGeom prst="rect">
                      <a:avLst/>
                    </a:prstGeom>
                    <a:noFill/>
                    <a:ln>
                      <a:noFill/>
                    </a:ln>
                  </pic:spPr>
                </pic:pic>
              </a:graphicData>
            </a:graphic>
          </wp:inline>
        </w:drawing>
      </w:r>
    </w:p>
    <w:p w:rsidR="00CD2539" w:rsidRPr="00EF42EE" w:rsidRDefault="00CD36B6" w:rsidP="00D42503">
      <w:pPr>
        <w:spacing w:line="360" w:lineRule="auto"/>
        <w:jc w:val="center"/>
        <w:rPr>
          <w:rFonts w:cs="Arial"/>
        </w:rPr>
      </w:pPr>
      <w:r w:rsidRPr="00EF42EE">
        <w:rPr>
          <w:rFonts w:cs="Arial"/>
        </w:rPr>
        <w:t>Source: Author</w:t>
      </w:r>
    </w:p>
    <w:p w:rsidR="00FB3571" w:rsidRPr="00EF42EE" w:rsidRDefault="00CD36B6" w:rsidP="00D42503">
      <w:pPr>
        <w:spacing w:line="360" w:lineRule="auto"/>
        <w:rPr>
          <w:rFonts w:cs="Arial"/>
        </w:rPr>
      </w:pPr>
      <w:r w:rsidRPr="00EF42EE">
        <w:rPr>
          <w:rFonts w:cs="Arial"/>
        </w:rPr>
        <w:t xml:space="preserve">The original </w:t>
      </w:r>
      <w:r w:rsidR="008447F2" w:rsidRPr="00EF42EE">
        <w:rPr>
          <w:rFonts w:cs="Arial"/>
        </w:rPr>
        <w:t xml:space="preserve">number of </w:t>
      </w:r>
      <w:r w:rsidRPr="00EF42EE">
        <w:rPr>
          <w:rFonts w:cs="Arial"/>
        </w:rPr>
        <w:t>unit</w:t>
      </w:r>
      <w:r w:rsidR="008447F2" w:rsidRPr="00EF42EE">
        <w:rPr>
          <w:rFonts w:cs="Arial"/>
        </w:rPr>
        <w:t>s</w:t>
      </w:r>
      <w:r w:rsidRPr="00EF42EE">
        <w:rPr>
          <w:rFonts w:cs="Arial"/>
        </w:rPr>
        <w:t xml:space="preserve"> was 100,000. According to the original budget, monthly 8,333 (100,000/12) units of souvenirs will be sold. But the actual outcome is 6,667 units. Due to the global pandemic, people reduced traveling and the government also imposed many restrictions. That is why the outcome is unfavorable for the company and the revenue is decreased. </w:t>
      </w:r>
      <w:r w:rsidR="008447F2" w:rsidRPr="00EF42EE">
        <w:rPr>
          <w:rFonts w:cs="Arial"/>
        </w:rPr>
        <w:t>V</w:t>
      </w:r>
      <w:r w:rsidR="00D91544" w:rsidRPr="00EF42EE">
        <w:rPr>
          <w:rFonts w:cs="Arial"/>
        </w:rPr>
        <w:t>ariable costs dep</w:t>
      </w:r>
      <w:r w:rsidR="008447F2" w:rsidRPr="00EF42EE">
        <w:rPr>
          <w:rFonts w:cs="Arial"/>
        </w:rPr>
        <w:t>end on the number of units sold</w:t>
      </w:r>
      <w:r w:rsidR="00183CA3" w:rsidRPr="00EF42EE">
        <w:rPr>
          <w:rFonts w:cs="Arial"/>
        </w:rPr>
        <w:t xml:space="preserve"> (GAO, 2014)</w:t>
      </w:r>
      <w:r w:rsidR="008447F2" w:rsidRPr="00EF42EE">
        <w:rPr>
          <w:rFonts w:cs="Arial"/>
        </w:rPr>
        <w:t xml:space="preserve">. </w:t>
      </w:r>
      <w:r w:rsidR="00D91544" w:rsidRPr="00EF42EE">
        <w:rPr>
          <w:rFonts w:cs="Arial"/>
        </w:rPr>
        <w:t xml:space="preserve"> As the number of units decreased, the variable cost also decreased. The </w:t>
      </w:r>
      <w:r w:rsidR="00D91544" w:rsidRPr="00EF42EE">
        <w:rPr>
          <w:rFonts w:cs="Arial"/>
        </w:rPr>
        <w:lastRenderedPageBreak/>
        <w:t xml:space="preserve">contribution of Amana Ltd shows an unfavorable direction as the revenue decreased. </w:t>
      </w:r>
      <w:r w:rsidR="008447F2" w:rsidRPr="00EF42EE">
        <w:rPr>
          <w:rFonts w:cs="Arial"/>
        </w:rPr>
        <w:t xml:space="preserve">The expected net operating income was </w:t>
      </w:r>
      <w:r w:rsidR="008447F2" w:rsidRPr="00EF42EE">
        <w:rPr>
          <w:rFonts w:eastAsia="Times New Roman" w:cs="Arial"/>
          <w:bCs/>
          <w:szCs w:val="24"/>
        </w:rPr>
        <w:t>£112,494. As the number of units decreased from 8,333 to 6,667, this harmed net operating income. That is why the net operating income is showing an unfavorable direction. The following table depicts the monthly control report based on the actual outcome:</w:t>
      </w:r>
    </w:p>
    <w:p w:rsidR="00CD2539" w:rsidRPr="00EF42EE" w:rsidRDefault="00CD36B6" w:rsidP="00D42503">
      <w:pPr>
        <w:pStyle w:val="Caption"/>
        <w:keepNext/>
        <w:spacing w:line="360" w:lineRule="auto"/>
        <w:jc w:val="center"/>
        <w:rPr>
          <w:rFonts w:cs="Arial"/>
          <w:color w:val="auto"/>
          <w:sz w:val="24"/>
        </w:rPr>
      </w:pPr>
      <w:bookmarkStart w:id="5" w:name="_Toc69218153"/>
      <w:r w:rsidRPr="00EF42EE">
        <w:rPr>
          <w:rFonts w:cs="Arial"/>
          <w:color w:val="auto"/>
          <w:sz w:val="24"/>
        </w:rPr>
        <w:t xml:space="preserve">Table </w:t>
      </w:r>
      <w:r w:rsidRPr="00EF42EE">
        <w:rPr>
          <w:rFonts w:cs="Arial"/>
          <w:color w:val="auto"/>
          <w:sz w:val="24"/>
        </w:rPr>
        <w:fldChar w:fldCharType="begin"/>
      </w:r>
      <w:r w:rsidRPr="00EF42EE">
        <w:rPr>
          <w:rFonts w:cs="Arial"/>
          <w:color w:val="auto"/>
          <w:sz w:val="24"/>
        </w:rPr>
        <w:instrText xml:space="preserve"> SEQ Table \* ARABIC </w:instrText>
      </w:r>
      <w:r w:rsidRPr="00EF42EE">
        <w:rPr>
          <w:rFonts w:cs="Arial"/>
          <w:color w:val="auto"/>
          <w:sz w:val="24"/>
        </w:rPr>
        <w:fldChar w:fldCharType="separate"/>
      </w:r>
      <w:r w:rsidR="000B6237" w:rsidRPr="00EF42EE">
        <w:rPr>
          <w:rFonts w:cs="Arial"/>
          <w:noProof/>
          <w:color w:val="auto"/>
          <w:sz w:val="24"/>
        </w:rPr>
        <w:t>2</w:t>
      </w:r>
      <w:r w:rsidRPr="00EF42EE">
        <w:rPr>
          <w:rFonts w:cs="Arial"/>
          <w:color w:val="auto"/>
          <w:sz w:val="24"/>
        </w:rPr>
        <w:fldChar w:fldCharType="end"/>
      </w:r>
      <w:r w:rsidRPr="00EF42EE">
        <w:rPr>
          <w:rFonts w:cs="Arial"/>
          <w:color w:val="auto"/>
          <w:sz w:val="24"/>
        </w:rPr>
        <w:t>: Monthly cost report based on the actual outcome</w:t>
      </w:r>
      <w:bookmarkEnd w:id="5"/>
    </w:p>
    <w:p w:rsidR="00BF61C3" w:rsidRPr="00EF42EE" w:rsidRDefault="00CD36B6" w:rsidP="00D42503">
      <w:pPr>
        <w:spacing w:line="360" w:lineRule="auto"/>
        <w:rPr>
          <w:rFonts w:cs="Arial"/>
        </w:rPr>
      </w:pPr>
      <w:r w:rsidRPr="00EF42EE">
        <w:rPr>
          <w:rFonts w:cs="Arial"/>
          <w:noProof/>
          <w:lang w:val="en-GB" w:eastAsia="en-GB"/>
        </w:rPr>
        <w:drawing>
          <wp:inline distT="0" distB="0" distL="0" distR="0">
            <wp:extent cx="5943600" cy="204186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43600" cy="2041864"/>
                    </a:xfrm>
                    <a:prstGeom prst="rect">
                      <a:avLst/>
                    </a:prstGeom>
                    <a:noFill/>
                    <a:ln>
                      <a:noFill/>
                    </a:ln>
                  </pic:spPr>
                </pic:pic>
              </a:graphicData>
            </a:graphic>
          </wp:inline>
        </w:drawing>
      </w:r>
    </w:p>
    <w:p w:rsidR="00CD2539" w:rsidRPr="00EF42EE" w:rsidRDefault="00CD36B6" w:rsidP="00D42503">
      <w:pPr>
        <w:spacing w:line="360" w:lineRule="auto"/>
        <w:jc w:val="center"/>
        <w:rPr>
          <w:rFonts w:cs="Arial"/>
        </w:rPr>
      </w:pPr>
      <w:r w:rsidRPr="00EF42EE">
        <w:rPr>
          <w:rFonts w:cs="Arial"/>
        </w:rPr>
        <w:t>Source: Author</w:t>
      </w:r>
    </w:p>
    <w:p w:rsidR="007B5CDA" w:rsidRPr="00EF42EE" w:rsidRDefault="00CD36B6" w:rsidP="00D42503">
      <w:pPr>
        <w:spacing w:line="360" w:lineRule="auto"/>
        <w:rPr>
          <w:rFonts w:eastAsia="Times New Roman" w:cs="Arial"/>
          <w:bCs/>
          <w:szCs w:val="24"/>
        </w:rPr>
      </w:pPr>
      <w:r w:rsidRPr="00EF42EE">
        <w:rPr>
          <w:rFonts w:cs="Arial"/>
        </w:rPr>
        <w:t xml:space="preserve">The selling price was expected to be </w:t>
      </w:r>
      <w:r w:rsidRPr="00EF42EE">
        <w:rPr>
          <w:rFonts w:eastAsia="Times New Roman" w:cs="Arial"/>
          <w:bCs/>
          <w:szCs w:val="24"/>
        </w:rPr>
        <w:t xml:space="preserve">£25. But the actual selling price was £20. That is why the actual revenue became £133,340 (6,667*20). </w:t>
      </w:r>
      <w:r w:rsidR="00C82A5B" w:rsidRPr="00EF42EE">
        <w:rPr>
          <w:rFonts w:eastAsia="Times New Roman" w:cs="Arial"/>
          <w:bCs/>
          <w:szCs w:val="24"/>
        </w:rPr>
        <w:t xml:space="preserve">Though the number of units sold decreased compared to the actual budget, the variable costs are still in an unfavorable direction. The cost of material and labor increased but the overhead cost decreased. The fixed cost is in a favorable direction. The actual net operating income was £37,717. This is decreased by £74,583. As people had to maintain social distance and the government also imposed restrictions on traveling, the tourism business had to incur a huge loss. </w:t>
      </w:r>
    </w:p>
    <w:p w:rsidR="00C82A5B" w:rsidRPr="00EF42EE" w:rsidRDefault="00CD36B6" w:rsidP="00D42503">
      <w:pPr>
        <w:pStyle w:val="Heading2"/>
        <w:spacing w:line="360" w:lineRule="auto"/>
        <w:rPr>
          <w:rFonts w:cs="Arial"/>
        </w:rPr>
      </w:pPr>
      <w:bookmarkStart w:id="6" w:name="_Toc69218072"/>
      <w:r w:rsidRPr="00EF42EE">
        <w:rPr>
          <w:rFonts w:cs="Arial"/>
        </w:rPr>
        <w:t>Amana’s performance report</w:t>
      </w:r>
      <w:bookmarkEnd w:id="6"/>
    </w:p>
    <w:p w:rsidR="00C82A5B" w:rsidRPr="00EF42EE" w:rsidRDefault="00CD36B6" w:rsidP="00D42503">
      <w:pPr>
        <w:spacing w:line="360" w:lineRule="auto"/>
        <w:rPr>
          <w:rFonts w:cs="Arial"/>
        </w:rPr>
      </w:pPr>
      <w:r w:rsidRPr="00EF42EE">
        <w:rPr>
          <w:rFonts w:cs="Arial"/>
        </w:rPr>
        <w:t>Performance report helps the managers to compare the actual and planned budget. This is done by using activity and revenue and spending variances</w:t>
      </w:r>
      <w:r w:rsidR="00183CA3" w:rsidRPr="00EF42EE">
        <w:rPr>
          <w:rFonts w:cs="Arial"/>
        </w:rPr>
        <w:t xml:space="preserve"> </w:t>
      </w:r>
      <w:r w:rsidR="00183CA3" w:rsidRPr="00EF42EE">
        <w:rPr>
          <w:rStyle w:val="selectable"/>
          <w:rFonts w:cs="Arial"/>
        </w:rPr>
        <w:t>(Louderback and Holmen, 2013)</w:t>
      </w:r>
      <w:r w:rsidRPr="00EF42EE">
        <w:rPr>
          <w:rFonts w:cs="Arial"/>
        </w:rPr>
        <w:t xml:space="preserve">. Performance report also helps them to make effective decisions by identifying why an unfavorable outcome occurred. </w:t>
      </w:r>
      <w:r w:rsidR="00B91593" w:rsidRPr="00EF42EE">
        <w:rPr>
          <w:rFonts w:cs="Arial"/>
        </w:rPr>
        <w:t>To track the accurate measure of the company's strategy, this report works as a vital tool for the company</w:t>
      </w:r>
      <w:r w:rsidR="00183CA3" w:rsidRPr="00EF42EE">
        <w:rPr>
          <w:rFonts w:cs="Arial"/>
        </w:rPr>
        <w:t xml:space="preserve"> (</w:t>
      </w:r>
      <w:r w:rsidR="00183CA3" w:rsidRPr="00EF42EE">
        <w:rPr>
          <w:rStyle w:val="selectable"/>
          <w:rFonts w:cs="Arial"/>
        </w:rPr>
        <w:t>Penno, 2014)</w:t>
      </w:r>
      <w:r w:rsidR="00B91593" w:rsidRPr="00EF42EE">
        <w:rPr>
          <w:rFonts w:cs="Arial"/>
        </w:rPr>
        <w:t>.</w:t>
      </w:r>
      <w:r w:rsidR="0090192B" w:rsidRPr="00EF42EE">
        <w:rPr>
          <w:rFonts w:cs="Arial"/>
        </w:rPr>
        <w:t xml:space="preserve"> </w:t>
      </w:r>
      <w:r w:rsidR="0090192B" w:rsidRPr="00EF42EE">
        <w:rPr>
          <w:rFonts w:cs="Arial"/>
        </w:rPr>
        <w:lastRenderedPageBreak/>
        <w:t>Activity variance represents the difference between the original and flexible budget. On the other hand, revenue and spending variance is the difference between actual and flexible budget</w:t>
      </w:r>
      <w:r w:rsidR="00183CA3" w:rsidRPr="00EF42EE">
        <w:rPr>
          <w:rFonts w:cs="Arial"/>
        </w:rPr>
        <w:t xml:space="preserve">s </w:t>
      </w:r>
      <w:r w:rsidR="00183CA3" w:rsidRPr="00EF42EE">
        <w:rPr>
          <w:rStyle w:val="selectable"/>
          <w:rFonts w:cs="Arial"/>
        </w:rPr>
        <w:t>(Richard Pearson, Romfh, Habib and Frieling, 2015)</w:t>
      </w:r>
      <w:r w:rsidR="0090192B" w:rsidRPr="00EF42EE">
        <w:rPr>
          <w:rFonts w:cs="Arial"/>
        </w:rPr>
        <w:t xml:space="preserve">. </w:t>
      </w:r>
      <w:r w:rsidR="00183CA3" w:rsidRPr="00EF42EE">
        <w:rPr>
          <w:rFonts w:cs="Arial"/>
        </w:rPr>
        <w:t xml:space="preserve">Projected sales of Amana Ltd was </w:t>
      </w:r>
      <w:r w:rsidR="00183CA3" w:rsidRPr="00EF42EE">
        <w:rPr>
          <w:rFonts w:eastAsia="Times New Roman" w:cs="Arial"/>
          <w:bCs/>
          <w:szCs w:val="24"/>
        </w:rPr>
        <w:t>£2,500,000. But the actual annual sales was £1,600,000.</w:t>
      </w:r>
    </w:p>
    <w:p w:rsidR="00183CA3" w:rsidRPr="00EF42EE" w:rsidRDefault="00CD36B6" w:rsidP="00D42503">
      <w:pPr>
        <w:pStyle w:val="Caption"/>
        <w:keepNext/>
        <w:spacing w:line="360" w:lineRule="auto"/>
        <w:jc w:val="center"/>
        <w:rPr>
          <w:rFonts w:cs="Arial"/>
          <w:color w:val="auto"/>
          <w:sz w:val="24"/>
        </w:rPr>
      </w:pPr>
      <w:bookmarkStart w:id="7" w:name="_Toc69218154"/>
      <w:r w:rsidRPr="00EF42EE">
        <w:rPr>
          <w:rFonts w:cs="Arial"/>
          <w:color w:val="auto"/>
          <w:sz w:val="24"/>
        </w:rPr>
        <w:t xml:space="preserve">Table </w:t>
      </w:r>
      <w:r w:rsidRPr="00EF42EE">
        <w:rPr>
          <w:rFonts w:cs="Arial"/>
          <w:color w:val="auto"/>
          <w:sz w:val="24"/>
        </w:rPr>
        <w:fldChar w:fldCharType="begin"/>
      </w:r>
      <w:r w:rsidRPr="00EF42EE">
        <w:rPr>
          <w:rFonts w:cs="Arial"/>
          <w:color w:val="auto"/>
          <w:sz w:val="24"/>
        </w:rPr>
        <w:instrText xml:space="preserve"> SEQ Table \* ARABIC </w:instrText>
      </w:r>
      <w:r w:rsidRPr="00EF42EE">
        <w:rPr>
          <w:rFonts w:cs="Arial"/>
          <w:color w:val="auto"/>
          <w:sz w:val="24"/>
        </w:rPr>
        <w:fldChar w:fldCharType="separate"/>
      </w:r>
      <w:r w:rsidR="000B6237" w:rsidRPr="00EF42EE">
        <w:rPr>
          <w:rFonts w:cs="Arial"/>
          <w:noProof/>
          <w:color w:val="auto"/>
          <w:sz w:val="24"/>
        </w:rPr>
        <w:t>3</w:t>
      </w:r>
      <w:r w:rsidRPr="00EF42EE">
        <w:rPr>
          <w:rFonts w:cs="Arial"/>
          <w:color w:val="auto"/>
          <w:sz w:val="24"/>
        </w:rPr>
        <w:fldChar w:fldCharType="end"/>
      </w:r>
      <w:r w:rsidRPr="00EF42EE">
        <w:rPr>
          <w:rFonts w:cs="Arial"/>
          <w:color w:val="auto"/>
          <w:sz w:val="24"/>
        </w:rPr>
        <w:t>: Performance report</w:t>
      </w:r>
      <w:bookmarkEnd w:id="7"/>
    </w:p>
    <w:p w:rsidR="00A6359B" w:rsidRPr="00EF42EE" w:rsidRDefault="00CD36B6" w:rsidP="00D42503">
      <w:pPr>
        <w:spacing w:line="360" w:lineRule="auto"/>
        <w:rPr>
          <w:rFonts w:cs="Arial"/>
        </w:rPr>
      </w:pPr>
      <w:r w:rsidRPr="00EF42EE">
        <w:rPr>
          <w:rFonts w:cs="Arial"/>
          <w:noProof/>
          <w:lang w:val="en-GB" w:eastAsia="en-GB"/>
        </w:rPr>
        <w:drawing>
          <wp:inline distT="0" distB="0" distL="0" distR="0">
            <wp:extent cx="5943327" cy="2276272"/>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66943" cy="2285317"/>
                    </a:xfrm>
                    <a:prstGeom prst="rect">
                      <a:avLst/>
                    </a:prstGeom>
                    <a:noFill/>
                    <a:ln>
                      <a:noFill/>
                    </a:ln>
                  </pic:spPr>
                </pic:pic>
              </a:graphicData>
            </a:graphic>
          </wp:inline>
        </w:drawing>
      </w:r>
    </w:p>
    <w:p w:rsidR="00183CA3" w:rsidRPr="00EF42EE" w:rsidRDefault="00CD36B6" w:rsidP="00D42503">
      <w:pPr>
        <w:spacing w:line="360" w:lineRule="auto"/>
        <w:jc w:val="center"/>
        <w:rPr>
          <w:rFonts w:cs="Arial"/>
        </w:rPr>
      </w:pPr>
      <w:r w:rsidRPr="00EF42EE">
        <w:rPr>
          <w:rFonts w:cs="Arial"/>
        </w:rPr>
        <w:t>Source: Author</w:t>
      </w:r>
    </w:p>
    <w:p w:rsidR="0090192B" w:rsidRPr="00EF42EE" w:rsidRDefault="00CD36B6" w:rsidP="00D42503">
      <w:pPr>
        <w:spacing w:line="360" w:lineRule="auto"/>
        <w:rPr>
          <w:rFonts w:eastAsia="Times New Roman" w:cs="Arial"/>
          <w:bCs/>
          <w:szCs w:val="24"/>
        </w:rPr>
      </w:pPr>
      <w:r w:rsidRPr="00EF42EE">
        <w:rPr>
          <w:rFonts w:eastAsia="Times New Roman" w:cs="Arial"/>
          <w:bCs/>
          <w:szCs w:val="24"/>
        </w:rPr>
        <w:t>Due to the COVID-19 pandemic, the demand for traveling decreased</w:t>
      </w:r>
      <w:r w:rsidR="00183CA3" w:rsidRPr="00EF42EE">
        <w:rPr>
          <w:rFonts w:eastAsia="Times New Roman" w:cs="Arial"/>
          <w:bCs/>
          <w:szCs w:val="24"/>
        </w:rPr>
        <w:t xml:space="preserve"> </w:t>
      </w:r>
      <w:r w:rsidR="00183CA3" w:rsidRPr="00EF42EE">
        <w:rPr>
          <w:rStyle w:val="selectable"/>
          <w:rFonts w:cs="Arial"/>
        </w:rPr>
        <w:t>(Ntounis et al., 2021)</w:t>
      </w:r>
      <w:r w:rsidRPr="00EF42EE">
        <w:rPr>
          <w:rFonts w:eastAsia="Times New Roman" w:cs="Arial"/>
          <w:bCs/>
          <w:szCs w:val="24"/>
        </w:rPr>
        <w:t xml:space="preserve">. </w:t>
      </w:r>
      <w:r w:rsidR="006D2D99" w:rsidRPr="00EF42EE">
        <w:rPr>
          <w:rFonts w:eastAsia="Times New Roman" w:cs="Arial"/>
          <w:bCs/>
          <w:szCs w:val="24"/>
        </w:rPr>
        <w:t xml:space="preserve">The fixed cost items went in a favorable direction for the company. The budgeted fixed cost was £350,000. But the actual fixed cost was £305,000 which showed a favorable balance for the company. </w:t>
      </w:r>
      <w:r w:rsidR="000257C3" w:rsidRPr="00EF42EE">
        <w:rPr>
          <w:rFonts w:eastAsia="Times New Roman" w:cs="Arial"/>
          <w:bCs/>
          <w:szCs w:val="24"/>
        </w:rPr>
        <w:t xml:space="preserve">The net operating profit was expected to be £1,350,000. But the activity variance is showing an unfavorable amount of £340,000. The revenue and spending variance is showing an unfavorable balance of £555,000. Thus performance report helps to perform a more effective analysis compared to the control report. </w:t>
      </w:r>
    </w:p>
    <w:p w:rsidR="005E625E" w:rsidRPr="00EF42EE" w:rsidRDefault="00CD36B6" w:rsidP="00D42503">
      <w:pPr>
        <w:pStyle w:val="Heading2"/>
        <w:spacing w:line="360" w:lineRule="auto"/>
        <w:rPr>
          <w:rFonts w:cs="Arial"/>
        </w:rPr>
      </w:pPr>
      <w:bookmarkStart w:id="8" w:name="_Toc69218073"/>
      <w:r w:rsidRPr="00EF42EE">
        <w:rPr>
          <w:rFonts w:cs="Arial"/>
        </w:rPr>
        <w:t>Recommendations to Amana’s CEO</w:t>
      </w:r>
      <w:bookmarkEnd w:id="8"/>
    </w:p>
    <w:p w:rsidR="005E625E" w:rsidRPr="00EF42EE" w:rsidRDefault="00CD36B6" w:rsidP="00D42503">
      <w:pPr>
        <w:spacing w:line="360" w:lineRule="auto"/>
        <w:rPr>
          <w:rFonts w:cs="Arial"/>
        </w:rPr>
      </w:pPr>
      <w:r w:rsidRPr="00EF42EE">
        <w:rPr>
          <w:rFonts w:cs="Arial"/>
        </w:rPr>
        <w:t>The tourism industry is affected severely due to the global pandemic</w:t>
      </w:r>
      <w:r w:rsidR="00183CA3" w:rsidRPr="00EF42EE">
        <w:rPr>
          <w:rFonts w:cs="Arial"/>
        </w:rPr>
        <w:t xml:space="preserve"> </w:t>
      </w:r>
      <w:r w:rsidR="00183CA3" w:rsidRPr="00EF42EE">
        <w:rPr>
          <w:rStyle w:val="selectable"/>
          <w:rFonts w:cs="Arial"/>
        </w:rPr>
        <w:t>(Khan and Hashim, 2020)</w:t>
      </w:r>
      <w:r w:rsidRPr="00EF42EE">
        <w:rPr>
          <w:rFonts w:cs="Arial"/>
        </w:rPr>
        <w:t xml:space="preserve">. Though Amana LTD was operating successfully in the tourism sector, the global pandemic changed the situation dramatically. It had reduced the revenue of the company. As a result, the net operating profit is also reduced. If the company fails to take prudent decision to restore its position in the market, it will not be able to sustain in </w:t>
      </w:r>
      <w:r w:rsidRPr="00EF42EE">
        <w:rPr>
          <w:rFonts w:cs="Arial"/>
        </w:rPr>
        <w:lastRenderedPageBreak/>
        <w:t>future</w:t>
      </w:r>
      <w:r w:rsidR="00183CA3" w:rsidRPr="00EF42EE">
        <w:rPr>
          <w:rFonts w:cs="Arial"/>
        </w:rPr>
        <w:t xml:space="preserve"> </w:t>
      </w:r>
      <w:r w:rsidR="00183CA3" w:rsidRPr="00EF42EE">
        <w:rPr>
          <w:rStyle w:val="selectable"/>
          <w:rFonts w:cs="Arial"/>
        </w:rPr>
        <w:t>(Ogbeide, 2020)</w:t>
      </w:r>
      <w:r w:rsidRPr="00EF42EE">
        <w:rPr>
          <w:rFonts w:cs="Arial"/>
        </w:rPr>
        <w:t>. Amana’s CEO can adopt the following recommendations to improve its performance:</w:t>
      </w:r>
    </w:p>
    <w:p w:rsidR="0063641C" w:rsidRPr="00EF42EE" w:rsidRDefault="00CD36B6" w:rsidP="00D42503">
      <w:pPr>
        <w:spacing w:line="360" w:lineRule="auto"/>
        <w:rPr>
          <w:rFonts w:cs="Arial"/>
        </w:rPr>
      </w:pPr>
      <w:r w:rsidRPr="00EF42EE">
        <w:rPr>
          <w:rFonts w:cs="Arial"/>
        </w:rPr>
        <w:t xml:space="preserve">First of all, the company has to restore the confidence of travelers. </w:t>
      </w:r>
      <w:r w:rsidR="00D42F67" w:rsidRPr="00EF42EE">
        <w:rPr>
          <w:rFonts w:cs="Arial"/>
        </w:rPr>
        <w:t>IATA and WTTC have provided basic guidelines to ensure a safe journey for travelers. Currently, travelers are confused regarding the safety measures adopted by different companies</w:t>
      </w:r>
      <w:r w:rsidR="00991CE2" w:rsidRPr="00EF42EE">
        <w:rPr>
          <w:rFonts w:cs="Arial"/>
        </w:rPr>
        <w:t xml:space="preserve"> </w:t>
      </w:r>
      <w:r w:rsidR="00991CE2" w:rsidRPr="00EF42EE">
        <w:rPr>
          <w:rStyle w:val="selectable"/>
          <w:rFonts w:cs="Arial"/>
        </w:rPr>
        <w:t>(Sharma and Nicolau, 2020)</w:t>
      </w:r>
      <w:r w:rsidR="00D42F67" w:rsidRPr="00EF42EE">
        <w:rPr>
          <w:rFonts w:cs="Arial"/>
        </w:rPr>
        <w:t xml:space="preserve">. </w:t>
      </w:r>
      <w:r w:rsidRPr="00EF42EE">
        <w:rPr>
          <w:rFonts w:cs="Arial"/>
        </w:rPr>
        <w:t>If they are ensured that they will not be contagious and Amana maintains safety regulations strictly, they will be comfortable while visiting. Implementing new security measures has become the crying need for the company.</w:t>
      </w:r>
      <w:r w:rsidR="00793DCE" w:rsidRPr="00EF42EE">
        <w:rPr>
          <w:rFonts w:cs="Arial"/>
        </w:rPr>
        <w:t xml:space="preserve"> It should implement a hygiene program for employees too. If it promotes social distance, it will be able to reduce the contagious effect. Adopting digital methods of communication has become a vital strategy. If employees and customers are connected via the online platform, it will be the safest procedure. Online business is not severely affected negatively due to t</w:t>
      </w:r>
      <w:r w:rsidR="00843D27" w:rsidRPr="00EF42EE">
        <w:rPr>
          <w:rFonts w:cs="Arial"/>
        </w:rPr>
        <w:t>he pandemic</w:t>
      </w:r>
      <w:r w:rsidR="00053F13" w:rsidRPr="00EF42EE">
        <w:rPr>
          <w:rFonts w:cs="Arial"/>
        </w:rPr>
        <w:t xml:space="preserve"> (</w:t>
      </w:r>
      <w:r w:rsidR="00053F13" w:rsidRPr="00EF42EE">
        <w:rPr>
          <w:rStyle w:val="selectable"/>
          <w:rFonts w:cs="Arial"/>
        </w:rPr>
        <w:t>Ulak, 2020)</w:t>
      </w:r>
      <w:r w:rsidR="00843D27" w:rsidRPr="00EF42EE">
        <w:rPr>
          <w:rFonts w:cs="Arial"/>
        </w:rPr>
        <w:t xml:space="preserve">. That is why during the pandemic, the profits of online businesses hardly went down. Moreover, customers also feel more comfortable performing online transactions as they do not have to go out. </w:t>
      </w:r>
      <w:r w:rsidR="00575730" w:rsidRPr="00EF42EE">
        <w:rPr>
          <w:rFonts w:cs="Arial"/>
        </w:rPr>
        <w:t xml:space="preserve">It should implement digital check-ins, digital management, and greater automation to provide a safe and secured journey to travelers. </w:t>
      </w:r>
      <w:r w:rsidR="00B66068" w:rsidRPr="00EF42EE">
        <w:rPr>
          <w:rFonts w:cs="Arial"/>
        </w:rPr>
        <w:t>One of the major benefits of the online platform is it requires a little number of fixed costs. When fixed cost is reduced, it</w:t>
      </w:r>
      <w:r w:rsidR="00183CA3" w:rsidRPr="00EF42EE">
        <w:rPr>
          <w:rFonts w:cs="Arial"/>
        </w:rPr>
        <w:t xml:space="preserve"> will have a positive impact on</w:t>
      </w:r>
      <w:r w:rsidR="00B66068" w:rsidRPr="00EF42EE">
        <w:rPr>
          <w:rFonts w:cs="Arial"/>
        </w:rPr>
        <w:t xml:space="preserve"> net operating profit</w:t>
      </w:r>
      <w:r w:rsidR="00183CA3" w:rsidRPr="00EF42EE">
        <w:rPr>
          <w:rFonts w:cs="Arial"/>
        </w:rPr>
        <w:t xml:space="preserve"> (</w:t>
      </w:r>
      <w:r w:rsidR="00183CA3" w:rsidRPr="00EF42EE">
        <w:rPr>
          <w:rStyle w:val="selectable"/>
          <w:rFonts w:cs="Arial"/>
        </w:rPr>
        <w:t>Rose, 2014)</w:t>
      </w:r>
      <w:r w:rsidR="00B66068" w:rsidRPr="00EF42EE">
        <w:rPr>
          <w:rFonts w:cs="Arial"/>
        </w:rPr>
        <w:t xml:space="preserve">. </w:t>
      </w:r>
      <w:r w:rsidR="00F5032B" w:rsidRPr="00EF42EE">
        <w:rPr>
          <w:rFonts w:cs="Arial"/>
        </w:rPr>
        <w:t xml:space="preserve">Amana should improve its website so that potential customers do not find difficulties in gathering information. </w:t>
      </w:r>
      <w:r w:rsidR="00575730" w:rsidRPr="00EF42EE">
        <w:rPr>
          <w:rFonts w:cs="Arial"/>
        </w:rPr>
        <w:t xml:space="preserve">But another thing it should be noted that the overhead expense of </w:t>
      </w:r>
      <w:r w:rsidR="00991CE2" w:rsidRPr="00EF42EE">
        <w:rPr>
          <w:rFonts w:cs="Arial"/>
        </w:rPr>
        <w:t xml:space="preserve">a </w:t>
      </w:r>
      <w:r w:rsidR="00575730" w:rsidRPr="00EF42EE">
        <w:rPr>
          <w:rFonts w:cs="Arial"/>
        </w:rPr>
        <w:t xml:space="preserve">company </w:t>
      </w:r>
      <w:r w:rsidR="00991CE2" w:rsidRPr="00EF42EE">
        <w:rPr>
          <w:rFonts w:cs="Arial"/>
        </w:rPr>
        <w:t>decreases when</w:t>
      </w:r>
      <w:r w:rsidR="00575730" w:rsidRPr="00EF42EE">
        <w:rPr>
          <w:rFonts w:cs="Arial"/>
        </w:rPr>
        <w:t xml:space="preserve"> sales </w:t>
      </w:r>
      <w:r w:rsidR="00991CE2" w:rsidRPr="00EF42EE">
        <w:rPr>
          <w:rFonts w:cs="Arial"/>
        </w:rPr>
        <w:t xml:space="preserve">are </w:t>
      </w:r>
      <w:r w:rsidR="00575730" w:rsidRPr="00EF42EE">
        <w:rPr>
          <w:rFonts w:cs="Arial"/>
        </w:rPr>
        <w:t>decreased</w:t>
      </w:r>
      <w:r w:rsidR="00991CE2" w:rsidRPr="00EF42EE">
        <w:rPr>
          <w:rStyle w:val="Heading1Char"/>
          <w:rFonts w:cs="Arial"/>
        </w:rPr>
        <w:t xml:space="preserve"> </w:t>
      </w:r>
      <w:r w:rsidR="00991CE2" w:rsidRPr="00EF42EE">
        <w:rPr>
          <w:rStyle w:val="selectable"/>
          <w:rFonts w:cs="Arial"/>
        </w:rPr>
        <w:t>(Tetzlaff, 2014)</w:t>
      </w:r>
      <w:r w:rsidR="00575730" w:rsidRPr="00EF42EE">
        <w:rPr>
          <w:rFonts w:cs="Arial"/>
        </w:rPr>
        <w:t xml:space="preserve">. Without identifying the reasons, it will not be able to control its overhead expense. </w:t>
      </w:r>
      <w:r w:rsidR="00B66068" w:rsidRPr="00EF42EE">
        <w:rPr>
          <w:rFonts w:cs="Arial"/>
        </w:rPr>
        <w:t xml:space="preserve">Amana should focus on sustainability rather than overcrowding strategy. </w:t>
      </w:r>
      <w:r w:rsidR="00DE3C3A" w:rsidRPr="00EF42EE">
        <w:rPr>
          <w:rFonts w:cs="Arial"/>
        </w:rPr>
        <w:t xml:space="preserve">This “new normal” strategy has become popular in many countries and this is the future of the industry when the pandemic will be controlled. </w:t>
      </w:r>
      <w:r w:rsidR="00000DDC" w:rsidRPr="00EF42EE">
        <w:rPr>
          <w:rFonts w:cs="Arial"/>
        </w:rPr>
        <w:t xml:space="preserve">Proactive communication and restoring trust have become crucial areas to improve for the company. </w:t>
      </w:r>
      <w:r w:rsidR="00793DCE" w:rsidRPr="00EF42EE">
        <w:rPr>
          <w:rFonts w:cs="Arial"/>
        </w:rPr>
        <w:t>Thus the demand will be increased as customers will gain confidence to take service from them.</w:t>
      </w:r>
      <w:r w:rsidR="001534DE">
        <w:rPr>
          <w:rFonts w:cs="Arial"/>
        </w:rPr>
        <w:t xml:space="preserve"> </w:t>
      </w:r>
      <w:r w:rsidR="001534DE" w:rsidRPr="00EF42EE">
        <w:rPr>
          <w:rFonts w:cs="Arial"/>
        </w:rPr>
        <w:t xml:space="preserve">Amana should focus on luxury and business travelers. These groups of people can maintain social distancing easily. Moreover, when the vaccine will be reached to them, they will take them and they will resume traveling as soon as the restrictions on traveling are lifted. As these travelers prefer customized experiences, </w:t>
      </w:r>
      <w:r w:rsidR="001534DE" w:rsidRPr="00EF42EE">
        <w:rPr>
          <w:rFonts w:cs="Arial"/>
        </w:rPr>
        <w:lastRenderedPageBreak/>
        <w:t>they should be given proper facilities to increase their satisfaction. Special offers can be given to them that are tailored according to their needs for example giving LOS offer or staycation offer, etc.</w:t>
      </w:r>
      <w:r w:rsidR="001534DE" w:rsidRPr="00EF42EE">
        <w:rPr>
          <w:rStyle w:val="Heading1Char"/>
          <w:rFonts w:cs="Arial"/>
        </w:rPr>
        <w:t xml:space="preserve"> </w:t>
      </w:r>
      <w:r w:rsidR="001534DE" w:rsidRPr="00EF42EE">
        <w:rPr>
          <w:rStyle w:val="selectable"/>
          <w:rFonts w:cs="Arial"/>
        </w:rPr>
        <w:t>(Sharma, Thomas and Paul, 2021)</w:t>
      </w:r>
      <w:r w:rsidR="001534DE" w:rsidRPr="00EF42EE">
        <w:rPr>
          <w:rFonts w:cs="Arial"/>
        </w:rPr>
        <w:t>. It can also introduce a flexible cancellation policy so that customers are given an incentive to book their services. This will increase brand loyalty as customers are given the stress-free opportunity.</w:t>
      </w:r>
    </w:p>
    <w:p w:rsidR="00183CA3" w:rsidRPr="00EF42EE" w:rsidRDefault="00CD36B6" w:rsidP="00D42503">
      <w:pPr>
        <w:keepNext/>
        <w:spacing w:line="360" w:lineRule="auto"/>
        <w:rPr>
          <w:rFonts w:cs="Arial"/>
        </w:rPr>
      </w:pPr>
      <w:r w:rsidRPr="00EF42EE">
        <w:rPr>
          <w:rFonts w:cs="Arial"/>
          <w:noProof/>
          <w:lang w:val="en-GB" w:eastAsia="en-GB"/>
        </w:rPr>
        <w:drawing>
          <wp:inline distT="0" distB="0" distL="0" distR="0">
            <wp:extent cx="5719863" cy="1955259"/>
            <wp:effectExtent l="38100" t="0" r="1460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183CA3" w:rsidRPr="00EF42EE" w:rsidRDefault="00CD36B6" w:rsidP="00D42503">
      <w:pPr>
        <w:pStyle w:val="Caption"/>
        <w:spacing w:line="360" w:lineRule="auto"/>
        <w:jc w:val="center"/>
        <w:rPr>
          <w:rFonts w:cs="Arial"/>
          <w:color w:val="auto"/>
          <w:sz w:val="24"/>
        </w:rPr>
      </w:pPr>
      <w:bookmarkStart w:id="9" w:name="_Toc69218108"/>
      <w:r w:rsidRPr="00EF42EE">
        <w:rPr>
          <w:rFonts w:cs="Arial"/>
          <w:color w:val="auto"/>
          <w:sz w:val="24"/>
        </w:rPr>
        <w:t xml:space="preserve">Figure </w:t>
      </w:r>
      <w:r w:rsidRPr="00EF42EE">
        <w:rPr>
          <w:rFonts w:cs="Arial"/>
          <w:color w:val="auto"/>
          <w:sz w:val="24"/>
        </w:rPr>
        <w:fldChar w:fldCharType="begin"/>
      </w:r>
      <w:r w:rsidRPr="00EF42EE">
        <w:rPr>
          <w:rFonts w:cs="Arial"/>
          <w:color w:val="auto"/>
          <w:sz w:val="24"/>
        </w:rPr>
        <w:instrText xml:space="preserve"> SEQ Figure \* ARABIC </w:instrText>
      </w:r>
      <w:r w:rsidRPr="00EF42EE">
        <w:rPr>
          <w:rFonts w:cs="Arial"/>
          <w:color w:val="auto"/>
          <w:sz w:val="24"/>
        </w:rPr>
        <w:fldChar w:fldCharType="separate"/>
      </w:r>
      <w:r w:rsidRPr="00EF42EE">
        <w:rPr>
          <w:rFonts w:cs="Arial"/>
          <w:noProof/>
          <w:color w:val="auto"/>
          <w:sz w:val="24"/>
        </w:rPr>
        <w:t>1</w:t>
      </w:r>
      <w:r w:rsidRPr="00EF42EE">
        <w:rPr>
          <w:rFonts w:cs="Arial"/>
          <w:color w:val="auto"/>
          <w:sz w:val="24"/>
        </w:rPr>
        <w:fldChar w:fldCharType="end"/>
      </w:r>
      <w:r w:rsidRPr="00EF42EE">
        <w:rPr>
          <w:rFonts w:cs="Arial"/>
          <w:color w:val="auto"/>
          <w:sz w:val="24"/>
        </w:rPr>
        <w:t>: Recommendations to the CEO</w:t>
      </w:r>
      <w:bookmarkEnd w:id="9"/>
    </w:p>
    <w:p w:rsidR="00371ED4" w:rsidRPr="00EF42EE" w:rsidRDefault="00CD36B6" w:rsidP="00D42503">
      <w:pPr>
        <w:spacing w:line="360" w:lineRule="auto"/>
        <w:jc w:val="center"/>
        <w:rPr>
          <w:rFonts w:cs="Arial"/>
        </w:rPr>
      </w:pPr>
      <w:r w:rsidRPr="00EF42EE">
        <w:rPr>
          <w:rFonts w:cs="Arial"/>
        </w:rPr>
        <w:t>Source: Author</w:t>
      </w:r>
    </w:p>
    <w:p w:rsidR="00793DCE" w:rsidRPr="00EF42EE" w:rsidRDefault="00CD36B6" w:rsidP="00D42503">
      <w:pPr>
        <w:spacing w:line="360" w:lineRule="auto"/>
        <w:rPr>
          <w:rFonts w:cs="Arial"/>
        </w:rPr>
      </w:pPr>
      <w:r w:rsidRPr="00EF42EE">
        <w:rPr>
          <w:rFonts w:cs="Arial"/>
        </w:rPr>
        <w:t>Focusing on niche products will help the company to restore and strengthen its position against rival groups. They can charge a premium price to the travelers if they can provide differentiated services to the travelers. Moreover, luxury and business travelers will give more emphasis on health and safety measurements as they are more conscious</w:t>
      </w:r>
      <w:r w:rsidR="005C5E19" w:rsidRPr="00EF42EE">
        <w:rPr>
          <w:rFonts w:cs="Arial"/>
        </w:rPr>
        <w:t xml:space="preserve"> </w:t>
      </w:r>
      <w:r w:rsidR="005C5E19" w:rsidRPr="00EF42EE">
        <w:rPr>
          <w:rStyle w:val="selectable"/>
          <w:rFonts w:cs="Arial"/>
        </w:rPr>
        <w:t>(Uğur and Akbıyık, 2020)</w:t>
      </w:r>
      <w:r w:rsidRPr="00EF42EE">
        <w:rPr>
          <w:rFonts w:cs="Arial"/>
        </w:rPr>
        <w:t>. If these are ensured, they will pay a premium price for their service without further negotiation. As revenue is a function of price and quantity when unit price is increased revenue will be increased too</w:t>
      </w:r>
      <w:r w:rsidR="00991CE2" w:rsidRPr="00EF42EE">
        <w:rPr>
          <w:rFonts w:cs="Arial"/>
        </w:rPr>
        <w:t xml:space="preserve"> </w:t>
      </w:r>
      <w:r w:rsidR="00991CE2" w:rsidRPr="00EF42EE">
        <w:rPr>
          <w:rStyle w:val="selectable"/>
          <w:rFonts w:cs="Arial"/>
        </w:rPr>
        <w:t>(Soobaroyen and Poorundersing, 2018)</w:t>
      </w:r>
      <w:r w:rsidRPr="00EF42EE">
        <w:rPr>
          <w:rFonts w:cs="Arial"/>
        </w:rPr>
        <w:t xml:space="preserve">. </w:t>
      </w:r>
      <w:r w:rsidR="005D06EC" w:rsidRPr="00EF42EE">
        <w:rPr>
          <w:rFonts w:cs="Arial"/>
        </w:rPr>
        <w:t>It can modify its marketing plan to increase travel demand. A month-to-month marketing plan will help to maximize its profits. It can shift between the upper funnel and lower funnel target. During the 1</w:t>
      </w:r>
      <w:r w:rsidR="005D06EC" w:rsidRPr="00EF42EE">
        <w:rPr>
          <w:rFonts w:cs="Arial"/>
          <w:vertAlign w:val="superscript"/>
        </w:rPr>
        <w:t>st</w:t>
      </w:r>
      <w:r w:rsidR="005D06EC" w:rsidRPr="00EF42EE">
        <w:rPr>
          <w:rFonts w:cs="Arial"/>
        </w:rPr>
        <w:t xml:space="preserve"> phase, it will focus on generating brand awareness. In the 2</w:t>
      </w:r>
      <w:r w:rsidR="005D06EC" w:rsidRPr="00EF42EE">
        <w:rPr>
          <w:rFonts w:cs="Arial"/>
          <w:vertAlign w:val="superscript"/>
        </w:rPr>
        <w:t>nd</w:t>
      </w:r>
      <w:r w:rsidR="005D06EC" w:rsidRPr="00EF42EE">
        <w:rPr>
          <w:rFonts w:cs="Arial"/>
        </w:rPr>
        <w:t xml:space="preserve"> phase</w:t>
      </w:r>
      <w:r w:rsidR="00E924F6" w:rsidRPr="00EF42EE">
        <w:rPr>
          <w:rFonts w:cs="Arial"/>
        </w:rPr>
        <w:t>,</w:t>
      </w:r>
      <w:r w:rsidR="005D06EC" w:rsidRPr="00EF42EE">
        <w:rPr>
          <w:rFonts w:cs="Arial"/>
        </w:rPr>
        <w:t xml:space="preserve"> it will focus on in-market customers. In the 3</w:t>
      </w:r>
      <w:r w:rsidR="005D06EC" w:rsidRPr="00EF42EE">
        <w:rPr>
          <w:rFonts w:cs="Arial"/>
          <w:vertAlign w:val="superscript"/>
        </w:rPr>
        <w:t>rd</w:t>
      </w:r>
      <w:r w:rsidR="005D06EC" w:rsidRPr="00EF42EE">
        <w:rPr>
          <w:rFonts w:cs="Arial"/>
        </w:rPr>
        <w:t xml:space="preserve"> phase, it can focus on niche customers and adjust its strategy according to the evolving demand.  </w:t>
      </w:r>
      <w:r w:rsidR="009276B2" w:rsidRPr="00EF42EE">
        <w:rPr>
          <w:rFonts w:cs="Arial"/>
        </w:rPr>
        <w:t xml:space="preserve">It should be connected with previous customers through email. </w:t>
      </w:r>
      <w:r w:rsidR="005B322E" w:rsidRPr="00EF42EE">
        <w:rPr>
          <w:rFonts w:cs="Arial"/>
        </w:rPr>
        <w:t xml:space="preserve">It can notify its offers and procedures through email so that it can capitalize on the opportunity. </w:t>
      </w:r>
      <w:r w:rsidRPr="00EF42EE">
        <w:rPr>
          <w:rFonts w:cs="Arial"/>
        </w:rPr>
        <w:t xml:space="preserve">Thus it can generate more profits during this hard time. </w:t>
      </w:r>
    </w:p>
    <w:p w:rsidR="0063641C" w:rsidRPr="00EF42EE" w:rsidRDefault="00CD36B6" w:rsidP="00D42503">
      <w:pPr>
        <w:pStyle w:val="Heading1"/>
        <w:spacing w:line="360" w:lineRule="auto"/>
        <w:rPr>
          <w:rFonts w:cs="Arial"/>
        </w:rPr>
      </w:pPr>
      <w:bookmarkStart w:id="10" w:name="_Toc69218074"/>
      <w:r w:rsidRPr="00EF42EE">
        <w:rPr>
          <w:rFonts w:cs="Arial"/>
        </w:rPr>
        <w:lastRenderedPageBreak/>
        <w:t>Part B</w:t>
      </w:r>
      <w:bookmarkEnd w:id="10"/>
    </w:p>
    <w:p w:rsidR="005C4D61" w:rsidRPr="00EF42EE" w:rsidRDefault="00CD36B6" w:rsidP="00D42503">
      <w:pPr>
        <w:pStyle w:val="Heading2"/>
        <w:spacing w:line="360" w:lineRule="auto"/>
        <w:rPr>
          <w:rFonts w:cs="Arial"/>
        </w:rPr>
      </w:pPr>
      <w:bookmarkStart w:id="11" w:name="_Toc69218075"/>
      <w:r w:rsidRPr="00EF42EE">
        <w:rPr>
          <w:rFonts w:cs="Arial"/>
        </w:rPr>
        <w:t>Analysis of two options</w:t>
      </w:r>
      <w:r w:rsidR="0056143F" w:rsidRPr="00EF42EE">
        <w:rPr>
          <w:rFonts w:cs="Arial"/>
        </w:rPr>
        <w:t xml:space="preserve"> available to Amana</w:t>
      </w:r>
      <w:bookmarkEnd w:id="11"/>
    </w:p>
    <w:p w:rsidR="005C4D61" w:rsidRPr="00EF42EE" w:rsidRDefault="00CD36B6" w:rsidP="00D42503">
      <w:pPr>
        <w:spacing w:line="360" w:lineRule="auto"/>
        <w:rPr>
          <w:rFonts w:cs="Arial"/>
        </w:rPr>
      </w:pPr>
      <w:r w:rsidRPr="00EF42EE">
        <w:rPr>
          <w:rFonts w:cs="Arial"/>
        </w:rPr>
        <w:t xml:space="preserve">Amana experienced a negative impact on sales due to COVID 19. </w:t>
      </w:r>
      <w:r w:rsidR="0056143F" w:rsidRPr="00EF42EE">
        <w:rPr>
          <w:rFonts w:cs="Arial"/>
        </w:rPr>
        <w:t>The tourism industry is severely affected as people stopped traveling due to the coronavirus. To stop transmission of this virus, the government imposed restrictions on traveling and this harmed the sales of tourism companies</w:t>
      </w:r>
      <w:r w:rsidR="00F3284D" w:rsidRPr="00EF42EE">
        <w:rPr>
          <w:rFonts w:cs="Arial"/>
        </w:rPr>
        <w:t xml:space="preserve"> </w:t>
      </w:r>
      <w:r w:rsidR="00F3284D" w:rsidRPr="00EF42EE">
        <w:rPr>
          <w:rStyle w:val="selectable"/>
          <w:rFonts w:cs="Arial"/>
        </w:rPr>
        <w:t>(Chemli, Toanoglou and Valeri, 2020)</w:t>
      </w:r>
      <w:r w:rsidR="0056143F" w:rsidRPr="00EF42EE">
        <w:rPr>
          <w:rFonts w:cs="Arial"/>
        </w:rPr>
        <w:t xml:space="preserve">. From the previous analysis, it is found that the expected revenue was </w:t>
      </w:r>
      <w:r w:rsidR="0056143F" w:rsidRPr="00EF42EE">
        <w:rPr>
          <w:rFonts w:eastAsia="Times New Roman" w:cs="Arial"/>
          <w:bCs/>
          <w:szCs w:val="24"/>
        </w:rPr>
        <w:t>£2,500,000 but the actual sales were only £1,600,000. Many companies had to shut down their business due to huge losses. Those who are still in the market are struggling with their operations</w:t>
      </w:r>
      <w:r w:rsidR="005C5E19" w:rsidRPr="00EF42EE">
        <w:rPr>
          <w:rFonts w:eastAsia="Times New Roman" w:cs="Arial"/>
          <w:bCs/>
          <w:szCs w:val="24"/>
        </w:rPr>
        <w:t xml:space="preserve"> </w:t>
      </w:r>
      <w:r w:rsidR="005C5E19" w:rsidRPr="00EF42EE">
        <w:rPr>
          <w:rStyle w:val="selectable"/>
          <w:rFonts w:cs="Arial"/>
        </w:rPr>
        <w:t>(Uğur and Akbıyık, 2020)</w:t>
      </w:r>
      <w:r w:rsidR="0056143F" w:rsidRPr="00EF42EE">
        <w:rPr>
          <w:rFonts w:eastAsia="Times New Roman" w:cs="Arial"/>
          <w:bCs/>
          <w:szCs w:val="24"/>
        </w:rPr>
        <w:t xml:space="preserve">. It is the right time to change their strategy to move towards sustainability. </w:t>
      </w:r>
      <w:r w:rsidR="0056143F" w:rsidRPr="00EF42EE">
        <w:rPr>
          <w:rFonts w:cs="Arial"/>
        </w:rPr>
        <w:t xml:space="preserve"> Most of the companies shift their business to an online platform as online business was not severely affected by the pandemic. This also helped them to reduce their fixed costs. As Amana's performance has deteriorated during this pandemic, it also started to think of going online.  </w:t>
      </w:r>
      <w:r w:rsidRPr="00EF42EE">
        <w:rPr>
          <w:rFonts w:cs="Arial"/>
        </w:rPr>
        <w:t xml:space="preserve">That is why </w:t>
      </w:r>
      <w:r w:rsidR="0056143F" w:rsidRPr="00EF42EE">
        <w:rPr>
          <w:rFonts w:cs="Arial"/>
        </w:rPr>
        <w:t xml:space="preserve">Amana </w:t>
      </w:r>
      <w:r w:rsidRPr="00EF42EE">
        <w:rPr>
          <w:rFonts w:cs="Arial"/>
        </w:rPr>
        <w:t xml:space="preserve">decided to change its strategy. There are two options available for Amana. One of them is selling online and another one is selling on Amazon. </w:t>
      </w:r>
    </w:p>
    <w:p w:rsidR="00347D79" w:rsidRPr="00EF42EE" w:rsidRDefault="00CD36B6" w:rsidP="00D42503">
      <w:pPr>
        <w:pStyle w:val="Heading3"/>
        <w:spacing w:line="360" w:lineRule="auto"/>
        <w:rPr>
          <w:rFonts w:cs="Arial"/>
        </w:rPr>
      </w:pPr>
      <w:bookmarkStart w:id="12" w:name="_Toc69218076"/>
      <w:r w:rsidRPr="00EF42EE">
        <w:rPr>
          <w:rFonts w:cs="Arial"/>
        </w:rPr>
        <w:t>Selling online through Amana’s website</w:t>
      </w:r>
      <w:bookmarkEnd w:id="12"/>
    </w:p>
    <w:p w:rsidR="00347D79" w:rsidRPr="00EF42EE" w:rsidRDefault="00CD36B6" w:rsidP="00D42503">
      <w:pPr>
        <w:spacing w:line="360" w:lineRule="auto"/>
        <w:rPr>
          <w:rFonts w:eastAsia="Times New Roman" w:cs="Arial"/>
          <w:bCs/>
          <w:szCs w:val="24"/>
        </w:rPr>
      </w:pPr>
      <w:r w:rsidRPr="00EF42EE">
        <w:rPr>
          <w:rFonts w:cs="Arial"/>
        </w:rPr>
        <w:t>If Amana chooses to sell online by developing its website, it will have to incur some costs.</w:t>
      </w:r>
      <w:r w:rsidR="005A268A" w:rsidRPr="00EF42EE">
        <w:rPr>
          <w:rFonts w:cs="Arial"/>
        </w:rPr>
        <w:t xml:space="preserve"> Most of the companies go</w:t>
      </w:r>
      <w:r w:rsidR="00504BAE" w:rsidRPr="00EF42EE">
        <w:rPr>
          <w:rFonts w:cs="Arial"/>
        </w:rPr>
        <w:t xml:space="preserve"> online to sustain themselves in the market. But going online is not free of cost. Initially, they have to incur some costs to set up the system</w:t>
      </w:r>
      <w:r w:rsidR="005A268A" w:rsidRPr="00EF42EE">
        <w:rPr>
          <w:rFonts w:cs="Arial"/>
        </w:rPr>
        <w:t xml:space="preserve"> (Kalpan and Atkinson, 2014)</w:t>
      </w:r>
      <w:r w:rsidR="00504BAE" w:rsidRPr="00EF42EE">
        <w:rPr>
          <w:rFonts w:cs="Arial"/>
        </w:rPr>
        <w:t xml:space="preserve">. Amana will experience this too. </w:t>
      </w:r>
      <w:r w:rsidRPr="00EF42EE">
        <w:rPr>
          <w:rFonts w:cs="Arial"/>
        </w:rPr>
        <w:t xml:space="preserve"> It will have to set up a delivery network that will cost </w:t>
      </w:r>
      <w:r w:rsidRPr="00EF42EE">
        <w:rPr>
          <w:rFonts w:eastAsia="Times New Roman" w:cs="Arial"/>
          <w:bCs/>
          <w:szCs w:val="24"/>
        </w:rPr>
        <w:t>£150,000. To improve the current website, it will have to incur</w:t>
      </w:r>
      <w:r w:rsidR="00876092" w:rsidRPr="00EF42EE">
        <w:rPr>
          <w:rFonts w:eastAsia="Times New Roman" w:cs="Arial"/>
          <w:bCs/>
          <w:szCs w:val="24"/>
        </w:rPr>
        <w:t xml:space="preserve"> £50,000. This will require the appointment of an IT programmer who will monitor these activities. His salary will be £35,000 per annum. The guaranteed sales are expected to be 100,000 units annually. In the previous year, the sales were 80,000 units. </w:t>
      </w:r>
      <w:r w:rsidR="00504BAE" w:rsidRPr="00EF42EE">
        <w:rPr>
          <w:rFonts w:eastAsia="Times New Roman" w:cs="Arial"/>
          <w:bCs/>
          <w:szCs w:val="24"/>
        </w:rPr>
        <w:t xml:space="preserve">When the online system will be introduced, the sales will not increase dramatically as Covid-19 is still prevailing and most of the countries have not lifted travel restrictions. The total cost of implementing this online system will be £235,000. If the selling price £25, the revenue will be £2,500,000. If the selling price remains at £20, the revenue will be £2,000,000. </w:t>
      </w:r>
      <w:r w:rsidR="009D5C31" w:rsidRPr="00EF42EE">
        <w:rPr>
          <w:rFonts w:eastAsia="Times New Roman" w:cs="Arial"/>
          <w:bCs/>
          <w:szCs w:val="24"/>
        </w:rPr>
        <w:t xml:space="preserve">But only 50% of sales will be transferred online. That is why revenue will </w:t>
      </w:r>
      <w:r w:rsidR="009D5C31" w:rsidRPr="00EF42EE">
        <w:rPr>
          <w:rFonts w:eastAsia="Times New Roman" w:cs="Arial"/>
          <w:bCs/>
          <w:szCs w:val="24"/>
        </w:rPr>
        <w:lastRenderedPageBreak/>
        <w:t>be £1,250,000 if the price is £25, and £1,000,000 if the price remains at £20. After subtracting the total costs from the total revenue, the net profit becomes £615,000</w:t>
      </w:r>
      <w:r w:rsidR="0099288A" w:rsidRPr="00EF42EE">
        <w:rPr>
          <w:rFonts w:eastAsia="Times New Roman" w:cs="Arial"/>
          <w:bCs/>
          <w:szCs w:val="24"/>
        </w:rPr>
        <w:t xml:space="preserve"> if the price is £25</w:t>
      </w:r>
      <w:r w:rsidR="009D5C31" w:rsidRPr="00EF42EE">
        <w:rPr>
          <w:rFonts w:eastAsia="Times New Roman" w:cs="Arial"/>
          <w:bCs/>
          <w:szCs w:val="24"/>
        </w:rPr>
        <w:t xml:space="preserve">. </w:t>
      </w:r>
      <w:r w:rsidR="0099288A" w:rsidRPr="00EF42EE">
        <w:rPr>
          <w:rFonts w:eastAsia="Times New Roman" w:cs="Arial"/>
          <w:bCs/>
          <w:szCs w:val="24"/>
        </w:rPr>
        <w:t xml:space="preserve">If the price remains at £20, the net operating profit becomes £365,000. </w:t>
      </w:r>
      <w:r w:rsidR="006A22B0" w:rsidRPr="00EF42EE">
        <w:rPr>
          <w:rFonts w:eastAsia="Times New Roman" w:cs="Arial"/>
          <w:bCs/>
          <w:szCs w:val="24"/>
        </w:rPr>
        <w:t xml:space="preserve">But the company has moved only 50% of its sales online. The remaining 50% of sales will come from the regular procedure. </w:t>
      </w:r>
      <w:r w:rsidR="00E6281D" w:rsidRPr="00EF42EE">
        <w:rPr>
          <w:rFonts w:eastAsia="Times New Roman" w:cs="Arial"/>
          <w:bCs/>
          <w:szCs w:val="24"/>
        </w:rPr>
        <w:t xml:space="preserve">Total net operating income generated from online and offline sales is £1,160,000 when unit price assumed to be £25 and £660,000 when unit price is assumed to be £20. The fixed cost is assumed to be £305,000 for offline activity. </w:t>
      </w:r>
    </w:p>
    <w:p w:rsidR="000B6237" w:rsidRPr="00EF42EE" w:rsidRDefault="00CD36B6" w:rsidP="00D42503">
      <w:pPr>
        <w:pStyle w:val="Caption"/>
        <w:keepNext/>
        <w:spacing w:line="360" w:lineRule="auto"/>
        <w:jc w:val="center"/>
        <w:rPr>
          <w:rFonts w:cs="Arial"/>
          <w:color w:val="auto"/>
          <w:sz w:val="24"/>
        </w:rPr>
      </w:pPr>
      <w:bookmarkStart w:id="13" w:name="_Toc69218155"/>
      <w:r w:rsidRPr="00EF42EE">
        <w:rPr>
          <w:rFonts w:cs="Arial"/>
          <w:color w:val="auto"/>
          <w:sz w:val="24"/>
        </w:rPr>
        <w:t xml:space="preserve">Table </w:t>
      </w:r>
      <w:r w:rsidRPr="00EF42EE">
        <w:rPr>
          <w:rFonts w:cs="Arial"/>
          <w:color w:val="auto"/>
          <w:sz w:val="24"/>
        </w:rPr>
        <w:fldChar w:fldCharType="begin"/>
      </w:r>
      <w:r w:rsidRPr="00EF42EE">
        <w:rPr>
          <w:rFonts w:cs="Arial"/>
          <w:color w:val="auto"/>
          <w:sz w:val="24"/>
        </w:rPr>
        <w:instrText xml:space="preserve"> SEQ Table \* ARABIC </w:instrText>
      </w:r>
      <w:r w:rsidRPr="00EF42EE">
        <w:rPr>
          <w:rFonts w:cs="Arial"/>
          <w:color w:val="auto"/>
          <w:sz w:val="24"/>
        </w:rPr>
        <w:fldChar w:fldCharType="separate"/>
      </w:r>
      <w:r w:rsidRPr="00EF42EE">
        <w:rPr>
          <w:rFonts w:cs="Arial"/>
          <w:noProof/>
          <w:color w:val="auto"/>
          <w:sz w:val="24"/>
        </w:rPr>
        <w:t>4</w:t>
      </w:r>
      <w:r w:rsidRPr="00EF42EE">
        <w:rPr>
          <w:rFonts w:cs="Arial"/>
          <w:color w:val="auto"/>
          <w:sz w:val="24"/>
        </w:rPr>
        <w:fldChar w:fldCharType="end"/>
      </w:r>
      <w:r w:rsidRPr="00EF42EE">
        <w:rPr>
          <w:rFonts w:cs="Arial"/>
          <w:color w:val="auto"/>
          <w:sz w:val="24"/>
        </w:rPr>
        <w:t>: Sales through website</w:t>
      </w:r>
      <w:bookmarkEnd w:id="13"/>
    </w:p>
    <w:p w:rsidR="0099288A" w:rsidRPr="00EF42EE" w:rsidRDefault="00CD36B6" w:rsidP="00D42503">
      <w:pPr>
        <w:spacing w:line="360" w:lineRule="auto"/>
        <w:rPr>
          <w:rFonts w:eastAsia="Times New Roman" w:cs="Arial"/>
          <w:bCs/>
          <w:szCs w:val="24"/>
        </w:rPr>
      </w:pPr>
      <w:r w:rsidRPr="00EF42EE">
        <w:rPr>
          <w:rFonts w:cs="Arial"/>
          <w:noProof/>
          <w:lang w:val="en-GB" w:eastAsia="en-GB"/>
        </w:rPr>
        <w:drawing>
          <wp:inline distT="0" distB="0" distL="0" distR="0">
            <wp:extent cx="5943600" cy="409173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943600" cy="4091731"/>
                    </a:xfrm>
                    <a:prstGeom prst="rect">
                      <a:avLst/>
                    </a:prstGeom>
                    <a:noFill/>
                    <a:ln>
                      <a:noFill/>
                    </a:ln>
                  </pic:spPr>
                </pic:pic>
              </a:graphicData>
            </a:graphic>
          </wp:inline>
        </w:drawing>
      </w:r>
    </w:p>
    <w:p w:rsidR="000B6237" w:rsidRPr="00EF42EE" w:rsidRDefault="00CD36B6" w:rsidP="00D42503">
      <w:pPr>
        <w:spacing w:line="360" w:lineRule="auto"/>
        <w:jc w:val="center"/>
        <w:rPr>
          <w:rFonts w:eastAsia="Times New Roman" w:cs="Arial"/>
          <w:bCs/>
          <w:szCs w:val="24"/>
        </w:rPr>
      </w:pPr>
      <w:r w:rsidRPr="00EF42EE">
        <w:rPr>
          <w:rFonts w:eastAsia="Times New Roman" w:cs="Arial"/>
          <w:bCs/>
          <w:szCs w:val="24"/>
        </w:rPr>
        <w:t>Source: Author</w:t>
      </w:r>
    </w:p>
    <w:p w:rsidR="000B6237" w:rsidRPr="00EF42EE" w:rsidRDefault="00CD36B6" w:rsidP="00D42503">
      <w:pPr>
        <w:pStyle w:val="Caption"/>
        <w:keepNext/>
        <w:spacing w:line="360" w:lineRule="auto"/>
        <w:jc w:val="center"/>
        <w:rPr>
          <w:rFonts w:cs="Arial"/>
          <w:color w:val="auto"/>
          <w:sz w:val="24"/>
        </w:rPr>
      </w:pPr>
      <w:bookmarkStart w:id="14" w:name="_Toc69218156"/>
      <w:r w:rsidRPr="00EF42EE">
        <w:rPr>
          <w:rFonts w:cs="Arial"/>
          <w:color w:val="auto"/>
          <w:sz w:val="24"/>
        </w:rPr>
        <w:lastRenderedPageBreak/>
        <w:t xml:space="preserve">Table </w:t>
      </w:r>
      <w:r w:rsidRPr="00EF42EE">
        <w:rPr>
          <w:rFonts w:cs="Arial"/>
          <w:color w:val="auto"/>
          <w:sz w:val="24"/>
        </w:rPr>
        <w:fldChar w:fldCharType="begin"/>
      </w:r>
      <w:r w:rsidRPr="00EF42EE">
        <w:rPr>
          <w:rFonts w:cs="Arial"/>
          <w:color w:val="auto"/>
          <w:sz w:val="24"/>
        </w:rPr>
        <w:instrText xml:space="preserve"> SEQ Table \* ARABIC </w:instrText>
      </w:r>
      <w:r w:rsidRPr="00EF42EE">
        <w:rPr>
          <w:rFonts w:cs="Arial"/>
          <w:color w:val="auto"/>
          <w:sz w:val="24"/>
        </w:rPr>
        <w:fldChar w:fldCharType="separate"/>
      </w:r>
      <w:r w:rsidRPr="00EF42EE">
        <w:rPr>
          <w:rFonts w:cs="Arial"/>
          <w:noProof/>
          <w:color w:val="auto"/>
          <w:sz w:val="24"/>
        </w:rPr>
        <w:t>5</w:t>
      </w:r>
      <w:r w:rsidRPr="00EF42EE">
        <w:rPr>
          <w:rFonts w:cs="Arial"/>
          <w:color w:val="auto"/>
          <w:sz w:val="24"/>
        </w:rPr>
        <w:fldChar w:fldCharType="end"/>
      </w:r>
      <w:r w:rsidRPr="00EF42EE">
        <w:rPr>
          <w:rFonts w:cs="Arial"/>
          <w:color w:val="auto"/>
          <w:sz w:val="24"/>
        </w:rPr>
        <w:t>: Sales from offline activities</w:t>
      </w:r>
      <w:bookmarkEnd w:id="14"/>
    </w:p>
    <w:p w:rsidR="006A22B0" w:rsidRPr="00EF42EE" w:rsidRDefault="00CD36B6" w:rsidP="00D42503">
      <w:pPr>
        <w:spacing w:line="360" w:lineRule="auto"/>
        <w:rPr>
          <w:rFonts w:eastAsia="Times New Roman" w:cs="Arial"/>
          <w:bCs/>
          <w:szCs w:val="24"/>
        </w:rPr>
      </w:pPr>
      <w:r w:rsidRPr="00EF42EE">
        <w:rPr>
          <w:rFonts w:cs="Arial"/>
          <w:noProof/>
          <w:lang w:val="en-GB" w:eastAsia="en-GB"/>
        </w:rPr>
        <w:drawing>
          <wp:inline distT="0" distB="0" distL="0" distR="0">
            <wp:extent cx="5943600" cy="16403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943600" cy="1640389"/>
                    </a:xfrm>
                    <a:prstGeom prst="rect">
                      <a:avLst/>
                    </a:prstGeom>
                    <a:noFill/>
                    <a:ln>
                      <a:noFill/>
                    </a:ln>
                  </pic:spPr>
                </pic:pic>
              </a:graphicData>
            </a:graphic>
          </wp:inline>
        </w:drawing>
      </w:r>
    </w:p>
    <w:p w:rsidR="000B6237" w:rsidRPr="00EF42EE" w:rsidRDefault="00CD36B6" w:rsidP="00D42503">
      <w:pPr>
        <w:spacing w:line="360" w:lineRule="auto"/>
        <w:jc w:val="center"/>
        <w:rPr>
          <w:rFonts w:eastAsia="Times New Roman" w:cs="Arial"/>
          <w:bCs/>
          <w:szCs w:val="24"/>
        </w:rPr>
      </w:pPr>
      <w:r w:rsidRPr="00EF42EE">
        <w:rPr>
          <w:rFonts w:eastAsia="Times New Roman" w:cs="Arial"/>
          <w:bCs/>
          <w:szCs w:val="24"/>
        </w:rPr>
        <w:t>Source: Author</w:t>
      </w:r>
    </w:p>
    <w:p w:rsidR="00DA62C4" w:rsidRPr="00EF42EE" w:rsidRDefault="00CD36B6" w:rsidP="00D42503">
      <w:pPr>
        <w:pStyle w:val="Heading3"/>
        <w:spacing w:line="360" w:lineRule="auto"/>
        <w:rPr>
          <w:rFonts w:eastAsia="Times New Roman" w:cs="Arial"/>
        </w:rPr>
      </w:pPr>
      <w:bookmarkStart w:id="15" w:name="_Toc69218077"/>
      <w:r w:rsidRPr="00EF42EE">
        <w:rPr>
          <w:rFonts w:eastAsia="Times New Roman" w:cs="Arial"/>
        </w:rPr>
        <w:t>Selling on Amazon</w:t>
      </w:r>
      <w:bookmarkEnd w:id="15"/>
    </w:p>
    <w:p w:rsidR="00DA62C4" w:rsidRPr="00EF42EE" w:rsidRDefault="00CD36B6" w:rsidP="00D42503">
      <w:pPr>
        <w:spacing w:line="360" w:lineRule="auto"/>
        <w:rPr>
          <w:rFonts w:eastAsia="Times New Roman" w:cs="Arial"/>
          <w:bCs/>
          <w:szCs w:val="24"/>
        </w:rPr>
      </w:pPr>
      <w:r w:rsidRPr="00EF42EE">
        <w:rPr>
          <w:rFonts w:cs="Arial"/>
        </w:rPr>
        <w:t xml:space="preserve">If Amana decides to sell on Amazon, it will have to provide a fee of </w:t>
      </w:r>
      <w:r w:rsidRPr="00EF42EE">
        <w:rPr>
          <w:rFonts w:eastAsia="Times New Roman" w:cs="Arial"/>
          <w:bCs/>
          <w:szCs w:val="24"/>
        </w:rPr>
        <w:t>£50,000 to Amazon. Amana will face high competition as there are many other rivals of Amana who are also selling souvenirs on the Amazon platform. That is why its sales unit will reduce to 65,000 units. Unlike selling on website option, it will not have to incur additional fixed costs. So the fixed cost will be saved by £185,000 (£235,000-£50,000). But its sales unit will be decreased by 35,000 units due to competitive rivalry. The total variable cost is (£2.5+ £4+ £1.5) = £8. Again net operating profit is calculated using selling price of £25 and £20</w:t>
      </w:r>
      <w:r w:rsidR="007873FA" w:rsidRPr="00EF42EE">
        <w:rPr>
          <w:rFonts w:eastAsia="Times New Roman" w:cs="Arial"/>
          <w:bCs/>
          <w:szCs w:val="24"/>
        </w:rPr>
        <w:t>.</w:t>
      </w:r>
      <w:r w:rsidR="00AB6D61" w:rsidRPr="00EF42EE">
        <w:rPr>
          <w:rFonts w:eastAsia="Times New Roman" w:cs="Arial"/>
          <w:bCs/>
          <w:szCs w:val="24"/>
        </w:rPr>
        <w:t xml:space="preserve"> The net operating profit is </w:t>
      </w:r>
      <w:r w:rsidR="006A22B0" w:rsidRPr="00EF42EE">
        <w:rPr>
          <w:rFonts w:eastAsia="Times New Roman" w:cs="Arial"/>
          <w:bCs/>
          <w:szCs w:val="24"/>
        </w:rPr>
        <w:t xml:space="preserve">£1,055,000 when the unit price is £25. But when the unit price remains at £20, the net operating profit becomes £730,000. </w:t>
      </w:r>
    </w:p>
    <w:p w:rsidR="000B6237" w:rsidRPr="00EF42EE" w:rsidRDefault="00CD36B6" w:rsidP="00D42503">
      <w:pPr>
        <w:pStyle w:val="Caption"/>
        <w:keepNext/>
        <w:spacing w:line="360" w:lineRule="auto"/>
        <w:jc w:val="center"/>
        <w:rPr>
          <w:rFonts w:cs="Arial"/>
          <w:color w:val="auto"/>
          <w:sz w:val="24"/>
        </w:rPr>
      </w:pPr>
      <w:bookmarkStart w:id="16" w:name="_Toc69218157"/>
      <w:r w:rsidRPr="00EF42EE">
        <w:rPr>
          <w:rFonts w:cs="Arial"/>
          <w:color w:val="auto"/>
          <w:sz w:val="24"/>
        </w:rPr>
        <w:t xml:space="preserve">Table </w:t>
      </w:r>
      <w:r w:rsidRPr="00EF42EE">
        <w:rPr>
          <w:rFonts w:cs="Arial"/>
          <w:color w:val="auto"/>
          <w:sz w:val="24"/>
        </w:rPr>
        <w:fldChar w:fldCharType="begin"/>
      </w:r>
      <w:r w:rsidRPr="00EF42EE">
        <w:rPr>
          <w:rFonts w:cs="Arial"/>
          <w:color w:val="auto"/>
          <w:sz w:val="24"/>
        </w:rPr>
        <w:instrText xml:space="preserve"> SEQ Table \* ARABIC </w:instrText>
      </w:r>
      <w:r w:rsidRPr="00EF42EE">
        <w:rPr>
          <w:rFonts w:cs="Arial"/>
          <w:color w:val="auto"/>
          <w:sz w:val="24"/>
        </w:rPr>
        <w:fldChar w:fldCharType="separate"/>
      </w:r>
      <w:r w:rsidRPr="00EF42EE">
        <w:rPr>
          <w:rFonts w:cs="Arial"/>
          <w:noProof/>
          <w:color w:val="auto"/>
          <w:sz w:val="24"/>
        </w:rPr>
        <w:t>6</w:t>
      </w:r>
      <w:r w:rsidRPr="00EF42EE">
        <w:rPr>
          <w:rFonts w:cs="Arial"/>
          <w:color w:val="auto"/>
          <w:sz w:val="24"/>
        </w:rPr>
        <w:fldChar w:fldCharType="end"/>
      </w:r>
      <w:r w:rsidRPr="00EF42EE">
        <w:rPr>
          <w:rFonts w:cs="Arial"/>
          <w:color w:val="auto"/>
          <w:sz w:val="24"/>
        </w:rPr>
        <w:t>: Selling on Amazon</w:t>
      </w:r>
      <w:bookmarkEnd w:id="16"/>
    </w:p>
    <w:p w:rsidR="007873FA" w:rsidRPr="00EF42EE" w:rsidRDefault="00CD36B6" w:rsidP="00D42503">
      <w:pPr>
        <w:spacing w:line="360" w:lineRule="auto"/>
        <w:rPr>
          <w:rFonts w:cs="Arial"/>
        </w:rPr>
      </w:pPr>
      <w:r w:rsidRPr="00EF42EE">
        <w:rPr>
          <w:rFonts w:cs="Arial"/>
          <w:noProof/>
          <w:lang w:val="en-GB" w:eastAsia="en-GB"/>
        </w:rPr>
        <w:drawing>
          <wp:inline distT="0" distB="0" distL="0" distR="0">
            <wp:extent cx="5941695" cy="2105025"/>
            <wp:effectExtent l="0" t="0" r="190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948792" cy="2107539"/>
                    </a:xfrm>
                    <a:prstGeom prst="rect">
                      <a:avLst/>
                    </a:prstGeom>
                    <a:noFill/>
                    <a:ln>
                      <a:noFill/>
                    </a:ln>
                  </pic:spPr>
                </pic:pic>
              </a:graphicData>
            </a:graphic>
          </wp:inline>
        </w:drawing>
      </w:r>
    </w:p>
    <w:p w:rsidR="000B6237" w:rsidRPr="00EF42EE" w:rsidRDefault="00CD36B6" w:rsidP="00D42503">
      <w:pPr>
        <w:spacing w:line="360" w:lineRule="auto"/>
        <w:jc w:val="center"/>
        <w:rPr>
          <w:rFonts w:cs="Arial"/>
        </w:rPr>
      </w:pPr>
      <w:r w:rsidRPr="00EF42EE">
        <w:rPr>
          <w:rFonts w:cs="Arial"/>
        </w:rPr>
        <w:t>Source: Author</w:t>
      </w:r>
    </w:p>
    <w:p w:rsidR="00E76328" w:rsidRPr="00EF42EE" w:rsidRDefault="00CD36B6" w:rsidP="00D42503">
      <w:pPr>
        <w:spacing w:line="360" w:lineRule="auto"/>
        <w:rPr>
          <w:rFonts w:eastAsia="Times New Roman" w:cs="Arial"/>
          <w:bCs/>
          <w:szCs w:val="24"/>
        </w:rPr>
      </w:pPr>
      <w:r w:rsidRPr="00EF42EE">
        <w:rPr>
          <w:rFonts w:cs="Arial"/>
        </w:rPr>
        <w:lastRenderedPageBreak/>
        <w:t xml:space="preserve">But total net operating profit generating through Amana’s website strategy is </w:t>
      </w:r>
      <w:r w:rsidRPr="00EF42EE">
        <w:rPr>
          <w:rFonts w:eastAsia="Times New Roman" w:cs="Arial"/>
          <w:bCs/>
          <w:szCs w:val="24"/>
        </w:rPr>
        <w:t>£1,160,000 when the price is £25. This is greater</w:t>
      </w:r>
      <w:r w:rsidR="00324831" w:rsidRPr="00EF42EE">
        <w:rPr>
          <w:rFonts w:eastAsia="Times New Roman" w:cs="Arial"/>
          <w:bCs/>
          <w:szCs w:val="24"/>
        </w:rPr>
        <w:t xml:space="preserve"> than the income generated from selling on Amazon by £105,000. If the price is assumed to be £20, Amana can generate a net operating profit of £660,000 by selling on the website. But if it sells through Amazon, the net operating profit becomes £730,000. This is greater than the income generated from selling on the website by £70,000. </w:t>
      </w:r>
      <w:r w:rsidR="00AC582B" w:rsidRPr="00EF42EE">
        <w:rPr>
          <w:rFonts w:eastAsia="Times New Roman" w:cs="Arial"/>
          <w:bCs/>
          <w:szCs w:val="24"/>
        </w:rPr>
        <w:t xml:space="preserve">Moreover, the COVID-19 effect had affected the sales of offline companies negatively. Though Amana is expecting to sell 50,000 units through its website and 50,000 units through its traditional approach, the sales are not guaranteed as the pandemic is still prevailing. If sales units are decreased, it will have less operating profit compared to that of selling on Amazon. Moreover, if its sales on Amazon, it will have to incur only £50,000 fixed cost. It can get a huge number of customers through this marketing strategy. Though the competitive rivalry is very strong in the Amazon platform, it is still guaranteed of selling 65,000 units of souvenirs. So it is recommended that Amana should introduce selling on Amazon as it will be able to reduce its fixed cost and will be able to generate higher net operating profit in the future. </w:t>
      </w:r>
    </w:p>
    <w:p w:rsidR="00E76328" w:rsidRPr="00EF42EE" w:rsidRDefault="00CD36B6" w:rsidP="00D42503">
      <w:pPr>
        <w:spacing w:line="360" w:lineRule="auto"/>
        <w:jc w:val="left"/>
        <w:rPr>
          <w:rFonts w:eastAsia="Times New Roman" w:cs="Arial"/>
          <w:bCs/>
          <w:szCs w:val="24"/>
        </w:rPr>
      </w:pPr>
      <w:r w:rsidRPr="00EF42EE">
        <w:rPr>
          <w:rFonts w:eastAsia="Times New Roman" w:cs="Arial"/>
          <w:bCs/>
          <w:szCs w:val="24"/>
        </w:rPr>
        <w:br w:type="page"/>
      </w:r>
    </w:p>
    <w:p w:rsidR="008136FF" w:rsidRPr="00EF42EE" w:rsidRDefault="00CD36B6" w:rsidP="00D42503">
      <w:pPr>
        <w:pStyle w:val="Heading1"/>
        <w:spacing w:line="360" w:lineRule="auto"/>
        <w:rPr>
          <w:rFonts w:cs="Arial"/>
        </w:rPr>
      </w:pPr>
      <w:bookmarkStart w:id="17" w:name="_Toc69218078"/>
      <w:r w:rsidRPr="00EF42EE">
        <w:rPr>
          <w:rFonts w:cs="Arial"/>
        </w:rPr>
        <w:lastRenderedPageBreak/>
        <w:t>Conclusion</w:t>
      </w:r>
      <w:bookmarkEnd w:id="17"/>
    </w:p>
    <w:p w:rsidR="00E97503" w:rsidRPr="00EF42EE" w:rsidRDefault="00CD36B6" w:rsidP="00D42503">
      <w:pPr>
        <w:spacing w:line="360" w:lineRule="auto"/>
        <w:rPr>
          <w:rFonts w:eastAsia="Times New Roman" w:cs="Arial"/>
          <w:bCs/>
          <w:szCs w:val="24"/>
        </w:rPr>
      </w:pPr>
      <w:r w:rsidRPr="00EF42EE">
        <w:rPr>
          <w:rFonts w:cs="Arial"/>
        </w:rPr>
        <w:t xml:space="preserve">Management accounting helps managers to take effective decisions. By analyzing the internal data, they can identify what measures should be taken to maximize profit. The same thing was done by Amana's manager. By analyzing the performance report of Amana, it is found that the company's net operating income was reduced. Due to the global pandemic, its sales were hit negatively and selling price also decreased from </w:t>
      </w:r>
      <w:r w:rsidRPr="00EF42EE">
        <w:rPr>
          <w:rFonts w:eastAsia="Times New Roman" w:cs="Arial"/>
          <w:bCs/>
          <w:szCs w:val="24"/>
        </w:rPr>
        <w:t>£25 to £20. To improve its condition, it decided to change its strategy. it can sell online through its website or it can sell on Amazon. From the cost and scenario analysis, it is recommended that it should sell on Amazon.</w:t>
      </w:r>
    </w:p>
    <w:p w:rsidR="00E97503" w:rsidRPr="00EF42EE" w:rsidRDefault="00CD36B6" w:rsidP="00D42503">
      <w:pPr>
        <w:spacing w:line="360" w:lineRule="auto"/>
        <w:jc w:val="left"/>
        <w:rPr>
          <w:rFonts w:eastAsia="Times New Roman" w:cs="Arial"/>
          <w:bCs/>
          <w:szCs w:val="24"/>
        </w:rPr>
      </w:pPr>
      <w:r w:rsidRPr="00EF42EE">
        <w:rPr>
          <w:rFonts w:eastAsia="Times New Roman" w:cs="Arial"/>
          <w:bCs/>
          <w:szCs w:val="24"/>
        </w:rPr>
        <w:br w:type="page"/>
      </w:r>
    </w:p>
    <w:p w:rsidR="00560B7F" w:rsidRPr="00EF42EE" w:rsidRDefault="00CD36B6" w:rsidP="00D42503">
      <w:pPr>
        <w:pStyle w:val="Heading1"/>
        <w:spacing w:line="360" w:lineRule="auto"/>
        <w:rPr>
          <w:rFonts w:cs="Arial"/>
        </w:rPr>
      </w:pPr>
      <w:bookmarkStart w:id="18" w:name="_Toc69218079"/>
      <w:r w:rsidRPr="00EF42EE">
        <w:rPr>
          <w:rFonts w:cs="Arial"/>
        </w:rPr>
        <w:lastRenderedPageBreak/>
        <w:t>References</w:t>
      </w:r>
      <w:bookmarkEnd w:id="18"/>
    </w:p>
    <w:p w:rsidR="00F3284D" w:rsidRPr="00EF42EE" w:rsidRDefault="00CD36B6" w:rsidP="00D42503">
      <w:pPr>
        <w:spacing w:line="360" w:lineRule="auto"/>
        <w:rPr>
          <w:rFonts w:cs="Arial"/>
        </w:rPr>
      </w:pPr>
      <w:r w:rsidRPr="00EF42EE">
        <w:rPr>
          <w:rStyle w:val="selectable"/>
          <w:rFonts w:cs="Arial"/>
        </w:rPr>
        <w:t xml:space="preserve">Chemli, S., Toanoglou, M. and Valeri, M., 2020. The impact of Covid-19 media coverage on tourist's awareness for future traveling. </w:t>
      </w:r>
      <w:r w:rsidRPr="00EF42EE">
        <w:rPr>
          <w:rStyle w:val="selectable"/>
          <w:rFonts w:cs="Arial"/>
          <w:i/>
          <w:iCs/>
        </w:rPr>
        <w:t>Current Issues in Tourism</w:t>
      </w:r>
      <w:r w:rsidRPr="00EF42EE">
        <w:rPr>
          <w:rStyle w:val="selectable"/>
          <w:rFonts w:cs="Arial"/>
        </w:rPr>
        <w:t>, pp.1-8.</w:t>
      </w:r>
    </w:p>
    <w:p w:rsidR="00DE62E8" w:rsidRPr="00EF42EE" w:rsidRDefault="00CD36B6" w:rsidP="00D42503">
      <w:pPr>
        <w:spacing w:line="360" w:lineRule="auto"/>
        <w:rPr>
          <w:rStyle w:val="selectable"/>
          <w:rFonts w:cs="Arial"/>
        </w:rPr>
      </w:pPr>
      <w:r w:rsidRPr="00EF42EE">
        <w:rPr>
          <w:rStyle w:val="selectable"/>
          <w:rFonts w:cs="Arial"/>
        </w:rPr>
        <w:t xml:space="preserve">Davidson, S., 2013. The Day of Reckoning-Managerial Analysis and Accounting Theory. </w:t>
      </w:r>
      <w:r w:rsidRPr="00EF42EE">
        <w:rPr>
          <w:rStyle w:val="selectable"/>
          <w:rFonts w:cs="Arial"/>
          <w:i/>
          <w:iCs/>
        </w:rPr>
        <w:t>Journal of Accounting Research</w:t>
      </w:r>
      <w:r w:rsidRPr="00EF42EE">
        <w:rPr>
          <w:rStyle w:val="selectable"/>
          <w:rFonts w:cs="Arial"/>
        </w:rPr>
        <w:t>, 1(2), p.117.</w:t>
      </w:r>
    </w:p>
    <w:p w:rsidR="00543BAA" w:rsidRPr="00EF42EE" w:rsidRDefault="00CD36B6" w:rsidP="00D42503">
      <w:pPr>
        <w:spacing w:line="360" w:lineRule="auto"/>
        <w:rPr>
          <w:rFonts w:cs="Arial"/>
        </w:rPr>
      </w:pPr>
      <w:r w:rsidRPr="00EF42EE">
        <w:rPr>
          <w:rStyle w:val="selectable"/>
          <w:rFonts w:cs="Arial"/>
        </w:rPr>
        <w:t xml:space="preserve">Francia, A., 2014. </w:t>
      </w:r>
      <w:r w:rsidRPr="00EF42EE">
        <w:rPr>
          <w:rStyle w:val="selectable"/>
          <w:rFonts w:cs="Arial"/>
          <w:i/>
          <w:iCs/>
        </w:rPr>
        <w:t>Managerial accounting</w:t>
      </w:r>
      <w:r w:rsidRPr="00EF42EE">
        <w:rPr>
          <w:rStyle w:val="selectable"/>
          <w:rFonts w:cs="Arial"/>
        </w:rPr>
        <w:t>. Houston, TX: Dame Publications.</w:t>
      </w:r>
    </w:p>
    <w:p w:rsidR="00970251" w:rsidRPr="00EF42EE" w:rsidRDefault="00CD36B6" w:rsidP="00D42503">
      <w:pPr>
        <w:spacing w:line="360" w:lineRule="auto"/>
        <w:rPr>
          <w:rStyle w:val="selectable"/>
          <w:rFonts w:cs="Arial"/>
        </w:rPr>
      </w:pPr>
      <w:r w:rsidRPr="00EF42EE">
        <w:rPr>
          <w:rStyle w:val="selectable"/>
          <w:rFonts w:cs="Arial"/>
        </w:rPr>
        <w:t xml:space="preserve">FRANCISCO, P., 2019. Flexible Budgeting and Variance Analysis. </w:t>
      </w:r>
      <w:r w:rsidRPr="00EF42EE">
        <w:rPr>
          <w:rStyle w:val="selectable"/>
          <w:rFonts w:cs="Arial"/>
          <w:i/>
          <w:iCs/>
        </w:rPr>
        <w:t>Nursing Management (Springhouse)</w:t>
      </w:r>
      <w:r w:rsidRPr="00EF42EE">
        <w:rPr>
          <w:rStyle w:val="selectable"/>
          <w:rFonts w:cs="Arial"/>
        </w:rPr>
        <w:t>, 20(11), pp.40???45.</w:t>
      </w:r>
    </w:p>
    <w:p w:rsidR="00DE62E8" w:rsidRPr="00EF42EE" w:rsidRDefault="00CD36B6" w:rsidP="00D42503">
      <w:pPr>
        <w:spacing w:line="360" w:lineRule="auto"/>
        <w:rPr>
          <w:rFonts w:cs="Arial"/>
        </w:rPr>
      </w:pPr>
      <w:r w:rsidRPr="00EF42EE">
        <w:rPr>
          <w:rStyle w:val="selectable"/>
          <w:rFonts w:cs="Arial"/>
        </w:rPr>
        <w:t xml:space="preserve">GAO, S., 2014. GLOBAL ACCOUNTING AND CONTROL—A MANAGERIAL EMPHASIS. </w:t>
      </w:r>
      <w:r w:rsidRPr="00EF42EE">
        <w:rPr>
          <w:rStyle w:val="selectable"/>
          <w:rFonts w:cs="Arial"/>
          <w:i/>
          <w:iCs/>
        </w:rPr>
        <w:t>The British Accounting Review</w:t>
      </w:r>
      <w:r w:rsidRPr="00EF42EE">
        <w:rPr>
          <w:rStyle w:val="selectable"/>
          <w:rFonts w:cs="Arial"/>
        </w:rPr>
        <w:t>, 34(3), pp.287-288.</w:t>
      </w:r>
    </w:p>
    <w:p w:rsidR="00E97503" w:rsidRPr="00EF42EE" w:rsidRDefault="00CD36B6" w:rsidP="00D42503">
      <w:pPr>
        <w:spacing w:line="360" w:lineRule="auto"/>
        <w:rPr>
          <w:rFonts w:cs="Arial"/>
        </w:rPr>
      </w:pPr>
      <w:r w:rsidRPr="00EF42EE">
        <w:rPr>
          <w:rFonts w:cs="Arial"/>
        </w:rPr>
        <w:t>Kaplan, R. and Atkinson, A., 2014. </w:t>
      </w:r>
      <w:r w:rsidRPr="00EF42EE">
        <w:rPr>
          <w:rFonts w:cs="Arial"/>
          <w:i/>
          <w:iCs/>
        </w:rPr>
        <w:t>Advanced Management Accounting</w:t>
      </w:r>
      <w:r w:rsidRPr="00EF42EE">
        <w:rPr>
          <w:rFonts w:cs="Arial"/>
        </w:rPr>
        <w:t>. Upper Saddle River, N.J: Prentice Hall.</w:t>
      </w:r>
    </w:p>
    <w:p w:rsidR="00970251" w:rsidRPr="00EF42EE" w:rsidRDefault="00CD36B6" w:rsidP="00D42503">
      <w:pPr>
        <w:spacing w:line="360" w:lineRule="auto"/>
        <w:rPr>
          <w:rStyle w:val="selectable"/>
          <w:rFonts w:cs="Arial"/>
        </w:rPr>
      </w:pPr>
      <w:r w:rsidRPr="00EF42EE">
        <w:rPr>
          <w:rStyle w:val="selectable"/>
          <w:rFonts w:cs="Arial"/>
        </w:rPr>
        <w:t xml:space="preserve">Khan, M. and Hashim, H., 2020. THE EFFECT OF COVID-19 ON TOURISM AND HOSPITALITY INDUSTRY, RESURGENCE IN THE POST-PANDEMIC ERA: A CONCEPTUAL CRITERION. </w:t>
      </w:r>
      <w:r w:rsidRPr="00EF42EE">
        <w:rPr>
          <w:rStyle w:val="selectable"/>
          <w:rFonts w:cs="Arial"/>
          <w:i/>
          <w:iCs/>
        </w:rPr>
        <w:t>International Journal of Tourism &amp; Hospitality Reviews</w:t>
      </w:r>
      <w:r w:rsidRPr="00EF42EE">
        <w:rPr>
          <w:rStyle w:val="selectable"/>
          <w:rFonts w:cs="Arial"/>
        </w:rPr>
        <w:t>, 7(2), pp.54-62.</w:t>
      </w:r>
    </w:p>
    <w:p w:rsidR="00543BAA" w:rsidRPr="00EF42EE" w:rsidRDefault="00CD36B6" w:rsidP="00D42503">
      <w:pPr>
        <w:spacing w:line="360" w:lineRule="auto"/>
        <w:rPr>
          <w:rStyle w:val="selectable"/>
          <w:rFonts w:cs="Arial"/>
        </w:rPr>
      </w:pPr>
      <w:r w:rsidRPr="00EF42EE">
        <w:rPr>
          <w:rStyle w:val="selectable"/>
          <w:rFonts w:cs="Arial"/>
        </w:rPr>
        <w:t xml:space="preserve">Louderback, J. and Holmen, J., 2013. </w:t>
      </w:r>
      <w:r w:rsidRPr="00EF42EE">
        <w:rPr>
          <w:rStyle w:val="selectable"/>
          <w:rFonts w:cs="Arial"/>
          <w:i/>
          <w:iCs/>
        </w:rPr>
        <w:t>Managerial accounting</w:t>
      </w:r>
      <w:r w:rsidRPr="00EF42EE">
        <w:rPr>
          <w:rStyle w:val="selectable"/>
          <w:rFonts w:cs="Arial"/>
        </w:rPr>
        <w:t>. Mason (Ohio): Thomson/South-Western.</w:t>
      </w:r>
    </w:p>
    <w:p w:rsidR="00970251" w:rsidRPr="00EF42EE" w:rsidRDefault="00CD36B6" w:rsidP="00D42503">
      <w:pPr>
        <w:spacing w:line="360" w:lineRule="auto"/>
        <w:rPr>
          <w:rFonts w:cs="Arial"/>
        </w:rPr>
      </w:pPr>
      <w:r w:rsidRPr="00EF42EE">
        <w:rPr>
          <w:rStyle w:val="selectable"/>
          <w:rFonts w:cs="Arial"/>
        </w:rPr>
        <w:t xml:space="preserve">Ntounis, N., Parker, C., Skinner, H., Steadman, C. and Warnaby, G., 2021. Tourism and Hospitality industry resilience during the Covid-19 pandemic: Evidence from England. </w:t>
      </w:r>
      <w:r w:rsidRPr="00EF42EE">
        <w:rPr>
          <w:rStyle w:val="selectable"/>
          <w:rFonts w:cs="Arial"/>
          <w:i/>
          <w:iCs/>
        </w:rPr>
        <w:t>Current Issues in Tourism</w:t>
      </w:r>
      <w:r w:rsidRPr="00EF42EE">
        <w:rPr>
          <w:rStyle w:val="selectable"/>
          <w:rFonts w:cs="Arial"/>
        </w:rPr>
        <w:t>, pp.1-14.</w:t>
      </w:r>
    </w:p>
    <w:p w:rsidR="00E97503" w:rsidRPr="00EF42EE" w:rsidRDefault="00CD36B6" w:rsidP="00D42503">
      <w:pPr>
        <w:spacing w:line="360" w:lineRule="auto"/>
        <w:rPr>
          <w:rStyle w:val="selectable"/>
          <w:rFonts w:cs="Arial"/>
        </w:rPr>
      </w:pPr>
      <w:r w:rsidRPr="00EF42EE">
        <w:rPr>
          <w:rStyle w:val="selectable"/>
          <w:rFonts w:cs="Arial"/>
        </w:rPr>
        <w:t xml:space="preserve">Ogbeide, G., 2020. Pandemic (COVID-19) Implications: Recommendations for the Events and Tourism Industry. </w:t>
      </w:r>
      <w:r w:rsidRPr="00EF42EE">
        <w:rPr>
          <w:rStyle w:val="selectable"/>
          <w:rFonts w:cs="Arial"/>
          <w:i/>
          <w:iCs/>
        </w:rPr>
        <w:t>Events and Tourism Review</w:t>
      </w:r>
      <w:r w:rsidRPr="00EF42EE">
        <w:rPr>
          <w:rStyle w:val="selectable"/>
          <w:rFonts w:cs="Arial"/>
        </w:rPr>
        <w:t>, 3(2), pp.32-38.</w:t>
      </w:r>
    </w:p>
    <w:p w:rsidR="00DE62E8" w:rsidRPr="00EF42EE" w:rsidRDefault="00CD36B6" w:rsidP="00D42503">
      <w:pPr>
        <w:spacing w:line="360" w:lineRule="auto"/>
        <w:rPr>
          <w:rStyle w:val="selectable"/>
          <w:rFonts w:cs="Arial"/>
        </w:rPr>
      </w:pPr>
      <w:r w:rsidRPr="00EF42EE">
        <w:rPr>
          <w:rStyle w:val="selectable"/>
          <w:rFonts w:cs="Arial"/>
        </w:rPr>
        <w:t xml:space="preserve">Penno, M., 2014. Asymmetry of Pre-Decision Information and Managerial Accounting. </w:t>
      </w:r>
      <w:r w:rsidRPr="00EF42EE">
        <w:rPr>
          <w:rStyle w:val="selectable"/>
          <w:rFonts w:cs="Arial"/>
          <w:i/>
          <w:iCs/>
        </w:rPr>
        <w:t>Journal of Accounting Research</w:t>
      </w:r>
      <w:r w:rsidRPr="00EF42EE">
        <w:rPr>
          <w:rStyle w:val="selectable"/>
          <w:rFonts w:cs="Arial"/>
        </w:rPr>
        <w:t>, 22(1), p.177.</w:t>
      </w:r>
    </w:p>
    <w:p w:rsidR="00DE62E8" w:rsidRPr="00EF42EE" w:rsidRDefault="00CD36B6" w:rsidP="00D42503">
      <w:pPr>
        <w:spacing w:line="360" w:lineRule="auto"/>
        <w:rPr>
          <w:rStyle w:val="selectable"/>
          <w:rFonts w:cs="Arial"/>
        </w:rPr>
      </w:pPr>
      <w:r w:rsidRPr="00EF42EE">
        <w:rPr>
          <w:rStyle w:val="selectable"/>
          <w:rFonts w:cs="Arial"/>
        </w:rPr>
        <w:lastRenderedPageBreak/>
        <w:t xml:space="preserve">Richard, J., Romfh, P., Habib, J. and Frieling, M., 2015. The Flexible Budget Process—A Tool for Cost Containment. </w:t>
      </w:r>
      <w:r w:rsidRPr="00EF42EE">
        <w:rPr>
          <w:rStyle w:val="selectable"/>
          <w:rFonts w:cs="Arial"/>
          <w:i/>
          <w:iCs/>
        </w:rPr>
        <w:t>American Journal of Clinical Pathology</w:t>
      </w:r>
      <w:r w:rsidRPr="00EF42EE">
        <w:rPr>
          <w:rStyle w:val="selectable"/>
          <w:rFonts w:cs="Arial"/>
        </w:rPr>
        <w:t>, 84(2), pp.202-208.</w:t>
      </w:r>
    </w:p>
    <w:p w:rsidR="00543BAA" w:rsidRPr="00EF42EE" w:rsidRDefault="00CD36B6" w:rsidP="00D42503">
      <w:pPr>
        <w:spacing w:line="360" w:lineRule="auto"/>
        <w:rPr>
          <w:rStyle w:val="selectable"/>
          <w:rFonts w:cs="Arial"/>
        </w:rPr>
      </w:pPr>
      <w:r w:rsidRPr="00EF42EE">
        <w:rPr>
          <w:rStyle w:val="selectable"/>
          <w:rFonts w:cs="Arial"/>
        </w:rPr>
        <w:t xml:space="preserve">Rose, J., 2014. Performance evaluations based on financial information: how do managers use situational information?. </w:t>
      </w:r>
      <w:r w:rsidRPr="00EF42EE">
        <w:rPr>
          <w:rStyle w:val="selectable"/>
          <w:rFonts w:cs="Arial"/>
          <w:i/>
          <w:iCs/>
        </w:rPr>
        <w:t>Managerial Finance</w:t>
      </w:r>
      <w:r w:rsidRPr="00EF42EE">
        <w:rPr>
          <w:rStyle w:val="selectable"/>
          <w:rFonts w:cs="Arial"/>
        </w:rPr>
        <w:t>, 30(6), pp.46-65.</w:t>
      </w:r>
    </w:p>
    <w:p w:rsidR="00970251" w:rsidRPr="00EF42EE" w:rsidRDefault="00CD36B6" w:rsidP="00D42503">
      <w:pPr>
        <w:spacing w:line="360" w:lineRule="auto"/>
        <w:rPr>
          <w:rStyle w:val="selectable"/>
          <w:rFonts w:cs="Arial"/>
        </w:rPr>
      </w:pPr>
      <w:r w:rsidRPr="00EF42EE">
        <w:rPr>
          <w:rStyle w:val="selectable"/>
          <w:rFonts w:cs="Arial"/>
        </w:rPr>
        <w:t xml:space="preserve">Sharma, A. and Nicolau, J., 2020. An open market valuation of the effects of COVID-19 on the travel and tourism industry. </w:t>
      </w:r>
      <w:r w:rsidRPr="00EF42EE">
        <w:rPr>
          <w:rStyle w:val="selectable"/>
          <w:rFonts w:cs="Arial"/>
          <w:i/>
          <w:iCs/>
        </w:rPr>
        <w:t>Annals of Tourism Research</w:t>
      </w:r>
      <w:r w:rsidRPr="00EF42EE">
        <w:rPr>
          <w:rStyle w:val="selectable"/>
          <w:rFonts w:cs="Arial"/>
        </w:rPr>
        <w:t>, 83, p.102990.</w:t>
      </w:r>
    </w:p>
    <w:p w:rsidR="00053F13" w:rsidRPr="00EF42EE" w:rsidRDefault="00CD36B6" w:rsidP="00D42503">
      <w:pPr>
        <w:spacing w:line="360" w:lineRule="auto"/>
        <w:rPr>
          <w:rStyle w:val="selectable"/>
          <w:rFonts w:cs="Arial"/>
        </w:rPr>
      </w:pPr>
      <w:r w:rsidRPr="00EF42EE">
        <w:rPr>
          <w:rStyle w:val="selectable"/>
          <w:rFonts w:cs="Arial"/>
        </w:rPr>
        <w:t xml:space="preserve">Sharma, G., Thomas, A. and Paul, J., 2021. Reviving tourism industry post-COVID-19: A resilience-based framework. </w:t>
      </w:r>
      <w:r w:rsidRPr="00EF42EE">
        <w:rPr>
          <w:rStyle w:val="selectable"/>
          <w:rFonts w:cs="Arial"/>
          <w:i/>
          <w:iCs/>
        </w:rPr>
        <w:t>Tourism Management Perspectives</w:t>
      </w:r>
      <w:r w:rsidRPr="00EF42EE">
        <w:rPr>
          <w:rStyle w:val="selectable"/>
          <w:rFonts w:cs="Arial"/>
        </w:rPr>
        <w:t>, 37, p.100786.</w:t>
      </w:r>
    </w:p>
    <w:p w:rsidR="00543BAA" w:rsidRPr="00EF42EE" w:rsidRDefault="00CD36B6" w:rsidP="00D42503">
      <w:pPr>
        <w:spacing w:line="360" w:lineRule="auto"/>
        <w:rPr>
          <w:rStyle w:val="selectable"/>
          <w:rFonts w:cs="Arial"/>
        </w:rPr>
      </w:pPr>
      <w:r w:rsidRPr="00EF42EE">
        <w:rPr>
          <w:rStyle w:val="selectable"/>
          <w:rFonts w:cs="Arial"/>
        </w:rPr>
        <w:t xml:space="preserve">Škorecová, E. and Farkašová, M., 2018. Social information in managerial accounting and managerial information system. </w:t>
      </w:r>
      <w:r w:rsidRPr="00EF42EE">
        <w:rPr>
          <w:rStyle w:val="selectable"/>
          <w:rFonts w:cs="Arial"/>
          <w:i/>
          <w:iCs/>
        </w:rPr>
        <w:t>Agricultural Economics (Zemědělská ekonomika)</w:t>
      </w:r>
      <w:r w:rsidRPr="00EF42EE">
        <w:rPr>
          <w:rStyle w:val="selectable"/>
          <w:rFonts w:cs="Arial"/>
        </w:rPr>
        <w:t>, 53(No. 8), pp.379-384.</w:t>
      </w:r>
    </w:p>
    <w:p w:rsidR="00543BAA" w:rsidRPr="00EF42EE" w:rsidRDefault="00CD36B6" w:rsidP="00D42503">
      <w:pPr>
        <w:spacing w:line="360" w:lineRule="auto"/>
        <w:rPr>
          <w:rStyle w:val="selectable"/>
          <w:rFonts w:cs="Arial"/>
        </w:rPr>
      </w:pPr>
      <w:r w:rsidRPr="00EF42EE">
        <w:rPr>
          <w:rStyle w:val="selectable"/>
          <w:rFonts w:cs="Arial"/>
        </w:rPr>
        <w:t xml:space="preserve">Soobaroyen, T. and Poorundersing, B., 2018. The effectiveness of management accounting systems. </w:t>
      </w:r>
      <w:r w:rsidRPr="00EF42EE">
        <w:rPr>
          <w:rStyle w:val="selectable"/>
          <w:rFonts w:cs="Arial"/>
          <w:i/>
          <w:iCs/>
        </w:rPr>
        <w:t>Managerial Auditing Journal</w:t>
      </w:r>
      <w:r w:rsidRPr="00EF42EE">
        <w:rPr>
          <w:rStyle w:val="selectable"/>
          <w:rFonts w:cs="Arial"/>
        </w:rPr>
        <w:t>, 23(2), pp.187-219.</w:t>
      </w:r>
    </w:p>
    <w:p w:rsidR="00970251" w:rsidRPr="00EF42EE" w:rsidRDefault="00CD36B6" w:rsidP="00D42503">
      <w:pPr>
        <w:spacing w:line="360" w:lineRule="auto"/>
        <w:rPr>
          <w:rStyle w:val="selectable"/>
          <w:rFonts w:cs="Arial"/>
        </w:rPr>
      </w:pPr>
      <w:r w:rsidRPr="00EF42EE">
        <w:rPr>
          <w:rStyle w:val="selectable"/>
          <w:rFonts w:cs="Arial"/>
        </w:rPr>
        <w:t xml:space="preserve">Tetzlaff, U., 2014. Capacity optimization of flexible manufacturing systems under budget constraints. </w:t>
      </w:r>
      <w:r w:rsidRPr="00EF42EE">
        <w:rPr>
          <w:rStyle w:val="selectable"/>
          <w:rFonts w:cs="Arial"/>
          <w:i/>
          <w:iCs/>
        </w:rPr>
        <w:t>International Journal of Flexible Manufacturing Systems</w:t>
      </w:r>
      <w:r w:rsidRPr="00EF42EE">
        <w:rPr>
          <w:rStyle w:val="selectable"/>
          <w:rFonts w:cs="Arial"/>
        </w:rPr>
        <w:t>, 6(1), pp.55-67.</w:t>
      </w:r>
    </w:p>
    <w:p w:rsidR="00543BAA" w:rsidRPr="00EF42EE" w:rsidRDefault="00CD36B6" w:rsidP="00D42503">
      <w:pPr>
        <w:spacing w:line="360" w:lineRule="auto"/>
        <w:rPr>
          <w:rStyle w:val="selectable"/>
          <w:rFonts w:cs="Arial"/>
        </w:rPr>
      </w:pPr>
      <w:r w:rsidRPr="00EF42EE">
        <w:rPr>
          <w:rStyle w:val="selectable"/>
          <w:rFonts w:cs="Arial"/>
        </w:rPr>
        <w:t>Ulak, N., 2020. COVID-19 Pandemic and its Imp</w:t>
      </w:r>
      <w:r w:rsidR="00970251" w:rsidRPr="00EF42EE">
        <w:rPr>
          <w:rStyle w:val="selectable"/>
          <w:rFonts w:cs="Arial"/>
        </w:rPr>
        <w:t>act on Tourism Industry</w:t>
      </w:r>
      <w:r w:rsidRPr="00EF42EE">
        <w:rPr>
          <w:rStyle w:val="selectable"/>
          <w:rFonts w:cs="Arial"/>
        </w:rPr>
        <w:t xml:space="preserve">. </w:t>
      </w:r>
      <w:r w:rsidRPr="00EF42EE">
        <w:rPr>
          <w:rStyle w:val="selectable"/>
          <w:rFonts w:cs="Arial"/>
          <w:i/>
          <w:iCs/>
        </w:rPr>
        <w:t>Journal of Tourism &amp; Adventure</w:t>
      </w:r>
      <w:r w:rsidRPr="00EF42EE">
        <w:rPr>
          <w:rStyle w:val="selectable"/>
          <w:rFonts w:cs="Arial"/>
        </w:rPr>
        <w:t>, 3(1), pp.50-75.</w:t>
      </w:r>
    </w:p>
    <w:p w:rsidR="00053F13" w:rsidRPr="00EF42EE" w:rsidRDefault="00CD36B6" w:rsidP="00D42503">
      <w:pPr>
        <w:spacing w:line="360" w:lineRule="auto"/>
        <w:rPr>
          <w:rFonts w:cs="Arial"/>
        </w:rPr>
      </w:pPr>
      <w:r w:rsidRPr="00EF42EE">
        <w:rPr>
          <w:rStyle w:val="selectable"/>
          <w:rFonts w:cs="Arial"/>
        </w:rPr>
        <w:t xml:space="preserve">Uğur, N. and Akbıyık, A., 2020. Impacts of COVID-19 on global tourism industry: A cross-regional comparison. </w:t>
      </w:r>
      <w:r w:rsidRPr="00EF42EE">
        <w:rPr>
          <w:rStyle w:val="selectable"/>
          <w:rFonts w:cs="Arial"/>
          <w:i/>
          <w:iCs/>
        </w:rPr>
        <w:t>Tourism Management Perspectives</w:t>
      </w:r>
      <w:r w:rsidRPr="00EF42EE">
        <w:rPr>
          <w:rStyle w:val="selectable"/>
          <w:rFonts w:cs="Arial"/>
        </w:rPr>
        <w:t>, 36, p.100744.</w:t>
      </w:r>
    </w:p>
    <w:p w:rsidR="00E76328" w:rsidRPr="00EF42EE" w:rsidRDefault="00E76328" w:rsidP="00D42503">
      <w:pPr>
        <w:spacing w:line="360" w:lineRule="auto"/>
        <w:rPr>
          <w:rFonts w:cs="Arial"/>
        </w:rPr>
      </w:pPr>
    </w:p>
    <w:sectPr w:rsidR="00E76328" w:rsidRPr="00EF42EE">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7854" w:rsidRDefault="00A67854">
      <w:pPr>
        <w:spacing w:after="0" w:line="240" w:lineRule="auto"/>
      </w:pPr>
      <w:r>
        <w:separator/>
      </w:r>
    </w:p>
  </w:endnote>
  <w:endnote w:type="continuationSeparator" w:id="0">
    <w:p w:rsidR="00A67854" w:rsidRDefault="00A67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3F" w:rsidRDefault="00BC1E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3999767"/>
      <w:docPartObj>
        <w:docPartGallery w:val="Page Numbers (Bottom of Page)"/>
        <w:docPartUnique/>
      </w:docPartObj>
    </w:sdtPr>
    <w:sdtEndPr>
      <w:rPr>
        <w:noProof/>
      </w:rPr>
    </w:sdtEndPr>
    <w:sdtContent>
      <w:p w:rsidR="00560B7F" w:rsidRDefault="00CD36B6">
        <w:pPr>
          <w:pStyle w:val="Footer"/>
          <w:jc w:val="right"/>
        </w:pPr>
        <w:r>
          <w:fldChar w:fldCharType="begin"/>
        </w:r>
        <w:r>
          <w:instrText xml:space="preserve"> PAGE   \* MERGEFORMAT </w:instrText>
        </w:r>
        <w:r>
          <w:fldChar w:fldCharType="separate"/>
        </w:r>
        <w:r w:rsidR="00267F1A">
          <w:rPr>
            <w:noProof/>
          </w:rPr>
          <w:t>16</w:t>
        </w:r>
        <w:r>
          <w:rPr>
            <w:noProof/>
          </w:rPr>
          <w:fldChar w:fldCharType="end"/>
        </w:r>
      </w:p>
    </w:sdtContent>
  </w:sdt>
  <w:p w:rsidR="00560B7F" w:rsidRDefault="00560B7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3F" w:rsidRDefault="00BC1E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7854" w:rsidRDefault="00A67854">
      <w:pPr>
        <w:spacing w:after="0" w:line="240" w:lineRule="auto"/>
      </w:pPr>
      <w:r>
        <w:separator/>
      </w:r>
    </w:p>
  </w:footnote>
  <w:footnote w:type="continuationSeparator" w:id="0">
    <w:p w:rsidR="00A67854" w:rsidRDefault="00A6785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3F" w:rsidRDefault="00BC1E3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3F" w:rsidRDefault="00BC1E3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1E3F" w:rsidRDefault="00BC1E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527"/>
    <w:rsid w:val="00000DDC"/>
    <w:rsid w:val="000257C3"/>
    <w:rsid w:val="0002619A"/>
    <w:rsid w:val="00053F13"/>
    <w:rsid w:val="00073CC9"/>
    <w:rsid w:val="000A5743"/>
    <w:rsid w:val="000B6237"/>
    <w:rsid w:val="000F01DB"/>
    <w:rsid w:val="001534DE"/>
    <w:rsid w:val="00183CA3"/>
    <w:rsid w:val="00267F1A"/>
    <w:rsid w:val="002F7C6D"/>
    <w:rsid w:val="00324831"/>
    <w:rsid w:val="00347D79"/>
    <w:rsid w:val="00371ED4"/>
    <w:rsid w:val="004B52F1"/>
    <w:rsid w:val="004D2E0E"/>
    <w:rsid w:val="004D66C4"/>
    <w:rsid w:val="00504BAE"/>
    <w:rsid w:val="00543BAA"/>
    <w:rsid w:val="00560B7F"/>
    <w:rsid w:val="0056143F"/>
    <w:rsid w:val="0056355C"/>
    <w:rsid w:val="00575730"/>
    <w:rsid w:val="005A036B"/>
    <w:rsid w:val="005A268A"/>
    <w:rsid w:val="005B322E"/>
    <w:rsid w:val="005C4D61"/>
    <w:rsid w:val="005C5E19"/>
    <w:rsid w:val="005D06EC"/>
    <w:rsid w:val="005E625E"/>
    <w:rsid w:val="005E7C21"/>
    <w:rsid w:val="0063641C"/>
    <w:rsid w:val="0066203E"/>
    <w:rsid w:val="006A22B0"/>
    <w:rsid w:val="006D2D99"/>
    <w:rsid w:val="007873FA"/>
    <w:rsid w:val="00793DCE"/>
    <w:rsid w:val="007B5CDA"/>
    <w:rsid w:val="008136FF"/>
    <w:rsid w:val="00843D27"/>
    <w:rsid w:val="008447F2"/>
    <w:rsid w:val="00876092"/>
    <w:rsid w:val="008C31BE"/>
    <w:rsid w:val="0090192B"/>
    <w:rsid w:val="009276B2"/>
    <w:rsid w:val="009676FD"/>
    <w:rsid w:val="00970251"/>
    <w:rsid w:val="00991CE2"/>
    <w:rsid w:val="0099288A"/>
    <w:rsid w:val="009D5C31"/>
    <w:rsid w:val="00A22C6C"/>
    <w:rsid w:val="00A6359B"/>
    <w:rsid w:val="00A67854"/>
    <w:rsid w:val="00AB6D61"/>
    <w:rsid w:val="00AC582B"/>
    <w:rsid w:val="00B42527"/>
    <w:rsid w:val="00B66068"/>
    <w:rsid w:val="00B91593"/>
    <w:rsid w:val="00BC1E3F"/>
    <w:rsid w:val="00BF61C3"/>
    <w:rsid w:val="00BF7FE5"/>
    <w:rsid w:val="00C24AC4"/>
    <w:rsid w:val="00C82A5B"/>
    <w:rsid w:val="00CC3659"/>
    <w:rsid w:val="00CD2539"/>
    <w:rsid w:val="00CD36B6"/>
    <w:rsid w:val="00D42503"/>
    <w:rsid w:val="00D42F67"/>
    <w:rsid w:val="00D53856"/>
    <w:rsid w:val="00D91544"/>
    <w:rsid w:val="00DA53CC"/>
    <w:rsid w:val="00DA62C4"/>
    <w:rsid w:val="00DE3C3A"/>
    <w:rsid w:val="00DE62E8"/>
    <w:rsid w:val="00E379D7"/>
    <w:rsid w:val="00E6281D"/>
    <w:rsid w:val="00E76328"/>
    <w:rsid w:val="00E924F6"/>
    <w:rsid w:val="00E97503"/>
    <w:rsid w:val="00EB1D77"/>
    <w:rsid w:val="00EC4813"/>
    <w:rsid w:val="00EF42EE"/>
    <w:rsid w:val="00F3284D"/>
    <w:rsid w:val="00F5032B"/>
    <w:rsid w:val="00F5396B"/>
    <w:rsid w:val="00F93402"/>
    <w:rsid w:val="00FB3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C21"/>
    <w:pPr>
      <w:jc w:val="both"/>
    </w:pPr>
    <w:rPr>
      <w:rFonts w:ascii="Arial" w:hAnsi="Arial"/>
      <w:sz w:val="24"/>
    </w:rPr>
  </w:style>
  <w:style w:type="paragraph" w:styleId="Heading1">
    <w:name w:val="heading 1"/>
    <w:basedOn w:val="Normal"/>
    <w:next w:val="Normal"/>
    <w:link w:val="Heading1Char"/>
    <w:uiPriority w:val="9"/>
    <w:qFormat/>
    <w:rsid w:val="005E7C2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E7C2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A62C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21"/>
    <w:rPr>
      <w:rFonts w:ascii="Arial" w:eastAsiaTheme="majorEastAsia" w:hAnsi="Arial" w:cstheme="majorBidi"/>
      <w:b/>
      <w:sz w:val="32"/>
      <w:szCs w:val="32"/>
    </w:rPr>
  </w:style>
  <w:style w:type="paragraph" w:styleId="Header">
    <w:name w:val="header"/>
    <w:basedOn w:val="Normal"/>
    <w:link w:val="HeaderChar"/>
    <w:uiPriority w:val="99"/>
    <w:unhideWhenUsed/>
    <w:rsid w:val="005E7C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C21"/>
    <w:rPr>
      <w:rFonts w:ascii="Arial" w:hAnsi="Arial"/>
      <w:sz w:val="24"/>
    </w:rPr>
  </w:style>
  <w:style w:type="paragraph" w:styleId="Footer">
    <w:name w:val="footer"/>
    <w:basedOn w:val="Normal"/>
    <w:link w:val="FooterChar"/>
    <w:uiPriority w:val="99"/>
    <w:unhideWhenUsed/>
    <w:rsid w:val="005E7C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C21"/>
    <w:rPr>
      <w:rFonts w:ascii="Arial" w:hAnsi="Arial"/>
      <w:sz w:val="24"/>
    </w:rPr>
  </w:style>
  <w:style w:type="character" w:customStyle="1" w:styleId="Heading2Char">
    <w:name w:val="Heading 2 Char"/>
    <w:basedOn w:val="DefaultParagraphFont"/>
    <w:link w:val="Heading2"/>
    <w:uiPriority w:val="9"/>
    <w:rsid w:val="005E7C21"/>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DA62C4"/>
    <w:rPr>
      <w:rFonts w:ascii="Arial" w:eastAsiaTheme="majorEastAsia" w:hAnsi="Arial" w:cstheme="majorBidi"/>
      <w:b/>
      <w:sz w:val="24"/>
      <w:szCs w:val="24"/>
    </w:rPr>
  </w:style>
  <w:style w:type="character" w:customStyle="1" w:styleId="selectable">
    <w:name w:val="selectable"/>
    <w:basedOn w:val="DefaultParagraphFont"/>
    <w:rsid w:val="00E97503"/>
  </w:style>
  <w:style w:type="paragraph" w:styleId="Caption">
    <w:name w:val="caption"/>
    <w:basedOn w:val="Normal"/>
    <w:next w:val="Normal"/>
    <w:uiPriority w:val="35"/>
    <w:semiHidden/>
    <w:unhideWhenUsed/>
    <w:qFormat/>
    <w:rsid w:val="00CD253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F42EE"/>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F42EE"/>
    <w:pPr>
      <w:spacing w:after="100"/>
    </w:pPr>
  </w:style>
  <w:style w:type="paragraph" w:styleId="TOC2">
    <w:name w:val="toc 2"/>
    <w:basedOn w:val="Normal"/>
    <w:next w:val="Normal"/>
    <w:autoRedefine/>
    <w:uiPriority w:val="39"/>
    <w:unhideWhenUsed/>
    <w:rsid w:val="00EF42EE"/>
    <w:pPr>
      <w:spacing w:after="100"/>
      <w:ind w:left="240"/>
    </w:pPr>
  </w:style>
  <w:style w:type="paragraph" w:styleId="TOC3">
    <w:name w:val="toc 3"/>
    <w:basedOn w:val="Normal"/>
    <w:next w:val="Normal"/>
    <w:autoRedefine/>
    <w:uiPriority w:val="39"/>
    <w:unhideWhenUsed/>
    <w:rsid w:val="00EF42EE"/>
    <w:pPr>
      <w:spacing w:after="100"/>
      <w:ind w:left="480"/>
    </w:pPr>
  </w:style>
  <w:style w:type="character" w:styleId="Hyperlink">
    <w:name w:val="Hyperlink"/>
    <w:basedOn w:val="DefaultParagraphFont"/>
    <w:uiPriority w:val="99"/>
    <w:unhideWhenUsed/>
    <w:rsid w:val="00EF42EE"/>
    <w:rPr>
      <w:color w:val="0563C1" w:themeColor="hyperlink"/>
      <w:u w:val="single"/>
    </w:rPr>
  </w:style>
  <w:style w:type="paragraph" w:styleId="TableofFigures">
    <w:name w:val="table of figures"/>
    <w:basedOn w:val="Normal"/>
    <w:next w:val="Normal"/>
    <w:uiPriority w:val="99"/>
    <w:unhideWhenUsed/>
    <w:rsid w:val="00EF42EE"/>
    <w:pPr>
      <w:spacing w:after="0"/>
    </w:pPr>
  </w:style>
  <w:style w:type="paragraph" w:styleId="BalloonText">
    <w:name w:val="Balloon Text"/>
    <w:basedOn w:val="Normal"/>
    <w:link w:val="BalloonTextChar"/>
    <w:uiPriority w:val="99"/>
    <w:semiHidden/>
    <w:unhideWhenUsed/>
    <w:rsid w:val="00267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F1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C21"/>
    <w:pPr>
      <w:jc w:val="both"/>
    </w:pPr>
    <w:rPr>
      <w:rFonts w:ascii="Arial" w:hAnsi="Arial"/>
      <w:sz w:val="24"/>
    </w:rPr>
  </w:style>
  <w:style w:type="paragraph" w:styleId="Heading1">
    <w:name w:val="heading 1"/>
    <w:basedOn w:val="Normal"/>
    <w:next w:val="Normal"/>
    <w:link w:val="Heading1Char"/>
    <w:uiPriority w:val="9"/>
    <w:qFormat/>
    <w:rsid w:val="005E7C21"/>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E7C21"/>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A62C4"/>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21"/>
    <w:rPr>
      <w:rFonts w:ascii="Arial" w:eastAsiaTheme="majorEastAsia" w:hAnsi="Arial" w:cstheme="majorBidi"/>
      <w:b/>
      <w:sz w:val="32"/>
      <w:szCs w:val="32"/>
    </w:rPr>
  </w:style>
  <w:style w:type="paragraph" w:styleId="Header">
    <w:name w:val="header"/>
    <w:basedOn w:val="Normal"/>
    <w:link w:val="HeaderChar"/>
    <w:uiPriority w:val="99"/>
    <w:unhideWhenUsed/>
    <w:rsid w:val="005E7C2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C21"/>
    <w:rPr>
      <w:rFonts w:ascii="Arial" w:hAnsi="Arial"/>
      <w:sz w:val="24"/>
    </w:rPr>
  </w:style>
  <w:style w:type="paragraph" w:styleId="Footer">
    <w:name w:val="footer"/>
    <w:basedOn w:val="Normal"/>
    <w:link w:val="FooterChar"/>
    <w:uiPriority w:val="99"/>
    <w:unhideWhenUsed/>
    <w:rsid w:val="005E7C2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C21"/>
    <w:rPr>
      <w:rFonts w:ascii="Arial" w:hAnsi="Arial"/>
      <w:sz w:val="24"/>
    </w:rPr>
  </w:style>
  <w:style w:type="character" w:customStyle="1" w:styleId="Heading2Char">
    <w:name w:val="Heading 2 Char"/>
    <w:basedOn w:val="DefaultParagraphFont"/>
    <w:link w:val="Heading2"/>
    <w:uiPriority w:val="9"/>
    <w:rsid w:val="005E7C21"/>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DA62C4"/>
    <w:rPr>
      <w:rFonts w:ascii="Arial" w:eastAsiaTheme="majorEastAsia" w:hAnsi="Arial" w:cstheme="majorBidi"/>
      <w:b/>
      <w:sz w:val="24"/>
      <w:szCs w:val="24"/>
    </w:rPr>
  </w:style>
  <w:style w:type="character" w:customStyle="1" w:styleId="selectable">
    <w:name w:val="selectable"/>
    <w:basedOn w:val="DefaultParagraphFont"/>
    <w:rsid w:val="00E97503"/>
  </w:style>
  <w:style w:type="paragraph" w:styleId="Caption">
    <w:name w:val="caption"/>
    <w:basedOn w:val="Normal"/>
    <w:next w:val="Normal"/>
    <w:uiPriority w:val="35"/>
    <w:semiHidden/>
    <w:unhideWhenUsed/>
    <w:qFormat/>
    <w:rsid w:val="00CD2539"/>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F42EE"/>
    <w:pPr>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F42EE"/>
    <w:pPr>
      <w:spacing w:after="100"/>
    </w:pPr>
  </w:style>
  <w:style w:type="paragraph" w:styleId="TOC2">
    <w:name w:val="toc 2"/>
    <w:basedOn w:val="Normal"/>
    <w:next w:val="Normal"/>
    <w:autoRedefine/>
    <w:uiPriority w:val="39"/>
    <w:unhideWhenUsed/>
    <w:rsid w:val="00EF42EE"/>
    <w:pPr>
      <w:spacing w:after="100"/>
      <w:ind w:left="240"/>
    </w:pPr>
  </w:style>
  <w:style w:type="paragraph" w:styleId="TOC3">
    <w:name w:val="toc 3"/>
    <w:basedOn w:val="Normal"/>
    <w:next w:val="Normal"/>
    <w:autoRedefine/>
    <w:uiPriority w:val="39"/>
    <w:unhideWhenUsed/>
    <w:rsid w:val="00EF42EE"/>
    <w:pPr>
      <w:spacing w:after="100"/>
      <w:ind w:left="480"/>
    </w:pPr>
  </w:style>
  <w:style w:type="character" w:styleId="Hyperlink">
    <w:name w:val="Hyperlink"/>
    <w:basedOn w:val="DefaultParagraphFont"/>
    <w:uiPriority w:val="99"/>
    <w:unhideWhenUsed/>
    <w:rsid w:val="00EF42EE"/>
    <w:rPr>
      <w:color w:val="0563C1" w:themeColor="hyperlink"/>
      <w:u w:val="single"/>
    </w:rPr>
  </w:style>
  <w:style w:type="paragraph" w:styleId="TableofFigures">
    <w:name w:val="table of figures"/>
    <w:basedOn w:val="Normal"/>
    <w:next w:val="Normal"/>
    <w:uiPriority w:val="99"/>
    <w:unhideWhenUsed/>
    <w:rsid w:val="00EF42EE"/>
    <w:pPr>
      <w:spacing w:after="0"/>
    </w:pPr>
  </w:style>
  <w:style w:type="paragraph" w:styleId="BalloonText">
    <w:name w:val="Balloon Text"/>
    <w:basedOn w:val="Normal"/>
    <w:link w:val="BalloonTextChar"/>
    <w:uiPriority w:val="99"/>
    <w:semiHidden/>
    <w:unhideWhenUsed/>
    <w:rsid w:val="00267F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F1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diagramQuickStyle" Target="diagrams/quickStyle1.xml"/><Relationship Id="rId18" Type="http://schemas.openxmlformats.org/officeDocument/2006/relationships/image" Target="media/image6.emf"/><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e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oter" Target="footer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header" Target="header3.xml"/><Relationship Id="rId10" Type="http://schemas.openxmlformats.org/officeDocument/2006/relationships/image" Target="media/image3.emf"/><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diagramColors" Target="diagrams/colors1.xm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248C2F-BAA3-4276-8CEF-5E5AC75B8A12}" type="doc">
      <dgm:prSet loTypeId="urn:microsoft.com/office/officeart/2005/8/layout/hProcess11#1" loCatId="process" qsTypeId="urn:microsoft.com/office/officeart/2005/8/quickstyle/3d1" qsCatId="3D" csTypeId="urn:microsoft.com/office/officeart/2005/8/colors/colorful1" csCatId="colorful" phldr="1"/>
      <dgm:spPr/>
      <dgm:t>
        <a:bodyPr/>
        <a:lstStyle/>
        <a:p>
          <a:endParaRPr lang="en-US"/>
        </a:p>
      </dgm:t>
    </dgm:pt>
    <dgm:pt modelId="{BDF8CF2C-B4AE-4820-BF1E-43A7CBD7CF38}">
      <dgm:prSet phldrT="[Text]" custT="1"/>
      <dgm:spPr/>
      <dgm:t>
        <a:bodyPr/>
        <a:lstStyle/>
        <a:p>
          <a:r>
            <a:rPr lang="en-US" sz="1000">
              <a:latin typeface="Arial" panose="020B0604020202020204" pitchFamily="34" charset="0"/>
              <a:cs typeface="Arial" panose="020B0604020202020204" pitchFamily="34" charset="0"/>
            </a:rPr>
            <a:t>Adopting "new normal" strategy</a:t>
          </a:r>
        </a:p>
      </dgm:t>
    </dgm:pt>
    <dgm:pt modelId="{A76D920D-3F50-4436-A7EA-2DBB25A01297}" type="parTrans" cxnId="{10925E11-047A-4999-B538-8732C279C7C7}">
      <dgm:prSet/>
      <dgm:spPr/>
      <dgm:t>
        <a:bodyPr/>
        <a:lstStyle/>
        <a:p>
          <a:endParaRPr lang="en-US" sz="1000">
            <a:latin typeface="Arial" panose="020B0604020202020204" pitchFamily="34" charset="0"/>
            <a:cs typeface="Arial" panose="020B0604020202020204" pitchFamily="34" charset="0"/>
          </a:endParaRPr>
        </a:p>
      </dgm:t>
    </dgm:pt>
    <dgm:pt modelId="{545F3D29-0788-488E-9FD7-3AB592C781BD}" type="sibTrans" cxnId="{10925E11-047A-4999-B538-8732C279C7C7}">
      <dgm:prSet/>
      <dgm:spPr/>
      <dgm:t>
        <a:bodyPr/>
        <a:lstStyle/>
        <a:p>
          <a:endParaRPr lang="en-US" sz="1000">
            <a:latin typeface="Arial" panose="020B0604020202020204" pitchFamily="34" charset="0"/>
            <a:cs typeface="Arial" panose="020B0604020202020204" pitchFamily="34" charset="0"/>
          </a:endParaRPr>
        </a:p>
      </dgm:t>
    </dgm:pt>
    <dgm:pt modelId="{7E206545-71D6-45FC-8216-C21F0CEAA859}">
      <dgm:prSet phldrT="[Text]" custT="1"/>
      <dgm:spPr/>
      <dgm:t>
        <a:bodyPr/>
        <a:lstStyle/>
        <a:p>
          <a:r>
            <a:rPr lang="en-US" sz="1000">
              <a:latin typeface="Arial" panose="020B0604020202020204" pitchFamily="34" charset="0"/>
              <a:cs typeface="Arial" panose="020B0604020202020204" pitchFamily="34" charset="0"/>
            </a:rPr>
            <a:t>Proactive communication and restoring trust</a:t>
          </a:r>
        </a:p>
      </dgm:t>
    </dgm:pt>
    <dgm:pt modelId="{8444E512-D3D2-4CFF-9515-25002010DB84}" type="parTrans" cxnId="{928363C0-645B-4497-94C7-3B5019EF8D8C}">
      <dgm:prSet/>
      <dgm:spPr/>
      <dgm:t>
        <a:bodyPr/>
        <a:lstStyle/>
        <a:p>
          <a:endParaRPr lang="en-US" sz="1000">
            <a:latin typeface="Arial" panose="020B0604020202020204" pitchFamily="34" charset="0"/>
            <a:cs typeface="Arial" panose="020B0604020202020204" pitchFamily="34" charset="0"/>
          </a:endParaRPr>
        </a:p>
      </dgm:t>
    </dgm:pt>
    <dgm:pt modelId="{FD77C1E9-4A7E-4EFB-B5EE-7836C5424B3C}" type="sibTrans" cxnId="{928363C0-645B-4497-94C7-3B5019EF8D8C}">
      <dgm:prSet/>
      <dgm:spPr/>
      <dgm:t>
        <a:bodyPr/>
        <a:lstStyle/>
        <a:p>
          <a:endParaRPr lang="en-US" sz="1000">
            <a:latin typeface="Arial" panose="020B0604020202020204" pitchFamily="34" charset="0"/>
            <a:cs typeface="Arial" panose="020B0604020202020204" pitchFamily="34" charset="0"/>
          </a:endParaRPr>
        </a:p>
      </dgm:t>
    </dgm:pt>
    <dgm:pt modelId="{6E086468-CFBB-4B66-B5B7-B53F863CAA99}">
      <dgm:prSet phldrT="[Text]" custT="1"/>
      <dgm:spPr/>
      <dgm:t>
        <a:bodyPr/>
        <a:lstStyle/>
        <a:p>
          <a:r>
            <a:rPr lang="en-US" sz="1000">
              <a:latin typeface="Arial" panose="020B0604020202020204" pitchFamily="34" charset="0"/>
              <a:cs typeface="Arial" panose="020B0604020202020204" pitchFamily="34" charset="0"/>
            </a:rPr>
            <a:t>Targetting luxury and business travelers</a:t>
          </a:r>
        </a:p>
      </dgm:t>
    </dgm:pt>
    <dgm:pt modelId="{B994C071-86D4-4032-BD54-C7CCB899EFDF}" type="parTrans" cxnId="{1F1A079E-0131-4D51-986D-FF33B87B0285}">
      <dgm:prSet/>
      <dgm:spPr/>
      <dgm:t>
        <a:bodyPr/>
        <a:lstStyle/>
        <a:p>
          <a:endParaRPr lang="en-US" sz="1000">
            <a:latin typeface="Arial" panose="020B0604020202020204" pitchFamily="34" charset="0"/>
            <a:cs typeface="Arial" panose="020B0604020202020204" pitchFamily="34" charset="0"/>
          </a:endParaRPr>
        </a:p>
      </dgm:t>
    </dgm:pt>
    <dgm:pt modelId="{F2C89BB3-CED4-4737-AC1B-5E398D3DD533}" type="sibTrans" cxnId="{1F1A079E-0131-4D51-986D-FF33B87B0285}">
      <dgm:prSet/>
      <dgm:spPr/>
      <dgm:t>
        <a:bodyPr/>
        <a:lstStyle/>
        <a:p>
          <a:endParaRPr lang="en-US" sz="1000">
            <a:latin typeface="Arial" panose="020B0604020202020204" pitchFamily="34" charset="0"/>
            <a:cs typeface="Arial" panose="020B0604020202020204" pitchFamily="34" charset="0"/>
          </a:endParaRPr>
        </a:p>
      </dgm:t>
    </dgm:pt>
    <dgm:pt modelId="{32155D40-644F-4705-A335-FCD8786BACA0}">
      <dgm:prSet custT="1"/>
      <dgm:spPr/>
      <dgm:t>
        <a:bodyPr/>
        <a:lstStyle/>
        <a:p>
          <a:r>
            <a:rPr lang="en-US" sz="1000">
              <a:latin typeface="Arial" panose="020B0604020202020204" pitchFamily="34" charset="0"/>
              <a:cs typeface="Arial" panose="020B0604020202020204" pitchFamily="34" charset="0"/>
            </a:rPr>
            <a:t>Developing month to month marketing plan </a:t>
          </a:r>
        </a:p>
      </dgm:t>
    </dgm:pt>
    <dgm:pt modelId="{A653E244-D35A-49D0-B898-98AEC09D0679}" type="parTrans" cxnId="{B10EED76-09B6-4890-A79A-2361A81DD9BF}">
      <dgm:prSet/>
      <dgm:spPr/>
      <dgm:t>
        <a:bodyPr/>
        <a:lstStyle/>
        <a:p>
          <a:endParaRPr lang="en-US" sz="1000">
            <a:latin typeface="Arial" panose="020B0604020202020204" pitchFamily="34" charset="0"/>
            <a:cs typeface="Arial" panose="020B0604020202020204" pitchFamily="34" charset="0"/>
          </a:endParaRPr>
        </a:p>
      </dgm:t>
    </dgm:pt>
    <dgm:pt modelId="{928BD24A-8675-47FF-8F26-FD42D9C4B8F0}" type="sibTrans" cxnId="{B10EED76-09B6-4890-A79A-2361A81DD9BF}">
      <dgm:prSet/>
      <dgm:spPr/>
      <dgm:t>
        <a:bodyPr/>
        <a:lstStyle/>
        <a:p>
          <a:endParaRPr lang="en-US" sz="1000">
            <a:latin typeface="Arial" panose="020B0604020202020204" pitchFamily="34" charset="0"/>
            <a:cs typeface="Arial" panose="020B0604020202020204" pitchFamily="34" charset="0"/>
          </a:endParaRPr>
        </a:p>
      </dgm:t>
    </dgm:pt>
    <dgm:pt modelId="{B148F7FB-21DB-4D6C-BF5C-E7099AFE5636}">
      <dgm:prSet custT="1"/>
      <dgm:spPr/>
      <dgm:t>
        <a:bodyPr/>
        <a:lstStyle/>
        <a:p>
          <a:r>
            <a:rPr lang="en-US" sz="1000">
              <a:latin typeface="Arial" panose="020B0604020202020204" pitchFamily="34" charset="0"/>
              <a:cs typeface="Arial" panose="020B0604020202020204" pitchFamily="34" charset="0"/>
            </a:rPr>
            <a:t>Preparing website and increasing online exposure</a:t>
          </a:r>
        </a:p>
      </dgm:t>
    </dgm:pt>
    <dgm:pt modelId="{0A2C2A69-A635-4926-BE05-2D7B3025F140}" type="parTrans" cxnId="{A47DC3D0-5748-48EB-A285-4E231DA79B76}">
      <dgm:prSet/>
      <dgm:spPr/>
      <dgm:t>
        <a:bodyPr/>
        <a:lstStyle/>
        <a:p>
          <a:endParaRPr lang="en-US" sz="1000">
            <a:latin typeface="Arial" panose="020B0604020202020204" pitchFamily="34" charset="0"/>
            <a:cs typeface="Arial" panose="020B0604020202020204" pitchFamily="34" charset="0"/>
          </a:endParaRPr>
        </a:p>
      </dgm:t>
    </dgm:pt>
    <dgm:pt modelId="{3634DFDA-A6A2-45F4-9E98-58F394473EE9}" type="sibTrans" cxnId="{A47DC3D0-5748-48EB-A285-4E231DA79B76}">
      <dgm:prSet/>
      <dgm:spPr/>
      <dgm:t>
        <a:bodyPr/>
        <a:lstStyle/>
        <a:p>
          <a:endParaRPr lang="en-US" sz="1000">
            <a:latin typeface="Arial" panose="020B0604020202020204" pitchFamily="34" charset="0"/>
            <a:cs typeface="Arial" panose="020B0604020202020204" pitchFamily="34" charset="0"/>
          </a:endParaRPr>
        </a:p>
      </dgm:t>
    </dgm:pt>
    <dgm:pt modelId="{3C41A863-964E-4E5F-B0C8-9F6757514D53}">
      <dgm:prSet custT="1"/>
      <dgm:spPr/>
      <dgm:t>
        <a:bodyPr/>
        <a:lstStyle/>
        <a:p>
          <a:r>
            <a:rPr lang="en-US" sz="1000">
              <a:latin typeface="Arial" panose="020B0604020202020204" pitchFamily="34" charset="0"/>
              <a:cs typeface="Arial" panose="020B0604020202020204" pitchFamily="34" charset="0"/>
            </a:rPr>
            <a:t>Analyzing overhead expenses</a:t>
          </a:r>
        </a:p>
      </dgm:t>
    </dgm:pt>
    <dgm:pt modelId="{F53D4DB4-2EB3-4C66-BA82-6CF377FFA2AA}" type="parTrans" cxnId="{560DAEC9-E787-4974-84F8-E1D0CBE7BD12}">
      <dgm:prSet/>
      <dgm:spPr/>
      <dgm:t>
        <a:bodyPr/>
        <a:lstStyle/>
        <a:p>
          <a:endParaRPr lang="en-US" sz="1000">
            <a:latin typeface="Arial" panose="020B0604020202020204" pitchFamily="34" charset="0"/>
            <a:cs typeface="Arial" panose="020B0604020202020204" pitchFamily="34" charset="0"/>
          </a:endParaRPr>
        </a:p>
      </dgm:t>
    </dgm:pt>
    <dgm:pt modelId="{A39E4EAA-B9AD-4103-9033-11436D273215}" type="sibTrans" cxnId="{560DAEC9-E787-4974-84F8-E1D0CBE7BD12}">
      <dgm:prSet/>
      <dgm:spPr/>
      <dgm:t>
        <a:bodyPr/>
        <a:lstStyle/>
        <a:p>
          <a:endParaRPr lang="en-US" sz="1000">
            <a:latin typeface="Arial" panose="020B0604020202020204" pitchFamily="34" charset="0"/>
            <a:cs typeface="Arial" panose="020B0604020202020204" pitchFamily="34" charset="0"/>
          </a:endParaRPr>
        </a:p>
      </dgm:t>
    </dgm:pt>
    <dgm:pt modelId="{49E5196E-B05E-4912-9154-7FA4F5C77F92}" type="pres">
      <dgm:prSet presAssocID="{93248C2F-BAA3-4276-8CEF-5E5AC75B8A12}" presName="Name0" presStyleCnt="0">
        <dgm:presLayoutVars>
          <dgm:dir/>
          <dgm:resizeHandles val="exact"/>
        </dgm:presLayoutVars>
      </dgm:prSet>
      <dgm:spPr/>
      <dgm:t>
        <a:bodyPr/>
        <a:lstStyle/>
        <a:p>
          <a:endParaRPr lang="en-US"/>
        </a:p>
      </dgm:t>
    </dgm:pt>
    <dgm:pt modelId="{D9F82AC8-9300-4929-9395-5B459831C73E}" type="pres">
      <dgm:prSet presAssocID="{93248C2F-BAA3-4276-8CEF-5E5AC75B8A12}" presName="arrow" presStyleLbl="bgShp" presStyleIdx="0" presStyleCnt="1"/>
      <dgm:spPr/>
    </dgm:pt>
    <dgm:pt modelId="{E56A4B2F-6EF7-4B1B-8AD6-83A499CE3026}" type="pres">
      <dgm:prSet presAssocID="{93248C2F-BAA3-4276-8CEF-5E5AC75B8A12}" presName="points" presStyleCnt="0"/>
      <dgm:spPr/>
    </dgm:pt>
    <dgm:pt modelId="{698569FE-9494-4AAB-B4B2-8BCD0A260F52}" type="pres">
      <dgm:prSet presAssocID="{BDF8CF2C-B4AE-4820-BF1E-43A7CBD7CF38}" presName="compositeA" presStyleCnt="0"/>
      <dgm:spPr/>
    </dgm:pt>
    <dgm:pt modelId="{28FF8421-E43C-45D3-BF16-C8FD5ED2394A}" type="pres">
      <dgm:prSet presAssocID="{BDF8CF2C-B4AE-4820-BF1E-43A7CBD7CF38}" presName="textA" presStyleLbl="revTx" presStyleIdx="0" presStyleCnt="6">
        <dgm:presLayoutVars>
          <dgm:bulletEnabled val="1"/>
        </dgm:presLayoutVars>
      </dgm:prSet>
      <dgm:spPr/>
      <dgm:t>
        <a:bodyPr/>
        <a:lstStyle/>
        <a:p>
          <a:endParaRPr lang="en-US"/>
        </a:p>
      </dgm:t>
    </dgm:pt>
    <dgm:pt modelId="{14FABE74-47AD-48E1-9B0B-CC4AED405E50}" type="pres">
      <dgm:prSet presAssocID="{BDF8CF2C-B4AE-4820-BF1E-43A7CBD7CF38}" presName="circleA" presStyleLbl="node1" presStyleIdx="0" presStyleCnt="6"/>
      <dgm:spPr/>
    </dgm:pt>
    <dgm:pt modelId="{AE070689-5C16-432B-8DB2-7857976B1B97}" type="pres">
      <dgm:prSet presAssocID="{BDF8CF2C-B4AE-4820-BF1E-43A7CBD7CF38}" presName="spaceA" presStyleCnt="0"/>
      <dgm:spPr/>
    </dgm:pt>
    <dgm:pt modelId="{2D1D7FAD-FE76-402B-9F04-ECB4AAA9A7D5}" type="pres">
      <dgm:prSet presAssocID="{545F3D29-0788-488E-9FD7-3AB592C781BD}" presName="space" presStyleCnt="0"/>
      <dgm:spPr/>
    </dgm:pt>
    <dgm:pt modelId="{4C62AB9A-0361-40E6-A448-B928F9DFEFA7}" type="pres">
      <dgm:prSet presAssocID="{7E206545-71D6-45FC-8216-C21F0CEAA859}" presName="compositeB" presStyleCnt="0"/>
      <dgm:spPr/>
    </dgm:pt>
    <dgm:pt modelId="{59BC3E3A-FCFA-4FAF-8DF6-A89FEC410B2D}" type="pres">
      <dgm:prSet presAssocID="{7E206545-71D6-45FC-8216-C21F0CEAA859}" presName="textB" presStyleLbl="revTx" presStyleIdx="1" presStyleCnt="6">
        <dgm:presLayoutVars>
          <dgm:bulletEnabled val="1"/>
        </dgm:presLayoutVars>
      </dgm:prSet>
      <dgm:spPr/>
      <dgm:t>
        <a:bodyPr/>
        <a:lstStyle/>
        <a:p>
          <a:endParaRPr lang="en-US"/>
        </a:p>
      </dgm:t>
    </dgm:pt>
    <dgm:pt modelId="{FA223414-08F9-48CB-B178-2D743FFB7603}" type="pres">
      <dgm:prSet presAssocID="{7E206545-71D6-45FC-8216-C21F0CEAA859}" presName="circleB" presStyleLbl="node1" presStyleIdx="1" presStyleCnt="6"/>
      <dgm:spPr/>
    </dgm:pt>
    <dgm:pt modelId="{2BCF2294-3DF6-4BB6-AB29-866B8C133B58}" type="pres">
      <dgm:prSet presAssocID="{7E206545-71D6-45FC-8216-C21F0CEAA859}" presName="spaceB" presStyleCnt="0"/>
      <dgm:spPr/>
    </dgm:pt>
    <dgm:pt modelId="{C7A5407B-8153-4E08-A576-D0AC4F68F3C4}" type="pres">
      <dgm:prSet presAssocID="{FD77C1E9-4A7E-4EFB-B5EE-7836C5424B3C}" presName="space" presStyleCnt="0"/>
      <dgm:spPr/>
    </dgm:pt>
    <dgm:pt modelId="{87C85FDD-EF32-42CD-A644-26168A48EC8C}" type="pres">
      <dgm:prSet presAssocID="{6E086468-CFBB-4B66-B5B7-B53F863CAA99}" presName="compositeA" presStyleCnt="0"/>
      <dgm:spPr/>
    </dgm:pt>
    <dgm:pt modelId="{B87FC7AF-B9EB-451A-B528-4852E2BFDB92}" type="pres">
      <dgm:prSet presAssocID="{6E086468-CFBB-4B66-B5B7-B53F863CAA99}" presName="textA" presStyleLbl="revTx" presStyleIdx="2" presStyleCnt="6">
        <dgm:presLayoutVars>
          <dgm:bulletEnabled val="1"/>
        </dgm:presLayoutVars>
      </dgm:prSet>
      <dgm:spPr/>
      <dgm:t>
        <a:bodyPr/>
        <a:lstStyle/>
        <a:p>
          <a:endParaRPr lang="en-US"/>
        </a:p>
      </dgm:t>
    </dgm:pt>
    <dgm:pt modelId="{50390A60-52B1-40B7-8AA6-794996D304C5}" type="pres">
      <dgm:prSet presAssocID="{6E086468-CFBB-4B66-B5B7-B53F863CAA99}" presName="circleA" presStyleLbl="node1" presStyleIdx="2" presStyleCnt="6"/>
      <dgm:spPr/>
    </dgm:pt>
    <dgm:pt modelId="{00085122-E91F-4BC0-BF81-FA5198699D5B}" type="pres">
      <dgm:prSet presAssocID="{6E086468-CFBB-4B66-B5B7-B53F863CAA99}" presName="spaceA" presStyleCnt="0"/>
      <dgm:spPr/>
    </dgm:pt>
    <dgm:pt modelId="{67578E78-5BF5-4CC9-BD77-DF5AFBB2922E}" type="pres">
      <dgm:prSet presAssocID="{F2C89BB3-CED4-4737-AC1B-5E398D3DD533}" presName="space" presStyleCnt="0"/>
      <dgm:spPr/>
    </dgm:pt>
    <dgm:pt modelId="{C890CC5C-E6B8-4D82-8A1F-0A14B3AC9536}" type="pres">
      <dgm:prSet presAssocID="{B148F7FB-21DB-4D6C-BF5C-E7099AFE5636}" presName="compositeB" presStyleCnt="0"/>
      <dgm:spPr/>
    </dgm:pt>
    <dgm:pt modelId="{C22DB0EC-7253-4784-BAC0-65ACF25A516E}" type="pres">
      <dgm:prSet presAssocID="{B148F7FB-21DB-4D6C-BF5C-E7099AFE5636}" presName="textB" presStyleLbl="revTx" presStyleIdx="3" presStyleCnt="6">
        <dgm:presLayoutVars>
          <dgm:bulletEnabled val="1"/>
        </dgm:presLayoutVars>
      </dgm:prSet>
      <dgm:spPr/>
      <dgm:t>
        <a:bodyPr/>
        <a:lstStyle/>
        <a:p>
          <a:endParaRPr lang="en-US"/>
        </a:p>
      </dgm:t>
    </dgm:pt>
    <dgm:pt modelId="{04DBB06F-D5B2-475D-BB50-24242350B17B}" type="pres">
      <dgm:prSet presAssocID="{B148F7FB-21DB-4D6C-BF5C-E7099AFE5636}" presName="circleB" presStyleLbl="node1" presStyleIdx="3" presStyleCnt="6"/>
      <dgm:spPr/>
    </dgm:pt>
    <dgm:pt modelId="{4D1B98F4-D880-4FF3-B033-3B2A16C8F21C}" type="pres">
      <dgm:prSet presAssocID="{B148F7FB-21DB-4D6C-BF5C-E7099AFE5636}" presName="spaceB" presStyleCnt="0"/>
      <dgm:spPr/>
    </dgm:pt>
    <dgm:pt modelId="{D2F44066-BD3A-4CD5-B2A3-DB7E81EAA4D0}" type="pres">
      <dgm:prSet presAssocID="{3634DFDA-A6A2-45F4-9E98-58F394473EE9}" presName="space" presStyleCnt="0"/>
      <dgm:spPr/>
    </dgm:pt>
    <dgm:pt modelId="{927610B9-436F-4BFC-A816-A7B796E6E32C}" type="pres">
      <dgm:prSet presAssocID="{3C41A863-964E-4E5F-B0C8-9F6757514D53}" presName="compositeA" presStyleCnt="0"/>
      <dgm:spPr/>
    </dgm:pt>
    <dgm:pt modelId="{6BDD0C6B-2FC9-425A-A35A-47D761D85254}" type="pres">
      <dgm:prSet presAssocID="{3C41A863-964E-4E5F-B0C8-9F6757514D53}" presName="textA" presStyleLbl="revTx" presStyleIdx="4" presStyleCnt="6">
        <dgm:presLayoutVars>
          <dgm:bulletEnabled val="1"/>
        </dgm:presLayoutVars>
      </dgm:prSet>
      <dgm:spPr/>
      <dgm:t>
        <a:bodyPr/>
        <a:lstStyle/>
        <a:p>
          <a:endParaRPr lang="en-US"/>
        </a:p>
      </dgm:t>
    </dgm:pt>
    <dgm:pt modelId="{41EF978C-4B2B-45A4-8808-8BC84F0CB27C}" type="pres">
      <dgm:prSet presAssocID="{3C41A863-964E-4E5F-B0C8-9F6757514D53}" presName="circleA" presStyleLbl="node1" presStyleIdx="4" presStyleCnt="6"/>
      <dgm:spPr/>
    </dgm:pt>
    <dgm:pt modelId="{096EDF92-989C-4B0B-82F2-F6CF17D24951}" type="pres">
      <dgm:prSet presAssocID="{3C41A863-964E-4E5F-B0C8-9F6757514D53}" presName="spaceA" presStyleCnt="0"/>
      <dgm:spPr/>
    </dgm:pt>
    <dgm:pt modelId="{9B9D6117-C143-457A-8D6C-A40C36496B38}" type="pres">
      <dgm:prSet presAssocID="{A39E4EAA-B9AD-4103-9033-11436D273215}" presName="space" presStyleCnt="0"/>
      <dgm:spPr/>
    </dgm:pt>
    <dgm:pt modelId="{3257FDDE-EA23-408A-A125-1092C4E582BD}" type="pres">
      <dgm:prSet presAssocID="{32155D40-644F-4705-A335-FCD8786BACA0}" presName="compositeB" presStyleCnt="0"/>
      <dgm:spPr/>
    </dgm:pt>
    <dgm:pt modelId="{BB861709-3F9C-444F-8AFB-90222FD48724}" type="pres">
      <dgm:prSet presAssocID="{32155D40-644F-4705-A335-FCD8786BACA0}" presName="textB" presStyleLbl="revTx" presStyleIdx="5" presStyleCnt="6">
        <dgm:presLayoutVars>
          <dgm:bulletEnabled val="1"/>
        </dgm:presLayoutVars>
      </dgm:prSet>
      <dgm:spPr/>
      <dgm:t>
        <a:bodyPr/>
        <a:lstStyle/>
        <a:p>
          <a:endParaRPr lang="en-US"/>
        </a:p>
      </dgm:t>
    </dgm:pt>
    <dgm:pt modelId="{B15F01FB-9948-4668-91C1-B27AC65F9C9E}" type="pres">
      <dgm:prSet presAssocID="{32155D40-644F-4705-A335-FCD8786BACA0}" presName="circleB" presStyleLbl="node1" presStyleIdx="5" presStyleCnt="6"/>
      <dgm:spPr/>
    </dgm:pt>
    <dgm:pt modelId="{96D3297A-CC41-4695-8010-04E077A8AFC5}" type="pres">
      <dgm:prSet presAssocID="{32155D40-644F-4705-A335-FCD8786BACA0}" presName="spaceB" presStyleCnt="0"/>
      <dgm:spPr/>
    </dgm:pt>
  </dgm:ptLst>
  <dgm:cxnLst>
    <dgm:cxn modelId="{560DAEC9-E787-4974-84F8-E1D0CBE7BD12}" srcId="{93248C2F-BAA3-4276-8CEF-5E5AC75B8A12}" destId="{3C41A863-964E-4E5F-B0C8-9F6757514D53}" srcOrd="4" destOrd="0" parTransId="{F53D4DB4-2EB3-4C66-BA82-6CF377FFA2AA}" sibTransId="{A39E4EAA-B9AD-4103-9033-11436D273215}"/>
    <dgm:cxn modelId="{0E9EB0F7-A7C4-469B-96A0-BE9DB10AA6DB}" type="presOf" srcId="{6E086468-CFBB-4B66-B5B7-B53F863CAA99}" destId="{B87FC7AF-B9EB-451A-B528-4852E2BFDB92}" srcOrd="0" destOrd="0" presId="urn:microsoft.com/office/officeart/2005/8/layout/hProcess11#1"/>
    <dgm:cxn modelId="{A47DC3D0-5748-48EB-A285-4E231DA79B76}" srcId="{93248C2F-BAA3-4276-8CEF-5E5AC75B8A12}" destId="{B148F7FB-21DB-4D6C-BF5C-E7099AFE5636}" srcOrd="3" destOrd="0" parTransId="{0A2C2A69-A635-4926-BE05-2D7B3025F140}" sibTransId="{3634DFDA-A6A2-45F4-9E98-58F394473EE9}"/>
    <dgm:cxn modelId="{B10EED76-09B6-4890-A79A-2361A81DD9BF}" srcId="{93248C2F-BAA3-4276-8CEF-5E5AC75B8A12}" destId="{32155D40-644F-4705-A335-FCD8786BACA0}" srcOrd="5" destOrd="0" parTransId="{A653E244-D35A-49D0-B898-98AEC09D0679}" sibTransId="{928BD24A-8675-47FF-8F26-FD42D9C4B8F0}"/>
    <dgm:cxn modelId="{10925E11-047A-4999-B538-8732C279C7C7}" srcId="{93248C2F-BAA3-4276-8CEF-5E5AC75B8A12}" destId="{BDF8CF2C-B4AE-4820-BF1E-43A7CBD7CF38}" srcOrd="0" destOrd="0" parTransId="{A76D920D-3F50-4436-A7EA-2DBB25A01297}" sibTransId="{545F3D29-0788-488E-9FD7-3AB592C781BD}"/>
    <dgm:cxn modelId="{928363C0-645B-4497-94C7-3B5019EF8D8C}" srcId="{93248C2F-BAA3-4276-8CEF-5E5AC75B8A12}" destId="{7E206545-71D6-45FC-8216-C21F0CEAA859}" srcOrd="1" destOrd="0" parTransId="{8444E512-D3D2-4CFF-9515-25002010DB84}" sibTransId="{FD77C1E9-4A7E-4EFB-B5EE-7836C5424B3C}"/>
    <dgm:cxn modelId="{87AE3CFE-419A-4CCD-A60D-29D1781552C0}" type="presOf" srcId="{93248C2F-BAA3-4276-8CEF-5E5AC75B8A12}" destId="{49E5196E-B05E-4912-9154-7FA4F5C77F92}" srcOrd="0" destOrd="0" presId="urn:microsoft.com/office/officeart/2005/8/layout/hProcess11#1"/>
    <dgm:cxn modelId="{6A44C546-A161-46FE-8B8B-EAEEC605198B}" type="presOf" srcId="{32155D40-644F-4705-A335-FCD8786BACA0}" destId="{BB861709-3F9C-444F-8AFB-90222FD48724}" srcOrd="0" destOrd="0" presId="urn:microsoft.com/office/officeart/2005/8/layout/hProcess11#1"/>
    <dgm:cxn modelId="{BD0F7778-F59E-4B18-BEDD-F2FD3BD2E536}" type="presOf" srcId="{3C41A863-964E-4E5F-B0C8-9F6757514D53}" destId="{6BDD0C6B-2FC9-425A-A35A-47D761D85254}" srcOrd="0" destOrd="0" presId="urn:microsoft.com/office/officeart/2005/8/layout/hProcess11#1"/>
    <dgm:cxn modelId="{C4D5CE8B-74A9-4281-BD60-B3A518B6805F}" type="presOf" srcId="{7E206545-71D6-45FC-8216-C21F0CEAA859}" destId="{59BC3E3A-FCFA-4FAF-8DF6-A89FEC410B2D}" srcOrd="0" destOrd="0" presId="urn:microsoft.com/office/officeart/2005/8/layout/hProcess11#1"/>
    <dgm:cxn modelId="{1F1A079E-0131-4D51-986D-FF33B87B0285}" srcId="{93248C2F-BAA3-4276-8CEF-5E5AC75B8A12}" destId="{6E086468-CFBB-4B66-B5B7-B53F863CAA99}" srcOrd="2" destOrd="0" parTransId="{B994C071-86D4-4032-BD54-C7CCB899EFDF}" sibTransId="{F2C89BB3-CED4-4737-AC1B-5E398D3DD533}"/>
    <dgm:cxn modelId="{DAE13D61-0D25-48DF-B6D7-26418F05D46F}" type="presOf" srcId="{BDF8CF2C-B4AE-4820-BF1E-43A7CBD7CF38}" destId="{28FF8421-E43C-45D3-BF16-C8FD5ED2394A}" srcOrd="0" destOrd="0" presId="urn:microsoft.com/office/officeart/2005/8/layout/hProcess11#1"/>
    <dgm:cxn modelId="{7441DE00-A86B-4DBD-8EA7-C670764F51D0}" type="presOf" srcId="{B148F7FB-21DB-4D6C-BF5C-E7099AFE5636}" destId="{C22DB0EC-7253-4784-BAC0-65ACF25A516E}" srcOrd="0" destOrd="0" presId="urn:microsoft.com/office/officeart/2005/8/layout/hProcess11#1"/>
    <dgm:cxn modelId="{0F1F6353-774F-4DB5-B4BC-20F041770847}" type="presParOf" srcId="{49E5196E-B05E-4912-9154-7FA4F5C77F92}" destId="{D9F82AC8-9300-4929-9395-5B459831C73E}" srcOrd="0" destOrd="0" presId="urn:microsoft.com/office/officeart/2005/8/layout/hProcess11#1"/>
    <dgm:cxn modelId="{1D37FD32-6C72-4040-AD0F-52B6F01BA6E7}" type="presParOf" srcId="{49E5196E-B05E-4912-9154-7FA4F5C77F92}" destId="{E56A4B2F-6EF7-4B1B-8AD6-83A499CE3026}" srcOrd="1" destOrd="0" presId="urn:microsoft.com/office/officeart/2005/8/layout/hProcess11#1"/>
    <dgm:cxn modelId="{A9D72D0C-E3F9-4162-B030-AC2992DE2145}" type="presParOf" srcId="{E56A4B2F-6EF7-4B1B-8AD6-83A499CE3026}" destId="{698569FE-9494-4AAB-B4B2-8BCD0A260F52}" srcOrd="0" destOrd="0" presId="urn:microsoft.com/office/officeart/2005/8/layout/hProcess11#1"/>
    <dgm:cxn modelId="{4462507F-5161-485A-BBD3-17D76D0E2288}" type="presParOf" srcId="{698569FE-9494-4AAB-B4B2-8BCD0A260F52}" destId="{28FF8421-E43C-45D3-BF16-C8FD5ED2394A}" srcOrd="0" destOrd="0" presId="urn:microsoft.com/office/officeart/2005/8/layout/hProcess11#1"/>
    <dgm:cxn modelId="{241343F5-4036-49E3-A4EF-6ABD03FAEFBB}" type="presParOf" srcId="{698569FE-9494-4AAB-B4B2-8BCD0A260F52}" destId="{14FABE74-47AD-48E1-9B0B-CC4AED405E50}" srcOrd="1" destOrd="0" presId="urn:microsoft.com/office/officeart/2005/8/layout/hProcess11#1"/>
    <dgm:cxn modelId="{400B43C9-151B-464F-A680-353DE8843A58}" type="presParOf" srcId="{698569FE-9494-4AAB-B4B2-8BCD0A260F52}" destId="{AE070689-5C16-432B-8DB2-7857976B1B97}" srcOrd="2" destOrd="0" presId="urn:microsoft.com/office/officeart/2005/8/layout/hProcess11#1"/>
    <dgm:cxn modelId="{5CC4787C-EAFB-43C7-BD70-CEC4ADC449BA}" type="presParOf" srcId="{E56A4B2F-6EF7-4B1B-8AD6-83A499CE3026}" destId="{2D1D7FAD-FE76-402B-9F04-ECB4AAA9A7D5}" srcOrd="1" destOrd="0" presId="urn:microsoft.com/office/officeart/2005/8/layout/hProcess11#1"/>
    <dgm:cxn modelId="{BA768306-1B13-4675-9B84-DED3725D928F}" type="presParOf" srcId="{E56A4B2F-6EF7-4B1B-8AD6-83A499CE3026}" destId="{4C62AB9A-0361-40E6-A448-B928F9DFEFA7}" srcOrd="2" destOrd="0" presId="urn:microsoft.com/office/officeart/2005/8/layout/hProcess11#1"/>
    <dgm:cxn modelId="{65DBDE4B-C195-4F55-9AF9-42F11D156F13}" type="presParOf" srcId="{4C62AB9A-0361-40E6-A448-B928F9DFEFA7}" destId="{59BC3E3A-FCFA-4FAF-8DF6-A89FEC410B2D}" srcOrd="0" destOrd="0" presId="urn:microsoft.com/office/officeart/2005/8/layout/hProcess11#1"/>
    <dgm:cxn modelId="{007E9E59-D402-4E7B-8314-B41E5E96C964}" type="presParOf" srcId="{4C62AB9A-0361-40E6-A448-B928F9DFEFA7}" destId="{FA223414-08F9-48CB-B178-2D743FFB7603}" srcOrd="1" destOrd="0" presId="urn:microsoft.com/office/officeart/2005/8/layout/hProcess11#1"/>
    <dgm:cxn modelId="{EFA43216-43D7-499D-AE66-A11AD0D3D23D}" type="presParOf" srcId="{4C62AB9A-0361-40E6-A448-B928F9DFEFA7}" destId="{2BCF2294-3DF6-4BB6-AB29-866B8C133B58}" srcOrd="2" destOrd="0" presId="urn:microsoft.com/office/officeart/2005/8/layout/hProcess11#1"/>
    <dgm:cxn modelId="{C300F95E-A470-45B2-B8A6-DED6891F6AE3}" type="presParOf" srcId="{E56A4B2F-6EF7-4B1B-8AD6-83A499CE3026}" destId="{C7A5407B-8153-4E08-A576-D0AC4F68F3C4}" srcOrd="3" destOrd="0" presId="urn:microsoft.com/office/officeart/2005/8/layout/hProcess11#1"/>
    <dgm:cxn modelId="{F806FAE8-75A7-4252-BA06-D69ADD243431}" type="presParOf" srcId="{E56A4B2F-6EF7-4B1B-8AD6-83A499CE3026}" destId="{87C85FDD-EF32-42CD-A644-26168A48EC8C}" srcOrd="4" destOrd="0" presId="urn:microsoft.com/office/officeart/2005/8/layout/hProcess11#1"/>
    <dgm:cxn modelId="{A9D90033-B258-4E92-9433-A0F6998F2754}" type="presParOf" srcId="{87C85FDD-EF32-42CD-A644-26168A48EC8C}" destId="{B87FC7AF-B9EB-451A-B528-4852E2BFDB92}" srcOrd="0" destOrd="0" presId="urn:microsoft.com/office/officeart/2005/8/layout/hProcess11#1"/>
    <dgm:cxn modelId="{312780D5-C655-4F06-A8D3-668E9C79C9A1}" type="presParOf" srcId="{87C85FDD-EF32-42CD-A644-26168A48EC8C}" destId="{50390A60-52B1-40B7-8AA6-794996D304C5}" srcOrd="1" destOrd="0" presId="urn:microsoft.com/office/officeart/2005/8/layout/hProcess11#1"/>
    <dgm:cxn modelId="{DE1E31A7-6CF8-4C7C-9866-8B44EEBA3371}" type="presParOf" srcId="{87C85FDD-EF32-42CD-A644-26168A48EC8C}" destId="{00085122-E91F-4BC0-BF81-FA5198699D5B}" srcOrd="2" destOrd="0" presId="urn:microsoft.com/office/officeart/2005/8/layout/hProcess11#1"/>
    <dgm:cxn modelId="{023E5AD7-E725-4962-B129-CBAA8D14E05A}" type="presParOf" srcId="{E56A4B2F-6EF7-4B1B-8AD6-83A499CE3026}" destId="{67578E78-5BF5-4CC9-BD77-DF5AFBB2922E}" srcOrd="5" destOrd="0" presId="urn:microsoft.com/office/officeart/2005/8/layout/hProcess11#1"/>
    <dgm:cxn modelId="{6309CE25-F94C-40DB-9ECB-833B3FF6E645}" type="presParOf" srcId="{E56A4B2F-6EF7-4B1B-8AD6-83A499CE3026}" destId="{C890CC5C-E6B8-4D82-8A1F-0A14B3AC9536}" srcOrd="6" destOrd="0" presId="urn:microsoft.com/office/officeart/2005/8/layout/hProcess11#1"/>
    <dgm:cxn modelId="{09328A0F-A7F7-4730-9F70-36D0637EA904}" type="presParOf" srcId="{C890CC5C-E6B8-4D82-8A1F-0A14B3AC9536}" destId="{C22DB0EC-7253-4784-BAC0-65ACF25A516E}" srcOrd="0" destOrd="0" presId="urn:microsoft.com/office/officeart/2005/8/layout/hProcess11#1"/>
    <dgm:cxn modelId="{B5513379-6852-4D42-BF26-6E88958899BA}" type="presParOf" srcId="{C890CC5C-E6B8-4D82-8A1F-0A14B3AC9536}" destId="{04DBB06F-D5B2-475D-BB50-24242350B17B}" srcOrd="1" destOrd="0" presId="urn:microsoft.com/office/officeart/2005/8/layout/hProcess11#1"/>
    <dgm:cxn modelId="{8D8B089B-4F36-4FFC-AFAB-B98674C01656}" type="presParOf" srcId="{C890CC5C-E6B8-4D82-8A1F-0A14B3AC9536}" destId="{4D1B98F4-D880-4FF3-B033-3B2A16C8F21C}" srcOrd="2" destOrd="0" presId="urn:microsoft.com/office/officeart/2005/8/layout/hProcess11#1"/>
    <dgm:cxn modelId="{4EC4BBAF-7B56-42A6-9D44-B608807FA129}" type="presParOf" srcId="{E56A4B2F-6EF7-4B1B-8AD6-83A499CE3026}" destId="{D2F44066-BD3A-4CD5-B2A3-DB7E81EAA4D0}" srcOrd="7" destOrd="0" presId="urn:microsoft.com/office/officeart/2005/8/layout/hProcess11#1"/>
    <dgm:cxn modelId="{7A3E288A-CA2E-4EAF-B9C2-AAA76394F1CB}" type="presParOf" srcId="{E56A4B2F-6EF7-4B1B-8AD6-83A499CE3026}" destId="{927610B9-436F-4BFC-A816-A7B796E6E32C}" srcOrd="8" destOrd="0" presId="urn:microsoft.com/office/officeart/2005/8/layout/hProcess11#1"/>
    <dgm:cxn modelId="{CB3B9C13-AD66-4275-AFAF-A9B331677633}" type="presParOf" srcId="{927610B9-436F-4BFC-A816-A7B796E6E32C}" destId="{6BDD0C6B-2FC9-425A-A35A-47D761D85254}" srcOrd="0" destOrd="0" presId="urn:microsoft.com/office/officeart/2005/8/layout/hProcess11#1"/>
    <dgm:cxn modelId="{FFF7003F-8F89-4C60-8994-D6D97A513EFD}" type="presParOf" srcId="{927610B9-436F-4BFC-A816-A7B796E6E32C}" destId="{41EF978C-4B2B-45A4-8808-8BC84F0CB27C}" srcOrd="1" destOrd="0" presId="urn:microsoft.com/office/officeart/2005/8/layout/hProcess11#1"/>
    <dgm:cxn modelId="{CCB3BEAD-7687-48E3-BFF7-D574AAC1E091}" type="presParOf" srcId="{927610B9-436F-4BFC-A816-A7B796E6E32C}" destId="{096EDF92-989C-4B0B-82F2-F6CF17D24951}" srcOrd="2" destOrd="0" presId="urn:microsoft.com/office/officeart/2005/8/layout/hProcess11#1"/>
    <dgm:cxn modelId="{0AF30009-F28D-44BA-8DA4-1840A7C495A4}" type="presParOf" srcId="{E56A4B2F-6EF7-4B1B-8AD6-83A499CE3026}" destId="{9B9D6117-C143-457A-8D6C-A40C36496B38}" srcOrd="9" destOrd="0" presId="urn:microsoft.com/office/officeart/2005/8/layout/hProcess11#1"/>
    <dgm:cxn modelId="{D2DF8F94-3DB2-4B97-8E00-97CC73F6ADCB}" type="presParOf" srcId="{E56A4B2F-6EF7-4B1B-8AD6-83A499CE3026}" destId="{3257FDDE-EA23-408A-A125-1092C4E582BD}" srcOrd="10" destOrd="0" presId="urn:microsoft.com/office/officeart/2005/8/layout/hProcess11#1"/>
    <dgm:cxn modelId="{19EFD172-E365-47EF-A9FF-80C97B0A856A}" type="presParOf" srcId="{3257FDDE-EA23-408A-A125-1092C4E582BD}" destId="{BB861709-3F9C-444F-8AFB-90222FD48724}" srcOrd="0" destOrd="0" presId="urn:microsoft.com/office/officeart/2005/8/layout/hProcess11#1"/>
    <dgm:cxn modelId="{5E24CBD4-BFA3-41DE-8FAE-B1785F2E8684}" type="presParOf" srcId="{3257FDDE-EA23-408A-A125-1092C4E582BD}" destId="{B15F01FB-9948-4668-91C1-B27AC65F9C9E}" srcOrd="1" destOrd="0" presId="urn:microsoft.com/office/officeart/2005/8/layout/hProcess11#1"/>
    <dgm:cxn modelId="{6B1287B7-9776-4627-8615-12E14408A1D5}" type="presParOf" srcId="{3257FDDE-EA23-408A-A125-1092C4E582BD}" destId="{96D3297A-CC41-4695-8010-04E077A8AFC5}" srcOrd="2" destOrd="0" presId="urn:microsoft.com/office/officeart/2005/8/layout/hProcess11#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F82AC8-9300-4929-9395-5B459831C73E}">
      <dsp:nvSpPr>
        <dsp:cNvPr id="0" name=""/>
        <dsp:cNvSpPr/>
      </dsp:nvSpPr>
      <dsp:spPr>
        <a:xfrm>
          <a:off x="0" y="586577"/>
          <a:ext cx="5719863" cy="782103"/>
        </a:xfrm>
        <a:prstGeom prst="notchedRightArrow">
          <a:avLst/>
        </a:prstGeom>
        <a:gradFill rotWithShape="0">
          <a:gsLst>
            <a:gs pos="0">
              <a:schemeClr val="accent2">
                <a:tint val="40000"/>
                <a:hueOff val="0"/>
                <a:satOff val="0"/>
                <a:lumOff val="0"/>
                <a:alphaOff val="0"/>
                <a:satMod val="103000"/>
                <a:lumMod val="102000"/>
                <a:tint val="94000"/>
              </a:schemeClr>
            </a:gs>
            <a:gs pos="50000">
              <a:schemeClr val="accent2">
                <a:tint val="40000"/>
                <a:hueOff val="0"/>
                <a:satOff val="0"/>
                <a:lumOff val="0"/>
                <a:alphaOff val="0"/>
                <a:satMod val="110000"/>
                <a:lumMod val="100000"/>
                <a:shade val="100000"/>
              </a:schemeClr>
            </a:gs>
            <a:gs pos="100000">
              <a:schemeClr val="accent2">
                <a:tint val="40000"/>
                <a:hueOff val="0"/>
                <a:satOff val="0"/>
                <a:lumOff val="0"/>
                <a:alphaOff val="0"/>
                <a:lumMod val="99000"/>
                <a:satMod val="120000"/>
                <a:shade val="78000"/>
              </a:schemeClr>
            </a:gs>
          </a:gsLst>
          <a:lin ang="5400000" scaled="0"/>
        </a:gradFill>
        <a:ln>
          <a:noFill/>
        </a:ln>
        <a:effectLst/>
        <a:scene3d>
          <a:camera prst="orthographicFront"/>
          <a:lightRig rig="flat" dir="t"/>
        </a:scene3d>
        <a:sp3d z="-190500" extrusionH="12700" prstMaterial="plastic">
          <a:bevelT w="50800" h="50800"/>
        </a:sp3d>
      </dsp:spPr>
      <dsp:style>
        <a:lnRef idx="0">
          <a:scrgbClr r="0" g="0" b="0"/>
        </a:lnRef>
        <a:fillRef idx="3">
          <a:scrgbClr r="0" g="0" b="0"/>
        </a:fillRef>
        <a:effectRef idx="0">
          <a:scrgbClr r="0" g="0" b="0"/>
        </a:effectRef>
        <a:fontRef idx="minor"/>
      </dsp:style>
    </dsp:sp>
    <dsp:sp modelId="{28FF8421-E43C-45D3-BF16-C8FD5ED2394A}">
      <dsp:nvSpPr>
        <dsp:cNvPr id="0" name=""/>
        <dsp:cNvSpPr/>
      </dsp:nvSpPr>
      <dsp:spPr>
        <a:xfrm>
          <a:off x="1413" y="0"/>
          <a:ext cx="823207" cy="782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Adopting "new normal" strategy</a:t>
          </a:r>
        </a:p>
      </dsp:txBody>
      <dsp:txXfrm>
        <a:off x="1413" y="0"/>
        <a:ext cx="823207" cy="782103"/>
      </dsp:txXfrm>
    </dsp:sp>
    <dsp:sp modelId="{14FABE74-47AD-48E1-9B0B-CC4AED405E50}">
      <dsp:nvSpPr>
        <dsp:cNvPr id="0" name=""/>
        <dsp:cNvSpPr/>
      </dsp:nvSpPr>
      <dsp:spPr>
        <a:xfrm>
          <a:off x="315254" y="879866"/>
          <a:ext cx="195525" cy="195525"/>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59BC3E3A-FCFA-4FAF-8DF6-A89FEC410B2D}">
      <dsp:nvSpPr>
        <dsp:cNvPr id="0" name=""/>
        <dsp:cNvSpPr/>
      </dsp:nvSpPr>
      <dsp:spPr>
        <a:xfrm>
          <a:off x="865782" y="1173155"/>
          <a:ext cx="823207" cy="782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Proactive communication and restoring trust</a:t>
          </a:r>
        </a:p>
      </dsp:txBody>
      <dsp:txXfrm>
        <a:off x="865782" y="1173155"/>
        <a:ext cx="823207" cy="782103"/>
      </dsp:txXfrm>
    </dsp:sp>
    <dsp:sp modelId="{FA223414-08F9-48CB-B178-2D743FFB7603}">
      <dsp:nvSpPr>
        <dsp:cNvPr id="0" name=""/>
        <dsp:cNvSpPr/>
      </dsp:nvSpPr>
      <dsp:spPr>
        <a:xfrm>
          <a:off x="1179623" y="879866"/>
          <a:ext cx="195525" cy="195525"/>
        </a:xfrm>
        <a:prstGeom prst="ellipse">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B87FC7AF-B9EB-451A-B528-4852E2BFDB92}">
      <dsp:nvSpPr>
        <dsp:cNvPr id="0" name=""/>
        <dsp:cNvSpPr/>
      </dsp:nvSpPr>
      <dsp:spPr>
        <a:xfrm>
          <a:off x="1730150" y="0"/>
          <a:ext cx="823207" cy="782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Targetting luxury and business travelers</a:t>
          </a:r>
        </a:p>
      </dsp:txBody>
      <dsp:txXfrm>
        <a:off x="1730150" y="0"/>
        <a:ext cx="823207" cy="782103"/>
      </dsp:txXfrm>
    </dsp:sp>
    <dsp:sp modelId="{50390A60-52B1-40B7-8AA6-794996D304C5}">
      <dsp:nvSpPr>
        <dsp:cNvPr id="0" name=""/>
        <dsp:cNvSpPr/>
      </dsp:nvSpPr>
      <dsp:spPr>
        <a:xfrm>
          <a:off x="2043991" y="879866"/>
          <a:ext cx="195525" cy="195525"/>
        </a:xfrm>
        <a:prstGeom prst="ellipse">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C22DB0EC-7253-4784-BAC0-65ACF25A516E}">
      <dsp:nvSpPr>
        <dsp:cNvPr id="0" name=""/>
        <dsp:cNvSpPr/>
      </dsp:nvSpPr>
      <dsp:spPr>
        <a:xfrm>
          <a:off x="2594518" y="1173155"/>
          <a:ext cx="823207" cy="782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Preparing website and increasing online exposure</a:t>
          </a:r>
        </a:p>
      </dsp:txBody>
      <dsp:txXfrm>
        <a:off x="2594518" y="1173155"/>
        <a:ext cx="823207" cy="782103"/>
      </dsp:txXfrm>
    </dsp:sp>
    <dsp:sp modelId="{04DBB06F-D5B2-475D-BB50-24242350B17B}">
      <dsp:nvSpPr>
        <dsp:cNvPr id="0" name=""/>
        <dsp:cNvSpPr/>
      </dsp:nvSpPr>
      <dsp:spPr>
        <a:xfrm>
          <a:off x="2908359" y="879866"/>
          <a:ext cx="195525" cy="195525"/>
        </a:xfrm>
        <a:prstGeom prst="ellipse">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6BDD0C6B-2FC9-425A-A35A-47D761D85254}">
      <dsp:nvSpPr>
        <dsp:cNvPr id="0" name=""/>
        <dsp:cNvSpPr/>
      </dsp:nvSpPr>
      <dsp:spPr>
        <a:xfrm>
          <a:off x="3458886" y="0"/>
          <a:ext cx="823207" cy="782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b"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Analyzing overhead expenses</a:t>
          </a:r>
        </a:p>
      </dsp:txBody>
      <dsp:txXfrm>
        <a:off x="3458886" y="0"/>
        <a:ext cx="823207" cy="782103"/>
      </dsp:txXfrm>
    </dsp:sp>
    <dsp:sp modelId="{41EF978C-4B2B-45A4-8808-8BC84F0CB27C}">
      <dsp:nvSpPr>
        <dsp:cNvPr id="0" name=""/>
        <dsp:cNvSpPr/>
      </dsp:nvSpPr>
      <dsp:spPr>
        <a:xfrm>
          <a:off x="3772727" y="879866"/>
          <a:ext cx="195525" cy="195525"/>
        </a:xfrm>
        <a:prstGeom prst="ellipse">
          <a:avLst/>
        </a:prstGeom>
        <a:gradFill rotWithShape="0">
          <a:gsLst>
            <a:gs pos="0">
              <a:schemeClr val="accent6">
                <a:hueOff val="0"/>
                <a:satOff val="0"/>
                <a:lumOff val="0"/>
                <a:alphaOff val="0"/>
                <a:satMod val="103000"/>
                <a:lumMod val="102000"/>
                <a:tint val="94000"/>
              </a:schemeClr>
            </a:gs>
            <a:gs pos="50000">
              <a:schemeClr val="accent6">
                <a:hueOff val="0"/>
                <a:satOff val="0"/>
                <a:lumOff val="0"/>
                <a:alphaOff val="0"/>
                <a:satMod val="110000"/>
                <a:lumMod val="100000"/>
                <a:shade val="100000"/>
              </a:schemeClr>
            </a:gs>
            <a:gs pos="100000">
              <a:schemeClr val="accent6">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 modelId="{BB861709-3F9C-444F-8AFB-90222FD48724}">
      <dsp:nvSpPr>
        <dsp:cNvPr id="0" name=""/>
        <dsp:cNvSpPr/>
      </dsp:nvSpPr>
      <dsp:spPr>
        <a:xfrm>
          <a:off x="4323254" y="1173155"/>
          <a:ext cx="823207" cy="7821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1120" tIns="71120" rIns="71120" bIns="71120" numCol="1" spcCol="1270" anchor="t" anchorCtr="0">
          <a:noAutofit/>
        </a:bodyPr>
        <a:lstStyle/>
        <a:p>
          <a:pPr lvl="0" algn="ctr" defTabSz="444500">
            <a:lnSpc>
              <a:spcPct val="90000"/>
            </a:lnSpc>
            <a:spcBef>
              <a:spcPct val="0"/>
            </a:spcBef>
            <a:spcAft>
              <a:spcPct val="35000"/>
            </a:spcAft>
          </a:pPr>
          <a:r>
            <a:rPr lang="en-US" sz="1000" kern="1200">
              <a:latin typeface="Arial" panose="020B0604020202020204" pitchFamily="34" charset="0"/>
              <a:cs typeface="Arial" panose="020B0604020202020204" pitchFamily="34" charset="0"/>
            </a:rPr>
            <a:t>Developing month to month marketing plan </a:t>
          </a:r>
        </a:p>
      </dsp:txBody>
      <dsp:txXfrm>
        <a:off x="4323254" y="1173155"/>
        <a:ext cx="823207" cy="782103"/>
      </dsp:txXfrm>
    </dsp:sp>
    <dsp:sp modelId="{B15F01FB-9948-4668-91C1-B27AC65F9C9E}">
      <dsp:nvSpPr>
        <dsp:cNvPr id="0" name=""/>
        <dsp:cNvSpPr/>
      </dsp:nvSpPr>
      <dsp:spPr>
        <a:xfrm>
          <a:off x="4637095" y="879866"/>
          <a:ext cx="195525" cy="195525"/>
        </a:xfrm>
        <a:prstGeom prst="ellipse">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Process1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HorzCh" val="ctr"/>
                  <dgm:param type="txAnchorVert" val="b"/>
                  <dgm:param type="txAnchorVertCh" val="b"/>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HorzCh" val="ctr"/>
                  <dgm:param type="txAnchorVert" val="t"/>
                  <dgm:param type="txAnchorVertCh" val="t"/>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7F6B7-2FFB-4A2D-8E3C-548C0DC00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2021-04-13T08:45:00Z</dcterms:created>
  <dcterms:modified xsi:type="dcterms:W3CDTF">2021-04-13T13:31:00Z</dcterms:modified>
</cp:coreProperties>
</file>