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4A836" w14:textId="58D7AF54" w:rsidR="00751FCD" w:rsidRPr="00FD6F87" w:rsidRDefault="00751FCD" w:rsidP="00751FCD">
      <w:pPr>
        <w:rPr>
          <w:b/>
          <w:bCs/>
        </w:rPr>
      </w:pPr>
      <w:r w:rsidRPr="00FD6F87">
        <w:rPr>
          <w:b/>
          <w:bCs/>
        </w:rPr>
        <w:t>Name: Osaheni Nabulele</w:t>
      </w:r>
    </w:p>
    <w:p w14:paraId="120F4754" w14:textId="77777777" w:rsidR="00751FCD" w:rsidRPr="00FD6F87" w:rsidRDefault="00751FCD" w:rsidP="00751FCD">
      <w:pPr>
        <w:rPr>
          <w:b/>
          <w:bCs/>
        </w:rPr>
      </w:pPr>
    </w:p>
    <w:p w14:paraId="47727804" w14:textId="0EEE8936" w:rsidR="00751FCD" w:rsidRPr="00FD6F87" w:rsidRDefault="00751FCD" w:rsidP="00751FCD">
      <w:pPr>
        <w:rPr>
          <w:b/>
          <w:bCs/>
        </w:rPr>
      </w:pPr>
      <w:r w:rsidRPr="00FD6F87">
        <w:rPr>
          <w:b/>
          <w:bCs/>
        </w:rPr>
        <w:t>ID: 2335292</w:t>
      </w:r>
    </w:p>
    <w:p w14:paraId="211B3789" w14:textId="77777777" w:rsidR="00751FCD" w:rsidRPr="00FD6F87" w:rsidRDefault="00751FCD" w:rsidP="00751FCD">
      <w:pPr>
        <w:rPr>
          <w:b/>
          <w:bCs/>
        </w:rPr>
      </w:pPr>
    </w:p>
    <w:p w14:paraId="075938BB" w14:textId="45B2027C" w:rsidR="00751FCD" w:rsidRPr="00FD6F87" w:rsidRDefault="00751FCD" w:rsidP="00751FCD">
      <w:pPr>
        <w:rPr>
          <w:b/>
          <w:bCs/>
        </w:rPr>
      </w:pPr>
      <w:r w:rsidRPr="00FD6F87">
        <w:rPr>
          <w:b/>
          <w:bCs/>
        </w:rPr>
        <w:t>Programme: BSc Health and Social Care</w:t>
      </w:r>
    </w:p>
    <w:p w14:paraId="4DCD325C" w14:textId="77777777" w:rsidR="00C23527" w:rsidRPr="00FD6F87" w:rsidRDefault="00C23527" w:rsidP="00751FCD">
      <w:pPr>
        <w:rPr>
          <w:b/>
          <w:bCs/>
        </w:rPr>
      </w:pPr>
    </w:p>
    <w:p w14:paraId="4A60F07C" w14:textId="1E3B5D0F" w:rsidR="00C23527" w:rsidRPr="00FD6F87" w:rsidRDefault="00C23527" w:rsidP="00751FCD">
      <w:pPr>
        <w:rPr>
          <w:b/>
          <w:bCs/>
        </w:rPr>
      </w:pPr>
      <w:r w:rsidRPr="00FD6F87">
        <w:rPr>
          <w:b/>
          <w:bCs/>
        </w:rPr>
        <w:t>M</w:t>
      </w:r>
      <w:r w:rsidR="00DC5E93" w:rsidRPr="00FD6F87">
        <w:rPr>
          <w:b/>
          <w:bCs/>
        </w:rPr>
        <w:t xml:space="preserve">odule: </w:t>
      </w:r>
      <w:r w:rsidR="00AB42C7" w:rsidRPr="00FD6F87">
        <w:rPr>
          <w:b/>
          <w:bCs/>
        </w:rPr>
        <w:t>Introduction to Independent Research Skills</w:t>
      </w:r>
    </w:p>
    <w:p w14:paraId="40C9CE0B" w14:textId="77777777" w:rsidR="00751FCD" w:rsidRPr="00FD6F87" w:rsidRDefault="00751FCD" w:rsidP="00751FCD">
      <w:pPr>
        <w:rPr>
          <w:b/>
          <w:bCs/>
        </w:rPr>
      </w:pPr>
    </w:p>
    <w:p w14:paraId="24FBD718" w14:textId="7028D449" w:rsidR="00751FCD" w:rsidRPr="00FD6F87" w:rsidRDefault="00751FCD" w:rsidP="00751FCD">
      <w:pPr>
        <w:rPr>
          <w:b/>
          <w:bCs/>
        </w:rPr>
      </w:pPr>
      <w:r w:rsidRPr="00FD6F87">
        <w:rPr>
          <w:b/>
          <w:bCs/>
        </w:rPr>
        <w:t xml:space="preserve">Module </w:t>
      </w:r>
      <w:r w:rsidR="00FD6F87" w:rsidRPr="00FD6F87">
        <w:rPr>
          <w:b/>
          <w:bCs/>
        </w:rPr>
        <w:t>C</w:t>
      </w:r>
      <w:r w:rsidRPr="00FD6F87">
        <w:rPr>
          <w:b/>
          <w:bCs/>
        </w:rPr>
        <w:t>ode: BMHP5019</w:t>
      </w:r>
    </w:p>
    <w:p w14:paraId="5731CF47" w14:textId="77777777" w:rsidR="002E09CC" w:rsidRPr="00FD6F87" w:rsidRDefault="002E09CC" w:rsidP="00751FCD">
      <w:pPr>
        <w:rPr>
          <w:b/>
          <w:bCs/>
        </w:rPr>
      </w:pPr>
    </w:p>
    <w:p w14:paraId="4CAE57C7" w14:textId="72FE1D70" w:rsidR="00DC4C80" w:rsidRPr="00FD6F87" w:rsidRDefault="002E09CC" w:rsidP="00DC4C80">
      <w:pPr>
        <w:rPr>
          <w:b/>
          <w:bCs/>
        </w:rPr>
      </w:pPr>
      <w:r w:rsidRPr="00FD6F87">
        <w:rPr>
          <w:b/>
          <w:bCs/>
        </w:rPr>
        <w:t>Assignment Title:</w:t>
      </w:r>
      <w:r w:rsidR="00EF35B7">
        <w:rPr>
          <w:b/>
          <w:bCs/>
        </w:rPr>
        <w:t xml:space="preserve"> </w:t>
      </w:r>
      <w:r w:rsidR="00EF35B7" w:rsidRPr="00EF35B7">
        <w:rPr>
          <w:b/>
          <w:bCs/>
        </w:rPr>
        <w:t>Component 1</w:t>
      </w:r>
      <w:r w:rsidR="00DC4C80">
        <w:rPr>
          <w:b/>
          <w:bCs/>
        </w:rPr>
        <w:t xml:space="preserve"> </w:t>
      </w:r>
      <w:r w:rsidR="00DC4C80" w:rsidRPr="00EF35B7">
        <w:rPr>
          <w:b/>
          <w:bCs/>
        </w:rPr>
        <w:t>Written Assignment Research Proposal</w:t>
      </w:r>
    </w:p>
    <w:p w14:paraId="5A460C2A" w14:textId="77777777" w:rsidR="00751FCD" w:rsidRPr="00FD6F87" w:rsidRDefault="00751FCD" w:rsidP="00751FCD">
      <w:pPr>
        <w:rPr>
          <w:b/>
          <w:bCs/>
        </w:rPr>
      </w:pPr>
    </w:p>
    <w:p w14:paraId="54AC0A43" w14:textId="49458521" w:rsidR="00751FCD" w:rsidRPr="00FD6F87" w:rsidRDefault="00751FCD" w:rsidP="00751FCD">
      <w:pPr>
        <w:rPr>
          <w:b/>
          <w:bCs/>
        </w:rPr>
      </w:pPr>
      <w:r w:rsidRPr="00FD6F87">
        <w:rPr>
          <w:b/>
          <w:bCs/>
        </w:rPr>
        <w:t>Lecturer: Philip Jones</w:t>
      </w:r>
    </w:p>
    <w:p w14:paraId="520F3108" w14:textId="77777777" w:rsidR="006F0B09" w:rsidRPr="00FD6F87" w:rsidRDefault="006F0B09" w:rsidP="00751FCD">
      <w:pPr>
        <w:rPr>
          <w:b/>
          <w:bCs/>
        </w:rPr>
      </w:pPr>
    </w:p>
    <w:p w14:paraId="3A261A8D" w14:textId="7CB48D33" w:rsidR="006F0B09" w:rsidRPr="00FD6F87" w:rsidRDefault="006F0B09" w:rsidP="00751FCD">
      <w:pPr>
        <w:rPr>
          <w:b/>
          <w:bCs/>
        </w:rPr>
      </w:pPr>
      <w:r w:rsidRPr="00FD6F87">
        <w:rPr>
          <w:b/>
          <w:bCs/>
        </w:rPr>
        <w:t>Submission Date: 15/06/2026</w:t>
      </w:r>
    </w:p>
    <w:p w14:paraId="6BBC5697" w14:textId="77777777" w:rsidR="006F0B09" w:rsidRPr="00FD6F87" w:rsidRDefault="006F0B09" w:rsidP="00751FCD">
      <w:pPr>
        <w:rPr>
          <w:b/>
          <w:bCs/>
        </w:rPr>
      </w:pPr>
    </w:p>
    <w:p w14:paraId="0C1081F6" w14:textId="4211E6A0" w:rsidR="006F0B09" w:rsidRPr="00FD6F87" w:rsidRDefault="006F0B09" w:rsidP="00751FCD">
      <w:pPr>
        <w:rPr>
          <w:b/>
          <w:bCs/>
        </w:rPr>
      </w:pPr>
      <w:r w:rsidRPr="00FD6F87">
        <w:rPr>
          <w:b/>
          <w:bCs/>
        </w:rPr>
        <w:t>Title:</w:t>
      </w:r>
      <w:r w:rsidR="00CC3EF8" w:rsidRPr="00FD6F87">
        <w:rPr>
          <w:b/>
          <w:bCs/>
        </w:rPr>
        <w:t xml:space="preserve"> A Scoping Review of Factors Contributing to Higher Breast Cancer Mortality among Black Women in the United Kingdom.</w:t>
      </w:r>
    </w:p>
    <w:p w14:paraId="1BCC024A" w14:textId="77777777" w:rsidR="00576BA9" w:rsidRDefault="00576BA9" w:rsidP="00751FCD">
      <w:pPr>
        <w:rPr>
          <w:b/>
          <w:bCs/>
        </w:rPr>
      </w:pPr>
    </w:p>
    <w:p w14:paraId="6C0050F5" w14:textId="77777777" w:rsidR="00576BA9" w:rsidRDefault="00576BA9" w:rsidP="00751FCD">
      <w:pPr>
        <w:rPr>
          <w:b/>
          <w:bCs/>
        </w:rPr>
      </w:pPr>
    </w:p>
    <w:p w14:paraId="14639097" w14:textId="77777777" w:rsidR="00576BA9" w:rsidRDefault="00576BA9" w:rsidP="00751FCD">
      <w:pPr>
        <w:rPr>
          <w:b/>
          <w:bCs/>
        </w:rPr>
      </w:pPr>
    </w:p>
    <w:p w14:paraId="2AB7AD79" w14:textId="77777777" w:rsidR="00576BA9" w:rsidRDefault="00576BA9" w:rsidP="00751FCD">
      <w:pPr>
        <w:rPr>
          <w:b/>
          <w:bCs/>
        </w:rPr>
      </w:pPr>
    </w:p>
    <w:p w14:paraId="439EEA50" w14:textId="77777777" w:rsidR="00576BA9" w:rsidRDefault="00576BA9" w:rsidP="00751FCD">
      <w:pPr>
        <w:rPr>
          <w:b/>
          <w:bCs/>
        </w:rPr>
      </w:pPr>
    </w:p>
    <w:p w14:paraId="219B1D73" w14:textId="77777777" w:rsidR="00576BA9" w:rsidRDefault="00576BA9" w:rsidP="00751FCD">
      <w:pPr>
        <w:rPr>
          <w:b/>
          <w:bCs/>
        </w:rPr>
      </w:pPr>
    </w:p>
    <w:p w14:paraId="7174FDD7" w14:textId="77777777" w:rsidR="00576BA9" w:rsidRDefault="00576BA9" w:rsidP="00751FCD">
      <w:pPr>
        <w:rPr>
          <w:b/>
          <w:bCs/>
        </w:rPr>
      </w:pPr>
    </w:p>
    <w:p w14:paraId="68513BD2" w14:textId="77777777" w:rsidR="00576BA9" w:rsidRDefault="00576BA9" w:rsidP="00751FCD">
      <w:pPr>
        <w:rPr>
          <w:b/>
          <w:bCs/>
        </w:rPr>
      </w:pPr>
    </w:p>
    <w:p w14:paraId="755FED21" w14:textId="77777777" w:rsidR="00576BA9" w:rsidRDefault="00576BA9" w:rsidP="00751FCD">
      <w:pPr>
        <w:rPr>
          <w:b/>
          <w:bCs/>
        </w:rPr>
      </w:pPr>
    </w:p>
    <w:p w14:paraId="667917DC" w14:textId="77777777" w:rsidR="00576BA9" w:rsidRDefault="00576BA9" w:rsidP="00751FCD">
      <w:pPr>
        <w:rPr>
          <w:b/>
          <w:bCs/>
        </w:rPr>
      </w:pPr>
    </w:p>
    <w:p w14:paraId="61469A96" w14:textId="2AE56007" w:rsidR="00CC3EF8" w:rsidRPr="00761DBA" w:rsidRDefault="00CC3EF8" w:rsidP="00B9524B">
      <w:pPr>
        <w:jc w:val="both"/>
        <w:rPr>
          <w:b/>
          <w:bCs/>
        </w:rPr>
      </w:pPr>
      <w:r w:rsidRPr="00761DBA">
        <w:rPr>
          <w:b/>
          <w:bCs/>
        </w:rPr>
        <w:lastRenderedPageBreak/>
        <w:t>Review Question and Objectives</w:t>
      </w:r>
    </w:p>
    <w:p w14:paraId="724126B0" w14:textId="77777777" w:rsidR="00EA4BF9" w:rsidRDefault="00EA4BF9" w:rsidP="00EA4BF9">
      <w:r>
        <w:t>UK women die most from breast cancer (Crosby et al., 2020). Allen et al. (2023) found that black women have worse breast cancer outcomes and higher mortality rates. This scoping investigation will explore why Black women in the UK have increased breast cancer mortality.</w:t>
      </w:r>
    </w:p>
    <w:p w14:paraId="487631D0" w14:textId="77777777" w:rsidR="00EA4BF9" w:rsidRDefault="00EA4BF9" w:rsidP="00EA4BF9">
      <w:r>
        <w:t>Black UK women have increased breast cancer mortality. Why? This study examines impediments to early diagnosis and treatment, social, healthcare, biological, and systemic factors that affect breast cancer mortality in Black women, and the existing evidence (Allen et al., 2023). This study reveals insufficient information and makes healthcare research and practice suggestions.</w:t>
      </w:r>
    </w:p>
    <w:p w14:paraId="456BD231" w14:textId="52ABDFEE" w:rsidR="00751FCD" w:rsidRPr="00761DBA" w:rsidRDefault="00751FCD" w:rsidP="000D0DCD">
      <w:pPr>
        <w:spacing w:line="360" w:lineRule="auto"/>
        <w:jc w:val="both"/>
      </w:pPr>
      <w:r w:rsidRPr="00761DBA">
        <w:rPr>
          <w:b/>
          <w:bCs/>
        </w:rPr>
        <w:t>Rationale</w:t>
      </w:r>
    </w:p>
    <w:p w14:paraId="1E7892C5" w14:textId="77777777" w:rsidR="00DD18A0" w:rsidRDefault="00DD18A0" w:rsidP="00DD18A0">
      <w:r>
        <w:t>UK health and social care cares about health inequalities (Crosby et al., 2020). Delays in detection and therapy can affect breast cancer survival (Hamilton, 2020). Drug development and cancer treatment equity depend on understanding why Black women die earlier.</w:t>
      </w:r>
    </w:p>
    <w:p w14:paraId="12A34405" w14:textId="77777777" w:rsidR="00DD18A0" w:rsidRDefault="00DD18A0" w:rsidP="00DD18A0">
      <w:r>
        <w:t>Research has improved breast cancer progression, therapeutic monitoring, and personalised care (Allsopp et al., 2024). Research on Black women's experiences and outcomes is inconsistent. Scoping reviews analyse a lot of evidence and identify knowledge gaps (Arksey and O'Malley, 2005). Structured scoping reviews can examine research and guide UK healthcare policy and practice to eliminate Black breast cancer inequalities (</w:t>
      </w:r>
      <w:proofErr w:type="spellStart"/>
      <w:r>
        <w:t>Westphaln</w:t>
      </w:r>
      <w:proofErr w:type="spellEnd"/>
      <w:r>
        <w:t xml:space="preserve"> et al., 2021).</w:t>
      </w:r>
    </w:p>
    <w:p w14:paraId="555AD27C" w14:textId="77777777" w:rsidR="00CC4D1B" w:rsidRPr="00761DBA" w:rsidRDefault="00751FCD" w:rsidP="000D0DCD">
      <w:pPr>
        <w:spacing w:line="360" w:lineRule="auto"/>
        <w:jc w:val="both"/>
        <w:rPr>
          <w:b/>
          <w:bCs/>
        </w:rPr>
      </w:pPr>
      <w:r w:rsidRPr="00761DBA">
        <w:rPr>
          <w:b/>
          <w:bCs/>
        </w:rPr>
        <w:t>Methods</w:t>
      </w:r>
    </w:p>
    <w:p w14:paraId="7BDA80E5" w14:textId="77777777" w:rsidR="00C34C94" w:rsidRDefault="00C34C94" w:rsidP="00C34C94">
      <w:r>
        <w:t>Scoping reviews will be used to examine and map the evidence on factors that increase breast cancer mortality in Black women in the UK. Scoping reviews can identify research gaps, assess the amount of evidence, and summarise major findings from several sources (Arksey and O'Malley, 2005). The review will use Arksey and O'Malley (2005)'s methodological framework to establish the research topic, search for relevant studies, select studies by inclusion and exclusion criteria, chart the data, and collate and summarise the findings.</w:t>
      </w:r>
    </w:p>
    <w:p w14:paraId="088FD18C" w14:textId="77777777" w:rsidR="00C34C94" w:rsidRDefault="00C34C94" w:rsidP="00C34C94">
      <w:r>
        <w:t xml:space="preserve">From CINAHL, PubMed, Scopus, and Google Scholar, relevant literature will be found. Searches for peer-reviewed research will include breast cancer, Black women, mortality, health inequalities and United Kingdom. We will include English-language studies from 2015 to 2025. To uncover breast cancer mortality patterns and causes, chosen study data will be grouped into themes. Additionally, </w:t>
      </w:r>
      <w:proofErr w:type="spellStart"/>
      <w:r>
        <w:t>Westphaln</w:t>
      </w:r>
      <w:proofErr w:type="spellEnd"/>
      <w:r>
        <w:t xml:space="preserve"> et al. (2021), proposals for systematic and transparent data collecting and analysis will be examined to improve the review process.</w:t>
      </w:r>
    </w:p>
    <w:p w14:paraId="214BC7B4" w14:textId="236C1E2C" w:rsidR="00751FCD" w:rsidRPr="00761DBA" w:rsidRDefault="00751FCD" w:rsidP="000D0DCD">
      <w:pPr>
        <w:spacing w:line="360" w:lineRule="auto"/>
        <w:jc w:val="both"/>
      </w:pPr>
      <w:r w:rsidRPr="00761DBA">
        <w:rPr>
          <w:b/>
          <w:bCs/>
        </w:rPr>
        <w:lastRenderedPageBreak/>
        <w:t>Ethical Considerations</w:t>
      </w:r>
    </w:p>
    <w:p w14:paraId="110ADDA8" w14:textId="77777777" w:rsidR="005F64BF" w:rsidRPr="00B43933" w:rsidRDefault="005F64BF" w:rsidP="005F64BF">
      <w:r>
        <w:t>This research uses only secondary data from published literature; hence no research ethics committee approval is needed (Arksey and O'Malley, 2005). Personal and confidential data will not be collected from humans. The screening method will follow ethical standards. This involves accurate depiction of authors' conclusions, plagiarism prevention through citation and reference, and evidence selection and reporting transparency (</w:t>
      </w:r>
      <w:proofErr w:type="spellStart"/>
      <w:r>
        <w:t>Westphaln</w:t>
      </w:r>
      <w:proofErr w:type="spellEnd"/>
      <w:r>
        <w:t xml:space="preserve"> et al., 2021). These guidelines will assure research credibility, reliability, and academic honesty.</w:t>
      </w:r>
    </w:p>
    <w:p w14:paraId="0A4D9F91" w14:textId="77777777" w:rsidR="00C26F3C" w:rsidRDefault="00C26F3C" w:rsidP="00F104AD">
      <w:pPr>
        <w:rPr>
          <w:b/>
          <w:bCs/>
        </w:rPr>
      </w:pPr>
    </w:p>
    <w:p w14:paraId="4A6DA64E" w14:textId="74A57385" w:rsidR="00F104AD" w:rsidRPr="00F104AD" w:rsidRDefault="00F104AD" w:rsidP="00F104AD">
      <w:pPr>
        <w:rPr>
          <w:b/>
          <w:bCs/>
        </w:rPr>
      </w:pPr>
      <w:r w:rsidRPr="00F104AD">
        <w:rPr>
          <w:b/>
          <w:bCs/>
        </w:rPr>
        <w:t>References</w:t>
      </w:r>
      <w:r w:rsidR="00C26F3C">
        <w:rPr>
          <w:b/>
          <w:bCs/>
        </w:rPr>
        <w:t xml:space="preserve"> List</w:t>
      </w:r>
    </w:p>
    <w:p w14:paraId="4E2001AB" w14:textId="77777777" w:rsidR="00D3046C" w:rsidRPr="00D3046C" w:rsidRDefault="00D3046C" w:rsidP="00D3046C">
      <w:r w:rsidRPr="00D3046C">
        <w:t xml:space="preserve">Allen, I., Hassan, H., </w:t>
      </w:r>
      <w:proofErr w:type="spellStart"/>
      <w:r w:rsidRPr="00D3046C">
        <w:t>Sofianopoulou</w:t>
      </w:r>
      <w:proofErr w:type="spellEnd"/>
      <w:r w:rsidRPr="00D3046C">
        <w:t xml:space="preserve">, E., Eccles, D.M., Turnbull, C., Tischkowitz, M., Pharoah, P. and Antoniou, A.C. (2023) ‘Risks of second non-breast primaries following breast cancer in women: a systematic review and meta-analysis’, </w:t>
      </w:r>
      <w:r w:rsidRPr="00D3046C">
        <w:rPr>
          <w:i/>
          <w:iCs/>
        </w:rPr>
        <w:t>Breast Cancer Research</w:t>
      </w:r>
      <w:r w:rsidRPr="00D3046C">
        <w:t xml:space="preserve">, 25(1). </w:t>
      </w:r>
      <w:proofErr w:type="spellStart"/>
      <w:r w:rsidRPr="00D3046C">
        <w:t>doi</w:t>
      </w:r>
      <w:proofErr w:type="spellEnd"/>
      <w:r w:rsidRPr="00D3046C">
        <w:t xml:space="preserve">: </w:t>
      </w:r>
      <w:hyperlink r:id="rId8" w:tgtFrame="_new" w:history="1">
        <w:r w:rsidRPr="00D3046C">
          <w:rPr>
            <w:rStyle w:val="Hyperlink"/>
          </w:rPr>
          <w:t>https://doi.org/10.1186/s13058-023-01610-x</w:t>
        </w:r>
      </w:hyperlink>
      <w:r w:rsidRPr="00D3046C">
        <w:t>.</w:t>
      </w:r>
    </w:p>
    <w:p w14:paraId="3CECEBF1" w14:textId="77777777" w:rsidR="00D3046C" w:rsidRDefault="00D3046C" w:rsidP="00D3046C">
      <w:r w:rsidRPr="00D3046C">
        <w:t xml:space="preserve">Allsopp, R.C., Guo, Q., Page, K., Bhagani, S., Kasim, A., Badman, P., Kenny, L., Stebbing, J. and Shaw, J.A. (2024) ‘Circulating tumour DNA dynamics during alternating chemotherapy and hormonal therapy in metastatic breast cancer: the ALERT study’, </w:t>
      </w:r>
      <w:r w:rsidRPr="00D3046C">
        <w:rPr>
          <w:i/>
          <w:iCs/>
        </w:rPr>
        <w:t>Breast Cancer Research and Treatment</w:t>
      </w:r>
      <w:r w:rsidRPr="00D3046C">
        <w:t>, 206(2), pp. 377–385.</w:t>
      </w:r>
    </w:p>
    <w:p w14:paraId="39572A53" w14:textId="41D5D888" w:rsidR="00555B2B" w:rsidRPr="00D3046C" w:rsidRDefault="00555B2B" w:rsidP="00D3046C">
      <w:r w:rsidRPr="00383D5C">
        <w:t xml:space="preserve">Arksey, H. and O'Malley, L. (2005) ‘Scoping studies: Towards a Methodological Framework’, </w:t>
      </w:r>
      <w:r w:rsidRPr="00383D5C">
        <w:rPr>
          <w:i/>
          <w:iCs/>
        </w:rPr>
        <w:t>International Journal of Social Research Methodology</w:t>
      </w:r>
      <w:r w:rsidRPr="00383D5C">
        <w:t xml:space="preserve">, 8(1), pp. 19–32. </w:t>
      </w:r>
      <w:proofErr w:type="spellStart"/>
      <w:r w:rsidRPr="00383D5C">
        <w:t>doi</w:t>
      </w:r>
      <w:proofErr w:type="spellEnd"/>
      <w:r w:rsidRPr="00383D5C">
        <w:t xml:space="preserve">: </w:t>
      </w:r>
      <w:hyperlink r:id="rId9" w:tgtFrame="_new" w:history="1">
        <w:r w:rsidRPr="00383D5C">
          <w:rPr>
            <w:rStyle w:val="Hyperlink"/>
          </w:rPr>
          <w:t>https://doi.org/10.1080/1364557032000119616</w:t>
        </w:r>
      </w:hyperlink>
      <w:r w:rsidRPr="00383D5C">
        <w:t>.</w:t>
      </w:r>
    </w:p>
    <w:p w14:paraId="682448D3" w14:textId="77777777" w:rsidR="00D3046C" w:rsidRPr="00D3046C" w:rsidRDefault="00D3046C" w:rsidP="00D3046C">
      <w:r w:rsidRPr="00D3046C">
        <w:t xml:space="preserve">Crosby, D., Lyons, N., Greenwood, E., Harrison, S., </w:t>
      </w:r>
      <w:proofErr w:type="spellStart"/>
      <w:r w:rsidRPr="00D3046C">
        <w:t>Hiom</w:t>
      </w:r>
      <w:proofErr w:type="spellEnd"/>
      <w:r w:rsidRPr="00D3046C">
        <w:t xml:space="preserve">, S., Moffat, J., </w:t>
      </w:r>
      <w:proofErr w:type="spellStart"/>
      <w:r w:rsidRPr="00D3046C">
        <w:t>Quallo</w:t>
      </w:r>
      <w:proofErr w:type="spellEnd"/>
      <w:r w:rsidRPr="00D3046C">
        <w:t xml:space="preserve">, T., Samuel, E. and Walker, I. (2020) ‘A roadmap for the early detection and diagnosis of cancer’, </w:t>
      </w:r>
      <w:r w:rsidRPr="00D3046C">
        <w:rPr>
          <w:i/>
          <w:iCs/>
        </w:rPr>
        <w:t>The Lancet Oncology</w:t>
      </w:r>
      <w:r w:rsidRPr="00D3046C">
        <w:t>, 21(11), pp. 1397–1399.</w:t>
      </w:r>
    </w:p>
    <w:p w14:paraId="5EF7572E" w14:textId="77777777" w:rsidR="00D3046C" w:rsidRDefault="00D3046C" w:rsidP="00D3046C">
      <w:r w:rsidRPr="00D3046C">
        <w:t xml:space="preserve">Hamilton, W. (2020) ‘Cancer diagnostic delay in the COVID-19 era: what happens next?’, </w:t>
      </w:r>
      <w:r w:rsidRPr="00D3046C">
        <w:rPr>
          <w:i/>
          <w:iCs/>
        </w:rPr>
        <w:t>The Lancet Oncology</w:t>
      </w:r>
      <w:r w:rsidRPr="00D3046C">
        <w:t>, 21(8), pp. 1000–1002.</w:t>
      </w:r>
    </w:p>
    <w:p w14:paraId="4504466B" w14:textId="77777777" w:rsidR="00383D5C" w:rsidRPr="00383D5C" w:rsidRDefault="00383D5C" w:rsidP="00383D5C">
      <w:proofErr w:type="spellStart"/>
      <w:r w:rsidRPr="00383D5C">
        <w:t>Westphaln</w:t>
      </w:r>
      <w:proofErr w:type="spellEnd"/>
      <w:r w:rsidRPr="00383D5C">
        <w:t xml:space="preserve">, K.K., </w:t>
      </w:r>
      <w:proofErr w:type="spellStart"/>
      <w:r w:rsidRPr="00383D5C">
        <w:t>Regoeczi</w:t>
      </w:r>
      <w:proofErr w:type="spellEnd"/>
      <w:r w:rsidRPr="00383D5C">
        <w:t>, W., Masotya, M., Vazquez-</w:t>
      </w:r>
      <w:proofErr w:type="spellStart"/>
      <w:r w:rsidRPr="00383D5C">
        <w:t>Westphaln</w:t>
      </w:r>
      <w:proofErr w:type="spellEnd"/>
      <w:r w:rsidRPr="00383D5C">
        <w:t xml:space="preserve">, B., Lounsbury, K., McDavid, L., Lee, H., Johnson, J. and Ronis, S.D. (2021) ‘From Arksey and O'Malley and Beyond: Customizations to enhance a team-based, mixed approach to scoping review methodology’, </w:t>
      </w:r>
      <w:proofErr w:type="spellStart"/>
      <w:r w:rsidRPr="00383D5C">
        <w:rPr>
          <w:i/>
          <w:iCs/>
        </w:rPr>
        <w:t>MethodsX</w:t>
      </w:r>
      <w:proofErr w:type="spellEnd"/>
      <w:r w:rsidRPr="00383D5C">
        <w:t xml:space="preserve">, 8(101375), p. 101375. </w:t>
      </w:r>
      <w:proofErr w:type="spellStart"/>
      <w:r w:rsidRPr="00383D5C">
        <w:t>doi</w:t>
      </w:r>
      <w:proofErr w:type="spellEnd"/>
      <w:r w:rsidRPr="00383D5C">
        <w:t xml:space="preserve">: </w:t>
      </w:r>
      <w:hyperlink r:id="rId10" w:tgtFrame="_new" w:history="1">
        <w:r w:rsidRPr="00383D5C">
          <w:rPr>
            <w:rStyle w:val="Hyperlink"/>
          </w:rPr>
          <w:t>https://doi.org/10.1016/j.mex.2021.101375</w:t>
        </w:r>
      </w:hyperlink>
      <w:r w:rsidRPr="00383D5C">
        <w:t>.</w:t>
      </w:r>
    </w:p>
    <w:p w14:paraId="0B13C3BB" w14:textId="77777777" w:rsidR="00383D5C" w:rsidRPr="00D3046C" w:rsidRDefault="00383D5C" w:rsidP="00D3046C"/>
    <w:p w14:paraId="5A4D748A" w14:textId="77777777" w:rsidR="00F104AD" w:rsidRDefault="00F104AD" w:rsidP="00751FCD"/>
    <w:sectPr w:rsidR="00F10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25D92"/>
    <w:multiLevelType w:val="hybridMultilevel"/>
    <w:tmpl w:val="E6CA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2019C0"/>
    <w:multiLevelType w:val="hybridMultilevel"/>
    <w:tmpl w:val="4C2CC18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201281169">
    <w:abstractNumId w:val="0"/>
  </w:num>
  <w:num w:numId="2" w16cid:durableId="2138645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CD"/>
    <w:rsid w:val="00033BA1"/>
    <w:rsid w:val="00066631"/>
    <w:rsid w:val="000703B6"/>
    <w:rsid w:val="000A6862"/>
    <w:rsid w:val="000B0911"/>
    <w:rsid w:val="000C2278"/>
    <w:rsid w:val="000D0DCD"/>
    <w:rsid w:val="000F29EE"/>
    <w:rsid w:val="00134CAF"/>
    <w:rsid w:val="001A5825"/>
    <w:rsid w:val="001E363F"/>
    <w:rsid w:val="002015DF"/>
    <w:rsid w:val="00226978"/>
    <w:rsid w:val="002A0DBC"/>
    <w:rsid w:val="002D20CE"/>
    <w:rsid w:val="002E09CC"/>
    <w:rsid w:val="002F1A26"/>
    <w:rsid w:val="002F6621"/>
    <w:rsid w:val="0032141E"/>
    <w:rsid w:val="00356288"/>
    <w:rsid w:val="0035637C"/>
    <w:rsid w:val="00383D5C"/>
    <w:rsid w:val="004E2691"/>
    <w:rsid w:val="00506BCA"/>
    <w:rsid w:val="00523C5D"/>
    <w:rsid w:val="00527AB6"/>
    <w:rsid w:val="00555B2B"/>
    <w:rsid w:val="00576BA9"/>
    <w:rsid w:val="005D6961"/>
    <w:rsid w:val="005E5796"/>
    <w:rsid w:val="005F64BF"/>
    <w:rsid w:val="006314DF"/>
    <w:rsid w:val="006F0B09"/>
    <w:rsid w:val="00751FCD"/>
    <w:rsid w:val="00761DBA"/>
    <w:rsid w:val="007A0759"/>
    <w:rsid w:val="007B0420"/>
    <w:rsid w:val="007C7C41"/>
    <w:rsid w:val="00801BA4"/>
    <w:rsid w:val="00890E16"/>
    <w:rsid w:val="00931675"/>
    <w:rsid w:val="009B551A"/>
    <w:rsid w:val="009C0B47"/>
    <w:rsid w:val="00A16BFF"/>
    <w:rsid w:val="00A2269B"/>
    <w:rsid w:val="00A33BF2"/>
    <w:rsid w:val="00A412CE"/>
    <w:rsid w:val="00A66046"/>
    <w:rsid w:val="00A86DB6"/>
    <w:rsid w:val="00AB02DB"/>
    <w:rsid w:val="00AB42C7"/>
    <w:rsid w:val="00B0686D"/>
    <w:rsid w:val="00B5601D"/>
    <w:rsid w:val="00B806EF"/>
    <w:rsid w:val="00B9524B"/>
    <w:rsid w:val="00BF4BE9"/>
    <w:rsid w:val="00C23527"/>
    <w:rsid w:val="00C26F3C"/>
    <w:rsid w:val="00C34C94"/>
    <w:rsid w:val="00CC3EF8"/>
    <w:rsid w:val="00CC4D1B"/>
    <w:rsid w:val="00CF71EB"/>
    <w:rsid w:val="00D3046C"/>
    <w:rsid w:val="00DC4C80"/>
    <w:rsid w:val="00DC5E93"/>
    <w:rsid w:val="00DD18A0"/>
    <w:rsid w:val="00E555B1"/>
    <w:rsid w:val="00E811BE"/>
    <w:rsid w:val="00EA4BF9"/>
    <w:rsid w:val="00EE67F7"/>
    <w:rsid w:val="00EF35B7"/>
    <w:rsid w:val="00F104AD"/>
    <w:rsid w:val="00FC6425"/>
    <w:rsid w:val="00FD6F87"/>
    <w:rsid w:val="00FE3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24D2"/>
  <w15:chartTrackingRefBased/>
  <w15:docId w15:val="{464096F7-798F-40F8-91C8-3452015A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F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F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F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F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F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F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F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F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F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F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F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F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F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FCD"/>
    <w:rPr>
      <w:rFonts w:eastAsiaTheme="majorEastAsia" w:cstheme="majorBidi"/>
      <w:color w:val="272727" w:themeColor="text1" w:themeTint="D8"/>
    </w:rPr>
  </w:style>
  <w:style w:type="paragraph" w:styleId="Title">
    <w:name w:val="Title"/>
    <w:basedOn w:val="Normal"/>
    <w:next w:val="Normal"/>
    <w:link w:val="TitleChar"/>
    <w:uiPriority w:val="10"/>
    <w:qFormat/>
    <w:rsid w:val="00751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F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F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FCD"/>
    <w:pPr>
      <w:spacing w:before="160"/>
      <w:jc w:val="center"/>
    </w:pPr>
    <w:rPr>
      <w:i/>
      <w:iCs/>
      <w:color w:val="404040" w:themeColor="text1" w:themeTint="BF"/>
    </w:rPr>
  </w:style>
  <w:style w:type="character" w:customStyle="1" w:styleId="QuoteChar">
    <w:name w:val="Quote Char"/>
    <w:basedOn w:val="DefaultParagraphFont"/>
    <w:link w:val="Quote"/>
    <w:uiPriority w:val="29"/>
    <w:rsid w:val="00751FCD"/>
    <w:rPr>
      <w:i/>
      <w:iCs/>
      <w:color w:val="404040" w:themeColor="text1" w:themeTint="BF"/>
    </w:rPr>
  </w:style>
  <w:style w:type="paragraph" w:styleId="ListParagraph">
    <w:name w:val="List Paragraph"/>
    <w:basedOn w:val="Normal"/>
    <w:uiPriority w:val="34"/>
    <w:qFormat/>
    <w:rsid w:val="00751FCD"/>
    <w:pPr>
      <w:ind w:left="720"/>
      <w:contextualSpacing/>
    </w:pPr>
  </w:style>
  <w:style w:type="character" w:styleId="IntenseEmphasis">
    <w:name w:val="Intense Emphasis"/>
    <w:basedOn w:val="DefaultParagraphFont"/>
    <w:uiPriority w:val="21"/>
    <w:qFormat/>
    <w:rsid w:val="00751FCD"/>
    <w:rPr>
      <w:i/>
      <w:iCs/>
      <w:color w:val="0F4761" w:themeColor="accent1" w:themeShade="BF"/>
    </w:rPr>
  </w:style>
  <w:style w:type="paragraph" w:styleId="IntenseQuote">
    <w:name w:val="Intense Quote"/>
    <w:basedOn w:val="Normal"/>
    <w:next w:val="Normal"/>
    <w:link w:val="IntenseQuoteChar"/>
    <w:uiPriority w:val="30"/>
    <w:qFormat/>
    <w:rsid w:val="00751F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FCD"/>
    <w:rPr>
      <w:i/>
      <w:iCs/>
      <w:color w:val="0F4761" w:themeColor="accent1" w:themeShade="BF"/>
    </w:rPr>
  </w:style>
  <w:style w:type="character" w:styleId="IntenseReference">
    <w:name w:val="Intense Reference"/>
    <w:basedOn w:val="DefaultParagraphFont"/>
    <w:uiPriority w:val="32"/>
    <w:qFormat/>
    <w:rsid w:val="00751FCD"/>
    <w:rPr>
      <w:b/>
      <w:bCs/>
      <w:smallCaps/>
      <w:color w:val="0F4761" w:themeColor="accent1" w:themeShade="BF"/>
      <w:spacing w:val="5"/>
    </w:rPr>
  </w:style>
  <w:style w:type="character" w:styleId="Hyperlink">
    <w:name w:val="Hyperlink"/>
    <w:basedOn w:val="DefaultParagraphFont"/>
    <w:uiPriority w:val="99"/>
    <w:unhideWhenUsed/>
    <w:rsid w:val="00F104AD"/>
    <w:rPr>
      <w:color w:val="467886" w:themeColor="hyperlink"/>
      <w:u w:val="single"/>
    </w:rPr>
  </w:style>
  <w:style w:type="character" w:styleId="UnresolvedMention">
    <w:name w:val="Unresolved Mention"/>
    <w:basedOn w:val="DefaultParagraphFont"/>
    <w:uiPriority w:val="99"/>
    <w:semiHidden/>
    <w:unhideWhenUsed/>
    <w:rsid w:val="00F10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058-023-01610-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1016/j.mex.2021.101375" TargetMode="External"/><Relationship Id="rId4" Type="http://schemas.openxmlformats.org/officeDocument/2006/relationships/numbering" Target="numbering.xml"/><Relationship Id="rId9" Type="http://schemas.openxmlformats.org/officeDocument/2006/relationships/hyperlink" Target="https://doi.org/10.1080/1364557032000119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9B77F5-78E4-4B71-9F1E-257E22706DA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2148A309-24D1-4ADA-A19E-DD5E07B757B2}">
  <ds:schemaRefs>
    <ds:schemaRef ds:uri="http://schemas.microsoft.com/sharepoint/v3/contenttype/forms"/>
  </ds:schemaRefs>
</ds:datastoreItem>
</file>

<file path=customXml/itemProps3.xml><?xml version="1.0" encoding="utf-8"?>
<ds:datastoreItem xmlns:ds="http://schemas.openxmlformats.org/officeDocument/2006/customXml" ds:itemID="{9C0064CC-D2E0-4872-9B97-A1EEBC7B5D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3</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30</cp:revision>
  <dcterms:created xsi:type="dcterms:W3CDTF">2026-06-07T21:26:00Z</dcterms:created>
  <dcterms:modified xsi:type="dcterms:W3CDTF">2026-06-12T20:19:00Z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