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2FAC" w:rsidRDefault="008F2FAC" w:rsidP="008F2FAC">
      <w:pPr>
        <w:jc w:val="center"/>
        <w:rPr>
          <w:rFonts w:ascii="Arial" w:hAnsi="Arial" w:cs="Arial"/>
          <w:b/>
          <w:sz w:val="24"/>
          <w:szCs w:val="24"/>
        </w:rPr>
      </w:pPr>
      <w:r w:rsidRPr="00D110AD">
        <w:rPr>
          <w:rFonts w:ascii="Arial" w:hAnsi="Arial" w:cs="Arial"/>
          <w:b/>
          <w:sz w:val="24"/>
          <w:szCs w:val="24"/>
        </w:rPr>
        <w:t>Supporting pupil progress: a detailed analysis of one child’s holistic development, with justification for the next steps in learning.</w:t>
      </w:r>
      <w:r>
        <w:rPr>
          <w:rFonts w:ascii="Arial" w:hAnsi="Arial" w:cs="Arial"/>
          <w:b/>
          <w:sz w:val="24"/>
          <w:szCs w:val="24"/>
        </w:rPr>
        <w:t xml:space="preserve"> </w:t>
      </w:r>
    </w:p>
    <w:p w:rsidR="008F2FAC" w:rsidRPr="00CB1DF9" w:rsidRDefault="008F2FAC" w:rsidP="008F2FAC">
      <w:pPr>
        <w:jc w:val="both"/>
        <w:rPr>
          <w:rFonts w:ascii="Arial" w:hAnsi="Arial" w:cs="Arial"/>
          <w:b/>
          <w:sz w:val="24"/>
          <w:szCs w:val="24"/>
        </w:rPr>
      </w:pPr>
    </w:p>
    <w:p w:rsidR="008F2FAC" w:rsidRPr="00CB1DF9" w:rsidRDefault="008F2FAC" w:rsidP="008F2FAC">
      <w:pPr>
        <w:jc w:val="both"/>
        <w:rPr>
          <w:rFonts w:ascii="Arial" w:hAnsi="Arial" w:cs="Arial"/>
          <w:b/>
          <w:sz w:val="24"/>
          <w:szCs w:val="24"/>
        </w:rPr>
      </w:pPr>
      <w:r w:rsidRPr="00CB1DF9">
        <w:rPr>
          <w:rFonts w:ascii="Arial" w:hAnsi="Arial" w:cs="Arial"/>
          <w:b/>
          <w:sz w:val="24"/>
          <w:szCs w:val="24"/>
        </w:rPr>
        <w:t xml:space="preserve">Introduction </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This research project is designed to collate evidence of data on a pupil’s progress in various aspects of the curriculum, using the Mosaic Approach (Clark and Moss, 2011). Additionally, Nottingham’s (2013) ASK model will be followed to outline a detailed analysis of Child A’s holistic view of learning, with a justified analysis on recommendations that would benefit the pupil’s future progress throughout various curriculum areas such as, Literacy, Mathematics and Wellbeing.  </w:t>
      </w:r>
    </w:p>
    <w:p w:rsidR="008F2FAC" w:rsidRPr="00CB1DF9" w:rsidRDefault="008F2FAC" w:rsidP="008F2FAC">
      <w:pPr>
        <w:spacing w:line="480" w:lineRule="auto"/>
        <w:jc w:val="both"/>
        <w:rPr>
          <w:rFonts w:ascii="Arial" w:hAnsi="Arial" w:cs="Arial"/>
          <w:sz w:val="24"/>
          <w:szCs w:val="24"/>
        </w:rPr>
      </w:pPr>
      <w:r w:rsidRPr="00CB1DF9">
        <w:rPr>
          <w:rFonts w:ascii="Arial" w:hAnsi="Arial" w:cs="Arial"/>
          <w:sz w:val="24"/>
          <w:szCs w:val="24"/>
        </w:rPr>
        <w:t xml:space="preserve">The research was conducted in a small primary school in South Wales. The setting accommodates 150 pupils aged 3 – 11 years; 27 of which are situated in the Reception / Year 1 classroom; 14 boys and 13 girls. According to an inspection report issued by Estyn (2015), 17% of pupils are eligible for ‘Free School Meals’, 14% of pupils have been registered to have Additional Learning Needs, and few pupils speak Welsh as a second language, are of EAL backgrounds or come from ‘looked after’ families. </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hAnsi="Arial" w:cs="Arial"/>
          <w:sz w:val="24"/>
          <w:szCs w:val="24"/>
        </w:rPr>
        <w:t xml:space="preserve">A target child was chosen prior to conducting the research; a boy, aged 5 from the higher ability group in Mathematics and low ability group in Literacy. Throughout the essay, the target child will be referred to as Child A to ensure anonymity and confidentiality is adhered to. According to Article 16 of the ‘United Nation Convention on the Rights of the Child’ (UNCRC, 2015) </w:t>
      </w:r>
      <w:r w:rsidRPr="00CB1DF9">
        <w:rPr>
          <w:rFonts w:ascii="Arial" w:eastAsia="Times New Roman" w:hAnsi="Arial" w:cs="Arial"/>
          <w:sz w:val="24"/>
          <w:szCs w:val="24"/>
          <w:lang w:eastAsia="en-GB"/>
        </w:rPr>
        <w:t xml:space="preserve">“Children have the right to privacy…”. A consent letter explaining the aim of the research was devised by the University and signed prior to the commencement by the class teacher. The pupil was advised on all occasions why he was taking pictures and being asked questions. In all circumstances, the pupil was given the right to withdraw.  </w:t>
      </w:r>
    </w:p>
    <w:p w:rsidR="008F2FAC" w:rsidRPr="00CB1DF9" w:rsidRDefault="008F2FAC" w:rsidP="008F2FAC">
      <w:pPr>
        <w:spacing w:line="480" w:lineRule="auto"/>
        <w:jc w:val="both"/>
        <w:rPr>
          <w:rFonts w:ascii="Arial" w:eastAsia="Times New Roman" w:hAnsi="Arial" w:cs="Arial"/>
          <w:b/>
          <w:sz w:val="24"/>
          <w:szCs w:val="24"/>
          <w:lang w:eastAsia="en-GB"/>
        </w:rPr>
      </w:pPr>
      <w:r w:rsidRPr="00CB1DF9">
        <w:rPr>
          <w:rFonts w:ascii="Arial" w:eastAsia="Times New Roman" w:hAnsi="Arial" w:cs="Arial"/>
          <w:b/>
          <w:sz w:val="24"/>
          <w:szCs w:val="24"/>
          <w:lang w:eastAsia="en-GB"/>
        </w:rPr>
        <w:lastRenderedPageBreak/>
        <w:t xml:space="preserve">Data Collection </w:t>
      </w:r>
    </w:p>
    <w:p w:rsidR="008F2FAC"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The research will be conducted using the Mosaic Approach; a framework used to gather children’s holistic views and perspectives on learning and life. The framework is designed to adopt the voice of the child and acknowledge them as co-constructors of meaning (Clark and Moss, 2011).  The approach was influenced by the findings of Qvortrup (1994) who stated that children are seen as social actors who are ‘beings’ as opposed to passive objects who are ‘becomings’. Likewise, the approach adopted aspects of Christensen and James’ (2012) theory which states, in educational research the practitioner should allow the child to highlight their perspectives and perceptions of all aspects of their childhood. </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However, a criticism of the approach may be that the framework limits the ability of collecting data that can be generalised, as it may not be scientific enough (Miller, </w:t>
      </w:r>
      <w:r w:rsidRPr="00CB1DF9">
        <w:rPr>
          <w:rFonts w:ascii="Arial" w:eastAsia="Times New Roman" w:hAnsi="Arial" w:cs="Arial"/>
          <w:i/>
          <w:sz w:val="24"/>
          <w:szCs w:val="24"/>
          <w:lang w:eastAsia="en-GB"/>
        </w:rPr>
        <w:t>et al</w:t>
      </w:r>
      <w:r w:rsidRPr="00CB1DF9">
        <w:rPr>
          <w:rFonts w:ascii="Arial" w:eastAsia="Times New Roman" w:hAnsi="Arial" w:cs="Arial"/>
          <w:sz w:val="24"/>
          <w:szCs w:val="24"/>
          <w:lang w:eastAsia="en-GB"/>
        </w:rPr>
        <w:t xml:space="preserve">., 2011). In contrast to this limitation, the approach offers an insight into a child’s holistic being in a form that is more powerful than the scientific and traditional methods can offer (Lovegrove, 2017). </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The Mosaic Approach is designed using a multi-methodological approach to collect and record qualitative data, through observations, photographs, map making and interviews with children and adults.</w:t>
      </w:r>
      <w:r>
        <w:rPr>
          <w:rFonts w:ascii="Arial" w:eastAsia="Times New Roman" w:hAnsi="Arial" w:cs="Arial"/>
          <w:sz w:val="24"/>
          <w:szCs w:val="24"/>
          <w:lang w:eastAsia="en-GB"/>
        </w:rPr>
        <w:t xml:space="preserve"> </w:t>
      </w:r>
      <w:r w:rsidRPr="00CB1DF9">
        <w:rPr>
          <w:rFonts w:ascii="Arial" w:eastAsia="Times New Roman" w:hAnsi="Arial" w:cs="Arial"/>
          <w:sz w:val="24"/>
          <w:szCs w:val="24"/>
          <w:lang w:eastAsia="en-GB"/>
        </w:rPr>
        <w:t>To gather effective and relevant data, during the interview process, the researcher is able to adapt questions according to the aim of the research, however, this can result in the data being biased and subjective (</w:t>
      </w:r>
      <w:r w:rsidRPr="00CB1DF9">
        <w:rPr>
          <w:rFonts w:ascii="Arial" w:hAnsi="Arial" w:cs="Arial"/>
          <w:sz w:val="24"/>
          <w:szCs w:val="24"/>
        </w:rPr>
        <w:t>Thyer, 2010).</w:t>
      </w:r>
      <w:r>
        <w:rPr>
          <w:rFonts w:ascii="Arial" w:eastAsia="Times New Roman" w:hAnsi="Arial" w:cs="Arial"/>
          <w:sz w:val="24"/>
          <w:szCs w:val="24"/>
          <w:lang w:eastAsia="en-GB"/>
        </w:rPr>
        <w:t xml:space="preserve"> </w:t>
      </w:r>
      <w:r w:rsidRPr="00CB1DF9">
        <w:rPr>
          <w:rFonts w:ascii="Arial" w:hAnsi="Arial" w:cs="Arial"/>
          <w:sz w:val="24"/>
          <w:szCs w:val="24"/>
        </w:rPr>
        <w:t xml:space="preserve">To further evidence the pupil’s responses to the interview questions, photographs were taken by the pupil. An advantage of allowing the pupil to take photographs of various areas within the setting is, that he is likely to give his honest opinions and views towards learning (McNaughton and Hughes, 2008). However, the </w:t>
      </w:r>
      <w:r w:rsidRPr="00CB1DF9">
        <w:rPr>
          <w:rFonts w:ascii="Arial" w:hAnsi="Arial" w:cs="Arial"/>
          <w:sz w:val="24"/>
          <w:szCs w:val="24"/>
        </w:rPr>
        <w:lastRenderedPageBreak/>
        <w:t xml:space="preserve">pupil may only photograph the areas that are of the most interest to him. As a result, this method may not provide sufficient data that can be analysed in depth without further data being collected (Miles </w:t>
      </w:r>
      <w:r w:rsidRPr="00CB1DF9">
        <w:rPr>
          <w:rFonts w:ascii="Arial" w:hAnsi="Arial" w:cs="Arial"/>
          <w:i/>
          <w:sz w:val="24"/>
          <w:szCs w:val="24"/>
        </w:rPr>
        <w:t>et al.,</w:t>
      </w:r>
      <w:r w:rsidRPr="00CB1DF9">
        <w:rPr>
          <w:rFonts w:ascii="Arial" w:hAnsi="Arial" w:cs="Arial"/>
          <w:sz w:val="24"/>
          <w:szCs w:val="24"/>
        </w:rPr>
        <w:t xml:space="preserve"> 2013). </w:t>
      </w:r>
    </w:p>
    <w:p w:rsidR="008F2FAC" w:rsidRPr="00CB1DF9" w:rsidRDefault="008F2FAC" w:rsidP="008F2FAC">
      <w:pPr>
        <w:spacing w:line="480" w:lineRule="auto"/>
        <w:jc w:val="both"/>
        <w:rPr>
          <w:rFonts w:ascii="Arial" w:hAnsi="Arial" w:cs="Arial"/>
          <w:sz w:val="24"/>
          <w:szCs w:val="24"/>
        </w:rPr>
      </w:pPr>
      <w:r w:rsidRPr="00CB1DF9">
        <w:rPr>
          <w:rFonts w:ascii="Arial" w:hAnsi="Arial" w:cs="Arial"/>
          <w:sz w:val="24"/>
          <w:szCs w:val="24"/>
        </w:rPr>
        <w:t>Observations were also used as a form of collecting data, by means of structured and non-structured formats. An observation involving the levels of the Leuven Scale was used to measure the pupil’s interests and engagement levels during a Mathematical session (Pine, 2008). However, according to Mertler (2008) semi-structured observations can be influenced by the predetermined outcome of the research, resulting in the data being biased, therefore, unstructured observations were also used to gather data and record any unexpected events (Trodd, 2016). An advantage of implementing observations as a method of collecting data is, it gathers permanent empirical data that can be revised on all occasions (Knight and Benson 2013).</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Each tool enables the researcher to collect data in a range of different contexts, piecing together to form a comprehensive mosaic style image of the holistic child (Clark and Moss, 2011). Methodological tools that collect qualitative data enable the researcher to examine the various dimensions of the data, in-depth and in detail. On the other hand, qualitative data is gathered based on human experiences which can be seen as more compelling and powerful than quantitative data. Using a multi-method approach provides triangulation to the data findings. Nevertheless, Richardson and Adam St. Pierre (2008) cited in Clark and Moss (2011) described this form of collecting data as ‘crystallisation’ as opposed to triangulation, as it is a process of viewing the world in a multi-dimensional way. </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To ensure the data considers the child holistically, Nottingham (2013)’s ASK model will be implemented. The ASK model (2013) is a framework designed to incorporate </w:t>
      </w:r>
      <w:r w:rsidRPr="00CB1DF9">
        <w:rPr>
          <w:rFonts w:ascii="Arial" w:eastAsia="Times New Roman" w:hAnsi="Arial" w:cs="Arial"/>
          <w:sz w:val="24"/>
          <w:szCs w:val="24"/>
          <w:lang w:eastAsia="en-GB"/>
        </w:rPr>
        <w:lastRenderedPageBreak/>
        <w:t>the attitudes, skills and knowledge of children (Nottingham, 2015). Nottingham (2013) emphasises that in order for the ASK model to be effective, it is essential for the practitioner to shift the responsibility for learning onto the child, enabling the researcher to collect evidence, reflect and identify any gaps in the child’s learning, and implement strategies to support the child’s holistic development (Nottingham, 2013).</w:t>
      </w:r>
    </w:p>
    <w:p w:rsidR="008F2FAC" w:rsidRPr="00CB1DF9" w:rsidRDefault="008F2FAC" w:rsidP="008F2FAC">
      <w:pPr>
        <w:spacing w:line="480" w:lineRule="auto"/>
        <w:jc w:val="both"/>
        <w:rPr>
          <w:rFonts w:ascii="Arial" w:eastAsia="Times New Roman" w:hAnsi="Arial" w:cs="Arial"/>
          <w:sz w:val="24"/>
          <w:szCs w:val="24"/>
          <w:lang w:eastAsia="en-GB"/>
        </w:rPr>
      </w:pPr>
      <w:r w:rsidRPr="00CB1DF9">
        <w:rPr>
          <w:rFonts w:ascii="Arial" w:eastAsia="Times New Roman" w:hAnsi="Arial" w:cs="Arial"/>
          <w:sz w:val="24"/>
          <w:szCs w:val="24"/>
          <w:lang w:eastAsia="en-GB"/>
        </w:rPr>
        <w:t xml:space="preserve">Prior to conducting the research, ethical guidelines were considered, as the research process involved a human subject. According to Alderson and Morrow (2011) it is essential for the researcher to administer the principles set out by ethical guidelines such as confidentiality, anonymisation and consent of the participants. Therefore, the pupil and setting will remain anonymous throughout the essay to ensure confidentiality is adhered to. The pupil will be referred to as Child A throughout. Child A was informed that he has the right to withdraw from the process if needed. Prior to conducting the research, a letter of consent was signed by the class teacher (See Appendix 1) as well as parental consent, signed by the parent (see appendix 2). Likewise, various guidelines such as BERA (2018) and Data Protection Act (1998) were followed throughout the research process. </w:t>
      </w:r>
    </w:p>
    <w:p w:rsidR="008F2FAC" w:rsidRPr="009A4DD8" w:rsidRDefault="008F2FAC" w:rsidP="008F2FAC">
      <w:pPr>
        <w:spacing w:line="480" w:lineRule="auto"/>
        <w:rPr>
          <w:rFonts w:ascii="Arial" w:hAnsi="Arial" w:cs="Arial"/>
          <w:b/>
          <w:sz w:val="24"/>
          <w:szCs w:val="24"/>
        </w:rPr>
      </w:pPr>
      <w:r w:rsidRPr="009A4DD8">
        <w:rPr>
          <w:rFonts w:ascii="Arial" w:hAnsi="Arial" w:cs="Arial"/>
          <w:b/>
          <w:sz w:val="24"/>
          <w:szCs w:val="24"/>
        </w:rPr>
        <w:t>Analysis of the learner</w:t>
      </w:r>
    </w:p>
    <w:p w:rsidR="008F2FAC"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Prior to conducting the research, it was believed that in order to gain a clear, constructive insight into the child’s abilities and interests, an informal interview with the pupil was essential. The interview questions were designed to gather evidence of the pupil’s holistic views towards learning (Clark and Moss, 2011). It was clear from the responses of the interview, that child A expressed enjoyment when working and playing independently as opposed to socialising and interacting with peers. In contrast to these findings, Keenan and Evans (2009) suggests that social skills play a </w:t>
      </w:r>
      <w:r w:rsidRPr="009A4DD8">
        <w:rPr>
          <w:rFonts w:ascii="Arial" w:hAnsi="Arial" w:cs="Arial"/>
          <w:sz w:val="24"/>
          <w:szCs w:val="24"/>
        </w:rPr>
        <w:lastRenderedPageBreak/>
        <w:t xml:space="preserve">significant role in their emotional and well-being development and therefore is an important aspect of the pupil’s developmental process.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On many occasions, child A highlighted that he has a preference to learning Mathematics Which is evidenced in his responses to question 1 and 2 of the interview (See Appendix 3). On the other hand, in response to question 3 child A expressed his dislike of learning Literacy, stating “reading because I can’t do it and it’s really hard”. In support of these findings, Finn (2010) suggests that pupils desire to read is influenced by the child’s self-concept and sense of self-efficacy in all aspects of Literacy.</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In support of these findings, following an interview with the class teacher, it was evident that Child A excels in all Mathematical lessons, working beyond his expectations (see appendix 4). Furthermore, Heinzmann (2013) highlights when children are interested in a specific subject, they will often process information efficiently, show higher levels of concentration, engage in the topic, develop critical thinking and build on existing knowledge more effectively. However, analysing the pupil’s ‘Middle Infant Mathematical Screening Test’ results, child A answered 7/25 questions with a score of 6 (See appendix 5).  Nevertheless, the test questions are designed for pupils aged 3 – 7 years, and therefore, the test is not a true reflection of the child’s ability in Mathematics, as question 8 onwards are designed around Mathematical skills that child A would not have been introduced to.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Despite, the findings of the pupil’s test results, child A is working beyond his expected ability in everyday Mathematics and therefore is provided with activities and tasks of a More Able and Talented pupil (See appendix 6, 7, 8). It can be suggested that the child’s interests in Mathematics play a significant role in his ability to succeed, as Wood </w:t>
      </w:r>
      <w:r w:rsidRPr="009A4DD8">
        <w:rPr>
          <w:rFonts w:ascii="Arial" w:hAnsi="Arial" w:cs="Arial"/>
          <w:sz w:val="24"/>
          <w:szCs w:val="24"/>
        </w:rPr>
        <w:lastRenderedPageBreak/>
        <w:t>and Attfield (2005) state children who are interested in a subject tend to work harder and persist for longer, enhancing their self-regulatory skills and knowledge further.</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To further support these findings, child A was asked to participate in a learning walk around setting to photograph areas of interest, as well as evidencing on a map the areas of the classroom that he likes and dislikes (Clark and Moss, 2011) (See appendix 10, 11 and 12). Child A took photographs of the Mathematical resources in the classroom, including the 100 square and Mathematical corners, which was also evidenced on the class map (See appendix 10). However, child A only photographed specific areas within the setting and stated that they were the only areas in the school that included resources that he enjoyed playing with and learning about.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Following the interview with the pupil, it was clear in his response to the questions that his speech and language skills were poor, which may be having a detrimental effect on his reading skills. As evidenced in the child’s reading test (Appendix 13) child A scored 14 out of a possible 50, resulting in his reading age being 5.6 with a chronological age of 5.10. The test highlights his ability to read 2-3 letter words only, which is further evidenced in the pupils reading book stage of ‘initial sounds’ (see appendix 14). According to Neaum (2010) pupils who develop poor language and oral skills often experience difficulties when learning to read, which may affect their overall academic achievement in Literacy, this may also have a negative impact cross-curricular. </w:t>
      </w:r>
    </w:p>
    <w:p w:rsidR="008F2FAC"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During an observation of the pupil writing a diary recount of what he did in the Easter holidays, child A became very frustrated and lacked the concentration levels needed to stay focused on the task (see appendix 15 and 19) This has been supported by Sprenger (2008) who states that children often become disengaged, anxious and </w:t>
      </w:r>
      <w:r w:rsidRPr="009A4DD8">
        <w:rPr>
          <w:rFonts w:ascii="Arial" w:hAnsi="Arial" w:cs="Arial"/>
          <w:sz w:val="24"/>
          <w:szCs w:val="24"/>
        </w:rPr>
        <w:lastRenderedPageBreak/>
        <w:t xml:space="preserve">frustrated when activities are beyond their capabilities or of disinterest to them. To further evidence this, an additional observation was conducted, to ensure the findings of the interview and first observation were valid and reliable. During the additional observation (see appendix 16), the pupil participated in a language session, where he was asked to recognise and sound phonemes and digraphs on the whiteboard.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This highlighted the pupil’s overall engagement and understanding levels were significantly low as the pupil did not recognise the letters or sounds of ‘c,k,e,p,t,n’. In support of these findings, Tassoni (2007) argues that poor language and oracy skills can have a significant impact on children’s </w:t>
      </w:r>
      <w:r w:rsidRPr="009A4DD8">
        <w:rPr>
          <w:rFonts w:ascii="Arial" w:hAnsi="Arial" w:cs="Arial"/>
          <w:sz w:val="24"/>
          <w:szCs w:val="24"/>
          <w:shd w:val="clear" w:color="auto" w:fill="FFFFFF"/>
        </w:rPr>
        <w:t>attitudes towards learning. Likewise, Flood (2013)</w:t>
      </w:r>
      <w:r w:rsidRPr="009A4DD8">
        <w:rPr>
          <w:rFonts w:ascii="Arial" w:hAnsi="Arial" w:cs="Arial"/>
          <w:sz w:val="24"/>
          <w:szCs w:val="24"/>
        </w:rPr>
        <w:t xml:space="preserve"> states that the lack of interest in a subject, can impact pupil’s engagement level. He goes on to argue that a pupil who’s interests lie in one subject, will often contribute and participate less in others.</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On the other hand, during an observation of a mental arithmetic lesson ‘adding with 2, 3 and 4’, child A’s overall engagement and participation levels were scored at level 5; the highest score of the Leuven scale (See appendix 17). According to Skinner (1978) cited in Christenson </w:t>
      </w:r>
      <w:r w:rsidRPr="009A4DD8">
        <w:rPr>
          <w:rFonts w:ascii="Arial" w:hAnsi="Arial" w:cs="Arial"/>
          <w:i/>
          <w:sz w:val="24"/>
          <w:szCs w:val="24"/>
        </w:rPr>
        <w:t>et al</w:t>
      </w:r>
      <w:r w:rsidRPr="009A4DD8">
        <w:rPr>
          <w:rFonts w:ascii="Arial" w:hAnsi="Arial" w:cs="Arial"/>
          <w:sz w:val="24"/>
          <w:szCs w:val="24"/>
        </w:rPr>
        <w:t>, (2012) children who highlight high levels of involvement throughout lessons will often exhibit positive emotions such as interest, enthusiasm and curiosity.</w:t>
      </w:r>
      <w:r w:rsidRPr="009A4DD8">
        <w:rPr>
          <w:rFonts w:ascii="Arial" w:hAnsi="Arial" w:cs="Arial"/>
          <w:i/>
          <w:sz w:val="24"/>
          <w:szCs w:val="24"/>
        </w:rPr>
        <w:t xml:space="preserve">  </w:t>
      </w:r>
      <w:r w:rsidRPr="009A4DD8">
        <w:rPr>
          <w:rFonts w:ascii="Arial" w:hAnsi="Arial" w:cs="Arial"/>
          <w:sz w:val="24"/>
          <w:szCs w:val="24"/>
        </w:rPr>
        <w:t xml:space="preserve">However, when asked by the class teacher to describe how he was able to mentally calculate the sums, child A was reluctant to provide an explanation of his method to the class. This further evidence’s the pupils lack of confidence in oracy skills and therefore may be a contributing factor to his dislike of learning Literacy. In support of this, Dockrell and Connelly (2009) argue that limitations in oracy development and performance are related to poor contribution in other aspects of learning.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lastRenderedPageBreak/>
        <w:t xml:space="preserve">Additionally, child A was observed during break time outdoors, to gather data on how he interacted with peers (See appendix 18). It was clear from the observation, that child A preferred to play alone on the climbing frame as opposed to being with groups of children. These findings were supported in the photographs taken by the pupil, when asked to take photos of the outdoor areas he enjoyed most (See appendix 11). Child A enjoys playing with a specific child, however when other pupils want to join the activity, he often withdraws from the play and will play alone. These findings may contribute towards the pupil’s disinterest in learning Literacy, as the child may lack the confidence and self-regulation to communicate with peers due to poor oracy skills. In support of this Abbott and Esther (2015) highlight that children with language difficulty will often experience social difficulties, as they lack the understanding and comprehension of spoken language by their peers and/or have difficulty expressing their ideas into words.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When assessing the pupil’s well-being, child A always appears to be happy and content when participating in Mathematical lessons, however, his anger and frustration is always heightened when asked to complete a Literacy task, which may impact on the pupil’s well-being. According to a report published by Donaldson (2017: 4) “well-being encompasses the interdependencies of the physical, psychological, emotional, cultural and social dimensions which enable everyone to participate in life as best they can in an ever changing world”, therefore it is a vital that the pupils’ well-being is at the heart of his learning, to enable him to become a successful learner.</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It is clear from the findings, that child A has difficulty in socialising with peers and lacks confidence in speaking with others. In support of this Meggitt (2012) argues that there is a need for children to develop and master oral skills for them to be socially adept. With this in mind, child A’s poor pronunciation and lack of oracy skills may be </w:t>
      </w:r>
      <w:r w:rsidRPr="009A4DD8">
        <w:rPr>
          <w:rFonts w:ascii="Arial" w:hAnsi="Arial" w:cs="Arial"/>
          <w:sz w:val="24"/>
          <w:szCs w:val="24"/>
        </w:rPr>
        <w:lastRenderedPageBreak/>
        <w:t xml:space="preserve">negatively influencing his attitude and skills in other Literacy areas such as reading and writing. According to </w:t>
      </w:r>
      <w:bookmarkStart w:id="0" w:name="_Hlk9863717"/>
      <w:r w:rsidRPr="009A4DD8">
        <w:rPr>
          <w:rFonts w:ascii="Arial" w:hAnsi="Arial" w:cs="Arial"/>
          <w:sz w:val="24"/>
          <w:szCs w:val="24"/>
        </w:rPr>
        <w:t xml:space="preserve">Bukatko and Daehler (2012) </w:t>
      </w:r>
      <w:bookmarkEnd w:id="0"/>
      <w:r w:rsidRPr="009A4DD8">
        <w:rPr>
          <w:rFonts w:ascii="Arial" w:hAnsi="Arial" w:cs="Arial"/>
          <w:sz w:val="24"/>
          <w:szCs w:val="24"/>
        </w:rPr>
        <w:t xml:space="preserve">learning to write is dependent on various aspect of basic cognitive and language processes and therefore writing and reading skills are influenced by the language development difficulties. Therefore, it is essential for the child to have support in enhancing his skills and confidence, ensuring his well-being is wholesome, as this will influence his interest in learning Literacy. It is clear from the pupil’s self-regulation, when asked to use the traffic light system to assess his skills and understanding of a task, he always uses the red light in all literacy activities (See appendix 19, 20 and 21).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These findings have been supported by Plummer (2007) who states, children will low self-esteem will assess their work in a way that does not necessarily reflect their skills and abilities, as they often feel that their standard of produced work is not worthy of praise. On reflection, according to the Health and Well-being Area of the Successful Futures document how children process and respond to various experiences will affect their emotional well-being and mental health, therefore it is vital for child A’s attitude towards Literacy is addressed (Welsh Government, 2017). On the other hand, child A always self-assesses his Mathematical work with a green traffic light, as he continuously evidences the desire to succeed with positive attitudes towards learning (See appendix 6, 7 8 and 9).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Despite the findings of the pupils Mathematical, Well-being and Literacy skills, further research was carried out to assess the pupil’s Creative skills and interests (See appendix 22). During the interview with the child, he stated that he enjoyed drawing and colouring (See appendix 3), however, the class teacher highlighted in her interview that despite child A trying hard and concentrating well during Creative lessons, child A’s skills are below the expected outcome (See appendix 23). Child A </w:t>
      </w:r>
      <w:r w:rsidRPr="009A4DD8">
        <w:rPr>
          <w:rFonts w:ascii="Arial" w:hAnsi="Arial" w:cs="Arial"/>
          <w:sz w:val="24"/>
          <w:szCs w:val="24"/>
        </w:rPr>
        <w:lastRenderedPageBreak/>
        <w:t xml:space="preserve">has difficulty with fine motor skills, such as pencil control, which may be linked to the lack of writing skills such as letter formation (Isbell, 2010). It could be suggested that there is a direct correlation between language and oracy development and fine motor skills, as children who lack the ability to pronounce and recognise letters will have difficulty forming letters, which may lead to poor pencil control and writing skills (Wolpert-Gawron, 2017). Therefore, in this instance, child A’s poor skills are influencing his creative abilities. In support of this, Bruni (2006) emphasises that fine motor skills significantly impact the quality and outcome of a task and is intrinsically linked to the development of creative abilities such as drawing.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To gain a deeper and further understanding of how the lack of Literacy skills can impact other curriculum subjects, the pupil’s skills and abilities in other areas of the curriculum such as Welsh language development were assessed. During an observation of a Welsh oracy session on ‘days of the week’, it was clear that he had difficulty pronouncing the sounds and words in Welsh (See appendix 24). It was evident that the poor language skills of the pupil were having a negative impact on the skills required to pronounce Welsh phrases and words. According to Baldwin (2008) children who experience language and oracy difficulties will not reach their full potential in other areas of the curriculum.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The pupils lack of oracy skills were having a detrimental effect on his writing skills during the Welsh lesson, as he was unable to pronounce the words, which impacted his ability to blend letters to form words (see appendix 25). Consequently, child A required the practitioner to write a basic Welsh sentence on the board for him to copy word for word. Research suggests that oracy skills and language development can have a negative effect on children’s abilities in other areas of learning across the curriculum (Martin, 2013).</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lastRenderedPageBreak/>
        <w:t>It is clear from the data collected that child A’s abilities in all aspects of Mathematics are beyond his expectations. On the other hand, child A has difficulty with all areas of Literacy and therefore this needs to be addressed and interventions are required, to enhance his skills further. According to Hall (2018) early intervention will increase the pupil’s academic readiness and the ability to interact with peers. Likewise, Justice (2006) suggests that implementing various strategies will enable the child to reach the cross-curricular and developmental milestone.  Equally, the pupil’s Welsh language skills will benefit from the implementation of Language, Literacy and Communication interventions and strategies.  Overall, child A’s well-being is at the heart of his learning journey and therefore by supporting him with various interventions, this will prevent his confidence levels decreasing which will have an overall impact on his well-being (Abbott and Langston, 2006).</w:t>
      </w:r>
    </w:p>
    <w:p w:rsidR="008F2FAC" w:rsidRPr="009A4DD8" w:rsidRDefault="008F2FAC" w:rsidP="008F2FAC">
      <w:pPr>
        <w:spacing w:line="480" w:lineRule="auto"/>
        <w:jc w:val="both"/>
        <w:rPr>
          <w:rFonts w:ascii="Arial" w:hAnsi="Arial" w:cs="Arial"/>
          <w:b/>
          <w:sz w:val="24"/>
          <w:szCs w:val="24"/>
        </w:rPr>
      </w:pPr>
      <w:r w:rsidRPr="009A4DD8">
        <w:rPr>
          <w:rFonts w:ascii="Arial" w:hAnsi="Arial" w:cs="Arial"/>
          <w:b/>
          <w:sz w:val="24"/>
          <w:szCs w:val="24"/>
        </w:rPr>
        <w:t xml:space="preserve">Next steps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Having recognised that the pupils lack of language and oracy skills are the main concern, the implementation of various interventions and strategies would be beneficial towards enhancing the skills and mindset of the pupil, ensuring an effective outcome of intellectual growth in all cross-curricular areas. According to Vygotsky (1962) reviewing and implementing various strategies to improve the oracy skills of the child, may influence and enhance all Literacy, fine motor and social skills, increasing his level of confidence and wellbeing (Pound, 2017).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 xml:space="preserve">A case study by ARK; an educational charity (2016) recognised that the phonic teaching strategy devised by the Read Write Inc programme is effective, as statistics evidence that 93% of year 1 pupils in schools where the strategy is being used, achieved above the national average in reading, writing and oracy. Likewise, a report </w:t>
      </w:r>
      <w:r w:rsidRPr="009A4DD8">
        <w:rPr>
          <w:rFonts w:ascii="Arial" w:hAnsi="Arial" w:cs="Arial"/>
          <w:sz w:val="24"/>
          <w:szCs w:val="24"/>
        </w:rPr>
        <w:lastRenderedPageBreak/>
        <w:t xml:space="preserve">issued by Ofsted (2010) ‘Reading by Six’ stated, all settings across Wales who have implemented the Read Write Inc programme have been awarded with ‘Double Excellent’ by Estyn. However, Read Write Inc is a whole-school intervention and therefore the programme cannot be implemented as an intervention to support one child (Miskin, 2013). Despite being unable to implement the whole programme within the setting, it would be beneficial to utilise the specific phonic teaching strategy of the Read Write Inc programme to support child A, as it will enable him to recognise the 44 speed sounds and how to blend the sounds to form words (Miskin, 2016).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It would benefit the pupil to receive one-to-one sessions, where initial sounds are taught on a regular basis to assess and monitor the pupils understanding and whether there is a need to revisit specific sounds prior to progressing to the next level. This will enhance the child’s oracy skills and pronunciation of letters which in-turn, may impact the development of handwriting, spelling and reading (Miskin, 2013).</w:t>
      </w:r>
      <w:r>
        <w:rPr>
          <w:rFonts w:ascii="Arial" w:hAnsi="Arial" w:cs="Arial"/>
          <w:sz w:val="24"/>
          <w:szCs w:val="24"/>
        </w:rPr>
        <w:t xml:space="preserve"> </w:t>
      </w:r>
      <w:r w:rsidRPr="009A4DD8">
        <w:rPr>
          <w:rFonts w:ascii="Arial" w:hAnsi="Arial" w:cs="Arial"/>
          <w:sz w:val="24"/>
          <w:szCs w:val="24"/>
        </w:rPr>
        <w:t>According to the ‘Successful Futures’ document</w:t>
      </w:r>
      <w:r w:rsidRPr="009A4DD8">
        <w:rPr>
          <w:rFonts w:ascii="Arial" w:hAnsi="Arial" w:cs="Arial"/>
          <w:sz w:val="24"/>
          <w:szCs w:val="24"/>
          <w:lang w:val="en-US"/>
        </w:rPr>
        <w:t xml:space="preserve"> “competence in Literacy, including competence in the spoken word, syntax and spelling, is essential for learning across the curriculum, not least because of the fundamental role of language in thinking.” (Donaldson, 2015: 40). Likewise, Hattie (2012) highlights that Phonic interventions will provide an effect size of 4 months; therefore, this will enable child A to further his skills with his literacy age reaching or surpassing his chronological age.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lang w:val="en-US"/>
        </w:rPr>
        <w:t xml:space="preserve">According to Estyn (2017) pupil’s outcomes in reading and writing are often influenced by the pupils oracy skills and language development. Implementing Lego Therapy sessions where the pupil will participate in 1-1 sessions with a practitioner to construct models using Lego, the child and the practitioner will take turns to play the role of ‘engineer’ and ‘builder’. The ‘engineer’ will </w:t>
      </w:r>
      <w:r w:rsidRPr="009A4DD8">
        <w:rPr>
          <w:rFonts w:ascii="Arial" w:hAnsi="Arial" w:cs="Arial"/>
          <w:sz w:val="24"/>
          <w:szCs w:val="24"/>
        </w:rPr>
        <w:t xml:space="preserve">have an instruction sheet and guide the ‘builder’ in selecting the correct pieces of Lego and instruct them on how to build the </w:t>
      </w:r>
      <w:r w:rsidRPr="009A4DD8">
        <w:rPr>
          <w:rFonts w:ascii="Arial" w:hAnsi="Arial" w:cs="Arial"/>
          <w:sz w:val="24"/>
          <w:szCs w:val="24"/>
        </w:rPr>
        <w:lastRenderedPageBreak/>
        <w:t xml:space="preserve">Lego set (LeGoff, 2017). Ralph and Rochester (2016) suggests that Lego therapy strengthens children’s social interactions, communication and collaboration skills. In support of this, Robson (2012) emphasises the importance developing language and oracy skills for lifelong learning and academic achievement. Likewise, the intervention has been recognised as a form of enhancing fine motor skills as the pupil would be required to master the skills of gripping, controlling and piecing together small parts (Thomsen, 2018). This strategy would benefit child A as it encompasses a broad range of developmental areas. </w:t>
      </w:r>
    </w:p>
    <w:p w:rsidR="008F2FAC" w:rsidRPr="009A4DD8" w:rsidRDefault="008F2FAC" w:rsidP="008F2FAC">
      <w:pPr>
        <w:spacing w:line="480" w:lineRule="auto"/>
        <w:jc w:val="both"/>
        <w:rPr>
          <w:rFonts w:ascii="Arial" w:hAnsi="Arial" w:cs="Arial"/>
          <w:sz w:val="24"/>
          <w:szCs w:val="24"/>
          <w:lang w:val="en-US"/>
        </w:rPr>
      </w:pPr>
      <w:r w:rsidRPr="009A4DD8">
        <w:rPr>
          <w:rFonts w:ascii="Arial" w:hAnsi="Arial" w:cs="Arial"/>
          <w:sz w:val="24"/>
          <w:szCs w:val="24"/>
        </w:rPr>
        <w:t>Conversely, a disadvantage of this intervention is, that it will require a practitioner to deliver regular 1-1 sessions, removing them from the classroom environment. However, this limitation can be overcome as the setting employs ‘floater teaching assistants’ who are available to assist with extra support sessions. On the other hand, there are no financial or training requirements for this intervention to be implemented.</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lang w:val="en-US"/>
        </w:rPr>
        <w:t>Another teaching strategy that can be used to promote understanding and comprehension of sounds is; ‘sound of the day’. This strategy requires a whole-class approach, preventing the pupil from feeling singled out; increasing his levels of confidence and self-esteem. A box can be displayed at the front of the class stating, ‘sound of the day’. At the beginning of each day, a child will be asked to choose a flashcard displaying a sound, for example ‘a’ and place it in the box. Children will then be required to work in pairs; one high and one low ability, to think of a word that includes this sound. Children will be asked to write their word with their partner on the display board. All words will be collated on the sound board and displayed at the front of the class throughout the day. According to Hayden and Jordan (2015) developing</w:t>
      </w:r>
      <w:r w:rsidRPr="009A4DD8">
        <w:rPr>
          <w:rFonts w:ascii="Arial" w:hAnsi="Arial" w:cs="Arial"/>
          <w:sz w:val="24"/>
          <w:szCs w:val="24"/>
        </w:rPr>
        <w:t xml:space="preserve"> effective classroom talk can lead to cognitive, personal and social gains for children. </w:t>
      </w:r>
    </w:p>
    <w:p w:rsidR="008F2FAC" w:rsidRPr="009A4DD8" w:rsidRDefault="008F2FAC" w:rsidP="008F2FAC">
      <w:pPr>
        <w:spacing w:line="480" w:lineRule="auto"/>
        <w:jc w:val="both"/>
        <w:rPr>
          <w:rFonts w:ascii="Arial" w:hAnsi="Arial" w:cs="Arial"/>
          <w:sz w:val="24"/>
          <w:szCs w:val="24"/>
          <w:lang w:val="en-US"/>
        </w:rPr>
      </w:pPr>
      <w:r w:rsidRPr="009A4DD8">
        <w:rPr>
          <w:rFonts w:ascii="Arial" w:hAnsi="Arial" w:cs="Arial"/>
          <w:sz w:val="24"/>
          <w:szCs w:val="24"/>
        </w:rPr>
        <w:lastRenderedPageBreak/>
        <w:t xml:space="preserve">This strategy will encourage scaffolding to take place, as child A will work with a more able peer to complete the task, </w:t>
      </w:r>
      <w:r w:rsidRPr="009A4DD8">
        <w:rPr>
          <w:rFonts w:ascii="Arial" w:hAnsi="Arial" w:cs="Arial"/>
          <w:sz w:val="24"/>
          <w:szCs w:val="24"/>
          <w:lang w:val="en-US"/>
        </w:rPr>
        <w:t xml:space="preserve">building on his self-esteem, self-confidence and social skills that, in-turn will develop his and oracy skills. According to Bruner (1977) classroom activities that involve a more able pupil and a less able pupil working together to complete a task, will assist the learner in achieving goals that would otherwise be beyond them (Jarvis and Chandler, 2001). The benefits of implementing ‘sound of the day’ are: that it is a strategy that can be used daily encouraging the repetition of sounds, the strategy can take place as part of the morning routine, it is cost free with little preparation of resources and materials and can be beneficial to the class as a whole. Therefore, there is difficulty in identifying any limitations to the strategy. </w:t>
      </w:r>
    </w:p>
    <w:p w:rsidR="008F2FAC" w:rsidRDefault="008F2FAC" w:rsidP="008F2FAC">
      <w:pPr>
        <w:spacing w:line="480" w:lineRule="auto"/>
        <w:jc w:val="both"/>
        <w:rPr>
          <w:rStyle w:val="normaltextrun"/>
          <w:rFonts w:ascii="Arial" w:hAnsi="Arial" w:cs="Arial"/>
          <w:sz w:val="24"/>
          <w:szCs w:val="24"/>
        </w:rPr>
      </w:pPr>
      <w:r w:rsidRPr="009A4DD8">
        <w:rPr>
          <w:rFonts w:ascii="Arial" w:hAnsi="Arial" w:cs="Arial"/>
          <w:sz w:val="24"/>
          <w:szCs w:val="24"/>
          <w:lang w:val="en-US"/>
        </w:rPr>
        <w:t xml:space="preserve">A strategy that has been recognised by the Welsh Government (2012) as an effective strategy of improving speaking and listening skills is ‘Talking Partners’. This approach has been influenced by the Vygotskian principles of developing and improving oracy skills that will later influence the ability to read and write accurately. According to Vygotsky (1962) children’s language skills and experiences are linked to their intellectual and cognitive development in a continuous spiraling process (Charlesworth, 2016). </w:t>
      </w:r>
      <w:r w:rsidRPr="009A4DD8">
        <w:rPr>
          <w:rStyle w:val="normaltextrun"/>
          <w:rFonts w:ascii="Arial" w:hAnsi="Arial" w:cs="Arial"/>
          <w:sz w:val="24"/>
          <w:szCs w:val="24"/>
        </w:rPr>
        <w:t xml:space="preserve">This intervention provides opportunities for child A to concentrate, develop play-skills, understand receptive language and develop the motivation and desire to communicate with others (Wilson, 2012). </w:t>
      </w:r>
    </w:p>
    <w:p w:rsidR="008F2FAC" w:rsidRPr="009A4DD8" w:rsidRDefault="008F2FAC" w:rsidP="008F2FAC">
      <w:pPr>
        <w:spacing w:line="480" w:lineRule="auto"/>
        <w:jc w:val="both"/>
        <w:rPr>
          <w:rStyle w:val="normaltextrun"/>
          <w:rFonts w:ascii="Arial" w:hAnsi="Arial" w:cs="Arial"/>
          <w:sz w:val="24"/>
          <w:szCs w:val="24"/>
          <w:lang w:val="en-US"/>
        </w:rPr>
      </w:pPr>
      <w:r w:rsidRPr="009A4DD8">
        <w:rPr>
          <w:rStyle w:val="normaltextrun"/>
          <w:rFonts w:ascii="Arial" w:hAnsi="Arial" w:cs="Arial"/>
          <w:sz w:val="24"/>
          <w:szCs w:val="24"/>
        </w:rPr>
        <w:t xml:space="preserve">Each skill can be enhanced through the delivery of various activities that relates to the pupil’s interests, such as, singing songs, playing games, drawing, letter formation or taking photographs to record a sequence of event and reflect on them together. These activities will also enhance child A’s fine motor skills allowing him to express language in various other forms, if oral language is developing significantly slower than expected </w:t>
      </w:r>
      <w:r w:rsidRPr="009A4DD8">
        <w:rPr>
          <w:rStyle w:val="normaltextrun"/>
          <w:rFonts w:ascii="Arial" w:hAnsi="Arial" w:cs="Arial"/>
          <w:sz w:val="24"/>
          <w:szCs w:val="24"/>
        </w:rPr>
        <w:lastRenderedPageBreak/>
        <w:t xml:space="preserve">(Benson and Lawson, 2017). Likewise, this strategy is influenced by the interests of child A and therefore, he will not recognise it as a learning process but as a joyful and fun activity, that will also enhance his cross-curricular skills. </w:t>
      </w:r>
    </w:p>
    <w:p w:rsidR="008F2FAC" w:rsidRPr="009A4DD8" w:rsidRDefault="008F2FAC" w:rsidP="008F2FAC">
      <w:pPr>
        <w:spacing w:line="480" w:lineRule="auto"/>
        <w:jc w:val="both"/>
        <w:rPr>
          <w:rStyle w:val="normaltextrun"/>
          <w:rFonts w:ascii="Arial" w:hAnsi="Arial" w:cs="Arial"/>
          <w:sz w:val="24"/>
          <w:szCs w:val="24"/>
        </w:rPr>
      </w:pPr>
      <w:r w:rsidRPr="009A4DD8">
        <w:rPr>
          <w:rFonts w:ascii="Arial" w:hAnsi="Arial" w:cs="Arial"/>
          <w:sz w:val="24"/>
          <w:szCs w:val="24"/>
          <w:lang w:val="en-US"/>
        </w:rPr>
        <w:t xml:space="preserve">It has been recognised that the intervention is a committed 10-week </w:t>
      </w:r>
      <w:r w:rsidRPr="009A4DD8">
        <w:rPr>
          <w:rFonts w:ascii="Arial" w:hAnsi="Arial" w:cs="Arial"/>
          <w:sz w:val="24"/>
          <w:szCs w:val="24"/>
        </w:rPr>
        <w:t>programme</w:t>
      </w:r>
      <w:r w:rsidRPr="009A4DD8">
        <w:rPr>
          <w:rFonts w:ascii="Arial" w:hAnsi="Arial" w:cs="Arial"/>
          <w:sz w:val="24"/>
          <w:szCs w:val="24"/>
          <w:lang w:val="en-US"/>
        </w:rPr>
        <w:t xml:space="preserve"> that also requires a teaching assistant to deliver the session, however, the setting includes 3 floater teaching assistants who are always at hand to help with interventions and extra sessions (Clark, 2005). A benefit of the strategy is that it has been recognised to have an effect size of 18 months on pupils oracy skills at the end of the 10-week programme </w:t>
      </w:r>
      <w:r w:rsidRPr="009A4DD8">
        <w:rPr>
          <w:rStyle w:val="normaltextrun"/>
          <w:rFonts w:ascii="Arial" w:hAnsi="Arial" w:cs="Arial"/>
          <w:sz w:val="24"/>
          <w:szCs w:val="24"/>
        </w:rPr>
        <w:t>(Welsh Assembly, 2012).  </w:t>
      </w:r>
    </w:p>
    <w:p w:rsidR="008F2FAC" w:rsidRPr="009A4DD8" w:rsidRDefault="008F2FAC" w:rsidP="008F2FAC">
      <w:pPr>
        <w:spacing w:line="480" w:lineRule="auto"/>
        <w:jc w:val="both"/>
        <w:rPr>
          <w:rStyle w:val="normaltextrun"/>
          <w:rFonts w:ascii="Arial" w:hAnsi="Arial" w:cs="Arial"/>
          <w:sz w:val="24"/>
          <w:szCs w:val="24"/>
        </w:rPr>
      </w:pPr>
      <w:r w:rsidRPr="009A4DD8">
        <w:rPr>
          <w:rStyle w:val="normaltextrun"/>
          <w:rFonts w:ascii="Arial" w:hAnsi="Arial" w:cs="Arial"/>
          <w:sz w:val="24"/>
          <w:szCs w:val="24"/>
        </w:rPr>
        <w:t>The implementation of all the above strategies and interventions will have a positive impact on child A’s learning and development. To ensure the holistic needs of the child are met including well-being, attitude and views, a ‘Gallery Wall’ will be constructed allowing child A and other children to display work that they feel proud of, encouraging the practitioner to provide the well needed praise, building on their self-esteem (Robins, 2012). An advantage of this strategy is that it will encourage the pupil to work harder in all tasks and express his skills in a simple and effective way, enhancing his confidence and over all well-being (Mercer, 2010).</w:t>
      </w:r>
    </w:p>
    <w:p w:rsidR="008F2FAC" w:rsidRPr="009A4DD8" w:rsidRDefault="008F2FAC" w:rsidP="008F2FAC">
      <w:pPr>
        <w:spacing w:line="480" w:lineRule="auto"/>
        <w:jc w:val="both"/>
        <w:rPr>
          <w:rFonts w:ascii="Arial" w:hAnsi="Arial" w:cs="Arial"/>
          <w:sz w:val="24"/>
          <w:szCs w:val="24"/>
        </w:rPr>
      </w:pPr>
      <w:r w:rsidRPr="009A4DD8">
        <w:rPr>
          <w:rStyle w:val="normaltextrun"/>
          <w:rFonts w:ascii="Arial" w:hAnsi="Arial" w:cs="Arial"/>
          <w:sz w:val="24"/>
          <w:szCs w:val="24"/>
        </w:rPr>
        <w:t xml:space="preserve">Despite child A evidencing that his Mathematical skills are beyond the expected outcome, it is equally important to continue to enhance his skills and understanding further. Therefore, this can be accomplished by ensuring the interventions put in place include Mathematical aspects, as it will grasp the interests and attention of the pupil. A relationship with home and school would be beneficial, where child A is provided with a Mathematical booklet that can be completed at home to further enhance his skills. </w:t>
      </w:r>
    </w:p>
    <w:p w:rsidR="008F2FAC" w:rsidRPr="009A4DD8" w:rsidRDefault="008F2FAC" w:rsidP="008F2FAC">
      <w:pPr>
        <w:spacing w:line="480" w:lineRule="auto"/>
        <w:jc w:val="both"/>
        <w:rPr>
          <w:rFonts w:ascii="Arial" w:eastAsia="Times New Roman" w:hAnsi="Arial" w:cs="Arial"/>
          <w:b/>
          <w:sz w:val="24"/>
          <w:szCs w:val="24"/>
          <w:lang w:eastAsia="en-GB"/>
        </w:rPr>
      </w:pPr>
      <w:r w:rsidRPr="009A4DD8">
        <w:rPr>
          <w:rFonts w:ascii="Arial" w:eastAsia="Times New Roman" w:hAnsi="Arial" w:cs="Arial"/>
          <w:b/>
          <w:sz w:val="24"/>
          <w:szCs w:val="24"/>
          <w:lang w:eastAsia="en-GB"/>
        </w:rPr>
        <w:lastRenderedPageBreak/>
        <w:t xml:space="preserve">Conclusion </w:t>
      </w:r>
    </w:p>
    <w:p w:rsidR="008F2FAC" w:rsidRPr="009A4DD8" w:rsidRDefault="008F2FAC" w:rsidP="008F2FAC">
      <w:pPr>
        <w:spacing w:line="480" w:lineRule="auto"/>
        <w:jc w:val="both"/>
        <w:rPr>
          <w:rFonts w:ascii="Arial" w:hAnsi="Arial" w:cs="Arial"/>
          <w:sz w:val="24"/>
          <w:szCs w:val="24"/>
        </w:rPr>
      </w:pPr>
      <w:r w:rsidRPr="009A4DD8">
        <w:rPr>
          <w:rFonts w:ascii="Arial" w:hAnsi="Arial" w:cs="Arial"/>
          <w:sz w:val="24"/>
          <w:szCs w:val="24"/>
        </w:rPr>
        <w:t>Following the research project, it has become apparent that there is a need to consider the pupils holistic development cross-curricular when implementing interventions and strategies as children’s skills in one area of learning can have a negative impact on other subjects. However, the research was conducted over a short timescale, which may have provided a less reliable source of outcome, as pupil’s skills would be assessed in more detail over a longer period, making the data more valid than the current findings (Williams, 2013).</w:t>
      </w:r>
    </w:p>
    <w:p w:rsidR="008F2FAC" w:rsidRPr="009A4DD8" w:rsidRDefault="008F2FAC" w:rsidP="008F2FAC">
      <w:pPr>
        <w:spacing w:line="480" w:lineRule="auto"/>
        <w:jc w:val="both"/>
        <w:rPr>
          <w:rFonts w:ascii="Arial" w:eastAsia="Times New Roman" w:hAnsi="Arial" w:cs="Arial"/>
          <w:sz w:val="24"/>
          <w:szCs w:val="24"/>
          <w:lang w:eastAsia="en-GB"/>
        </w:rPr>
      </w:pPr>
      <w:r w:rsidRPr="009A4DD8">
        <w:rPr>
          <w:rFonts w:ascii="Arial" w:hAnsi="Arial" w:cs="Arial"/>
          <w:sz w:val="24"/>
          <w:szCs w:val="24"/>
        </w:rPr>
        <w:t xml:space="preserve">Despite using various data collection tools devised by the Mosaic Approach, it would have been beneficial to provide a more in-depth triangulation to the data by implementing a mixed method approach, where the pupils incerts and tests results are analysed to determine whether there is a clear correlation to data findings and statistical evidence, providing an extensive method of gathering evidence (Pernecky, 2016). Likewise, </w:t>
      </w:r>
      <w:r w:rsidRPr="009A4DD8">
        <w:rPr>
          <w:rFonts w:ascii="Arial" w:eastAsia="Times New Roman" w:hAnsi="Arial" w:cs="Arial"/>
          <w:sz w:val="24"/>
          <w:szCs w:val="24"/>
          <w:lang w:eastAsia="en-GB"/>
        </w:rPr>
        <w:t>as a result of using the Mosaic Approach framework, it was difficult to allow the pupil to fully engage in the task due to his age and abilities. The pupil was unable to draw the class map and therefore, it was the responsibility of the researcher to design the map and ask the child to identify the areas of most interest to him. Consequently, this limited the validity and reliability of the data as the pupil may have identified more areas on the map if available.</w:t>
      </w:r>
    </w:p>
    <w:p w:rsidR="008F2FAC" w:rsidRPr="009A4DD8" w:rsidRDefault="008F2FAC" w:rsidP="008F2FAC">
      <w:pPr>
        <w:spacing w:line="480" w:lineRule="auto"/>
        <w:jc w:val="both"/>
        <w:rPr>
          <w:rFonts w:ascii="Arial" w:eastAsia="Times New Roman" w:hAnsi="Arial" w:cs="Arial"/>
          <w:sz w:val="24"/>
          <w:szCs w:val="24"/>
          <w:lang w:eastAsia="en-GB"/>
        </w:rPr>
      </w:pPr>
      <w:r w:rsidRPr="009A4DD8">
        <w:rPr>
          <w:rFonts w:ascii="Arial" w:eastAsia="Times New Roman" w:hAnsi="Arial" w:cs="Arial"/>
          <w:sz w:val="24"/>
          <w:szCs w:val="24"/>
          <w:lang w:eastAsia="en-GB"/>
        </w:rPr>
        <w:t xml:space="preserve">On the other hand, implementing both the Mosaic Approach and ASK model enabled the researcher to gather sufficient data on all aspects of development and learning for the pupil, and identifying effective next steps that would be most beneficial to the pupil, that would allow him to succeed holistically. </w:t>
      </w:r>
    </w:p>
    <w:p w:rsidR="008F530B" w:rsidRDefault="008F530B">
      <w:bookmarkStart w:id="1" w:name="_GoBack"/>
      <w:bookmarkEnd w:id="1"/>
    </w:p>
    <w:sectPr w:rsidR="008F5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FAC"/>
    <w:rsid w:val="008F2FAC"/>
    <w:rsid w:val="008F5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C22561-2009-4CA0-BFA8-EF7A0824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2F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F2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4628</Words>
  <Characters>26385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Rogers (1800328)</dc:creator>
  <cp:keywords/>
  <dc:description/>
  <cp:lastModifiedBy>Candice Rogers (1800328)</cp:lastModifiedBy>
  <cp:revision>1</cp:revision>
  <dcterms:created xsi:type="dcterms:W3CDTF">2019-05-29T21:56:00Z</dcterms:created>
  <dcterms:modified xsi:type="dcterms:W3CDTF">2019-05-29T21:57:00Z</dcterms:modified>
</cp:coreProperties>
</file>