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p w14:paraId="6AAB7E50" w14:textId="77777777" w:rsidR="00391DE0" w:rsidRPr="00E367FA" w:rsidRDefault="00391DE0" w:rsidP="00391DE0">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0E27B00A" w14:textId="77777777" w:rsidR="00391DE0" w:rsidRPr="00E367FA" w:rsidRDefault="00391DE0" w:rsidP="00391DE0">
      <w:pPr>
        <w:rPr>
          <w:rFonts w:ascii="Arial" w:hAnsi="Arial" w:cs="Arial"/>
          <w:b/>
        </w:rPr>
      </w:pPr>
    </w:p>
    <w:p w14:paraId="60061E4C" w14:textId="77777777" w:rsidR="00391DE0" w:rsidRPr="00E367FA" w:rsidRDefault="00391DE0" w:rsidP="00391DE0">
      <w:pPr>
        <w:rPr>
          <w:rFonts w:ascii="Arial" w:hAnsi="Arial" w:cs="Arial"/>
          <w:b/>
        </w:rPr>
      </w:pPr>
    </w:p>
    <w:p w14:paraId="44EAFD9C" w14:textId="77777777" w:rsidR="00391DE0" w:rsidRPr="00E367FA" w:rsidRDefault="00391DE0" w:rsidP="00391DE0">
      <w:pPr>
        <w:rPr>
          <w:rFonts w:ascii="Arial" w:hAnsi="Arial" w:cs="Arial"/>
          <w:b/>
        </w:rPr>
      </w:pPr>
    </w:p>
    <w:p w14:paraId="4B94D5A5" w14:textId="77777777" w:rsidR="00391DE0" w:rsidRPr="00E367FA" w:rsidRDefault="00391DE0" w:rsidP="00391DE0">
      <w:pPr>
        <w:rPr>
          <w:rFonts w:ascii="Arial" w:hAnsi="Arial" w:cs="Arial"/>
          <w:b/>
        </w:rPr>
      </w:pPr>
    </w:p>
    <w:p w14:paraId="3DEEC669" w14:textId="77777777" w:rsidR="00391DE0" w:rsidRPr="00E367FA" w:rsidRDefault="00391DE0" w:rsidP="00391DE0">
      <w:pPr>
        <w:rPr>
          <w:rFonts w:ascii="Arial" w:hAnsi="Arial" w:cs="Arial"/>
          <w:b/>
        </w:rPr>
      </w:pPr>
    </w:p>
    <w:p w14:paraId="3BA28EF9" w14:textId="5A1BC12A" w:rsidR="00391DE0" w:rsidRPr="00E367FA" w:rsidRDefault="00391DE0" w:rsidP="00391DE0">
      <w:pPr>
        <w:rPr>
          <w:rFonts w:ascii="Arial" w:hAnsi="Arial" w:cs="Arial"/>
          <w:b/>
          <w:sz w:val="40"/>
          <w:szCs w:val="40"/>
        </w:rPr>
      </w:pPr>
      <w:r w:rsidRPr="00E367FA">
        <w:rPr>
          <w:rFonts w:ascii="Arial" w:hAnsi="Arial" w:cs="Arial"/>
          <w:b/>
          <w:sz w:val="40"/>
          <w:szCs w:val="40"/>
        </w:rPr>
        <w:t>Student name:​</w:t>
      </w:r>
      <w:r w:rsidR="00380856">
        <w:rPr>
          <w:rFonts w:ascii="Arial" w:hAnsi="Arial" w:cs="Arial"/>
          <w:b/>
          <w:sz w:val="40"/>
          <w:szCs w:val="40"/>
        </w:rPr>
        <w:t xml:space="preserve"> Teodora Papazova</w:t>
      </w:r>
    </w:p>
    <w:p w14:paraId="41B33995" w14:textId="7C978628" w:rsidR="00391DE0" w:rsidRPr="00E367FA" w:rsidRDefault="00391DE0" w:rsidP="00391DE0">
      <w:pPr>
        <w:rPr>
          <w:rFonts w:ascii="Arial" w:hAnsi="Arial" w:cs="Arial"/>
          <w:b/>
          <w:sz w:val="40"/>
          <w:szCs w:val="40"/>
        </w:rPr>
      </w:pPr>
      <w:r w:rsidRPr="00E367FA">
        <w:rPr>
          <w:rFonts w:ascii="Arial" w:hAnsi="Arial" w:cs="Arial"/>
          <w:b/>
          <w:sz w:val="40"/>
          <w:szCs w:val="40"/>
        </w:rPr>
        <w:t>Student ID: ​</w:t>
      </w:r>
      <w:r w:rsidR="0056508C">
        <w:rPr>
          <w:rFonts w:ascii="Arial" w:hAnsi="Arial" w:cs="Arial"/>
          <w:b/>
          <w:sz w:val="40"/>
          <w:szCs w:val="40"/>
        </w:rPr>
        <w:t>2114277</w:t>
      </w:r>
    </w:p>
    <w:p w14:paraId="06062E3D" w14:textId="77777777" w:rsidR="00391DE0" w:rsidRDefault="00391DE0" w:rsidP="00391DE0">
      <w:pPr>
        <w:rPr>
          <w:rFonts w:ascii="Arial" w:hAnsi="Arial" w:cs="Arial"/>
          <w:b/>
          <w:sz w:val="40"/>
          <w:szCs w:val="40"/>
        </w:rPr>
      </w:pPr>
      <w:r w:rsidRPr="00E367FA">
        <w:rPr>
          <w:rFonts w:ascii="Arial" w:hAnsi="Arial" w:cs="Arial"/>
          <w:b/>
          <w:sz w:val="40"/>
          <w:szCs w:val="40"/>
        </w:rPr>
        <w:t>Module name: Mental Disorders and Psychopathology​</w:t>
      </w:r>
    </w:p>
    <w:p w14:paraId="5A31B4BF" w14:textId="5C3DBF48" w:rsidR="001240C0" w:rsidRPr="00E367FA" w:rsidRDefault="00C9405C" w:rsidP="00391DE0">
      <w:pPr>
        <w:rPr>
          <w:rFonts w:ascii="Arial" w:hAnsi="Arial" w:cs="Arial"/>
          <w:b/>
          <w:sz w:val="40"/>
          <w:szCs w:val="40"/>
        </w:rPr>
      </w:pPr>
      <w:r>
        <w:rPr>
          <w:rFonts w:ascii="Arial" w:hAnsi="Arial" w:cs="Arial"/>
          <w:b/>
          <w:sz w:val="40"/>
          <w:szCs w:val="40"/>
        </w:rPr>
        <w:t>Assignment</w:t>
      </w:r>
      <w:r w:rsidR="002972D0">
        <w:rPr>
          <w:rFonts w:ascii="Arial" w:hAnsi="Arial" w:cs="Arial"/>
          <w:b/>
          <w:sz w:val="40"/>
          <w:szCs w:val="40"/>
        </w:rPr>
        <w:t xml:space="preserve"> title: Writ</w:t>
      </w:r>
      <w:r>
        <w:rPr>
          <w:rFonts w:ascii="Arial" w:hAnsi="Arial" w:cs="Arial"/>
          <w:b/>
          <w:sz w:val="40"/>
          <w:szCs w:val="40"/>
        </w:rPr>
        <w:t>ten assignment – Anxiety, Schizophrenia and Autism Disorders</w:t>
      </w:r>
    </w:p>
    <w:p w14:paraId="6CD5C62E" w14:textId="77777777" w:rsidR="00391DE0" w:rsidRPr="00E367FA" w:rsidRDefault="00391DE0" w:rsidP="00391DE0">
      <w:pPr>
        <w:rPr>
          <w:rFonts w:ascii="Arial" w:hAnsi="Arial" w:cs="Arial"/>
          <w:b/>
          <w:sz w:val="40"/>
          <w:szCs w:val="40"/>
        </w:rPr>
      </w:pPr>
      <w:r w:rsidRPr="00E367FA">
        <w:rPr>
          <w:rFonts w:ascii="Arial" w:hAnsi="Arial" w:cs="Arial"/>
          <w:b/>
          <w:sz w:val="40"/>
          <w:szCs w:val="40"/>
        </w:rPr>
        <w:t>Module code: BMHP6006</w:t>
      </w:r>
    </w:p>
    <w:p w14:paraId="115788B9" w14:textId="77777777" w:rsidR="00391DE0" w:rsidRPr="00E367FA" w:rsidRDefault="00391DE0" w:rsidP="00391DE0">
      <w:pPr>
        <w:rPr>
          <w:rFonts w:ascii="Arial" w:hAnsi="Arial" w:cs="Arial"/>
          <w:b/>
          <w:sz w:val="40"/>
          <w:szCs w:val="40"/>
        </w:rPr>
      </w:pPr>
      <w:r w:rsidRPr="00E367FA">
        <w:rPr>
          <w:rFonts w:ascii="Arial" w:hAnsi="Arial" w:cs="Arial"/>
          <w:b/>
          <w:sz w:val="40"/>
          <w:szCs w:val="40"/>
        </w:rPr>
        <w:t>Lecturer name: Bianca Sanfilippo ​</w:t>
      </w:r>
    </w:p>
    <w:p w14:paraId="00DBBD45" w14:textId="3055B3E8" w:rsidR="00391DE0" w:rsidRDefault="00391DE0" w:rsidP="00391DE0">
      <w:pPr>
        <w:rPr>
          <w:rFonts w:ascii="Arial" w:hAnsi="Arial" w:cs="Arial"/>
          <w:b/>
          <w:sz w:val="40"/>
          <w:szCs w:val="40"/>
        </w:rPr>
      </w:pPr>
    </w:p>
    <w:p w14:paraId="3656B9AB" w14:textId="77777777" w:rsidR="00391DE0" w:rsidRDefault="00391DE0" w:rsidP="00391DE0">
      <w:pPr>
        <w:rPr>
          <w:rFonts w:ascii="Arial" w:hAnsi="Arial" w:cs="Arial"/>
          <w:b/>
          <w:sz w:val="40"/>
          <w:szCs w:val="40"/>
        </w:rPr>
      </w:pPr>
    </w:p>
    <w:p w14:paraId="0DBF6BC2" w14:textId="77777777" w:rsidR="000545E2" w:rsidRDefault="000545E2" w:rsidP="000545E2">
      <w:pPr>
        <w:pStyle w:val="TOCHeading"/>
        <w:jc w:val="center"/>
        <w:rPr>
          <w:rFonts w:ascii="Arial" w:hAnsi="Arial" w:cs="Arial"/>
          <w:color w:val="auto"/>
        </w:rPr>
      </w:pPr>
    </w:p>
    <w:p w14:paraId="4DDBEF00" w14:textId="6360A5A4" w:rsidR="00391DE0" w:rsidRDefault="00AE2351" w:rsidP="000545E2">
      <w:pPr>
        <w:pStyle w:val="TOCHeading"/>
        <w:jc w:val="center"/>
        <w:rPr>
          <w:rFonts w:ascii="Arial" w:hAnsi="Arial" w:cs="Arial"/>
          <w:color w:val="auto"/>
        </w:rPr>
      </w:pPr>
      <w:r w:rsidRPr="00AE2351">
        <w:rPr>
          <w:rFonts w:ascii="Arial" w:hAnsi="Arial" w:cs="Arial"/>
          <w:color w:val="auto"/>
        </w:rPr>
        <w:t>Table of content</w:t>
      </w:r>
    </w:p>
    <w:p w14:paraId="2F200D89" w14:textId="77777777" w:rsidR="008D582D" w:rsidRDefault="008D582D" w:rsidP="008D582D">
      <w:pPr>
        <w:rPr>
          <w:lang w:val="en-US"/>
        </w:rPr>
      </w:pPr>
    </w:p>
    <w:p w14:paraId="462BB2D4" w14:textId="77777777" w:rsidR="008D582D" w:rsidRPr="008D582D" w:rsidRDefault="008D582D" w:rsidP="008D582D">
      <w:pPr>
        <w:rPr>
          <w:lang w:val="en-US"/>
        </w:rPr>
      </w:pPr>
    </w:p>
    <w:p w14:paraId="3461D779" w14:textId="1056C598" w:rsidR="00391DE0" w:rsidRPr="004D74B0" w:rsidRDefault="00AE2351" w:rsidP="00391DE0">
      <w:pPr>
        <w:rPr>
          <w:rFonts w:ascii="Arial" w:hAnsi="Arial" w:cs="Arial"/>
          <w:bCs/>
          <w:sz w:val="24"/>
          <w:szCs w:val="24"/>
        </w:rPr>
      </w:pPr>
      <w:r w:rsidRPr="004D74B0">
        <w:rPr>
          <w:rFonts w:ascii="Arial" w:hAnsi="Arial" w:cs="Arial"/>
          <w:bCs/>
          <w:sz w:val="24"/>
          <w:szCs w:val="24"/>
        </w:rPr>
        <w:t>Introduction</w:t>
      </w:r>
    </w:p>
    <w:p w14:paraId="41E6DA71" w14:textId="77777777" w:rsidR="00AE2351" w:rsidRPr="004D74B0" w:rsidRDefault="00AE2351" w:rsidP="00AE2351">
      <w:pPr>
        <w:spacing w:line="360" w:lineRule="auto"/>
        <w:rPr>
          <w:rFonts w:ascii="Arial" w:hAnsi="Arial" w:cs="Arial"/>
          <w:bCs/>
          <w:sz w:val="24"/>
          <w:szCs w:val="24"/>
        </w:rPr>
      </w:pPr>
      <w:r w:rsidRPr="004D74B0">
        <w:rPr>
          <w:rFonts w:ascii="Arial" w:hAnsi="Arial" w:cs="Arial"/>
          <w:bCs/>
          <w:sz w:val="24"/>
          <w:szCs w:val="24"/>
        </w:rPr>
        <w:t>General Anxiety Disorder (GAD):</w:t>
      </w:r>
    </w:p>
    <w:p w14:paraId="64B0C692" w14:textId="15D5E58E" w:rsidR="00AE2351" w:rsidRPr="004D74B0" w:rsidRDefault="00D674B5" w:rsidP="00AE2351">
      <w:pPr>
        <w:spacing w:line="360" w:lineRule="auto"/>
        <w:rPr>
          <w:rFonts w:ascii="Arial" w:hAnsi="Arial" w:cs="Arial"/>
          <w:bCs/>
          <w:sz w:val="24"/>
          <w:szCs w:val="24"/>
        </w:rPr>
      </w:pPr>
      <w:r>
        <w:rPr>
          <w:rFonts w:ascii="Arial" w:hAnsi="Arial" w:cs="Arial"/>
          <w:bCs/>
          <w:sz w:val="24"/>
          <w:szCs w:val="24"/>
        </w:rPr>
        <w:t>-</w:t>
      </w:r>
      <w:r w:rsidR="00AE2351" w:rsidRPr="004D74B0">
        <w:rPr>
          <w:rFonts w:ascii="Arial" w:hAnsi="Arial" w:cs="Arial"/>
          <w:bCs/>
          <w:sz w:val="24"/>
          <w:szCs w:val="24"/>
        </w:rPr>
        <w:t>Definition:</w:t>
      </w:r>
    </w:p>
    <w:p w14:paraId="633F5430" w14:textId="49D43833" w:rsidR="00AE2351" w:rsidRPr="004D74B0" w:rsidRDefault="00D674B5" w:rsidP="00AE2351">
      <w:pPr>
        <w:spacing w:line="360" w:lineRule="auto"/>
        <w:rPr>
          <w:rFonts w:ascii="Arial" w:hAnsi="Arial" w:cs="Arial"/>
          <w:bCs/>
          <w:sz w:val="24"/>
          <w:szCs w:val="24"/>
        </w:rPr>
      </w:pPr>
      <w:bookmarkStart w:id="0" w:name="_Hlk154851962"/>
      <w:r>
        <w:rPr>
          <w:rFonts w:ascii="Arial" w:hAnsi="Arial" w:cs="Arial"/>
          <w:bCs/>
          <w:sz w:val="24"/>
          <w:szCs w:val="24"/>
        </w:rPr>
        <w:t>-</w:t>
      </w:r>
      <w:r w:rsidR="00AE2351" w:rsidRPr="004D74B0">
        <w:rPr>
          <w:rFonts w:ascii="Arial" w:hAnsi="Arial" w:cs="Arial"/>
          <w:bCs/>
          <w:sz w:val="24"/>
          <w:szCs w:val="24"/>
        </w:rPr>
        <w:t>Classification of GAD within ICD-10</w:t>
      </w:r>
      <w:bookmarkEnd w:id="0"/>
      <w:r w:rsidR="00AE2351" w:rsidRPr="004D74B0">
        <w:rPr>
          <w:rFonts w:ascii="Arial" w:hAnsi="Arial" w:cs="Arial"/>
          <w:bCs/>
          <w:sz w:val="24"/>
          <w:szCs w:val="24"/>
        </w:rPr>
        <w:t>:</w:t>
      </w:r>
    </w:p>
    <w:p w14:paraId="5545933F" w14:textId="6D7CDE88" w:rsidR="00213DA9" w:rsidRPr="004D74B0" w:rsidRDefault="00D674B5" w:rsidP="00213DA9">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213DA9" w:rsidRPr="004D74B0">
        <w:rPr>
          <w:rFonts w:ascii="Arial" w:eastAsiaTheme="minorEastAsia" w:hAnsi="Arial" w:cs="Arial"/>
          <w:bCs/>
          <w:sz w:val="24"/>
          <w:szCs w:val="24"/>
        </w:rPr>
        <w:t>Data</w:t>
      </w:r>
    </w:p>
    <w:p w14:paraId="191D4452" w14:textId="6A71F7B9" w:rsidR="00AE2351" w:rsidRPr="004D74B0" w:rsidRDefault="00D674B5" w:rsidP="00391DE0">
      <w:pPr>
        <w:rPr>
          <w:rFonts w:ascii="Arial" w:hAnsi="Arial" w:cs="Arial"/>
          <w:bCs/>
          <w:sz w:val="24"/>
          <w:szCs w:val="24"/>
        </w:rPr>
      </w:pPr>
      <w:r>
        <w:rPr>
          <w:rFonts w:ascii="Arial" w:hAnsi="Arial" w:cs="Arial"/>
          <w:bCs/>
          <w:sz w:val="24"/>
          <w:szCs w:val="24"/>
        </w:rPr>
        <w:t>-</w:t>
      </w:r>
      <w:r w:rsidR="00213DA9" w:rsidRPr="004D74B0">
        <w:rPr>
          <w:rFonts w:ascii="Arial" w:hAnsi="Arial" w:cs="Arial"/>
          <w:bCs/>
          <w:sz w:val="24"/>
          <w:szCs w:val="24"/>
        </w:rPr>
        <w:t>Causes of Anxiety</w:t>
      </w:r>
    </w:p>
    <w:p w14:paraId="4983BD4C" w14:textId="313958D6" w:rsidR="00213DA9" w:rsidRPr="004D74B0" w:rsidRDefault="00D674B5" w:rsidP="00213DA9">
      <w:pPr>
        <w:spacing w:line="360" w:lineRule="auto"/>
        <w:rPr>
          <w:rFonts w:ascii="Arial" w:hAnsi="Arial" w:cs="Arial"/>
          <w:bCs/>
          <w:sz w:val="24"/>
          <w:szCs w:val="24"/>
        </w:rPr>
      </w:pPr>
      <w:r>
        <w:rPr>
          <w:rFonts w:ascii="Arial" w:hAnsi="Arial" w:cs="Arial"/>
          <w:bCs/>
          <w:sz w:val="24"/>
          <w:szCs w:val="24"/>
        </w:rPr>
        <w:t>-</w:t>
      </w:r>
      <w:r w:rsidR="00213DA9" w:rsidRPr="004D74B0">
        <w:rPr>
          <w:rFonts w:ascii="Arial" w:hAnsi="Arial" w:cs="Arial"/>
          <w:bCs/>
          <w:sz w:val="24"/>
          <w:szCs w:val="24"/>
        </w:rPr>
        <w:t>Signs and Symptoms:</w:t>
      </w:r>
    </w:p>
    <w:p w14:paraId="71D11A40" w14:textId="0011E16A" w:rsidR="00213DA9" w:rsidRPr="004D74B0" w:rsidRDefault="00D674B5" w:rsidP="00213DA9">
      <w:pPr>
        <w:spacing w:line="360" w:lineRule="auto"/>
        <w:rPr>
          <w:rFonts w:ascii="Arial" w:hAnsi="Arial" w:cs="Arial"/>
          <w:bCs/>
          <w:sz w:val="24"/>
          <w:szCs w:val="24"/>
        </w:rPr>
      </w:pPr>
      <w:r>
        <w:rPr>
          <w:rFonts w:ascii="Arial" w:hAnsi="Arial" w:cs="Arial"/>
          <w:bCs/>
          <w:sz w:val="24"/>
          <w:szCs w:val="24"/>
        </w:rPr>
        <w:t>-</w:t>
      </w:r>
      <w:r w:rsidR="00213DA9" w:rsidRPr="004D74B0">
        <w:rPr>
          <w:rFonts w:ascii="Arial" w:hAnsi="Arial" w:cs="Arial"/>
          <w:bCs/>
          <w:sz w:val="24"/>
          <w:szCs w:val="24"/>
        </w:rPr>
        <w:t>Diagnosis:</w:t>
      </w:r>
    </w:p>
    <w:p w14:paraId="3CF2D8B6" w14:textId="4901408D" w:rsidR="00391DE0" w:rsidRPr="004D74B0" w:rsidRDefault="00D674B5" w:rsidP="00391DE0">
      <w:pPr>
        <w:rPr>
          <w:rFonts w:ascii="Arial" w:hAnsi="Arial" w:cs="Arial"/>
          <w:bCs/>
          <w:sz w:val="24"/>
          <w:szCs w:val="24"/>
        </w:rPr>
      </w:pPr>
      <w:r>
        <w:rPr>
          <w:rFonts w:ascii="Arial" w:hAnsi="Arial" w:cs="Arial"/>
          <w:bCs/>
          <w:sz w:val="24"/>
          <w:szCs w:val="24"/>
        </w:rPr>
        <w:t>-</w:t>
      </w:r>
      <w:r w:rsidR="00213DA9" w:rsidRPr="004D74B0">
        <w:rPr>
          <w:rFonts w:ascii="Arial" w:hAnsi="Arial" w:cs="Arial"/>
          <w:bCs/>
          <w:sz w:val="24"/>
          <w:szCs w:val="24"/>
        </w:rPr>
        <w:t>Current Treatments</w:t>
      </w:r>
    </w:p>
    <w:p w14:paraId="0FB78278" w14:textId="50163F09" w:rsidR="00391DE0" w:rsidRPr="004D74B0" w:rsidRDefault="00D674B5" w:rsidP="00391DE0">
      <w:pPr>
        <w:rPr>
          <w:rFonts w:ascii="Arial" w:hAnsi="Arial" w:cs="Arial"/>
          <w:bCs/>
          <w:sz w:val="24"/>
          <w:szCs w:val="24"/>
        </w:rPr>
      </w:pPr>
      <w:r>
        <w:rPr>
          <w:rFonts w:ascii="Arial" w:hAnsi="Arial" w:cs="Arial"/>
          <w:bCs/>
          <w:sz w:val="24"/>
          <w:szCs w:val="24"/>
        </w:rPr>
        <w:t>-</w:t>
      </w:r>
      <w:r w:rsidR="00213DA9" w:rsidRPr="004D74B0">
        <w:rPr>
          <w:rFonts w:ascii="Arial" w:hAnsi="Arial" w:cs="Arial"/>
          <w:bCs/>
          <w:sz w:val="24"/>
          <w:szCs w:val="24"/>
        </w:rPr>
        <w:t>Suggestions for Adjunctive Therapies</w:t>
      </w:r>
    </w:p>
    <w:p w14:paraId="5D23CA26" w14:textId="007D0D45" w:rsidR="00213DA9" w:rsidRPr="004D74B0" w:rsidRDefault="00D674B5" w:rsidP="00213DA9">
      <w:pPr>
        <w:spacing w:line="360" w:lineRule="auto"/>
        <w:rPr>
          <w:rFonts w:ascii="Arial" w:hAnsi="Arial" w:cs="Arial"/>
          <w:bCs/>
          <w:sz w:val="24"/>
          <w:szCs w:val="24"/>
        </w:rPr>
      </w:pPr>
      <w:r>
        <w:rPr>
          <w:rFonts w:ascii="Arial" w:hAnsi="Arial" w:cs="Arial"/>
          <w:bCs/>
          <w:sz w:val="24"/>
          <w:szCs w:val="24"/>
        </w:rPr>
        <w:t>-</w:t>
      </w:r>
      <w:r w:rsidR="00213DA9" w:rsidRPr="004D74B0">
        <w:rPr>
          <w:rFonts w:ascii="Arial" w:hAnsi="Arial" w:cs="Arial"/>
          <w:bCs/>
          <w:sz w:val="24"/>
          <w:szCs w:val="24"/>
        </w:rPr>
        <w:t>Care Guidelines (NICE):</w:t>
      </w:r>
    </w:p>
    <w:p w14:paraId="64EE2B4E" w14:textId="5872D11A" w:rsidR="00213DA9" w:rsidRPr="004D74B0" w:rsidRDefault="00D674B5" w:rsidP="00213DA9">
      <w:pPr>
        <w:spacing w:line="360" w:lineRule="auto"/>
        <w:rPr>
          <w:rFonts w:ascii="Arial" w:hAnsi="Arial" w:cs="Arial"/>
          <w:bCs/>
          <w:sz w:val="24"/>
          <w:szCs w:val="24"/>
        </w:rPr>
      </w:pPr>
      <w:r>
        <w:rPr>
          <w:rFonts w:ascii="Arial" w:hAnsi="Arial" w:cs="Arial"/>
          <w:bCs/>
          <w:sz w:val="24"/>
          <w:szCs w:val="24"/>
        </w:rPr>
        <w:t>-</w:t>
      </w:r>
      <w:r w:rsidR="00213DA9" w:rsidRPr="004D74B0">
        <w:rPr>
          <w:rFonts w:ascii="Arial" w:hAnsi="Arial" w:cs="Arial"/>
          <w:bCs/>
          <w:sz w:val="24"/>
          <w:szCs w:val="24"/>
        </w:rPr>
        <w:t>Challenges in GAD Treatment:</w:t>
      </w:r>
    </w:p>
    <w:p w14:paraId="1FC39945" w14:textId="47CCC5C3" w:rsidR="00391DE0" w:rsidRPr="004D74B0" w:rsidRDefault="00D674B5" w:rsidP="00391DE0">
      <w:pPr>
        <w:rPr>
          <w:rFonts w:ascii="Arial" w:hAnsi="Arial" w:cs="Arial"/>
          <w:bCs/>
          <w:sz w:val="24"/>
          <w:szCs w:val="24"/>
        </w:rPr>
      </w:pPr>
      <w:r>
        <w:rPr>
          <w:rFonts w:ascii="Arial" w:hAnsi="Arial" w:cs="Arial"/>
          <w:bCs/>
          <w:sz w:val="24"/>
          <w:szCs w:val="24"/>
        </w:rPr>
        <w:t>-</w:t>
      </w:r>
      <w:r w:rsidR="00213DA9" w:rsidRPr="004D74B0">
        <w:rPr>
          <w:rFonts w:ascii="Arial" w:hAnsi="Arial" w:cs="Arial"/>
          <w:bCs/>
          <w:sz w:val="24"/>
          <w:szCs w:val="24"/>
        </w:rPr>
        <w:t>Future Directions in GAD Research</w:t>
      </w:r>
    </w:p>
    <w:p w14:paraId="0381C0C0" w14:textId="77777777" w:rsidR="00A873FD" w:rsidRPr="004D74B0" w:rsidRDefault="00A873FD" w:rsidP="00A873FD">
      <w:pPr>
        <w:spacing w:line="360" w:lineRule="auto"/>
        <w:rPr>
          <w:rFonts w:ascii="Arial" w:hAnsi="Arial" w:cs="Arial"/>
          <w:bCs/>
          <w:sz w:val="24"/>
          <w:szCs w:val="24"/>
        </w:rPr>
      </w:pPr>
      <w:r w:rsidRPr="004D74B0">
        <w:rPr>
          <w:rFonts w:ascii="Arial" w:hAnsi="Arial" w:cs="Arial"/>
          <w:bCs/>
          <w:sz w:val="24"/>
          <w:szCs w:val="24"/>
        </w:rPr>
        <w:t xml:space="preserve">Schizophrenia </w:t>
      </w:r>
    </w:p>
    <w:p w14:paraId="23CC3315" w14:textId="5881B6EC" w:rsidR="00A873FD" w:rsidRPr="004D74B0" w:rsidRDefault="000A1110" w:rsidP="00A873FD">
      <w:pPr>
        <w:spacing w:line="360" w:lineRule="auto"/>
        <w:rPr>
          <w:rFonts w:ascii="Arial" w:eastAsiaTheme="minorEastAsia" w:hAnsi="Arial" w:cs="Arial"/>
          <w:bCs/>
          <w:sz w:val="24"/>
          <w:szCs w:val="24"/>
        </w:rPr>
      </w:pPr>
      <w:r>
        <w:rPr>
          <w:rFonts w:ascii="Arial" w:hAnsi="Arial" w:cs="Arial"/>
          <w:bCs/>
          <w:sz w:val="24"/>
          <w:szCs w:val="24"/>
        </w:rPr>
        <w:t>-</w:t>
      </w:r>
      <w:r w:rsidR="00A873FD" w:rsidRPr="004D74B0">
        <w:rPr>
          <w:rFonts w:ascii="Arial" w:hAnsi="Arial" w:cs="Arial"/>
          <w:bCs/>
          <w:sz w:val="24"/>
          <w:szCs w:val="24"/>
        </w:rPr>
        <w:t xml:space="preserve">Definition </w:t>
      </w:r>
    </w:p>
    <w:p w14:paraId="1BED35C6" w14:textId="03536A2F" w:rsidR="000545E2" w:rsidRPr="000545E2" w:rsidRDefault="000A1110" w:rsidP="000545E2">
      <w:pPr>
        <w:rPr>
          <w:rFonts w:ascii="Arial" w:hAnsi="Arial" w:cs="Arial"/>
          <w:bCs/>
          <w:sz w:val="24"/>
          <w:szCs w:val="24"/>
        </w:rPr>
      </w:pPr>
      <w:r>
        <w:rPr>
          <w:rFonts w:ascii="Arial" w:hAnsi="Arial" w:cs="Arial"/>
          <w:bCs/>
          <w:sz w:val="24"/>
          <w:szCs w:val="24"/>
        </w:rPr>
        <w:t>-</w:t>
      </w:r>
      <w:r w:rsidR="000545E2" w:rsidRPr="000545E2">
        <w:rPr>
          <w:rFonts w:ascii="Arial" w:hAnsi="Arial" w:cs="Arial"/>
          <w:bCs/>
          <w:sz w:val="24"/>
          <w:szCs w:val="24"/>
        </w:rPr>
        <w:t>Data</w:t>
      </w:r>
    </w:p>
    <w:p w14:paraId="0562CB0E" w14:textId="321D3683" w:rsidR="00391DE0" w:rsidRPr="004D74B0" w:rsidRDefault="000A1110" w:rsidP="00391DE0">
      <w:pPr>
        <w:rPr>
          <w:bCs/>
          <w:sz w:val="24"/>
          <w:szCs w:val="24"/>
        </w:rPr>
      </w:pPr>
      <w:r>
        <w:rPr>
          <w:rFonts w:ascii="Arial" w:hAnsi="Arial" w:cs="Arial"/>
          <w:bCs/>
          <w:sz w:val="24"/>
          <w:szCs w:val="24"/>
        </w:rPr>
        <w:t>-</w:t>
      </w:r>
      <w:r w:rsidR="000545E2" w:rsidRPr="004D74B0">
        <w:rPr>
          <w:rFonts w:ascii="Arial" w:hAnsi="Arial" w:cs="Arial"/>
          <w:bCs/>
          <w:sz w:val="24"/>
          <w:szCs w:val="24"/>
        </w:rPr>
        <w:t xml:space="preserve">Classification </w:t>
      </w:r>
      <w:r w:rsidR="001F3301" w:rsidRPr="004D74B0">
        <w:rPr>
          <w:rFonts w:ascii="Arial" w:hAnsi="Arial" w:cs="Arial"/>
          <w:bCs/>
          <w:sz w:val="24"/>
          <w:szCs w:val="24"/>
        </w:rPr>
        <w:t>in</w:t>
      </w:r>
      <w:r w:rsidR="000545E2" w:rsidRPr="004D74B0">
        <w:rPr>
          <w:rFonts w:ascii="Arial" w:hAnsi="Arial" w:cs="Arial"/>
          <w:bCs/>
          <w:sz w:val="24"/>
          <w:szCs w:val="24"/>
        </w:rPr>
        <w:t xml:space="preserve"> ICD-10</w:t>
      </w:r>
    </w:p>
    <w:p w14:paraId="34CE0A41" w14:textId="25C1043A" w:rsidR="00391DE0" w:rsidRPr="004D74B0" w:rsidRDefault="000A1110" w:rsidP="00391DE0">
      <w:pPr>
        <w:rPr>
          <w:bCs/>
          <w:sz w:val="24"/>
          <w:szCs w:val="24"/>
        </w:rPr>
      </w:pPr>
      <w:r>
        <w:rPr>
          <w:rFonts w:ascii="Arial" w:eastAsiaTheme="minorEastAsia" w:hAnsi="Arial" w:cs="Arial"/>
          <w:bCs/>
          <w:sz w:val="24"/>
          <w:szCs w:val="24"/>
        </w:rPr>
        <w:t>-</w:t>
      </w:r>
      <w:r w:rsidR="001F3301" w:rsidRPr="004D74B0">
        <w:rPr>
          <w:rFonts w:ascii="Arial" w:eastAsiaTheme="minorEastAsia" w:hAnsi="Arial" w:cs="Arial"/>
          <w:bCs/>
          <w:sz w:val="24"/>
          <w:szCs w:val="24"/>
        </w:rPr>
        <w:t>Schizophrenia causes</w:t>
      </w:r>
    </w:p>
    <w:p w14:paraId="62EBF3C5" w14:textId="78CBFE3B" w:rsidR="00391DE0" w:rsidRPr="004D74B0" w:rsidRDefault="000A1110" w:rsidP="00391DE0">
      <w:pPr>
        <w:rPr>
          <w:rFonts w:ascii="Arial" w:hAnsi="Arial" w:cs="Arial"/>
          <w:bCs/>
          <w:sz w:val="24"/>
          <w:szCs w:val="24"/>
        </w:rPr>
      </w:pPr>
      <w:r>
        <w:rPr>
          <w:rFonts w:ascii="Arial" w:hAnsi="Arial" w:cs="Arial"/>
          <w:bCs/>
          <w:sz w:val="24"/>
          <w:szCs w:val="24"/>
        </w:rPr>
        <w:t>-</w:t>
      </w:r>
      <w:r w:rsidR="001F3301" w:rsidRPr="004D74B0">
        <w:rPr>
          <w:rFonts w:ascii="Arial" w:hAnsi="Arial" w:cs="Arial"/>
          <w:bCs/>
          <w:sz w:val="24"/>
          <w:szCs w:val="24"/>
        </w:rPr>
        <w:t>Symptoms of schizophrenia</w:t>
      </w:r>
    </w:p>
    <w:p w14:paraId="6D98A12B" w14:textId="44E5237B" w:rsidR="00391DE0" w:rsidRPr="004D74B0" w:rsidRDefault="000A1110" w:rsidP="00391DE0">
      <w:pPr>
        <w:rPr>
          <w:bCs/>
          <w:sz w:val="24"/>
          <w:szCs w:val="24"/>
        </w:rPr>
      </w:pPr>
      <w:r>
        <w:rPr>
          <w:rFonts w:ascii="Arial" w:hAnsi="Arial" w:cs="Arial"/>
          <w:bCs/>
          <w:sz w:val="24"/>
          <w:szCs w:val="24"/>
        </w:rPr>
        <w:t>-</w:t>
      </w:r>
      <w:r w:rsidR="005D605D" w:rsidRPr="004D74B0">
        <w:rPr>
          <w:rFonts w:ascii="Arial" w:hAnsi="Arial" w:cs="Arial"/>
          <w:bCs/>
          <w:sz w:val="24"/>
          <w:szCs w:val="24"/>
        </w:rPr>
        <w:t>Diagnosis</w:t>
      </w:r>
    </w:p>
    <w:p w14:paraId="064FDAF7" w14:textId="258EFDE0" w:rsidR="005D605D" w:rsidRPr="004D74B0" w:rsidRDefault="000A1110" w:rsidP="005D605D">
      <w:pPr>
        <w:spacing w:line="360" w:lineRule="auto"/>
        <w:rPr>
          <w:rFonts w:ascii="Arial" w:hAnsi="Arial" w:cs="Arial"/>
          <w:bCs/>
          <w:sz w:val="24"/>
          <w:szCs w:val="24"/>
        </w:rPr>
      </w:pPr>
      <w:r>
        <w:rPr>
          <w:rFonts w:ascii="Arial" w:hAnsi="Arial" w:cs="Arial"/>
          <w:bCs/>
          <w:sz w:val="24"/>
          <w:szCs w:val="24"/>
        </w:rPr>
        <w:t>-</w:t>
      </w:r>
      <w:r w:rsidR="005D605D" w:rsidRPr="004D74B0">
        <w:rPr>
          <w:rFonts w:ascii="Arial" w:hAnsi="Arial" w:cs="Arial"/>
          <w:bCs/>
          <w:sz w:val="24"/>
          <w:szCs w:val="24"/>
        </w:rPr>
        <w:t xml:space="preserve">Current treatments </w:t>
      </w:r>
    </w:p>
    <w:p w14:paraId="415A9D62" w14:textId="79AE4C32" w:rsidR="005D605D" w:rsidRPr="004D74B0" w:rsidRDefault="000A1110" w:rsidP="005D605D">
      <w:pPr>
        <w:spacing w:line="360" w:lineRule="auto"/>
        <w:rPr>
          <w:rFonts w:ascii="Arial" w:hAnsi="Arial" w:cs="Arial"/>
          <w:bCs/>
          <w:i/>
          <w:iCs/>
          <w:sz w:val="24"/>
          <w:szCs w:val="24"/>
        </w:rPr>
      </w:pPr>
      <w:r>
        <w:rPr>
          <w:rFonts w:ascii="Arial" w:hAnsi="Arial" w:cs="Arial"/>
          <w:bCs/>
          <w:sz w:val="24"/>
          <w:szCs w:val="24"/>
        </w:rPr>
        <w:t>-</w:t>
      </w:r>
      <w:r w:rsidR="005D605D" w:rsidRPr="004D74B0">
        <w:rPr>
          <w:rFonts w:ascii="Arial" w:hAnsi="Arial" w:cs="Arial"/>
          <w:bCs/>
          <w:sz w:val="24"/>
          <w:szCs w:val="24"/>
        </w:rPr>
        <w:t xml:space="preserve">Rehabilitation measurements </w:t>
      </w:r>
    </w:p>
    <w:p w14:paraId="7E16C285" w14:textId="2EAE017E" w:rsidR="005D605D" w:rsidRPr="004D74B0" w:rsidRDefault="000A1110" w:rsidP="005D605D">
      <w:pPr>
        <w:spacing w:line="360" w:lineRule="auto"/>
        <w:rPr>
          <w:rFonts w:ascii="Arial" w:hAnsi="Arial" w:cs="Arial"/>
          <w:bCs/>
          <w:sz w:val="24"/>
          <w:szCs w:val="24"/>
        </w:rPr>
      </w:pPr>
      <w:r>
        <w:rPr>
          <w:rFonts w:ascii="Arial" w:hAnsi="Arial" w:cs="Arial"/>
          <w:bCs/>
          <w:sz w:val="24"/>
          <w:szCs w:val="24"/>
        </w:rPr>
        <w:t>-</w:t>
      </w:r>
      <w:r w:rsidR="005D605D" w:rsidRPr="004D74B0">
        <w:rPr>
          <w:rFonts w:ascii="Arial" w:hAnsi="Arial" w:cs="Arial"/>
          <w:bCs/>
          <w:sz w:val="24"/>
          <w:szCs w:val="24"/>
        </w:rPr>
        <w:t xml:space="preserve">Guidance and principle of care NICE </w:t>
      </w:r>
    </w:p>
    <w:p w14:paraId="5997CC1D" w14:textId="647C04D4" w:rsidR="00391DE0" w:rsidRPr="004D74B0" w:rsidRDefault="000A1110" w:rsidP="00CF6D19">
      <w:pPr>
        <w:spacing w:line="360" w:lineRule="auto"/>
        <w:rPr>
          <w:bCs/>
          <w:sz w:val="24"/>
          <w:szCs w:val="24"/>
        </w:rPr>
      </w:pPr>
      <w:r>
        <w:rPr>
          <w:rFonts w:ascii="Arial" w:hAnsi="Arial" w:cs="Arial"/>
          <w:bCs/>
          <w:sz w:val="24"/>
          <w:szCs w:val="24"/>
        </w:rPr>
        <w:lastRenderedPageBreak/>
        <w:t>-</w:t>
      </w:r>
      <w:r w:rsidR="005D605D" w:rsidRPr="004D74B0">
        <w:rPr>
          <w:rFonts w:ascii="Arial" w:hAnsi="Arial" w:cs="Arial"/>
          <w:bCs/>
          <w:sz w:val="24"/>
          <w:szCs w:val="24"/>
        </w:rPr>
        <w:t>Recommendations for improvement of Schizophrenia</w:t>
      </w:r>
    </w:p>
    <w:p w14:paraId="6EBF3FFF" w14:textId="77777777" w:rsidR="00CF6D19" w:rsidRPr="004D74B0" w:rsidRDefault="00CF6D19" w:rsidP="00CF6D19">
      <w:pPr>
        <w:spacing w:line="360" w:lineRule="auto"/>
        <w:rPr>
          <w:rFonts w:ascii="Arial" w:hAnsi="Arial" w:cs="Arial"/>
          <w:bCs/>
          <w:sz w:val="24"/>
          <w:szCs w:val="24"/>
        </w:rPr>
      </w:pPr>
      <w:r w:rsidRPr="004D74B0">
        <w:rPr>
          <w:rFonts w:ascii="Arial" w:hAnsi="Arial" w:cs="Arial"/>
          <w:bCs/>
          <w:sz w:val="24"/>
          <w:szCs w:val="24"/>
        </w:rPr>
        <w:t xml:space="preserve">Autism </w:t>
      </w:r>
    </w:p>
    <w:p w14:paraId="39440F39" w14:textId="04D232DA" w:rsidR="00CF6D19" w:rsidRPr="004D74B0" w:rsidRDefault="000A1110" w:rsidP="00CF6D19">
      <w:pPr>
        <w:spacing w:line="360" w:lineRule="auto"/>
        <w:rPr>
          <w:rFonts w:ascii="Arial" w:hAnsi="Arial" w:cs="Arial"/>
          <w:bCs/>
          <w:sz w:val="24"/>
          <w:szCs w:val="24"/>
        </w:rPr>
      </w:pPr>
      <w:r>
        <w:rPr>
          <w:rFonts w:ascii="Arial" w:hAnsi="Arial" w:cs="Arial"/>
          <w:bCs/>
          <w:sz w:val="24"/>
          <w:szCs w:val="24"/>
        </w:rPr>
        <w:t>-</w:t>
      </w:r>
      <w:r w:rsidR="00CF6D19" w:rsidRPr="004D74B0">
        <w:rPr>
          <w:rFonts w:ascii="Arial" w:hAnsi="Arial" w:cs="Arial"/>
          <w:bCs/>
          <w:sz w:val="24"/>
          <w:szCs w:val="24"/>
        </w:rPr>
        <w:t>Definition</w:t>
      </w:r>
    </w:p>
    <w:p w14:paraId="104CED38" w14:textId="0EF59603" w:rsidR="00BA707B" w:rsidRPr="004D74B0" w:rsidRDefault="000A1110" w:rsidP="00BA707B">
      <w:pPr>
        <w:rPr>
          <w:bCs/>
          <w:sz w:val="24"/>
          <w:szCs w:val="24"/>
        </w:rPr>
      </w:pPr>
      <w:r>
        <w:rPr>
          <w:rFonts w:ascii="Arial" w:hAnsi="Arial" w:cs="Arial"/>
          <w:bCs/>
          <w:sz w:val="24"/>
          <w:szCs w:val="24"/>
        </w:rPr>
        <w:t>-</w:t>
      </w:r>
      <w:r w:rsidR="00BA707B" w:rsidRPr="004D74B0">
        <w:rPr>
          <w:rFonts w:ascii="Arial" w:hAnsi="Arial" w:cs="Arial"/>
          <w:bCs/>
          <w:sz w:val="24"/>
          <w:szCs w:val="24"/>
        </w:rPr>
        <w:t>Classification in ICD-10</w:t>
      </w:r>
    </w:p>
    <w:p w14:paraId="6237C351" w14:textId="7E88A922" w:rsidR="00BA707B" w:rsidRPr="004D74B0" w:rsidRDefault="000A1110" w:rsidP="00BA707B">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BA707B" w:rsidRPr="004D74B0">
        <w:rPr>
          <w:rFonts w:ascii="Arial" w:eastAsiaTheme="minorEastAsia" w:hAnsi="Arial" w:cs="Arial"/>
          <w:bCs/>
          <w:sz w:val="24"/>
          <w:szCs w:val="24"/>
        </w:rPr>
        <w:t>Data</w:t>
      </w:r>
    </w:p>
    <w:p w14:paraId="7925BA73" w14:textId="5BCD7875" w:rsidR="00BA707B" w:rsidRPr="004D74B0" w:rsidRDefault="000A1110" w:rsidP="00BA707B">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BA707B" w:rsidRPr="004D74B0">
        <w:rPr>
          <w:rFonts w:ascii="Arial" w:eastAsiaTheme="minorEastAsia" w:hAnsi="Arial" w:cs="Arial"/>
          <w:bCs/>
          <w:sz w:val="24"/>
          <w:szCs w:val="24"/>
        </w:rPr>
        <w:t>Causes</w:t>
      </w:r>
    </w:p>
    <w:p w14:paraId="78EA8A95" w14:textId="74930B20" w:rsidR="004D74B0" w:rsidRPr="004D74B0" w:rsidRDefault="000A1110" w:rsidP="004D74B0">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4D74B0" w:rsidRPr="004D74B0">
        <w:rPr>
          <w:rFonts w:ascii="Arial" w:eastAsiaTheme="minorEastAsia" w:hAnsi="Arial" w:cs="Arial"/>
          <w:bCs/>
          <w:sz w:val="24"/>
          <w:szCs w:val="24"/>
        </w:rPr>
        <w:t>Signs and Symptoms</w:t>
      </w:r>
    </w:p>
    <w:p w14:paraId="04CAF541" w14:textId="481EB6AC" w:rsidR="004D74B0" w:rsidRPr="004D74B0" w:rsidRDefault="000A1110" w:rsidP="00BA707B">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4D74B0" w:rsidRPr="004D74B0">
        <w:rPr>
          <w:rFonts w:ascii="Arial" w:eastAsiaTheme="minorEastAsia" w:hAnsi="Arial" w:cs="Arial"/>
          <w:bCs/>
          <w:sz w:val="24"/>
          <w:szCs w:val="24"/>
        </w:rPr>
        <w:t>Diagnosis</w:t>
      </w:r>
    </w:p>
    <w:p w14:paraId="4FECD423" w14:textId="5D52BBA0" w:rsidR="004D74B0" w:rsidRPr="004D74B0" w:rsidRDefault="000A1110" w:rsidP="004D74B0">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4D74B0" w:rsidRPr="004D74B0">
        <w:rPr>
          <w:rFonts w:ascii="Arial" w:eastAsiaTheme="minorEastAsia" w:hAnsi="Arial" w:cs="Arial"/>
          <w:bCs/>
          <w:sz w:val="24"/>
          <w:szCs w:val="24"/>
        </w:rPr>
        <w:t>Existing Therapies</w:t>
      </w:r>
    </w:p>
    <w:p w14:paraId="4AC2555D" w14:textId="49F4CC7B" w:rsidR="004D74B0" w:rsidRPr="004D74B0" w:rsidRDefault="000A1110" w:rsidP="004D74B0">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4D74B0" w:rsidRPr="004D74B0">
        <w:rPr>
          <w:rFonts w:ascii="Arial" w:eastAsiaTheme="minorEastAsia" w:hAnsi="Arial" w:cs="Arial"/>
          <w:bCs/>
          <w:sz w:val="24"/>
          <w:szCs w:val="24"/>
        </w:rPr>
        <w:t>Rehabilitation and Measurement</w:t>
      </w:r>
    </w:p>
    <w:p w14:paraId="4E5130CA" w14:textId="4F555EFA" w:rsidR="004D74B0" w:rsidRPr="004D74B0" w:rsidRDefault="000A1110" w:rsidP="004D74B0">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4D74B0" w:rsidRPr="004D74B0">
        <w:rPr>
          <w:rFonts w:ascii="Arial" w:eastAsiaTheme="minorEastAsia" w:hAnsi="Arial" w:cs="Arial"/>
          <w:bCs/>
          <w:sz w:val="24"/>
          <w:szCs w:val="24"/>
        </w:rPr>
        <w:t>Recommendations for Improvement</w:t>
      </w:r>
    </w:p>
    <w:p w14:paraId="0D06CB03" w14:textId="192983ED" w:rsidR="004D74B0" w:rsidRPr="004D74B0" w:rsidRDefault="000A1110" w:rsidP="004D74B0">
      <w:pPr>
        <w:spacing w:line="360" w:lineRule="auto"/>
        <w:rPr>
          <w:rFonts w:ascii="Arial" w:eastAsiaTheme="minorEastAsia" w:hAnsi="Arial" w:cs="Arial"/>
          <w:bCs/>
          <w:sz w:val="24"/>
          <w:szCs w:val="24"/>
        </w:rPr>
      </w:pPr>
      <w:r>
        <w:rPr>
          <w:rFonts w:ascii="Arial" w:eastAsiaTheme="minorEastAsia" w:hAnsi="Arial" w:cs="Arial"/>
          <w:bCs/>
          <w:sz w:val="24"/>
          <w:szCs w:val="24"/>
        </w:rPr>
        <w:t>-</w:t>
      </w:r>
      <w:r w:rsidR="004D74B0" w:rsidRPr="004D74B0">
        <w:rPr>
          <w:rFonts w:ascii="Arial" w:eastAsiaTheme="minorEastAsia" w:hAnsi="Arial" w:cs="Arial"/>
          <w:bCs/>
          <w:sz w:val="24"/>
          <w:szCs w:val="24"/>
        </w:rPr>
        <w:t>Guidelines and Principles of Care</w:t>
      </w:r>
    </w:p>
    <w:p w14:paraId="4A353FD7" w14:textId="77777777" w:rsidR="004D74B0" w:rsidRPr="004D74B0" w:rsidRDefault="004D74B0" w:rsidP="004D74B0">
      <w:pPr>
        <w:spacing w:line="360" w:lineRule="auto"/>
        <w:rPr>
          <w:rFonts w:ascii="Arial" w:eastAsiaTheme="minorEastAsia" w:hAnsi="Arial" w:cs="Arial"/>
          <w:bCs/>
          <w:sz w:val="24"/>
          <w:szCs w:val="24"/>
        </w:rPr>
      </w:pPr>
      <w:r w:rsidRPr="004D74B0">
        <w:rPr>
          <w:rFonts w:ascii="Arial" w:eastAsiaTheme="minorEastAsia" w:hAnsi="Arial" w:cs="Arial"/>
          <w:bCs/>
          <w:sz w:val="24"/>
          <w:szCs w:val="24"/>
        </w:rPr>
        <w:t>Conclusion</w:t>
      </w:r>
    </w:p>
    <w:p w14:paraId="415DB1FA" w14:textId="77777777" w:rsidR="004D74B0" w:rsidRPr="004D74B0" w:rsidRDefault="004D74B0" w:rsidP="004D74B0">
      <w:pPr>
        <w:spacing w:line="360" w:lineRule="auto"/>
        <w:rPr>
          <w:rFonts w:ascii="Arial" w:eastAsiaTheme="minorEastAsia" w:hAnsi="Arial" w:cs="Arial"/>
          <w:bCs/>
          <w:sz w:val="24"/>
          <w:szCs w:val="24"/>
        </w:rPr>
      </w:pPr>
      <w:r w:rsidRPr="004D74B0">
        <w:rPr>
          <w:rFonts w:ascii="Arial" w:eastAsiaTheme="minorEastAsia" w:hAnsi="Arial" w:cs="Arial"/>
          <w:bCs/>
          <w:sz w:val="24"/>
          <w:szCs w:val="24"/>
        </w:rPr>
        <w:t xml:space="preserve">References </w:t>
      </w:r>
    </w:p>
    <w:p w14:paraId="642F81EF" w14:textId="77777777" w:rsidR="004D74B0" w:rsidRPr="000F5C6C" w:rsidRDefault="004D74B0" w:rsidP="00BA707B">
      <w:pPr>
        <w:spacing w:line="360" w:lineRule="auto"/>
        <w:rPr>
          <w:rFonts w:ascii="Arial" w:eastAsiaTheme="minorEastAsia" w:hAnsi="Arial" w:cs="Arial"/>
          <w:b/>
          <w:bCs/>
        </w:rPr>
      </w:pPr>
    </w:p>
    <w:p w14:paraId="3BC3E533" w14:textId="77777777" w:rsidR="00CF6D19" w:rsidRPr="00CF6D19" w:rsidRDefault="00CF6D19" w:rsidP="00CF6D19">
      <w:pPr>
        <w:spacing w:line="360" w:lineRule="auto"/>
        <w:rPr>
          <w:rFonts w:ascii="Arial" w:eastAsiaTheme="minorEastAsia" w:hAnsi="Arial" w:cs="Arial"/>
          <w:b/>
          <w:bCs/>
        </w:rPr>
      </w:pPr>
    </w:p>
    <w:p w14:paraId="58648343" w14:textId="77777777" w:rsidR="00A873FD" w:rsidRDefault="00A873FD" w:rsidP="00527611">
      <w:pPr>
        <w:spacing w:line="360" w:lineRule="auto"/>
        <w:rPr>
          <w:rFonts w:ascii="Arial" w:hAnsi="Arial" w:cs="Arial"/>
          <w:b/>
          <w:bCs/>
        </w:rPr>
      </w:pPr>
    </w:p>
    <w:p w14:paraId="19DA2C79" w14:textId="77777777" w:rsidR="001F3301" w:rsidRDefault="001F3301" w:rsidP="00527611">
      <w:pPr>
        <w:spacing w:line="360" w:lineRule="auto"/>
        <w:rPr>
          <w:rFonts w:ascii="Arial" w:hAnsi="Arial" w:cs="Arial"/>
          <w:b/>
          <w:bCs/>
        </w:rPr>
      </w:pPr>
    </w:p>
    <w:p w14:paraId="3BFC5DE5" w14:textId="77777777" w:rsidR="001F3301" w:rsidRDefault="001F3301" w:rsidP="00527611">
      <w:pPr>
        <w:spacing w:line="360" w:lineRule="auto"/>
        <w:rPr>
          <w:rFonts w:ascii="Arial" w:hAnsi="Arial" w:cs="Arial"/>
          <w:b/>
          <w:bCs/>
        </w:rPr>
      </w:pPr>
    </w:p>
    <w:p w14:paraId="3E110EE8" w14:textId="77777777" w:rsidR="004D74B0" w:rsidRDefault="004D74B0" w:rsidP="00527611">
      <w:pPr>
        <w:spacing w:line="360" w:lineRule="auto"/>
        <w:rPr>
          <w:rFonts w:ascii="Arial" w:hAnsi="Arial" w:cs="Arial"/>
          <w:b/>
          <w:bCs/>
        </w:rPr>
      </w:pPr>
    </w:p>
    <w:p w14:paraId="527D5012" w14:textId="77777777" w:rsidR="004D74B0" w:rsidRDefault="004D74B0" w:rsidP="00527611">
      <w:pPr>
        <w:spacing w:line="360" w:lineRule="auto"/>
        <w:rPr>
          <w:rFonts w:ascii="Arial" w:hAnsi="Arial" w:cs="Arial"/>
          <w:b/>
          <w:bCs/>
        </w:rPr>
      </w:pPr>
    </w:p>
    <w:p w14:paraId="36C9493D" w14:textId="77777777" w:rsidR="004D74B0" w:rsidRDefault="004D74B0" w:rsidP="00527611">
      <w:pPr>
        <w:spacing w:line="360" w:lineRule="auto"/>
        <w:rPr>
          <w:rFonts w:ascii="Arial" w:hAnsi="Arial" w:cs="Arial"/>
          <w:b/>
          <w:bCs/>
        </w:rPr>
      </w:pPr>
    </w:p>
    <w:p w14:paraId="4B3A6DD8" w14:textId="77777777" w:rsidR="004D74B0" w:rsidRDefault="004D74B0" w:rsidP="00527611">
      <w:pPr>
        <w:spacing w:line="360" w:lineRule="auto"/>
        <w:rPr>
          <w:rFonts w:ascii="Arial" w:hAnsi="Arial" w:cs="Arial"/>
          <w:b/>
          <w:bCs/>
        </w:rPr>
      </w:pPr>
    </w:p>
    <w:p w14:paraId="38D2427E" w14:textId="77777777" w:rsidR="004D74B0" w:rsidRDefault="004D74B0" w:rsidP="00527611">
      <w:pPr>
        <w:spacing w:line="360" w:lineRule="auto"/>
        <w:rPr>
          <w:rFonts w:ascii="Arial" w:hAnsi="Arial" w:cs="Arial"/>
          <w:b/>
          <w:bCs/>
        </w:rPr>
      </w:pPr>
    </w:p>
    <w:p w14:paraId="3D3DC7BF" w14:textId="77777777" w:rsidR="004D74B0" w:rsidRDefault="004D74B0" w:rsidP="00527611">
      <w:pPr>
        <w:spacing w:line="360" w:lineRule="auto"/>
        <w:rPr>
          <w:rFonts w:ascii="Arial" w:hAnsi="Arial" w:cs="Arial"/>
          <w:b/>
          <w:bCs/>
        </w:rPr>
      </w:pPr>
    </w:p>
    <w:p w14:paraId="4CE1A739" w14:textId="77777777" w:rsidR="004D74B0" w:rsidRDefault="004D74B0" w:rsidP="00527611">
      <w:pPr>
        <w:spacing w:line="360" w:lineRule="auto"/>
        <w:rPr>
          <w:rFonts w:ascii="Arial" w:hAnsi="Arial" w:cs="Arial"/>
          <w:b/>
          <w:bCs/>
        </w:rPr>
      </w:pPr>
    </w:p>
    <w:p w14:paraId="6EC0CE12" w14:textId="77777777" w:rsidR="000A1110" w:rsidRDefault="000A1110" w:rsidP="004D74B0">
      <w:pPr>
        <w:spacing w:line="360" w:lineRule="auto"/>
        <w:rPr>
          <w:rFonts w:ascii="Arial" w:hAnsi="Arial" w:cs="Arial"/>
          <w:b/>
          <w:bCs/>
        </w:rPr>
      </w:pPr>
    </w:p>
    <w:p w14:paraId="4A65E603" w14:textId="1D194D8D" w:rsidR="007A08D7" w:rsidRDefault="007A08D7" w:rsidP="004D74B0">
      <w:pPr>
        <w:spacing w:line="360" w:lineRule="auto"/>
        <w:rPr>
          <w:rFonts w:ascii="Arial" w:hAnsi="Arial" w:cs="Arial"/>
          <w:b/>
          <w:bCs/>
        </w:rPr>
      </w:pPr>
      <w:r w:rsidRPr="004D74B0">
        <w:rPr>
          <w:rFonts w:ascii="Arial" w:hAnsi="Arial" w:cs="Arial"/>
          <w:b/>
          <w:bCs/>
        </w:rPr>
        <w:t>Introduction:</w:t>
      </w:r>
    </w:p>
    <w:p w14:paraId="186E7294" w14:textId="023883BA" w:rsidR="00F00099" w:rsidRPr="00F00099" w:rsidRDefault="00F00099" w:rsidP="004D74B0">
      <w:pPr>
        <w:spacing w:line="360" w:lineRule="auto"/>
        <w:rPr>
          <w:rFonts w:ascii="Arial" w:hAnsi="Arial" w:cs="Arial"/>
        </w:rPr>
      </w:pPr>
      <w:r w:rsidRPr="00F00099">
        <w:rPr>
          <w:rFonts w:ascii="Arial" w:hAnsi="Arial" w:cs="Arial"/>
        </w:rPr>
        <w:t>This research embarks on a comprehensive exploration of Generalized Anxiety Disorder (GAD), Schizophrenia, and Autism, utilizing the 2010 International Classification of Diseases (ICD) framework within Chapter 5. The primary aim is to critically evaluate the paradigms associated with the classification, diagnosis, therapy, and rehabilitation of these mental health disorders. This study intends to make a significant contribution to the ongoing discourse on mental health care improvements, proposing recommendations to enhance rehabilitation classification, diagnosis, therapy, and measurement for better outcomes across a spectrum of conditions, including GAD, Schizophrenia, and Autism. By addressing these disorders collectively, th</w:t>
      </w:r>
      <w:r>
        <w:rPr>
          <w:rFonts w:ascii="Arial" w:hAnsi="Arial" w:cs="Arial"/>
        </w:rPr>
        <w:t>is paper</w:t>
      </w:r>
      <w:r w:rsidRPr="00F00099">
        <w:rPr>
          <w:rFonts w:ascii="Arial" w:hAnsi="Arial" w:cs="Arial"/>
        </w:rPr>
        <w:t xml:space="preserve"> aims to provide insights that can contribute to a more comprehensive and integrated approach to mental health care.</w:t>
      </w:r>
    </w:p>
    <w:p w14:paraId="65602BAA" w14:textId="77777777" w:rsidR="001240C0" w:rsidRDefault="001240C0" w:rsidP="004D74B0">
      <w:pPr>
        <w:spacing w:line="360" w:lineRule="auto"/>
        <w:rPr>
          <w:rFonts w:ascii="Arial" w:hAnsi="Arial" w:cs="Arial"/>
          <w:b/>
          <w:bCs/>
          <w:sz w:val="24"/>
          <w:szCs w:val="24"/>
        </w:rPr>
      </w:pPr>
      <w:bookmarkStart w:id="1" w:name="_Hlk154846125"/>
    </w:p>
    <w:p w14:paraId="261FB984" w14:textId="7D0935C1" w:rsidR="007A08D7" w:rsidRPr="001240C0" w:rsidRDefault="007A08D7" w:rsidP="004D74B0">
      <w:pPr>
        <w:spacing w:line="360" w:lineRule="auto"/>
        <w:rPr>
          <w:rFonts w:ascii="Arial" w:hAnsi="Arial" w:cs="Arial"/>
          <w:b/>
          <w:bCs/>
          <w:sz w:val="24"/>
          <w:szCs w:val="24"/>
        </w:rPr>
      </w:pPr>
      <w:r w:rsidRPr="001240C0">
        <w:rPr>
          <w:rFonts w:ascii="Arial" w:hAnsi="Arial" w:cs="Arial"/>
          <w:b/>
          <w:bCs/>
          <w:sz w:val="24"/>
          <w:szCs w:val="24"/>
        </w:rPr>
        <w:t>General Anxiety Disorder (GAD):</w:t>
      </w:r>
    </w:p>
    <w:p w14:paraId="2A1CC15D" w14:textId="77777777" w:rsidR="007A08D7" w:rsidRPr="004D74B0" w:rsidRDefault="007A08D7" w:rsidP="004D74B0">
      <w:pPr>
        <w:spacing w:line="360" w:lineRule="auto"/>
        <w:rPr>
          <w:rFonts w:ascii="Arial" w:hAnsi="Arial" w:cs="Arial"/>
          <w:b/>
        </w:rPr>
      </w:pPr>
      <w:bookmarkStart w:id="2" w:name="_Hlk154846137"/>
      <w:bookmarkEnd w:id="1"/>
      <w:r w:rsidRPr="004D74B0">
        <w:rPr>
          <w:rFonts w:ascii="Arial" w:hAnsi="Arial" w:cs="Arial"/>
          <w:b/>
        </w:rPr>
        <w:t>Definition:</w:t>
      </w:r>
    </w:p>
    <w:bookmarkEnd w:id="2"/>
    <w:p w14:paraId="2C32E068" w14:textId="3996D26C" w:rsidR="007A08D7" w:rsidRPr="004D74B0" w:rsidRDefault="007A08D7" w:rsidP="004D74B0">
      <w:pPr>
        <w:spacing w:line="360" w:lineRule="auto"/>
        <w:rPr>
          <w:rFonts w:ascii="Arial" w:hAnsi="Arial" w:cs="Arial"/>
          <w:bCs/>
        </w:rPr>
      </w:pPr>
      <w:r w:rsidRPr="004D74B0">
        <w:rPr>
          <w:rFonts w:ascii="Arial" w:hAnsi="Arial" w:cs="Arial"/>
          <w:bCs/>
        </w:rPr>
        <w:t>General Anxiety Disorder (GAD) is a widespread mental health condition in the United Kingdom, characterized by persistent and excessive worry about various aspects of life, such as work, relationships, health, and everyday circumstances</w:t>
      </w:r>
      <w:r w:rsidR="00E140A5">
        <w:rPr>
          <w:rFonts w:ascii="Arial" w:hAnsi="Arial" w:cs="Arial"/>
          <w:bCs/>
        </w:rPr>
        <w:t xml:space="preserve"> </w:t>
      </w:r>
      <w:r w:rsidR="003558E2" w:rsidRPr="003558E2">
        <w:rPr>
          <w:rFonts w:ascii="Arial" w:hAnsi="Arial" w:cs="Arial"/>
          <w:bCs/>
        </w:rPr>
        <w:t>(NHS, 2021)</w:t>
      </w:r>
      <w:r w:rsidRPr="004D74B0">
        <w:rPr>
          <w:rFonts w:ascii="Arial" w:hAnsi="Arial" w:cs="Arial"/>
          <w:bCs/>
        </w:rPr>
        <w:t>. Individuals with GAD find it challenging to manage their anxious thoughts, leading to heightened stress levels and physical manifestations. This disorder affects individuals across different age groups, genders, and socio-economic situations, underscoring its substantial impact on mental well-being</w:t>
      </w:r>
      <w:r w:rsidR="00215506">
        <w:rPr>
          <w:rFonts w:ascii="Arial" w:hAnsi="Arial" w:cs="Arial"/>
          <w:bCs/>
        </w:rPr>
        <w:t xml:space="preserve"> </w:t>
      </w:r>
      <w:r w:rsidR="00215506" w:rsidRPr="00215506">
        <w:rPr>
          <w:rFonts w:ascii="Arial" w:hAnsi="Arial" w:cs="Arial"/>
          <w:bCs/>
        </w:rPr>
        <w:t>(Munir and Takov, 2022)</w:t>
      </w:r>
      <w:r w:rsidRPr="004D74B0">
        <w:rPr>
          <w:rFonts w:ascii="Arial" w:hAnsi="Arial" w:cs="Arial"/>
          <w:bCs/>
        </w:rPr>
        <w:t>.</w:t>
      </w:r>
    </w:p>
    <w:p w14:paraId="178838FA" w14:textId="77777777" w:rsidR="001240C0" w:rsidRDefault="001240C0" w:rsidP="004D74B0">
      <w:pPr>
        <w:spacing w:line="360" w:lineRule="auto"/>
        <w:rPr>
          <w:rFonts w:ascii="Arial" w:hAnsi="Arial" w:cs="Arial"/>
          <w:b/>
        </w:rPr>
      </w:pPr>
      <w:bookmarkStart w:id="3" w:name="_Hlk154846153"/>
    </w:p>
    <w:p w14:paraId="36D7C488" w14:textId="2275AD5B" w:rsidR="007A08D7" w:rsidRPr="004D74B0" w:rsidRDefault="007A08D7" w:rsidP="004D74B0">
      <w:pPr>
        <w:spacing w:line="360" w:lineRule="auto"/>
        <w:rPr>
          <w:rFonts w:ascii="Arial" w:hAnsi="Arial" w:cs="Arial"/>
          <w:b/>
        </w:rPr>
      </w:pPr>
      <w:r w:rsidRPr="004D74B0">
        <w:rPr>
          <w:rFonts w:ascii="Arial" w:hAnsi="Arial" w:cs="Arial"/>
          <w:b/>
        </w:rPr>
        <w:t>Classification of GAD within ICD-10:</w:t>
      </w:r>
    </w:p>
    <w:bookmarkEnd w:id="3"/>
    <w:p w14:paraId="0E9B6B94" w14:textId="614A739F" w:rsidR="007A08D7" w:rsidRPr="004D74B0" w:rsidRDefault="007A08D7" w:rsidP="004D74B0">
      <w:pPr>
        <w:spacing w:line="360" w:lineRule="auto"/>
        <w:rPr>
          <w:rFonts w:ascii="Arial" w:hAnsi="Arial" w:cs="Arial"/>
          <w:bCs/>
        </w:rPr>
      </w:pPr>
      <w:r w:rsidRPr="004D74B0">
        <w:rPr>
          <w:rFonts w:ascii="Arial" w:hAnsi="Arial" w:cs="Arial"/>
          <w:bCs/>
        </w:rPr>
        <w:t>GAD is classified under 'F40-F48 Neurotic, stress-related and somatoform disorders,' specifically categorized as F41.1 within the ICD-10 framework</w:t>
      </w:r>
      <w:r w:rsidR="00FF3413">
        <w:rPr>
          <w:rFonts w:ascii="Arial" w:hAnsi="Arial" w:cs="Arial"/>
          <w:bCs/>
        </w:rPr>
        <w:t xml:space="preserve"> </w:t>
      </w:r>
      <w:r w:rsidR="00FF3413" w:rsidRPr="00FF3413">
        <w:rPr>
          <w:rFonts w:ascii="Arial" w:hAnsi="Arial" w:cs="Arial"/>
          <w:bCs/>
        </w:rPr>
        <w:t>(icd.who.int, 2010)</w:t>
      </w:r>
      <w:r w:rsidRPr="004D74B0">
        <w:rPr>
          <w:rFonts w:ascii="Arial" w:hAnsi="Arial" w:cs="Arial"/>
          <w:bCs/>
        </w:rPr>
        <w:t>.</w:t>
      </w:r>
    </w:p>
    <w:p w14:paraId="3C8DAEBF" w14:textId="77777777" w:rsidR="001240C0" w:rsidRDefault="001240C0" w:rsidP="004D74B0">
      <w:pPr>
        <w:spacing w:line="360" w:lineRule="auto"/>
        <w:rPr>
          <w:rFonts w:ascii="Arial" w:eastAsiaTheme="minorEastAsia" w:hAnsi="Arial" w:cs="Arial"/>
          <w:b/>
          <w:bCs/>
        </w:rPr>
      </w:pPr>
    </w:p>
    <w:p w14:paraId="324754C8" w14:textId="29C31873" w:rsidR="00F84B43" w:rsidRPr="004D74B0" w:rsidRDefault="00F84B43" w:rsidP="004D74B0">
      <w:pPr>
        <w:spacing w:line="360" w:lineRule="auto"/>
        <w:rPr>
          <w:rFonts w:ascii="Arial" w:eastAsiaTheme="minorEastAsia" w:hAnsi="Arial" w:cs="Arial"/>
          <w:b/>
          <w:bCs/>
        </w:rPr>
      </w:pPr>
      <w:r w:rsidRPr="004D74B0">
        <w:rPr>
          <w:rFonts w:ascii="Arial" w:eastAsiaTheme="minorEastAsia" w:hAnsi="Arial" w:cs="Arial"/>
          <w:b/>
          <w:bCs/>
        </w:rPr>
        <w:t>Data</w:t>
      </w:r>
    </w:p>
    <w:p w14:paraId="758C415D" w14:textId="64EE6C71" w:rsidR="00F84B43" w:rsidRPr="004D74B0" w:rsidRDefault="00F84B43" w:rsidP="004D74B0">
      <w:pPr>
        <w:spacing w:line="360" w:lineRule="auto"/>
        <w:rPr>
          <w:rFonts w:ascii="Arial" w:hAnsi="Arial" w:cs="Arial"/>
        </w:rPr>
      </w:pPr>
      <w:r w:rsidRPr="004D74B0">
        <w:rPr>
          <w:rFonts w:ascii="Arial" w:hAnsi="Arial" w:cs="Arial"/>
        </w:rPr>
        <w:t xml:space="preserve">Based on data provided by the Mental Health Foundation in the UK, anxiety ranks among the most widespread mental health disorders. According to the foundation's research, almost </w:t>
      </w:r>
      <w:r w:rsidRPr="004D74B0">
        <w:rPr>
          <w:rFonts w:ascii="Arial" w:hAnsi="Arial" w:cs="Arial"/>
        </w:rPr>
        <w:lastRenderedPageBreak/>
        <w:t>1 in 6 persons encountered a prevalent mental health issue, such as anxiety or depression, within a week. Nevertheless, it is crucial to acknowledge that this number includes several mental health conditions, not solely anxiety</w:t>
      </w:r>
      <w:r w:rsidR="00C04F3A" w:rsidRPr="00C04F3A">
        <w:t xml:space="preserve"> </w:t>
      </w:r>
      <w:r w:rsidR="00C04F3A" w:rsidRPr="00C04F3A">
        <w:rPr>
          <w:rFonts w:ascii="Arial" w:hAnsi="Arial" w:cs="Arial"/>
        </w:rPr>
        <w:t>(Mental Health Foundation, 2022)</w:t>
      </w:r>
      <w:r w:rsidRPr="004D74B0">
        <w:rPr>
          <w:rFonts w:ascii="Arial" w:hAnsi="Arial" w:cs="Arial"/>
        </w:rPr>
        <w:t>.</w:t>
      </w:r>
    </w:p>
    <w:p w14:paraId="596D9EC5" w14:textId="77777777" w:rsidR="00F84B43" w:rsidRPr="004D74B0" w:rsidRDefault="00F84B43" w:rsidP="004D74B0">
      <w:pPr>
        <w:spacing w:line="360" w:lineRule="auto"/>
        <w:rPr>
          <w:rFonts w:ascii="Arial" w:hAnsi="Arial" w:cs="Arial"/>
          <w:bCs/>
        </w:rPr>
      </w:pPr>
    </w:p>
    <w:p w14:paraId="7B7ABBE4" w14:textId="77777777" w:rsidR="007A08D7" w:rsidRPr="004D74B0" w:rsidRDefault="007A08D7" w:rsidP="004D74B0">
      <w:pPr>
        <w:spacing w:line="360" w:lineRule="auto"/>
        <w:rPr>
          <w:rFonts w:ascii="Arial" w:hAnsi="Arial" w:cs="Arial"/>
          <w:bCs/>
        </w:rPr>
      </w:pPr>
      <w:bookmarkStart w:id="4" w:name="_Hlk154846378"/>
      <w:r w:rsidRPr="004D74B0">
        <w:rPr>
          <w:rFonts w:ascii="Arial" w:hAnsi="Arial" w:cs="Arial"/>
          <w:b/>
        </w:rPr>
        <w:t>Causes of Anxiety</w:t>
      </w:r>
      <w:bookmarkEnd w:id="4"/>
      <w:r w:rsidRPr="004D74B0">
        <w:rPr>
          <w:rFonts w:ascii="Arial" w:hAnsi="Arial" w:cs="Arial"/>
          <w:bCs/>
        </w:rPr>
        <w:t>:</w:t>
      </w:r>
    </w:p>
    <w:p w14:paraId="2E8723B3" w14:textId="47D1D726" w:rsidR="007A08D7" w:rsidRPr="004D74B0" w:rsidRDefault="007A08D7" w:rsidP="004D74B0">
      <w:pPr>
        <w:spacing w:line="360" w:lineRule="auto"/>
        <w:rPr>
          <w:rFonts w:ascii="Arial" w:hAnsi="Arial" w:cs="Arial"/>
          <w:bCs/>
        </w:rPr>
      </w:pPr>
      <w:r w:rsidRPr="004D74B0">
        <w:rPr>
          <w:rFonts w:ascii="Arial" w:hAnsi="Arial" w:cs="Arial"/>
          <w:bCs/>
        </w:rPr>
        <w:t>Anxiety disorders, including GAD, have multifaceted origins encompassing biological, psychological, and environmental factors. Genetic predisposition, neurochemical imbalances, exposure to traumatic experiences, negative childhood environments, challenging life circumstances, chronic illnesses, medication side effects, and neurobiological factors contribute to the development of anxiety</w:t>
      </w:r>
      <w:r w:rsidR="00116EE9" w:rsidRPr="00116EE9">
        <w:rPr>
          <w:rFonts w:ascii="Arial" w:hAnsi="Arial" w:cs="Arial"/>
          <w:bCs/>
        </w:rPr>
        <w:t>(Aktar, Nikolić and Bögels, 2017)</w:t>
      </w:r>
      <w:r w:rsidR="00116EE9">
        <w:rPr>
          <w:rFonts w:ascii="Arial" w:hAnsi="Arial" w:cs="Arial"/>
          <w:bCs/>
        </w:rPr>
        <w:t xml:space="preserve"> </w:t>
      </w:r>
      <w:r w:rsidRPr="004D74B0">
        <w:rPr>
          <w:rFonts w:ascii="Arial" w:hAnsi="Arial" w:cs="Arial"/>
          <w:bCs/>
        </w:rPr>
        <w:t>.</w:t>
      </w:r>
    </w:p>
    <w:p w14:paraId="0A6878C9" w14:textId="77777777" w:rsidR="001240C0" w:rsidRDefault="001240C0" w:rsidP="004D74B0">
      <w:pPr>
        <w:spacing w:line="360" w:lineRule="auto"/>
        <w:rPr>
          <w:rFonts w:ascii="Arial" w:hAnsi="Arial" w:cs="Arial"/>
          <w:b/>
        </w:rPr>
      </w:pPr>
      <w:bookmarkStart w:id="5" w:name="_Hlk154846395"/>
    </w:p>
    <w:p w14:paraId="117145E6" w14:textId="0AD437AC" w:rsidR="007A08D7" w:rsidRPr="004D74B0" w:rsidRDefault="007A08D7" w:rsidP="004D74B0">
      <w:pPr>
        <w:spacing w:line="360" w:lineRule="auto"/>
        <w:rPr>
          <w:rFonts w:ascii="Arial" w:hAnsi="Arial" w:cs="Arial"/>
          <w:b/>
        </w:rPr>
      </w:pPr>
      <w:r w:rsidRPr="004D74B0">
        <w:rPr>
          <w:rFonts w:ascii="Arial" w:hAnsi="Arial" w:cs="Arial"/>
          <w:b/>
        </w:rPr>
        <w:t>Signs and Symptoms:</w:t>
      </w:r>
    </w:p>
    <w:bookmarkEnd w:id="5"/>
    <w:p w14:paraId="4193410D" w14:textId="518F790E" w:rsidR="007A08D7" w:rsidRPr="004D74B0" w:rsidRDefault="007A08D7" w:rsidP="004D74B0">
      <w:pPr>
        <w:spacing w:line="360" w:lineRule="auto"/>
        <w:rPr>
          <w:rFonts w:ascii="Arial" w:hAnsi="Arial" w:cs="Arial"/>
          <w:bCs/>
        </w:rPr>
      </w:pPr>
      <w:r w:rsidRPr="004D74B0">
        <w:rPr>
          <w:rFonts w:ascii="Arial" w:hAnsi="Arial" w:cs="Arial"/>
          <w:bCs/>
        </w:rPr>
        <w:t>GAD involves persistent worry about everyday issues, causing physical and emotional problems. Symptoms include chronic, invasive worry, body sensations like muscle strain and headaches, cognitive signs such as mental emptiness, and psychological signs like unease or irritation. Insomnia and disruptions in daily functioning, including work, school, or social life, are common. Symptom severity can vary and worsen amid stress, necessitating professional evaluation and intervention for a comprehensive assessment and treatment plan</w:t>
      </w:r>
      <w:r w:rsidR="00E0043B" w:rsidRPr="00E0043B">
        <w:t xml:space="preserve"> </w:t>
      </w:r>
      <w:r w:rsidR="00E0043B" w:rsidRPr="00E0043B">
        <w:rPr>
          <w:rFonts w:ascii="Arial" w:hAnsi="Arial" w:cs="Arial"/>
          <w:bCs/>
        </w:rPr>
        <w:t>(NHS, 2021b)</w:t>
      </w:r>
      <w:r w:rsidR="00E0043B">
        <w:rPr>
          <w:rFonts w:ascii="Arial" w:hAnsi="Arial" w:cs="Arial"/>
          <w:bCs/>
        </w:rPr>
        <w:t xml:space="preserve"> </w:t>
      </w:r>
      <w:r w:rsidRPr="004D74B0">
        <w:rPr>
          <w:rFonts w:ascii="Arial" w:hAnsi="Arial" w:cs="Arial"/>
          <w:bCs/>
        </w:rPr>
        <w:t>.</w:t>
      </w:r>
    </w:p>
    <w:p w14:paraId="43576541" w14:textId="77777777" w:rsidR="001240C0" w:rsidRDefault="001240C0" w:rsidP="004D74B0">
      <w:pPr>
        <w:spacing w:line="360" w:lineRule="auto"/>
        <w:rPr>
          <w:rFonts w:ascii="Arial" w:hAnsi="Arial" w:cs="Arial"/>
          <w:b/>
        </w:rPr>
      </w:pPr>
      <w:bookmarkStart w:id="6" w:name="_Hlk154846411"/>
    </w:p>
    <w:p w14:paraId="493367EA" w14:textId="0404B318" w:rsidR="007A08D7" w:rsidRPr="004D74B0" w:rsidRDefault="007A08D7" w:rsidP="004D74B0">
      <w:pPr>
        <w:spacing w:line="360" w:lineRule="auto"/>
        <w:rPr>
          <w:rFonts w:ascii="Arial" w:hAnsi="Arial" w:cs="Arial"/>
          <w:b/>
        </w:rPr>
      </w:pPr>
      <w:r w:rsidRPr="004D74B0">
        <w:rPr>
          <w:rFonts w:ascii="Arial" w:hAnsi="Arial" w:cs="Arial"/>
          <w:b/>
        </w:rPr>
        <w:t>Diagnosis:</w:t>
      </w:r>
    </w:p>
    <w:bookmarkEnd w:id="6"/>
    <w:p w14:paraId="54264DD4" w14:textId="35A83780" w:rsidR="007A08D7" w:rsidRPr="004D74B0" w:rsidRDefault="007A08D7" w:rsidP="004D74B0">
      <w:pPr>
        <w:spacing w:line="360" w:lineRule="auto"/>
        <w:rPr>
          <w:rFonts w:ascii="Arial" w:hAnsi="Arial" w:cs="Arial"/>
          <w:bCs/>
        </w:rPr>
      </w:pPr>
      <w:r w:rsidRPr="004D74B0">
        <w:rPr>
          <w:rFonts w:ascii="Arial" w:hAnsi="Arial" w:cs="Arial"/>
          <w:bCs/>
        </w:rPr>
        <w:t>To diagnose GAD, symptoms must be consistently present for a minimum of six months, emphasizing the long-term and persistent nature of the disorder. Challenges in managing acute sensations of anxiety underscore the diagnostic process, emphasizing the need for intervention. Diagnostic procedures involve medical assessments, laboratory analyses, cooperative methods between healthcare practitioners and patients, and patient engagement through self-reporting and questionnaires</w:t>
      </w:r>
      <w:r w:rsidR="00D4715F">
        <w:rPr>
          <w:rFonts w:ascii="Arial" w:hAnsi="Arial" w:cs="Arial"/>
          <w:bCs/>
        </w:rPr>
        <w:t xml:space="preserve"> </w:t>
      </w:r>
      <w:r w:rsidR="00D4715F" w:rsidRPr="00D4715F">
        <w:rPr>
          <w:rFonts w:ascii="Arial" w:hAnsi="Arial" w:cs="Arial"/>
          <w:bCs/>
        </w:rPr>
        <w:t>(Mishra and Varma, 2023)</w:t>
      </w:r>
      <w:r w:rsidRPr="004D74B0">
        <w:rPr>
          <w:rFonts w:ascii="Arial" w:hAnsi="Arial" w:cs="Arial"/>
          <w:bCs/>
        </w:rPr>
        <w:t>.</w:t>
      </w:r>
    </w:p>
    <w:p w14:paraId="305690FB" w14:textId="77777777" w:rsidR="001240C0" w:rsidRDefault="001240C0" w:rsidP="004D74B0">
      <w:pPr>
        <w:spacing w:line="360" w:lineRule="auto"/>
        <w:rPr>
          <w:rFonts w:ascii="Arial" w:hAnsi="Arial" w:cs="Arial"/>
          <w:b/>
        </w:rPr>
      </w:pPr>
      <w:bookmarkStart w:id="7" w:name="_Hlk154846429"/>
    </w:p>
    <w:p w14:paraId="5C84A557" w14:textId="7167A5F5" w:rsidR="007A08D7" w:rsidRPr="004D74B0" w:rsidRDefault="007A08D7" w:rsidP="004D74B0">
      <w:pPr>
        <w:spacing w:line="360" w:lineRule="auto"/>
        <w:rPr>
          <w:rFonts w:ascii="Arial" w:hAnsi="Arial" w:cs="Arial"/>
          <w:b/>
        </w:rPr>
      </w:pPr>
      <w:r w:rsidRPr="004D74B0">
        <w:rPr>
          <w:rFonts w:ascii="Arial" w:hAnsi="Arial" w:cs="Arial"/>
          <w:b/>
        </w:rPr>
        <w:t>Current Treatments</w:t>
      </w:r>
      <w:bookmarkEnd w:id="7"/>
      <w:r w:rsidRPr="004D74B0">
        <w:rPr>
          <w:rFonts w:ascii="Arial" w:hAnsi="Arial" w:cs="Arial"/>
          <w:b/>
        </w:rPr>
        <w:t>:</w:t>
      </w:r>
    </w:p>
    <w:p w14:paraId="67C7E6F3" w14:textId="79864B55" w:rsidR="007A08D7" w:rsidRPr="004D74B0" w:rsidRDefault="007A08D7" w:rsidP="004D74B0">
      <w:pPr>
        <w:spacing w:line="360" w:lineRule="auto"/>
        <w:rPr>
          <w:rFonts w:ascii="Arial" w:hAnsi="Arial" w:cs="Arial"/>
          <w:bCs/>
        </w:rPr>
      </w:pPr>
      <w:r w:rsidRPr="004D74B0">
        <w:rPr>
          <w:rFonts w:ascii="Arial" w:hAnsi="Arial" w:cs="Arial"/>
          <w:bCs/>
        </w:rPr>
        <w:t>Treatment options for GAD vary based on severity. Psychotherapy, especially Cognitive-</w:t>
      </w:r>
      <w:r w:rsidR="0057461F" w:rsidRPr="004D74B0">
        <w:rPr>
          <w:rFonts w:ascii="Arial" w:hAnsi="Arial" w:cs="Arial"/>
          <w:bCs/>
        </w:rPr>
        <w:t>behavioural</w:t>
      </w:r>
      <w:r w:rsidRPr="004D74B0">
        <w:rPr>
          <w:rFonts w:ascii="Arial" w:hAnsi="Arial" w:cs="Arial"/>
          <w:bCs/>
        </w:rPr>
        <w:t xml:space="preserve"> Therapy (CBT), is effective for mild to moderate cases, targeting maladaptive </w:t>
      </w:r>
      <w:r w:rsidRPr="004D74B0">
        <w:rPr>
          <w:rFonts w:ascii="Arial" w:hAnsi="Arial" w:cs="Arial"/>
          <w:bCs/>
        </w:rPr>
        <w:lastRenderedPageBreak/>
        <w:t xml:space="preserve">cognitive patterns and </w:t>
      </w:r>
      <w:r w:rsidR="0057461F" w:rsidRPr="004D74B0">
        <w:rPr>
          <w:rFonts w:ascii="Arial" w:hAnsi="Arial" w:cs="Arial"/>
          <w:bCs/>
        </w:rPr>
        <w:t>behaviours</w:t>
      </w:r>
      <w:r w:rsidR="00E74316">
        <w:rPr>
          <w:rFonts w:ascii="Arial" w:hAnsi="Arial" w:cs="Arial"/>
          <w:bCs/>
        </w:rPr>
        <w:t xml:space="preserve"> </w:t>
      </w:r>
      <w:r w:rsidR="00E74316" w:rsidRPr="00E74316">
        <w:rPr>
          <w:rFonts w:ascii="Arial" w:hAnsi="Arial" w:cs="Arial"/>
          <w:bCs/>
        </w:rPr>
        <w:t>(Borza, 2017)</w:t>
      </w:r>
      <w:r w:rsidRPr="004D74B0">
        <w:rPr>
          <w:rFonts w:ascii="Arial" w:hAnsi="Arial" w:cs="Arial"/>
          <w:bCs/>
        </w:rPr>
        <w:t>. Severe GAD may require pharmacotherapy with antidepressants and benzodiazepines, potentially in combination with psychotherapy. Rehabilitation metrics are crucial for monitoring progress and evaluating treatment success, though obstacles related to treatment availability, adverse effects, and individual reactions need consideration</w:t>
      </w:r>
      <w:r w:rsidR="00400394" w:rsidRPr="00400394">
        <w:t xml:space="preserve"> </w:t>
      </w:r>
      <w:r w:rsidR="00400394" w:rsidRPr="00400394">
        <w:rPr>
          <w:rFonts w:ascii="Arial" w:hAnsi="Arial" w:cs="Arial"/>
          <w:bCs/>
        </w:rPr>
        <w:t>(Rickels and Rynn, 2002)</w:t>
      </w:r>
      <w:r w:rsidR="003809EE">
        <w:rPr>
          <w:rFonts w:ascii="Arial" w:hAnsi="Arial" w:cs="Arial"/>
          <w:bCs/>
        </w:rPr>
        <w:t xml:space="preserve"> </w:t>
      </w:r>
      <w:r w:rsidRPr="004D74B0">
        <w:rPr>
          <w:rFonts w:ascii="Arial" w:hAnsi="Arial" w:cs="Arial"/>
          <w:bCs/>
        </w:rPr>
        <w:t>.</w:t>
      </w:r>
    </w:p>
    <w:p w14:paraId="5F6CF108" w14:textId="77777777" w:rsidR="001240C0" w:rsidRDefault="001240C0" w:rsidP="004D74B0">
      <w:pPr>
        <w:spacing w:line="360" w:lineRule="auto"/>
        <w:rPr>
          <w:rFonts w:ascii="Arial" w:hAnsi="Arial" w:cs="Arial"/>
          <w:b/>
        </w:rPr>
      </w:pPr>
      <w:bookmarkStart w:id="8" w:name="_Hlk154846447"/>
    </w:p>
    <w:p w14:paraId="7AF3EB24" w14:textId="059C7CD0" w:rsidR="007A08D7" w:rsidRPr="004D74B0" w:rsidRDefault="007A08D7" w:rsidP="004D74B0">
      <w:pPr>
        <w:spacing w:line="360" w:lineRule="auto"/>
        <w:rPr>
          <w:rFonts w:ascii="Arial" w:hAnsi="Arial" w:cs="Arial"/>
          <w:b/>
        </w:rPr>
      </w:pPr>
      <w:r w:rsidRPr="004D74B0">
        <w:rPr>
          <w:rFonts w:ascii="Arial" w:hAnsi="Arial" w:cs="Arial"/>
          <w:b/>
        </w:rPr>
        <w:t>Suggestions for Adjunctive Therapies</w:t>
      </w:r>
      <w:bookmarkEnd w:id="8"/>
      <w:r w:rsidRPr="004D74B0">
        <w:rPr>
          <w:rFonts w:ascii="Arial" w:hAnsi="Arial" w:cs="Arial"/>
          <w:b/>
        </w:rPr>
        <w:t>:</w:t>
      </w:r>
    </w:p>
    <w:p w14:paraId="7A90AF5F" w14:textId="2C7AF8DF" w:rsidR="007A08D7" w:rsidRPr="004D74B0" w:rsidRDefault="007A08D7" w:rsidP="004D74B0">
      <w:pPr>
        <w:spacing w:line="360" w:lineRule="auto"/>
        <w:rPr>
          <w:rFonts w:ascii="Arial" w:hAnsi="Arial" w:cs="Arial"/>
          <w:bCs/>
        </w:rPr>
      </w:pPr>
      <w:r w:rsidRPr="004D74B0">
        <w:rPr>
          <w:rFonts w:ascii="Arial" w:hAnsi="Arial" w:cs="Arial"/>
          <w:bCs/>
        </w:rPr>
        <w:t>Yoga, mindfulness meditation, dietary support, physical activity, and acupuncture are suggested as adjunctive therapies to manage anxiety. These personalized techniques may reduce reliance on pharmacological therapies and their side effects, requiring customization by healthcare professionals based on individual needs and preferences</w:t>
      </w:r>
      <w:r w:rsidR="000C7BCB">
        <w:rPr>
          <w:rFonts w:ascii="Arial" w:hAnsi="Arial" w:cs="Arial"/>
          <w:bCs/>
        </w:rPr>
        <w:t xml:space="preserve"> </w:t>
      </w:r>
      <w:r w:rsidR="000C7BCB" w:rsidRPr="000C7BCB">
        <w:rPr>
          <w:rFonts w:ascii="Arial" w:hAnsi="Arial" w:cs="Arial"/>
          <w:bCs/>
        </w:rPr>
        <w:t xml:space="preserve">(Saeed, </w:t>
      </w:r>
      <w:r w:rsidR="00F52E03" w:rsidRPr="000C7BCB">
        <w:rPr>
          <w:rFonts w:ascii="Arial" w:hAnsi="Arial" w:cs="Arial"/>
          <w:bCs/>
        </w:rPr>
        <w:t>Cunningham,</w:t>
      </w:r>
      <w:r w:rsidR="000C7BCB" w:rsidRPr="000C7BCB">
        <w:rPr>
          <w:rFonts w:ascii="Arial" w:hAnsi="Arial" w:cs="Arial"/>
          <w:bCs/>
        </w:rPr>
        <w:t xml:space="preserve"> and Bloch, 2019)</w:t>
      </w:r>
      <w:r w:rsidRPr="004D74B0">
        <w:rPr>
          <w:rFonts w:ascii="Arial" w:hAnsi="Arial" w:cs="Arial"/>
          <w:bCs/>
        </w:rPr>
        <w:t>.</w:t>
      </w:r>
    </w:p>
    <w:p w14:paraId="71EBFED7" w14:textId="77777777" w:rsidR="001240C0" w:rsidRDefault="001240C0" w:rsidP="004D74B0">
      <w:pPr>
        <w:spacing w:line="360" w:lineRule="auto"/>
        <w:rPr>
          <w:rFonts w:ascii="Arial" w:hAnsi="Arial" w:cs="Arial"/>
          <w:b/>
        </w:rPr>
      </w:pPr>
    </w:p>
    <w:p w14:paraId="1BA4D3EA" w14:textId="58F60A0A" w:rsidR="007A08D7" w:rsidRPr="004D74B0" w:rsidRDefault="007A08D7" w:rsidP="004D74B0">
      <w:pPr>
        <w:spacing w:line="360" w:lineRule="auto"/>
        <w:rPr>
          <w:rFonts w:ascii="Arial" w:hAnsi="Arial" w:cs="Arial"/>
          <w:b/>
        </w:rPr>
      </w:pPr>
      <w:r w:rsidRPr="004D74B0">
        <w:rPr>
          <w:rFonts w:ascii="Arial" w:hAnsi="Arial" w:cs="Arial"/>
          <w:b/>
        </w:rPr>
        <w:t>Care Guidelines (NICE):</w:t>
      </w:r>
    </w:p>
    <w:p w14:paraId="1D6269FD" w14:textId="7DB80459" w:rsidR="007A08D7" w:rsidRPr="004D74B0" w:rsidRDefault="007A08D7" w:rsidP="004D74B0">
      <w:pPr>
        <w:spacing w:line="360" w:lineRule="auto"/>
        <w:rPr>
          <w:rFonts w:ascii="Arial" w:hAnsi="Arial" w:cs="Arial"/>
          <w:bCs/>
        </w:rPr>
      </w:pPr>
      <w:r w:rsidRPr="004D74B0">
        <w:rPr>
          <w:rFonts w:ascii="Arial" w:hAnsi="Arial" w:cs="Arial"/>
          <w:bCs/>
        </w:rPr>
        <w:t>The National Institute for Health and Care Excellence (NICE) provides comprehensive guidelines for GAD treatment. Emphasizing individualized care, promoting independence and informed decision-making, thorough assessment, collective decision-making, comprehensive methods, graded care, psychological education, CBT, medication considerations, monitoring and assessing, cooperation, and long-term administration, these principles offer a framework for high-quality, research-supported GAD treatment</w:t>
      </w:r>
      <w:r w:rsidR="001B6CCF">
        <w:rPr>
          <w:rFonts w:ascii="Arial" w:hAnsi="Arial" w:cs="Arial"/>
          <w:bCs/>
        </w:rPr>
        <w:t xml:space="preserve"> </w:t>
      </w:r>
      <w:r w:rsidR="001B6CCF" w:rsidRPr="001B6CCF">
        <w:rPr>
          <w:rFonts w:ascii="Arial" w:hAnsi="Arial" w:cs="Arial"/>
          <w:bCs/>
        </w:rPr>
        <w:t>(NICE, 2020)</w:t>
      </w:r>
      <w:r w:rsidRPr="004D74B0">
        <w:rPr>
          <w:rFonts w:ascii="Arial" w:hAnsi="Arial" w:cs="Arial"/>
          <w:bCs/>
        </w:rPr>
        <w:t>.</w:t>
      </w:r>
    </w:p>
    <w:p w14:paraId="1BD51792" w14:textId="77777777" w:rsidR="001240C0" w:rsidRDefault="001240C0" w:rsidP="004D74B0">
      <w:pPr>
        <w:spacing w:line="360" w:lineRule="auto"/>
        <w:rPr>
          <w:rFonts w:ascii="Arial" w:hAnsi="Arial" w:cs="Arial"/>
          <w:b/>
          <w:bCs/>
        </w:rPr>
      </w:pPr>
      <w:bookmarkStart w:id="9" w:name="_Hlk154846485"/>
    </w:p>
    <w:p w14:paraId="6388C84E" w14:textId="44416539" w:rsidR="007A08D7" w:rsidRPr="004D74B0" w:rsidRDefault="007A08D7" w:rsidP="004D74B0">
      <w:pPr>
        <w:spacing w:line="360" w:lineRule="auto"/>
        <w:rPr>
          <w:rFonts w:ascii="Arial" w:hAnsi="Arial" w:cs="Arial"/>
          <w:b/>
          <w:bCs/>
        </w:rPr>
      </w:pPr>
      <w:r w:rsidRPr="004D74B0">
        <w:rPr>
          <w:rFonts w:ascii="Arial" w:hAnsi="Arial" w:cs="Arial"/>
          <w:b/>
          <w:bCs/>
        </w:rPr>
        <w:t>Challenges in GAD Treatment:</w:t>
      </w:r>
    </w:p>
    <w:bookmarkEnd w:id="9"/>
    <w:p w14:paraId="1179376C" w14:textId="5E64D6EE" w:rsidR="007A08D7" w:rsidRPr="004D74B0" w:rsidRDefault="007A08D7" w:rsidP="004D74B0">
      <w:pPr>
        <w:spacing w:line="360" w:lineRule="auto"/>
        <w:rPr>
          <w:rFonts w:ascii="Arial" w:hAnsi="Arial" w:cs="Arial"/>
          <w:bCs/>
        </w:rPr>
      </w:pPr>
      <w:r w:rsidRPr="004D74B0">
        <w:rPr>
          <w:rFonts w:ascii="Arial" w:hAnsi="Arial" w:cs="Arial"/>
          <w:bCs/>
        </w:rPr>
        <w:t>While advancements in understanding and treating GAD have been significant, several challenges persist. Limited accessibility to mental health services, particularly in certain demographics or geographical areas, remains a pressing concern. Adverse effects associated with medication, potential variations in individual responses to therapy, and the stigma surrounding mental health are additional hurdles that impede the optimal management of GAD</w:t>
      </w:r>
      <w:r w:rsidR="00CE759F" w:rsidRPr="00CE759F">
        <w:t xml:space="preserve"> </w:t>
      </w:r>
      <w:r w:rsidR="00CE759F" w:rsidRPr="00CE759F">
        <w:rPr>
          <w:rFonts w:ascii="Arial" w:hAnsi="Arial" w:cs="Arial"/>
          <w:bCs/>
        </w:rPr>
        <w:t>(Wainberg et al., 2018)</w:t>
      </w:r>
      <w:r w:rsidR="00CE759F">
        <w:rPr>
          <w:rFonts w:ascii="Arial" w:hAnsi="Arial" w:cs="Arial"/>
          <w:bCs/>
        </w:rPr>
        <w:t xml:space="preserve"> </w:t>
      </w:r>
      <w:r w:rsidRPr="004D74B0">
        <w:rPr>
          <w:rFonts w:ascii="Arial" w:hAnsi="Arial" w:cs="Arial"/>
          <w:bCs/>
        </w:rPr>
        <w:t>.</w:t>
      </w:r>
    </w:p>
    <w:p w14:paraId="724FF0F7" w14:textId="77777777" w:rsidR="007A08D7" w:rsidRPr="004D74B0" w:rsidRDefault="007A08D7" w:rsidP="004D74B0">
      <w:pPr>
        <w:spacing w:line="360" w:lineRule="auto"/>
        <w:rPr>
          <w:rFonts w:ascii="Arial" w:hAnsi="Arial" w:cs="Arial"/>
          <w:bCs/>
        </w:rPr>
      </w:pPr>
      <w:r w:rsidRPr="004D74B0">
        <w:rPr>
          <w:rFonts w:ascii="Arial" w:hAnsi="Arial" w:cs="Arial"/>
          <w:bCs/>
        </w:rPr>
        <w:t>Limited Accessibility to Mental Health Services:</w:t>
      </w:r>
    </w:p>
    <w:p w14:paraId="7FDC1F8C" w14:textId="6B255652" w:rsidR="007A08D7" w:rsidRPr="004D74B0" w:rsidRDefault="007A08D7" w:rsidP="004D74B0">
      <w:pPr>
        <w:spacing w:line="360" w:lineRule="auto"/>
        <w:rPr>
          <w:rFonts w:ascii="Arial" w:hAnsi="Arial" w:cs="Arial"/>
          <w:bCs/>
        </w:rPr>
      </w:pPr>
      <w:r w:rsidRPr="004D74B0">
        <w:rPr>
          <w:rFonts w:ascii="Arial" w:hAnsi="Arial" w:cs="Arial"/>
          <w:bCs/>
        </w:rPr>
        <w:t xml:space="preserve">In many regions, access to mental health services is limited, contributing to delayed diagnoses and inadequate treatment. This challenge disproportionately affects vulnerable </w:t>
      </w:r>
      <w:r w:rsidRPr="004D74B0">
        <w:rPr>
          <w:rFonts w:ascii="Arial" w:hAnsi="Arial" w:cs="Arial"/>
          <w:bCs/>
        </w:rPr>
        <w:lastRenderedPageBreak/>
        <w:t>populations, emphasizing the need for enhanced mental health infrastructure and resources</w:t>
      </w:r>
      <w:r w:rsidR="00BC7995">
        <w:rPr>
          <w:rFonts w:ascii="Arial" w:hAnsi="Arial" w:cs="Arial"/>
          <w:bCs/>
        </w:rPr>
        <w:t xml:space="preserve"> </w:t>
      </w:r>
      <w:r w:rsidR="00BC7995" w:rsidRPr="00BC7995">
        <w:rPr>
          <w:rFonts w:ascii="Arial" w:hAnsi="Arial" w:cs="Arial"/>
          <w:bCs/>
        </w:rPr>
        <w:t>(Mongelli, Georgakopoulos and Pato, 2020)</w:t>
      </w:r>
      <w:r w:rsidRPr="004D74B0">
        <w:rPr>
          <w:rFonts w:ascii="Arial" w:hAnsi="Arial" w:cs="Arial"/>
          <w:bCs/>
        </w:rPr>
        <w:t>.</w:t>
      </w:r>
    </w:p>
    <w:p w14:paraId="3AB34CC0" w14:textId="77777777" w:rsidR="007A08D7" w:rsidRPr="004D74B0" w:rsidRDefault="007A08D7" w:rsidP="004D74B0">
      <w:pPr>
        <w:spacing w:line="360" w:lineRule="auto"/>
        <w:rPr>
          <w:rFonts w:ascii="Arial" w:hAnsi="Arial" w:cs="Arial"/>
          <w:bCs/>
        </w:rPr>
      </w:pPr>
      <w:r w:rsidRPr="004D74B0">
        <w:rPr>
          <w:rFonts w:ascii="Arial" w:hAnsi="Arial" w:cs="Arial"/>
          <w:bCs/>
        </w:rPr>
        <w:t>Adverse Effects and Individual Response Variability:</w:t>
      </w:r>
    </w:p>
    <w:p w14:paraId="0B942437" w14:textId="22004F05" w:rsidR="007A08D7" w:rsidRPr="004D74B0" w:rsidRDefault="007A08D7" w:rsidP="004D74B0">
      <w:pPr>
        <w:spacing w:line="360" w:lineRule="auto"/>
        <w:rPr>
          <w:rFonts w:ascii="Arial" w:hAnsi="Arial" w:cs="Arial"/>
          <w:bCs/>
        </w:rPr>
      </w:pPr>
      <w:r w:rsidRPr="004D74B0">
        <w:rPr>
          <w:rFonts w:ascii="Arial" w:hAnsi="Arial" w:cs="Arial"/>
          <w:bCs/>
        </w:rPr>
        <w:t>Pharmacotherapy, while effective, can present adverse effects that impact treatment adherence. Moreover, individuals may respond differently to medications, necessitating a personalized approach. Research into minimizing adverse effects and predicting individual responses is crucial for refining treatment strategies</w:t>
      </w:r>
      <w:r w:rsidR="00D43445" w:rsidRPr="00D43445">
        <w:rPr>
          <w:rFonts w:ascii="Arial" w:hAnsi="Arial" w:cs="Arial"/>
          <w:bCs/>
        </w:rPr>
        <w:t>(Jimmy and Jose, 2020)</w:t>
      </w:r>
      <w:r w:rsidR="00D43445">
        <w:rPr>
          <w:rFonts w:ascii="Arial" w:hAnsi="Arial" w:cs="Arial"/>
          <w:bCs/>
        </w:rPr>
        <w:t xml:space="preserve"> </w:t>
      </w:r>
      <w:r w:rsidRPr="004D74B0">
        <w:rPr>
          <w:rFonts w:ascii="Arial" w:hAnsi="Arial" w:cs="Arial"/>
          <w:bCs/>
        </w:rPr>
        <w:t>.</w:t>
      </w:r>
    </w:p>
    <w:p w14:paraId="4D3E09E0" w14:textId="77777777" w:rsidR="007A08D7" w:rsidRPr="004D74B0" w:rsidRDefault="007A08D7" w:rsidP="004D74B0">
      <w:pPr>
        <w:spacing w:line="360" w:lineRule="auto"/>
        <w:rPr>
          <w:rFonts w:ascii="Arial" w:hAnsi="Arial" w:cs="Arial"/>
          <w:bCs/>
        </w:rPr>
      </w:pPr>
      <w:r w:rsidRPr="004D74B0">
        <w:rPr>
          <w:rFonts w:ascii="Arial" w:hAnsi="Arial" w:cs="Arial"/>
          <w:bCs/>
        </w:rPr>
        <w:t>Stigma Surrounding Mental Health:</w:t>
      </w:r>
    </w:p>
    <w:p w14:paraId="600DC38B" w14:textId="0BA83F26" w:rsidR="007A08D7" w:rsidRPr="004D74B0" w:rsidRDefault="007A08D7" w:rsidP="004D74B0">
      <w:pPr>
        <w:spacing w:line="360" w:lineRule="auto"/>
        <w:rPr>
          <w:rFonts w:ascii="Arial" w:hAnsi="Arial" w:cs="Arial"/>
          <w:bCs/>
        </w:rPr>
      </w:pPr>
      <w:r w:rsidRPr="004D74B0">
        <w:rPr>
          <w:rFonts w:ascii="Arial" w:hAnsi="Arial" w:cs="Arial"/>
          <w:bCs/>
        </w:rPr>
        <w:t xml:space="preserve">Despite growing awareness, the stigma associated with mental health remains a significant barrier. Stigmatization can deter individuals from seeking timely help, exacerbating the severity of GAD symptoms. Comprehensive public health campaigns and educational initiatives are essential to </w:t>
      </w:r>
      <w:r w:rsidR="00633919" w:rsidRPr="004D74B0">
        <w:rPr>
          <w:rFonts w:ascii="Arial" w:hAnsi="Arial" w:cs="Arial"/>
          <w:bCs/>
        </w:rPr>
        <w:t>combat</w:t>
      </w:r>
      <w:r w:rsidRPr="004D74B0">
        <w:rPr>
          <w:rFonts w:ascii="Arial" w:hAnsi="Arial" w:cs="Arial"/>
          <w:bCs/>
        </w:rPr>
        <w:t xml:space="preserve"> mental health stigma</w:t>
      </w:r>
      <w:r w:rsidR="001617BE">
        <w:rPr>
          <w:rFonts w:ascii="Arial" w:hAnsi="Arial" w:cs="Arial"/>
          <w:bCs/>
        </w:rPr>
        <w:t xml:space="preserve"> </w:t>
      </w:r>
      <w:r w:rsidR="00DB469A" w:rsidRPr="00DB469A">
        <w:rPr>
          <w:rFonts w:ascii="Arial" w:hAnsi="Arial" w:cs="Arial"/>
          <w:bCs/>
        </w:rPr>
        <w:t>(Henderson, Evans-Lacko</w:t>
      </w:r>
      <w:r w:rsidR="00674B04">
        <w:rPr>
          <w:rFonts w:ascii="Arial" w:hAnsi="Arial" w:cs="Arial"/>
          <w:bCs/>
        </w:rPr>
        <w:t>,</w:t>
      </w:r>
      <w:r w:rsidR="00DB469A" w:rsidRPr="00DB469A">
        <w:rPr>
          <w:rFonts w:ascii="Arial" w:hAnsi="Arial" w:cs="Arial"/>
          <w:bCs/>
        </w:rPr>
        <w:t xml:space="preserve"> and Thornicroft, 2013)</w:t>
      </w:r>
      <w:r w:rsidRPr="004D74B0">
        <w:rPr>
          <w:rFonts w:ascii="Arial" w:hAnsi="Arial" w:cs="Arial"/>
          <w:bCs/>
        </w:rPr>
        <w:t>.</w:t>
      </w:r>
    </w:p>
    <w:p w14:paraId="4106FDBF" w14:textId="77777777" w:rsidR="001240C0" w:rsidRDefault="001240C0" w:rsidP="004D74B0">
      <w:pPr>
        <w:spacing w:line="360" w:lineRule="auto"/>
        <w:rPr>
          <w:rFonts w:ascii="Arial" w:hAnsi="Arial" w:cs="Arial"/>
          <w:b/>
          <w:bCs/>
        </w:rPr>
      </w:pPr>
      <w:bookmarkStart w:id="10" w:name="_Hlk154846508"/>
    </w:p>
    <w:p w14:paraId="0B139E4A" w14:textId="07B4E021" w:rsidR="007A08D7" w:rsidRPr="004D74B0" w:rsidRDefault="007A08D7" w:rsidP="004D74B0">
      <w:pPr>
        <w:spacing w:line="360" w:lineRule="auto"/>
        <w:rPr>
          <w:rFonts w:ascii="Arial" w:hAnsi="Arial" w:cs="Arial"/>
          <w:b/>
          <w:bCs/>
        </w:rPr>
      </w:pPr>
      <w:r w:rsidRPr="004D74B0">
        <w:rPr>
          <w:rFonts w:ascii="Arial" w:hAnsi="Arial" w:cs="Arial"/>
          <w:b/>
          <w:bCs/>
        </w:rPr>
        <w:t>Future Directions in GAD Research</w:t>
      </w:r>
      <w:bookmarkEnd w:id="10"/>
      <w:r w:rsidRPr="004D74B0">
        <w:rPr>
          <w:rFonts w:ascii="Arial" w:hAnsi="Arial" w:cs="Arial"/>
          <w:b/>
          <w:bCs/>
        </w:rPr>
        <w:t>:</w:t>
      </w:r>
    </w:p>
    <w:p w14:paraId="0AAC3ADA" w14:textId="77777777" w:rsidR="007A08D7" w:rsidRPr="004D74B0" w:rsidRDefault="007A08D7" w:rsidP="004D74B0">
      <w:pPr>
        <w:spacing w:line="360" w:lineRule="auto"/>
        <w:rPr>
          <w:rFonts w:ascii="Arial" w:hAnsi="Arial" w:cs="Arial"/>
          <w:bCs/>
        </w:rPr>
      </w:pPr>
      <w:r w:rsidRPr="004D74B0">
        <w:rPr>
          <w:rFonts w:ascii="Arial" w:hAnsi="Arial" w:cs="Arial"/>
          <w:bCs/>
        </w:rPr>
        <w:t>To address the challenges outlined above, future research in GAD should prioritize several key areas. These include the development of innovative and accessible mental health interventions, advancements in personalized medicine to predict treatment responses, and targeted efforts to destigmatize mental health.</w:t>
      </w:r>
    </w:p>
    <w:p w14:paraId="0C5A78FE" w14:textId="77777777" w:rsidR="007A08D7" w:rsidRPr="004D74B0" w:rsidRDefault="007A08D7" w:rsidP="004D74B0">
      <w:pPr>
        <w:spacing w:line="360" w:lineRule="auto"/>
        <w:rPr>
          <w:rFonts w:ascii="Arial" w:hAnsi="Arial" w:cs="Arial"/>
          <w:bCs/>
        </w:rPr>
      </w:pPr>
      <w:r w:rsidRPr="004D74B0">
        <w:rPr>
          <w:rFonts w:ascii="Arial" w:hAnsi="Arial" w:cs="Arial"/>
          <w:bCs/>
        </w:rPr>
        <w:t>Innovative and Accessible Interventions:</w:t>
      </w:r>
    </w:p>
    <w:p w14:paraId="05E059CE" w14:textId="0A095814" w:rsidR="007A08D7" w:rsidRPr="004D74B0" w:rsidRDefault="007A08D7" w:rsidP="004D74B0">
      <w:pPr>
        <w:spacing w:line="360" w:lineRule="auto"/>
        <w:rPr>
          <w:rFonts w:ascii="Arial" w:hAnsi="Arial" w:cs="Arial"/>
          <w:bCs/>
        </w:rPr>
      </w:pPr>
      <w:r w:rsidRPr="004D74B0">
        <w:rPr>
          <w:rFonts w:ascii="Arial" w:hAnsi="Arial" w:cs="Arial"/>
          <w:bCs/>
        </w:rPr>
        <w:t>Research should focus on creating innovative interventions that are accessible to diverse populations. Telehealth services, mobile applications, and community-based programs offer promising avenues to enhance the reach of mental health care</w:t>
      </w:r>
      <w:r w:rsidR="00A16069">
        <w:rPr>
          <w:rFonts w:ascii="Arial" w:hAnsi="Arial" w:cs="Arial"/>
          <w:bCs/>
        </w:rPr>
        <w:t xml:space="preserve"> </w:t>
      </w:r>
      <w:r w:rsidR="00A16069" w:rsidRPr="00A16069">
        <w:rPr>
          <w:rFonts w:ascii="Arial" w:hAnsi="Arial" w:cs="Arial"/>
          <w:bCs/>
        </w:rPr>
        <w:t>(Bashshur et al., 2016)</w:t>
      </w:r>
      <w:r w:rsidRPr="004D74B0">
        <w:rPr>
          <w:rFonts w:ascii="Arial" w:hAnsi="Arial" w:cs="Arial"/>
          <w:bCs/>
        </w:rPr>
        <w:t>.</w:t>
      </w:r>
    </w:p>
    <w:p w14:paraId="0AE1E9CA" w14:textId="77777777" w:rsidR="007A08D7" w:rsidRPr="004D74B0" w:rsidRDefault="007A08D7" w:rsidP="004D74B0">
      <w:pPr>
        <w:spacing w:line="360" w:lineRule="auto"/>
        <w:rPr>
          <w:rFonts w:ascii="Arial" w:hAnsi="Arial" w:cs="Arial"/>
          <w:bCs/>
        </w:rPr>
      </w:pPr>
      <w:r w:rsidRPr="004D74B0">
        <w:rPr>
          <w:rFonts w:ascii="Arial" w:hAnsi="Arial" w:cs="Arial"/>
          <w:bCs/>
        </w:rPr>
        <w:t>Personalized Medicine in GAD Treatment:</w:t>
      </w:r>
    </w:p>
    <w:p w14:paraId="17D29578" w14:textId="4FEA02EE" w:rsidR="007A08D7" w:rsidRPr="004D74B0" w:rsidRDefault="007A08D7" w:rsidP="004D74B0">
      <w:pPr>
        <w:spacing w:line="360" w:lineRule="auto"/>
        <w:rPr>
          <w:rFonts w:ascii="Arial" w:hAnsi="Arial" w:cs="Arial"/>
          <w:bCs/>
        </w:rPr>
      </w:pPr>
      <w:r w:rsidRPr="004D74B0">
        <w:rPr>
          <w:rFonts w:ascii="Arial" w:hAnsi="Arial" w:cs="Arial"/>
          <w:bCs/>
        </w:rPr>
        <w:t>Advancements in personalized medicine, incorporating genetic, neurobiological, and psychosocial factors, can revolutionize GAD treatment. Predictive models based on individual characteristics can guide clinicians in tailoring interventions for optimal effectiveness and minimal adverse effects</w:t>
      </w:r>
      <w:r w:rsidR="009929CC">
        <w:rPr>
          <w:rFonts w:ascii="Arial" w:hAnsi="Arial" w:cs="Arial"/>
          <w:bCs/>
        </w:rPr>
        <w:t xml:space="preserve"> </w:t>
      </w:r>
      <w:r w:rsidR="009929CC" w:rsidRPr="009929CC">
        <w:rPr>
          <w:rFonts w:ascii="Arial" w:hAnsi="Arial" w:cs="Arial"/>
          <w:bCs/>
        </w:rPr>
        <w:t>(Stein et al., 2022)</w:t>
      </w:r>
      <w:r w:rsidRPr="004D74B0">
        <w:rPr>
          <w:rFonts w:ascii="Arial" w:hAnsi="Arial" w:cs="Arial"/>
          <w:bCs/>
        </w:rPr>
        <w:t>.</w:t>
      </w:r>
    </w:p>
    <w:p w14:paraId="04BCE115" w14:textId="77777777" w:rsidR="007A08D7" w:rsidRPr="004D74B0" w:rsidRDefault="007A08D7" w:rsidP="004D74B0">
      <w:pPr>
        <w:spacing w:line="360" w:lineRule="auto"/>
        <w:rPr>
          <w:rFonts w:ascii="Arial" w:hAnsi="Arial" w:cs="Arial"/>
          <w:bCs/>
        </w:rPr>
      </w:pPr>
      <w:r w:rsidRPr="004D74B0">
        <w:rPr>
          <w:rFonts w:ascii="Arial" w:hAnsi="Arial" w:cs="Arial"/>
          <w:bCs/>
        </w:rPr>
        <w:t>Destigmatizing Mental Health:</w:t>
      </w:r>
    </w:p>
    <w:p w14:paraId="538F1A30" w14:textId="5A7C34A9" w:rsidR="007A08D7" w:rsidRPr="004D74B0" w:rsidRDefault="007A08D7" w:rsidP="004D74B0">
      <w:pPr>
        <w:spacing w:line="360" w:lineRule="auto"/>
        <w:rPr>
          <w:rFonts w:ascii="Arial" w:hAnsi="Arial" w:cs="Arial"/>
          <w:bCs/>
        </w:rPr>
      </w:pPr>
      <w:r w:rsidRPr="004D74B0">
        <w:rPr>
          <w:rFonts w:ascii="Arial" w:hAnsi="Arial" w:cs="Arial"/>
          <w:bCs/>
        </w:rPr>
        <w:t xml:space="preserve">Efforts to destigmatize mental health should be integral to research initiatives. Public awareness campaigns, educational programs in schools and workplaces, and media </w:t>
      </w:r>
      <w:r w:rsidRPr="004D74B0">
        <w:rPr>
          <w:rFonts w:ascii="Arial" w:hAnsi="Arial" w:cs="Arial"/>
          <w:bCs/>
        </w:rPr>
        <w:lastRenderedPageBreak/>
        <w:t>engagement can contribute to changing societal attitudes toward mental health</w:t>
      </w:r>
      <w:r w:rsidR="008B4688">
        <w:rPr>
          <w:rFonts w:ascii="Arial" w:hAnsi="Arial" w:cs="Arial"/>
          <w:bCs/>
        </w:rPr>
        <w:t xml:space="preserve"> </w:t>
      </w:r>
      <w:r w:rsidR="008B4688" w:rsidRPr="008B4688">
        <w:rPr>
          <w:rFonts w:ascii="Arial" w:hAnsi="Arial" w:cs="Arial"/>
          <w:bCs/>
        </w:rPr>
        <w:t>(Stuart, 2016)</w:t>
      </w:r>
      <w:r w:rsidRPr="004D74B0">
        <w:rPr>
          <w:rFonts w:ascii="Arial" w:hAnsi="Arial" w:cs="Arial"/>
          <w:bCs/>
        </w:rPr>
        <w:t>.</w:t>
      </w:r>
    </w:p>
    <w:p w14:paraId="629A98A4" w14:textId="77777777" w:rsidR="00A873FD" w:rsidRPr="004D74B0" w:rsidRDefault="00A873FD" w:rsidP="004D74B0">
      <w:pPr>
        <w:spacing w:line="360" w:lineRule="auto"/>
        <w:rPr>
          <w:rFonts w:ascii="Arial" w:hAnsi="Arial" w:cs="Arial"/>
          <w:bCs/>
        </w:rPr>
      </w:pPr>
    </w:p>
    <w:p w14:paraId="33EC79FB" w14:textId="77777777" w:rsidR="007A08D7" w:rsidRPr="004D74B0" w:rsidRDefault="007A08D7" w:rsidP="004D74B0">
      <w:pPr>
        <w:spacing w:line="360" w:lineRule="auto"/>
        <w:rPr>
          <w:rFonts w:ascii="Arial" w:hAnsi="Arial" w:cs="Arial"/>
          <w:bCs/>
        </w:rPr>
      </w:pPr>
      <w:r w:rsidRPr="004D74B0">
        <w:rPr>
          <w:rFonts w:ascii="Arial" w:hAnsi="Arial" w:cs="Arial"/>
          <w:bCs/>
        </w:rPr>
        <w:t>In conclusion, this research has provided a thorough exploration of GAD, addressing its definition, classification, causes, signs and symptoms, diagnosis, current treatments, suggestions for adjunctive therapies, care guidelines, challenges in treatment, and future research directions. While contemporary treatments and guidelines offer significant advancements, challenges persist, necessitating a concerted effort to enhance accessibility, reduce stigma, and individualize treatment approaches. As we navigate the complexities of GAD, continuous research and collaboration are crucial for fostering a more inclusive, effective, and compassionate mental health care landscape.</w:t>
      </w:r>
    </w:p>
    <w:p w14:paraId="10892D07" w14:textId="77777777" w:rsidR="000105EE" w:rsidRPr="004D74B0" w:rsidRDefault="000105EE" w:rsidP="004D74B0">
      <w:pPr>
        <w:spacing w:line="360" w:lineRule="auto"/>
        <w:rPr>
          <w:rFonts w:ascii="Arial" w:hAnsi="Arial" w:cs="Arial"/>
          <w:bCs/>
        </w:rPr>
      </w:pPr>
    </w:p>
    <w:p w14:paraId="03F01F07" w14:textId="77777777" w:rsidR="00262B48" w:rsidRPr="004D74B0" w:rsidRDefault="00262B48" w:rsidP="004D74B0">
      <w:pPr>
        <w:spacing w:line="360" w:lineRule="auto"/>
        <w:rPr>
          <w:rFonts w:ascii="Arial" w:hAnsi="Arial" w:cs="Arial"/>
          <w:bCs/>
        </w:rPr>
      </w:pPr>
    </w:p>
    <w:p w14:paraId="792E4607" w14:textId="77777777" w:rsidR="00262B48" w:rsidRPr="004D74B0" w:rsidRDefault="00262B48" w:rsidP="004D74B0">
      <w:pPr>
        <w:spacing w:line="360" w:lineRule="auto"/>
        <w:rPr>
          <w:rFonts w:ascii="Arial" w:hAnsi="Arial" w:cs="Arial"/>
          <w:bCs/>
        </w:rPr>
      </w:pPr>
    </w:p>
    <w:p w14:paraId="0DC1268E" w14:textId="77777777" w:rsidR="00262B48" w:rsidRPr="004D74B0" w:rsidRDefault="00262B48" w:rsidP="004D74B0">
      <w:pPr>
        <w:spacing w:line="360" w:lineRule="auto"/>
        <w:rPr>
          <w:rFonts w:ascii="Arial" w:hAnsi="Arial" w:cs="Arial"/>
          <w:bCs/>
        </w:rPr>
      </w:pPr>
    </w:p>
    <w:p w14:paraId="77E47FDF" w14:textId="46995684" w:rsidR="4C75A505" w:rsidRPr="004D74B0" w:rsidRDefault="4C75A505" w:rsidP="004D74B0">
      <w:pPr>
        <w:spacing w:line="360" w:lineRule="auto"/>
        <w:rPr>
          <w:rFonts w:ascii="Arial" w:hAnsi="Arial" w:cs="Arial"/>
          <w:color w:val="FF0000"/>
        </w:rPr>
      </w:pPr>
    </w:p>
    <w:p w14:paraId="2F5ADB4E" w14:textId="6C135AAF" w:rsidR="00FE624B" w:rsidRPr="001240C0" w:rsidRDefault="00391DE0" w:rsidP="004D74B0">
      <w:pPr>
        <w:spacing w:line="360" w:lineRule="auto"/>
        <w:rPr>
          <w:rFonts w:ascii="Arial" w:hAnsi="Arial" w:cs="Arial"/>
          <w:b/>
          <w:bCs/>
          <w:sz w:val="24"/>
          <w:szCs w:val="24"/>
        </w:rPr>
      </w:pPr>
      <w:bookmarkStart w:id="11" w:name="_Hlk154851829"/>
      <w:r w:rsidRPr="001240C0">
        <w:rPr>
          <w:rFonts w:ascii="Arial" w:hAnsi="Arial" w:cs="Arial"/>
          <w:b/>
          <w:bCs/>
          <w:sz w:val="24"/>
          <w:szCs w:val="24"/>
        </w:rPr>
        <w:t xml:space="preserve">Schizophrenia </w:t>
      </w:r>
    </w:p>
    <w:p w14:paraId="2C67A349" w14:textId="63F7AAA8" w:rsidR="00720A1D" w:rsidRPr="004D74B0" w:rsidRDefault="00720A1D" w:rsidP="004D74B0">
      <w:pPr>
        <w:spacing w:line="360" w:lineRule="auto"/>
        <w:rPr>
          <w:rFonts w:ascii="Arial" w:eastAsiaTheme="minorEastAsia" w:hAnsi="Arial" w:cs="Arial"/>
        </w:rPr>
      </w:pPr>
      <w:bookmarkStart w:id="12" w:name="_Hlk153817229"/>
      <w:r w:rsidRPr="004D74B0">
        <w:rPr>
          <w:rFonts w:ascii="Arial" w:hAnsi="Arial" w:cs="Arial"/>
          <w:b/>
          <w:bCs/>
        </w:rPr>
        <w:t>Definition</w:t>
      </w:r>
      <w:bookmarkEnd w:id="12"/>
      <w:r w:rsidRPr="004D74B0">
        <w:rPr>
          <w:rFonts w:ascii="Arial" w:hAnsi="Arial" w:cs="Arial"/>
          <w:b/>
          <w:bCs/>
        </w:rPr>
        <w:t xml:space="preserve"> </w:t>
      </w:r>
    </w:p>
    <w:bookmarkEnd w:id="11"/>
    <w:p w14:paraId="7F907EEA" w14:textId="661B8F13" w:rsidR="005D1BF8" w:rsidRPr="004D74B0" w:rsidRDefault="005D1BF8" w:rsidP="004D74B0">
      <w:pPr>
        <w:spacing w:line="360" w:lineRule="auto"/>
        <w:rPr>
          <w:rFonts w:ascii="Arial" w:eastAsiaTheme="minorEastAsia" w:hAnsi="Arial" w:cs="Arial"/>
        </w:rPr>
      </w:pPr>
      <w:r w:rsidRPr="004D74B0">
        <w:rPr>
          <w:rFonts w:ascii="Arial" w:eastAsiaTheme="minorEastAsia" w:hAnsi="Arial" w:cs="Arial"/>
        </w:rPr>
        <w:t>Schizophrenia is a persistent and profound mental illness that impacts cognitive processes, emotions, and behaviours. It is distinguished by notable deficiencies in perceiving reality and alterations in behaviour, such as enduring delusions, hallucinations, incoherent thinking, and highly disordered or abnormal motor behaviour. Individuals diagnosed with schizophrenia may experience challenges in engaging in typical daily activities, and the symptoms can hinder their ability to participate in educational or occupational pursuits. The disorder can cause significant distress for both the afflicted persons and their family and acquaintances. Schizophrenia is linked to significant impairment and can impact various parts of life, such as personal, familial, social, educational, and occupational domains</w:t>
      </w:r>
      <w:r w:rsidR="00A83107">
        <w:rPr>
          <w:rFonts w:ascii="Arial" w:eastAsiaTheme="minorEastAsia" w:hAnsi="Arial" w:cs="Arial"/>
        </w:rPr>
        <w:t xml:space="preserve"> </w:t>
      </w:r>
      <w:r w:rsidR="00A83107" w:rsidRPr="00A83107">
        <w:rPr>
          <w:rFonts w:ascii="Arial" w:eastAsiaTheme="minorEastAsia" w:hAnsi="Arial" w:cs="Arial"/>
        </w:rPr>
        <w:t>(Patel et al., 2014)</w:t>
      </w:r>
      <w:r w:rsidRPr="004D74B0">
        <w:rPr>
          <w:rFonts w:ascii="Arial" w:eastAsiaTheme="minorEastAsia" w:hAnsi="Arial" w:cs="Arial"/>
        </w:rPr>
        <w:t>.</w:t>
      </w:r>
    </w:p>
    <w:p w14:paraId="6EAA6229" w14:textId="77777777" w:rsidR="001240C0" w:rsidRDefault="001240C0" w:rsidP="004D74B0">
      <w:pPr>
        <w:spacing w:line="360" w:lineRule="auto"/>
        <w:rPr>
          <w:rFonts w:ascii="Arial" w:eastAsiaTheme="minorEastAsia" w:hAnsi="Arial" w:cs="Arial"/>
          <w:b/>
          <w:bCs/>
        </w:rPr>
      </w:pPr>
      <w:bookmarkStart w:id="13" w:name="_Hlk98342505"/>
      <w:bookmarkStart w:id="14" w:name="_Hlk154851935"/>
    </w:p>
    <w:p w14:paraId="026350F7" w14:textId="1984B476" w:rsidR="00DE71C4" w:rsidRPr="004D74B0" w:rsidRDefault="00FB670D" w:rsidP="004D74B0">
      <w:pPr>
        <w:spacing w:line="360" w:lineRule="auto"/>
        <w:rPr>
          <w:rFonts w:ascii="Arial" w:eastAsiaTheme="minorEastAsia" w:hAnsi="Arial" w:cs="Arial"/>
          <w:b/>
          <w:bCs/>
        </w:rPr>
      </w:pPr>
      <w:r w:rsidRPr="004D74B0">
        <w:rPr>
          <w:rFonts w:ascii="Arial" w:eastAsiaTheme="minorEastAsia" w:hAnsi="Arial" w:cs="Arial"/>
          <w:b/>
          <w:bCs/>
        </w:rPr>
        <w:t>D</w:t>
      </w:r>
      <w:r w:rsidR="00F46807" w:rsidRPr="004D74B0">
        <w:rPr>
          <w:rFonts w:ascii="Arial" w:eastAsiaTheme="minorEastAsia" w:hAnsi="Arial" w:cs="Arial"/>
          <w:b/>
          <w:bCs/>
        </w:rPr>
        <w:t>ata</w:t>
      </w:r>
      <w:bookmarkEnd w:id="13"/>
    </w:p>
    <w:bookmarkEnd w:id="14"/>
    <w:p w14:paraId="401B8522" w14:textId="38F5631E" w:rsidR="00DE71C4" w:rsidRPr="004D74B0" w:rsidRDefault="00DE71C4" w:rsidP="004D74B0">
      <w:pPr>
        <w:spacing w:line="360" w:lineRule="auto"/>
        <w:rPr>
          <w:rFonts w:ascii="Arial" w:eastAsiaTheme="minorEastAsia" w:hAnsi="Arial" w:cs="Arial"/>
        </w:rPr>
      </w:pPr>
      <w:r w:rsidRPr="004D74B0">
        <w:rPr>
          <w:rFonts w:ascii="Arial" w:eastAsiaTheme="minorEastAsia" w:hAnsi="Arial" w:cs="Arial"/>
        </w:rPr>
        <w:t>Globally, schizophrenia affects around 24 million people or 0.32% of the population.</w:t>
      </w:r>
      <w:r w:rsidR="00830B01" w:rsidRPr="004D74B0">
        <w:rPr>
          <w:rFonts w:ascii="Arial" w:eastAsiaTheme="minorEastAsia" w:hAnsi="Arial" w:cs="Arial"/>
        </w:rPr>
        <w:t xml:space="preserve"> </w:t>
      </w:r>
      <w:r w:rsidRPr="004D74B0">
        <w:rPr>
          <w:rFonts w:ascii="Arial" w:eastAsiaTheme="minorEastAsia" w:hAnsi="Arial" w:cs="Arial"/>
        </w:rPr>
        <w:t>Over 685,000 Brits, or 1% of the population, have schizophrenia.</w:t>
      </w:r>
    </w:p>
    <w:p w14:paraId="345720E8" w14:textId="245DB378" w:rsidR="00DE71C4" w:rsidRPr="004D74B0" w:rsidRDefault="00DE71C4" w:rsidP="004D74B0">
      <w:pPr>
        <w:spacing w:line="360" w:lineRule="auto"/>
        <w:rPr>
          <w:rFonts w:ascii="Arial" w:eastAsiaTheme="minorEastAsia" w:hAnsi="Arial" w:cs="Arial"/>
        </w:rPr>
      </w:pPr>
      <w:r w:rsidRPr="004D74B0">
        <w:rPr>
          <w:rFonts w:ascii="Arial" w:eastAsiaTheme="minorEastAsia" w:hAnsi="Arial" w:cs="Arial"/>
        </w:rPr>
        <w:lastRenderedPageBreak/>
        <w:t>Worldwide: Schizophrenia prevalence was 0.28% in 2016, adjusted for age. Male and female predominance were similar</w:t>
      </w:r>
      <w:r w:rsidR="00826981">
        <w:rPr>
          <w:rFonts w:ascii="Arial" w:eastAsiaTheme="minorEastAsia" w:hAnsi="Arial" w:cs="Arial"/>
        </w:rPr>
        <w:t xml:space="preserve"> </w:t>
      </w:r>
      <w:r w:rsidR="00826981" w:rsidRPr="00826981">
        <w:rPr>
          <w:rFonts w:ascii="Arial" w:eastAsiaTheme="minorEastAsia" w:hAnsi="Arial" w:cs="Arial"/>
        </w:rPr>
        <w:t>(WHO, 2022)</w:t>
      </w:r>
      <w:r w:rsidRPr="004D74B0">
        <w:rPr>
          <w:rFonts w:ascii="Arial" w:eastAsiaTheme="minorEastAsia" w:hAnsi="Arial" w:cs="Arial"/>
        </w:rPr>
        <w:t>.</w:t>
      </w:r>
    </w:p>
    <w:p w14:paraId="4A4436FB" w14:textId="77777777" w:rsidR="001240C0" w:rsidRDefault="001240C0" w:rsidP="004D74B0">
      <w:pPr>
        <w:spacing w:line="360" w:lineRule="auto"/>
        <w:rPr>
          <w:rFonts w:ascii="Arial" w:hAnsi="Arial" w:cs="Arial"/>
          <w:b/>
          <w:bCs/>
        </w:rPr>
      </w:pPr>
    </w:p>
    <w:p w14:paraId="2D50B194" w14:textId="191809FF" w:rsidR="00CF4512" w:rsidRPr="004D74B0" w:rsidRDefault="00685D9D" w:rsidP="004D74B0">
      <w:pPr>
        <w:spacing w:line="360" w:lineRule="auto"/>
        <w:rPr>
          <w:rFonts w:ascii="Arial" w:hAnsi="Arial" w:cs="Arial"/>
          <w:b/>
          <w:bCs/>
        </w:rPr>
      </w:pPr>
      <w:r w:rsidRPr="004D74B0">
        <w:rPr>
          <w:rFonts w:ascii="Arial" w:hAnsi="Arial" w:cs="Arial"/>
          <w:b/>
          <w:bCs/>
        </w:rPr>
        <w:t>C</w:t>
      </w:r>
      <w:r w:rsidR="00720A1D" w:rsidRPr="004D74B0">
        <w:rPr>
          <w:rFonts w:ascii="Arial" w:hAnsi="Arial" w:cs="Arial"/>
          <w:b/>
          <w:bCs/>
        </w:rPr>
        <w:t>lassification</w:t>
      </w:r>
      <w:r w:rsidRPr="004D74B0">
        <w:rPr>
          <w:rFonts w:ascii="Arial" w:hAnsi="Arial" w:cs="Arial"/>
          <w:b/>
          <w:bCs/>
        </w:rPr>
        <w:t xml:space="preserve"> in </w:t>
      </w:r>
      <w:r w:rsidR="00E92397" w:rsidRPr="004D74B0">
        <w:rPr>
          <w:rFonts w:ascii="Arial" w:hAnsi="Arial" w:cs="Arial"/>
          <w:b/>
          <w:bCs/>
        </w:rPr>
        <w:t>ICD–10</w:t>
      </w:r>
      <w:r w:rsidR="00B04679" w:rsidRPr="004D74B0">
        <w:rPr>
          <w:rFonts w:ascii="Arial" w:hAnsi="Arial" w:cs="Arial"/>
          <w:b/>
          <w:bCs/>
        </w:rPr>
        <w:t xml:space="preserve"> </w:t>
      </w:r>
    </w:p>
    <w:p w14:paraId="4E92068A" w14:textId="40889F03" w:rsidR="00792223" w:rsidRPr="004D74B0" w:rsidRDefault="00E92397" w:rsidP="004D74B0">
      <w:pPr>
        <w:spacing w:line="360" w:lineRule="auto"/>
        <w:rPr>
          <w:rFonts w:ascii="Arial" w:eastAsiaTheme="minorEastAsia" w:hAnsi="Arial" w:cs="Arial"/>
          <w:b/>
          <w:bCs/>
        </w:rPr>
      </w:pPr>
      <w:r w:rsidRPr="004D74B0">
        <w:rPr>
          <w:rFonts w:ascii="Arial" w:hAnsi="Arial" w:cs="Arial"/>
        </w:rPr>
        <w:t>Schizophrenia</w:t>
      </w:r>
      <w:r w:rsidR="00792223" w:rsidRPr="004D74B0">
        <w:rPr>
          <w:rFonts w:ascii="Arial" w:hAnsi="Arial" w:cs="Arial"/>
        </w:rPr>
        <w:t xml:space="preserve"> </w:t>
      </w:r>
      <w:r w:rsidR="6BC78195" w:rsidRPr="004D74B0">
        <w:rPr>
          <w:rFonts w:ascii="Arial" w:hAnsi="Arial" w:cs="Arial"/>
        </w:rPr>
        <w:t xml:space="preserve">is classified as </w:t>
      </w:r>
      <w:r w:rsidRPr="004D74B0">
        <w:rPr>
          <w:rFonts w:ascii="Arial" w:hAnsi="Arial" w:cs="Arial"/>
        </w:rPr>
        <w:t xml:space="preserve">a </w:t>
      </w:r>
      <w:r w:rsidR="00792223" w:rsidRPr="004D74B0">
        <w:rPr>
          <w:rFonts w:ascii="Arial" w:hAnsi="Arial" w:cs="Arial"/>
        </w:rPr>
        <w:t xml:space="preserve">schizotypal and delusional </w:t>
      </w:r>
      <w:r w:rsidR="00CF4512" w:rsidRPr="004D74B0">
        <w:rPr>
          <w:rFonts w:ascii="Arial" w:hAnsi="Arial" w:cs="Arial"/>
        </w:rPr>
        <w:t>disorders.</w:t>
      </w:r>
    </w:p>
    <w:p w14:paraId="0D00C72E" w14:textId="4461DA61" w:rsidR="00972299" w:rsidRPr="004D74B0" w:rsidRDefault="00792223" w:rsidP="004D74B0">
      <w:pPr>
        <w:spacing w:line="360" w:lineRule="auto"/>
        <w:rPr>
          <w:rFonts w:ascii="Arial" w:hAnsi="Arial" w:cs="Arial"/>
          <w:i/>
          <w:iCs/>
        </w:rPr>
      </w:pPr>
      <w:r w:rsidRPr="004D74B0">
        <w:rPr>
          <w:rFonts w:ascii="Arial" w:hAnsi="Arial" w:cs="Arial"/>
        </w:rPr>
        <w:t>(F20-F29)</w:t>
      </w:r>
      <w:r w:rsidR="00665058">
        <w:rPr>
          <w:rFonts w:ascii="Arial" w:hAnsi="Arial" w:cs="Arial"/>
        </w:rPr>
        <w:t xml:space="preserve"> </w:t>
      </w:r>
      <w:r w:rsidR="00665058" w:rsidRPr="00665058">
        <w:rPr>
          <w:rFonts w:ascii="Arial" w:hAnsi="Arial" w:cs="Arial"/>
        </w:rPr>
        <w:t>(World Health Organisation , 2016)</w:t>
      </w:r>
      <w:r w:rsidR="00665058">
        <w:rPr>
          <w:rFonts w:ascii="Arial" w:hAnsi="Arial" w:cs="Arial"/>
        </w:rPr>
        <w:t>.</w:t>
      </w:r>
      <w:r w:rsidR="00720A1D" w:rsidRPr="004D74B0">
        <w:rPr>
          <w:rFonts w:ascii="Arial" w:hAnsi="Arial" w:cs="Arial"/>
        </w:rPr>
        <w:t xml:space="preserve"> </w:t>
      </w:r>
    </w:p>
    <w:p w14:paraId="259D2819" w14:textId="77777777" w:rsidR="001240C0" w:rsidRDefault="001240C0" w:rsidP="004D74B0">
      <w:pPr>
        <w:spacing w:line="360" w:lineRule="auto"/>
        <w:rPr>
          <w:rFonts w:ascii="Arial" w:eastAsiaTheme="minorEastAsia" w:hAnsi="Arial" w:cs="Arial"/>
          <w:b/>
          <w:bCs/>
        </w:rPr>
      </w:pPr>
      <w:bookmarkStart w:id="15" w:name="_Hlk154852007"/>
    </w:p>
    <w:p w14:paraId="0BE65F18" w14:textId="4E657743" w:rsidR="006F53C1" w:rsidRPr="004D74B0" w:rsidRDefault="002E60F7" w:rsidP="004D74B0">
      <w:pPr>
        <w:spacing w:line="360" w:lineRule="auto"/>
        <w:rPr>
          <w:rFonts w:ascii="Arial" w:eastAsiaTheme="minorEastAsia" w:hAnsi="Arial" w:cs="Arial"/>
          <w:b/>
          <w:bCs/>
        </w:rPr>
      </w:pPr>
      <w:r w:rsidRPr="004D74B0">
        <w:rPr>
          <w:rFonts w:ascii="Arial" w:eastAsiaTheme="minorEastAsia" w:hAnsi="Arial" w:cs="Arial"/>
          <w:b/>
          <w:bCs/>
        </w:rPr>
        <w:t>Schizophrenia causes</w:t>
      </w:r>
      <w:bookmarkEnd w:id="15"/>
      <w:r w:rsidRPr="004D74B0">
        <w:rPr>
          <w:rFonts w:ascii="Arial" w:eastAsiaTheme="minorEastAsia" w:hAnsi="Arial" w:cs="Arial"/>
          <w:b/>
          <w:bCs/>
        </w:rPr>
        <w:t>:</w:t>
      </w:r>
      <w:r w:rsidR="00896D3B" w:rsidRPr="004D74B0">
        <w:rPr>
          <w:rFonts w:ascii="Arial" w:eastAsiaTheme="minorEastAsia" w:hAnsi="Arial" w:cs="Arial"/>
          <w:b/>
          <w:bCs/>
        </w:rPr>
        <w:t xml:space="preserve"> </w:t>
      </w:r>
    </w:p>
    <w:p w14:paraId="4026CA56" w14:textId="7EAE542F"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Studies suggest a mix of genetic, environmental, and neurological factors cause the disorder</w:t>
      </w:r>
      <w:r w:rsidR="00371C85">
        <w:rPr>
          <w:rFonts w:ascii="Arial" w:eastAsiaTheme="minorEastAsia" w:hAnsi="Arial" w:cs="Arial"/>
        </w:rPr>
        <w:t xml:space="preserve"> </w:t>
      </w:r>
      <w:r w:rsidR="00371C85" w:rsidRPr="00371C85">
        <w:rPr>
          <w:rFonts w:ascii="Arial" w:eastAsiaTheme="minorEastAsia" w:hAnsi="Arial" w:cs="Arial"/>
        </w:rPr>
        <w:t>(NHS, 2021a)</w:t>
      </w:r>
      <w:r w:rsidRPr="004D74B0">
        <w:rPr>
          <w:rFonts w:ascii="Arial" w:eastAsiaTheme="minorEastAsia" w:hAnsi="Arial" w:cs="Arial"/>
        </w:rPr>
        <w:t>. Schizophrenia has several main causes:</w:t>
      </w:r>
    </w:p>
    <w:p w14:paraId="2B2D14D1" w14:textId="3A1F0827"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 xml:space="preserve">DNA inheritance: Family predisposition to schizophrenia increases the risk of developing it. </w:t>
      </w:r>
    </w:p>
    <w:p w14:paraId="2230CA58" w14:textId="49D556FF"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Schizophrenia patients have distinct cerebral architectures, according to research. These variations may change brain function and cause the condition</w:t>
      </w:r>
      <w:r w:rsidR="007A55E1">
        <w:rPr>
          <w:rFonts w:ascii="Arial" w:eastAsiaTheme="minorEastAsia" w:hAnsi="Arial" w:cs="Arial"/>
        </w:rPr>
        <w:t xml:space="preserve"> </w:t>
      </w:r>
      <w:r w:rsidR="007A55E1" w:rsidRPr="007A55E1">
        <w:rPr>
          <w:rFonts w:ascii="Arial" w:eastAsiaTheme="minorEastAsia" w:hAnsi="Arial" w:cs="Arial"/>
        </w:rPr>
        <w:t>(Wahbeh and Avramopoulos, 2021)</w:t>
      </w:r>
      <w:r w:rsidRPr="004D74B0">
        <w:rPr>
          <w:rFonts w:ascii="Arial" w:eastAsiaTheme="minorEastAsia" w:hAnsi="Arial" w:cs="Arial"/>
        </w:rPr>
        <w:t>.</w:t>
      </w:r>
    </w:p>
    <w:p w14:paraId="60B8E04A" w14:textId="125F6AC7"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Schizophrenia symptoms are linked to dopamine and glutamate dysregulation. These differences may affect cognition and emotion</w:t>
      </w:r>
      <w:r w:rsidR="003E1069">
        <w:rPr>
          <w:rFonts w:ascii="Arial" w:eastAsiaTheme="minorEastAsia" w:hAnsi="Arial" w:cs="Arial"/>
        </w:rPr>
        <w:t xml:space="preserve"> </w:t>
      </w:r>
      <w:r w:rsidR="003E1069" w:rsidRPr="003E1069">
        <w:rPr>
          <w:rFonts w:ascii="Arial" w:eastAsiaTheme="minorEastAsia" w:hAnsi="Arial" w:cs="Arial"/>
        </w:rPr>
        <w:t xml:space="preserve">(McCutcheon, </w:t>
      </w:r>
      <w:r w:rsidR="00F52E03" w:rsidRPr="003E1069">
        <w:rPr>
          <w:rFonts w:ascii="Arial" w:eastAsiaTheme="minorEastAsia" w:hAnsi="Arial" w:cs="Arial"/>
        </w:rPr>
        <w:t>Krystal,</w:t>
      </w:r>
      <w:r w:rsidR="003E1069" w:rsidRPr="003E1069">
        <w:rPr>
          <w:rFonts w:ascii="Arial" w:eastAsiaTheme="minorEastAsia" w:hAnsi="Arial" w:cs="Arial"/>
        </w:rPr>
        <w:t xml:space="preserve"> and Howes, 2020)</w:t>
      </w:r>
      <w:r w:rsidRPr="004D74B0">
        <w:rPr>
          <w:rFonts w:ascii="Arial" w:eastAsiaTheme="minorEastAsia" w:hAnsi="Arial" w:cs="Arial"/>
        </w:rPr>
        <w:t>.</w:t>
      </w:r>
    </w:p>
    <w:p w14:paraId="773B0E53" w14:textId="77777777"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Environmental variables like stress, trauma, substance abuse, and social problems can trigger schizophrenia, especially in genetically predisposed individuals.</w:t>
      </w:r>
    </w:p>
    <w:p w14:paraId="63A357AE" w14:textId="77777777"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The relationship between these factors is complex, and not all people with genetic predisposition or environmental risk factors develop schizophrenia. These factors influence the condition's onset and progression, and further research is needed to understand the pathways.</w:t>
      </w:r>
    </w:p>
    <w:p w14:paraId="54FB7933" w14:textId="77777777" w:rsidR="001240C0" w:rsidRDefault="001240C0" w:rsidP="004D74B0">
      <w:pPr>
        <w:spacing w:line="360" w:lineRule="auto"/>
        <w:rPr>
          <w:rFonts w:ascii="Arial" w:eastAsiaTheme="minorEastAsia" w:hAnsi="Arial" w:cs="Arial"/>
          <w:b/>
          <w:bCs/>
          <w:i/>
          <w:iCs/>
        </w:rPr>
      </w:pPr>
    </w:p>
    <w:p w14:paraId="00364EB6" w14:textId="722D7557" w:rsidR="002E60F7" w:rsidRPr="001240C0" w:rsidRDefault="002E60F7" w:rsidP="004D74B0">
      <w:pPr>
        <w:spacing w:line="360" w:lineRule="auto"/>
        <w:rPr>
          <w:rFonts w:ascii="Arial" w:eastAsiaTheme="minorEastAsia" w:hAnsi="Arial" w:cs="Arial"/>
          <w:b/>
          <w:bCs/>
        </w:rPr>
      </w:pPr>
      <w:r w:rsidRPr="001240C0">
        <w:rPr>
          <w:rFonts w:ascii="Arial" w:eastAsiaTheme="minorEastAsia" w:hAnsi="Arial" w:cs="Arial"/>
          <w:b/>
          <w:bCs/>
        </w:rPr>
        <w:t>Symptoms of schizophrenia:</w:t>
      </w:r>
    </w:p>
    <w:p w14:paraId="0F8F6016" w14:textId="5F21C63F"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 xml:space="preserve">Schizophrenia's many symptoms can impair cognitive, emotional, and behavioural capacities. </w:t>
      </w:r>
      <w:r w:rsidR="007D2651" w:rsidRPr="004D74B0">
        <w:rPr>
          <w:rFonts w:ascii="Arial" w:eastAsiaTheme="minorEastAsia" w:hAnsi="Arial" w:cs="Arial"/>
        </w:rPr>
        <w:t>S</w:t>
      </w:r>
      <w:r w:rsidRPr="004D74B0">
        <w:rPr>
          <w:rFonts w:ascii="Arial" w:eastAsiaTheme="minorEastAsia" w:hAnsi="Arial" w:cs="Arial"/>
        </w:rPr>
        <w:t>ymptoms of schizophrenia include</w:t>
      </w:r>
      <w:r w:rsidR="00943C9D" w:rsidRPr="004D74B0">
        <w:rPr>
          <w:rFonts w:ascii="Arial" w:eastAsiaTheme="minorEastAsia" w:hAnsi="Arial" w:cs="Arial"/>
        </w:rPr>
        <w:t xml:space="preserve"> </w:t>
      </w:r>
      <w:r w:rsidR="00A1150E" w:rsidRPr="004D74B0">
        <w:rPr>
          <w:rFonts w:ascii="Arial" w:eastAsiaTheme="minorEastAsia" w:hAnsi="Arial" w:cs="Arial"/>
        </w:rPr>
        <w:t>d</w:t>
      </w:r>
      <w:r w:rsidRPr="004D74B0">
        <w:rPr>
          <w:rFonts w:ascii="Arial" w:eastAsiaTheme="minorEastAsia" w:hAnsi="Arial" w:cs="Arial"/>
        </w:rPr>
        <w:t>elusions</w:t>
      </w:r>
      <w:r w:rsidR="00A1150E" w:rsidRPr="004D74B0">
        <w:rPr>
          <w:rFonts w:ascii="Arial" w:eastAsiaTheme="minorEastAsia" w:hAnsi="Arial" w:cs="Arial"/>
        </w:rPr>
        <w:t xml:space="preserve">, </w:t>
      </w:r>
      <w:r w:rsidR="00A81990" w:rsidRPr="004D74B0">
        <w:rPr>
          <w:rFonts w:ascii="Arial" w:eastAsiaTheme="minorEastAsia" w:hAnsi="Arial" w:cs="Arial"/>
        </w:rPr>
        <w:t>h</w:t>
      </w:r>
      <w:r w:rsidRPr="004D74B0">
        <w:rPr>
          <w:rFonts w:ascii="Arial" w:eastAsiaTheme="minorEastAsia" w:hAnsi="Arial" w:cs="Arial"/>
        </w:rPr>
        <w:t>allucinations</w:t>
      </w:r>
      <w:r w:rsidR="00A1150E" w:rsidRPr="004D74B0">
        <w:rPr>
          <w:rFonts w:ascii="Arial" w:eastAsiaTheme="minorEastAsia" w:hAnsi="Arial" w:cs="Arial"/>
        </w:rPr>
        <w:t>, d</w:t>
      </w:r>
      <w:r w:rsidR="00176023" w:rsidRPr="004D74B0">
        <w:rPr>
          <w:rFonts w:ascii="Arial" w:eastAsiaTheme="minorEastAsia" w:hAnsi="Arial" w:cs="Arial"/>
        </w:rPr>
        <w:t>isorganized</w:t>
      </w:r>
      <w:r w:rsidRPr="004D74B0">
        <w:rPr>
          <w:rFonts w:ascii="Arial" w:eastAsiaTheme="minorEastAsia" w:hAnsi="Arial" w:cs="Arial"/>
        </w:rPr>
        <w:t xml:space="preserve"> Thinking</w:t>
      </w:r>
      <w:r w:rsidR="00A1150E" w:rsidRPr="004D74B0">
        <w:rPr>
          <w:rFonts w:ascii="Arial" w:eastAsiaTheme="minorEastAsia" w:hAnsi="Arial" w:cs="Arial"/>
        </w:rPr>
        <w:t>,</w:t>
      </w:r>
      <w:r w:rsidRPr="004D74B0">
        <w:rPr>
          <w:rFonts w:ascii="Arial" w:eastAsiaTheme="minorEastAsia" w:hAnsi="Arial" w:cs="Arial"/>
        </w:rPr>
        <w:t xml:space="preserve"> and Speech: This includes incoherent thoughts, inconsistent speech, and trouble maintaining logical connections during communication.</w:t>
      </w:r>
      <w:r w:rsidR="00731BC4" w:rsidRPr="004D74B0">
        <w:rPr>
          <w:rFonts w:ascii="Arial" w:eastAsiaTheme="minorEastAsia" w:hAnsi="Arial" w:cs="Arial"/>
        </w:rPr>
        <w:t xml:space="preserve"> </w:t>
      </w:r>
      <w:r w:rsidRPr="004D74B0">
        <w:rPr>
          <w:rFonts w:ascii="Arial" w:eastAsiaTheme="minorEastAsia" w:hAnsi="Arial" w:cs="Arial"/>
        </w:rPr>
        <w:t xml:space="preserve">Motor dysfunction can range from restless movements to catatonia. </w:t>
      </w:r>
    </w:p>
    <w:p w14:paraId="0448AD18" w14:textId="77777777"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lastRenderedPageBreak/>
        <w:t>Negative symptoms include reduced emotions, desire, and enjoyment, leading to social isolation and disinterest.</w:t>
      </w:r>
    </w:p>
    <w:p w14:paraId="71BD9018" w14:textId="3C2951CD"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Cognitive impairments—attention, memory, and executive function issues—can hinder learning and problem-solving</w:t>
      </w:r>
      <w:r w:rsidR="005D3C42" w:rsidRPr="005D3C42">
        <w:t xml:space="preserve"> </w:t>
      </w:r>
      <w:r w:rsidR="005D3C42" w:rsidRPr="005D3C42">
        <w:rPr>
          <w:rFonts w:ascii="Arial" w:eastAsiaTheme="minorEastAsia" w:hAnsi="Arial" w:cs="Arial"/>
        </w:rPr>
        <w:t>(Jablensky, 2010)</w:t>
      </w:r>
      <w:r w:rsidR="005D3C42">
        <w:rPr>
          <w:rFonts w:ascii="Arial" w:eastAsiaTheme="minorEastAsia" w:hAnsi="Arial" w:cs="Arial"/>
        </w:rPr>
        <w:t xml:space="preserve"> </w:t>
      </w:r>
      <w:r w:rsidRPr="004D74B0">
        <w:rPr>
          <w:rFonts w:ascii="Arial" w:eastAsiaTheme="minorEastAsia" w:hAnsi="Arial" w:cs="Arial"/>
        </w:rPr>
        <w:t>.</w:t>
      </w:r>
    </w:p>
    <w:p w14:paraId="15FF0DBA" w14:textId="1DD34D86" w:rsidR="002E60F7" w:rsidRPr="004D74B0" w:rsidRDefault="002E60F7" w:rsidP="004D74B0">
      <w:pPr>
        <w:spacing w:line="360" w:lineRule="auto"/>
        <w:rPr>
          <w:rFonts w:ascii="Arial" w:eastAsiaTheme="minorEastAsia" w:hAnsi="Arial" w:cs="Arial"/>
        </w:rPr>
      </w:pPr>
      <w:r w:rsidRPr="004D74B0">
        <w:rPr>
          <w:rFonts w:ascii="Arial" w:eastAsiaTheme="minorEastAsia" w:hAnsi="Arial" w:cs="Arial"/>
        </w:rPr>
        <w:t xml:space="preserve">It's important to </w:t>
      </w:r>
      <w:r w:rsidR="00A35B6C" w:rsidRPr="004D74B0">
        <w:rPr>
          <w:rFonts w:ascii="Arial" w:eastAsiaTheme="minorEastAsia" w:hAnsi="Arial" w:cs="Arial"/>
        </w:rPr>
        <w:t>recognize</w:t>
      </w:r>
      <w:r w:rsidRPr="004D74B0">
        <w:rPr>
          <w:rFonts w:ascii="Arial" w:eastAsiaTheme="minorEastAsia" w:hAnsi="Arial" w:cs="Arial"/>
        </w:rPr>
        <w:t xml:space="preserve"> that schizophrenia symptoms can vary widely and change over time. Early detection and treatment improve schizophrenia outcomes and quality of life.</w:t>
      </w:r>
    </w:p>
    <w:p w14:paraId="392F99D6" w14:textId="77777777" w:rsidR="001240C0" w:rsidRDefault="001240C0" w:rsidP="004D74B0">
      <w:pPr>
        <w:spacing w:line="360" w:lineRule="auto"/>
        <w:rPr>
          <w:rFonts w:ascii="Arial" w:hAnsi="Arial" w:cs="Arial"/>
          <w:b/>
          <w:bCs/>
        </w:rPr>
      </w:pPr>
      <w:bookmarkStart w:id="16" w:name="_Hlk154852080"/>
    </w:p>
    <w:p w14:paraId="453E5B12" w14:textId="7E3E5AD5" w:rsidR="00972299" w:rsidRPr="004D74B0" w:rsidRDefault="00943C9D" w:rsidP="004D74B0">
      <w:pPr>
        <w:spacing w:line="360" w:lineRule="auto"/>
        <w:rPr>
          <w:rFonts w:ascii="Arial" w:hAnsi="Arial" w:cs="Arial"/>
          <w:b/>
          <w:bCs/>
        </w:rPr>
      </w:pPr>
      <w:r w:rsidRPr="004D74B0">
        <w:rPr>
          <w:rFonts w:ascii="Arial" w:hAnsi="Arial" w:cs="Arial"/>
          <w:b/>
          <w:bCs/>
        </w:rPr>
        <w:t>D</w:t>
      </w:r>
      <w:r w:rsidR="00720A1D" w:rsidRPr="004D74B0">
        <w:rPr>
          <w:rFonts w:ascii="Arial" w:hAnsi="Arial" w:cs="Arial"/>
          <w:b/>
          <w:bCs/>
        </w:rPr>
        <w:t>iagnosis</w:t>
      </w:r>
      <w:bookmarkEnd w:id="16"/>
      <w:r w:rsidRPr="004D74B0">
        <w:rPr>
          <w:rFonts w:ascii="Arial" w:hAnsi="Arial" w:cs="Arial"/>
          <w:b/>
          <w:bCs/>
        </w:rPr>
        <w:t xml:space="preserve">: </w:t>
      </w:r>
    </w:p>
    <w:p w14:paraId="67D4F1D6" w14:textId="77777777" w:rsidR="00AB6532" w:rsidRPr="004D74B0" w:rsidRDefault="00AB6532" w:rsidP="004D74B0">
      <w:pPr>
        <w:spacing w:line="360" w:lineRule="auto"/>
        <w:rPr>
          <w:rFonts w:ascii="Arial" w:hAnsi="Arial" w:cs="Arial"/>
        </w:rPr>
      </w:pPr>
      <w:r w:rsidRPr="004D74B0">
        <w:rPr>
          <w:rFonts w:ascii="Arial" w:hAnsi="Arial" w:cs="Arial"/>
        </w:rPr>
        <w:t>The diagnosis of schizophrenia in the United Kingdom involves a comprehensive evaluation conducted by a mental health expert rather than a single test. The process typically includes the following stages:</w:t>
      </w:r>
    </w:p>
    <w:p w14:paraId="6F4E9D25" w14:textId="3EEEF305" w:rsidR="00AB6532" w:rsidRPr="004D74B0" w:rsidRDefault="00AB6532" w:rsidP="004D74B0">
      <w:pPr>
        <w:numPr>
          <w:ilvl w:val="0"/>
          <w:numId w:val="8"/>
        </w:numPr>
        <w:spacing w:line="360" w:lineRule="auto"/>
        <w:rPr>
          <w:rFonts w:ascii="Arial" w:hAnsi="Arial" w:cs="Arial"/>
        </w:rPr>
      </w:pPr>
      <w:r w:rsidRPr="004D74B0">
        <w:rPr>
          <w:rFonts w:ascii="Arial" w:hAnsi="Arial" w:cs="Arial"/>
          <w:b/>
          <w:bCs/>
        </w:rPr>
        <w:t>General Practitioner (GP) Assessment</w:t>
      </w:r>
      <w:r w:rsidRPr="004D74B0">
        <w:rPr>
          <w:rFonts w:ascii="Arial" w:hAnsi="Arial" w:cs="Arial"/>
        </w:rPr>
        <w:t>: The GP will inquire about symptoms and evaluate whether they could be attributed to factors like recreational drug use.</w:t>
      </w:r>
    </w:p>
    <w:p w14:paraId="35EF7EB1" w14:textId="77777777" w:rsidR="00AB6532" w:rsidRPr="004D74B0" w:rsidRDefault="00AB6532" w:rsidP="004D74B0">
      <w:pPr>
        <w:numPr>
          <w:ilvl w:val="0"/>
          <w:numId w:val="8"/>
        </w:numPr>
        <w:spacing w:line="360" w:lineRule="auto"/>
        <w:rPr>
          <w:rFonts w:ascii="Arial" w:hAnsi="Arial" w:cs="Arial"/>
        </w:rPr>
      </w:pPr>
      <w:r w:rsidRPr="004D74B0">
        <w:rPr>
          <w:rFonts w:ascii="Arial" w:hAnsi="Arial" w:cs="Arial"/>
          <w:b/>
          <w:bCs/>
        </w:rPr>
        <w:t>Referral to Community Mental Health Team (CMHT)</w:t>
      </w:r>
      <w:r w:rsidRPr="004D74B0">
        <w:rPr>
          <w:rFonts w:ascii="Arial" w:hAnsi="Arial" w:cs="Arial"/>
        </w:rPr>
        <w:t>: If there is suspicion of schizophrenia, the GP directs the individual to their local CMHT. This team, comprising various mental health specialists, specializes in assisting individuals with complex mental health disorders.</w:t>
      </w:r>
    </w:p>
    <w:p w14:paraId="3FDC15A8" w14:textId="77777777" w:rsidR="00AB6532" w:rsidRPr="004D74B0" w:rsidRDefault="00AB6532" w:rsidP="004D74B0">
      <w:pPr>
        <w:numPr>
          <w:ilvl w:val="0"/>
          <w:numId w:val="8"/>
        </w:numPr>
        <w:spacing w:line="360" w:lineRule="auto"/>
        <w:rPr>
          <w:rFonts w:ascii="Arial" w:hAnsi="Arial" w:cs="Arial"/>
        </w:rPr>
      </w:pPr>
      <w:r w:rsidRPr="004D74B0">
        <w:rPr>
          <w:rFonts w:ascii="Arial" w:hAnsi="Arial" w:cs="Arial"/>
          <w:b/>
          <w:bCs/>
        </w:rPr>
        <w:t>Comprehensive Evaluation by Mental Health Expert</w:t>
      </w:r>
      <w:r w:rsidRPr="004D74B0">
        <w:rPr>
          <w:rFonts w:ascii="Arial" w:hAnsi="Arial" w:cs="Arial"/>
        </w:rPr>
        <w:t>: A member of the CMHT, often a psychiatrist or specialized nurse, conducts a thorough evaluation of the individual's symptoms, personal background, and current situation. This evaluation may involve using a diagnostic checklist to aid in identifying schizophrenia.</w:t>
      </w:r>
    </w:p>
    <w:p w14:paraId="7937A133" w14:textId="65436B02" w:rsidR="00AB6532" w:rsidRPr="004D74B0" w:rsidRDefault="00AB6532" w:rsidP="004D74B0">
      <w:pPr>
        <w:numPr>
          <w:ilvl w:val="0"/>
          <w:numId w:val="8"/>
        </w:numPr>
        <w:spacing w:line="360" w:lineRule="auto"/>
        <w:rPr>
          <w:rFonts w:ascii="Arial" w:hAnsi="Arial" w:cs="Arial"/>
        </w:rPr>
      </w:pPr>
      <w:r w:rsidRPr="004D74B0">
        <w:rPr>
          <w:rFonts w:ascii="Arial" w:hAnsi="Arial" w:cs="Arial"/>
          <w:b/>
          <w:bCs/>
        </w:rPr>
        <w:t>Eliminating Alternative Causes</w:t>
      </w:r>
      <w:r w:rsidRPr="004D74B0">
        <w:rPr>
          <w:rFonts w:ascii="Arial" w:hAnsi="Arial" w:cs="Arial"/>
        </w:rPr>
        <w:t xml:space="preserve">: The healthcare provider </w:t>
      </w:r>
      <w:r w:rsidR="00FD2206" w:rsidRPr="004D74B0">
        <w:rPr>
          <w:rFonts w:ascii="Arial" w:hAnsi="Arial" w:cs="Arial"/>
        </w:rPr>
        <w:t>inquiries</w:t>
      </w:r>
      <w:r w:rsidRPr="004D74B0">
        <w:rPr>
          <w:rFonts w:ascii="Arial" w:hAnsi="Arial" w:cs="Arial"/>
        </w:rPr>
        <w:t xml:space="preserve"> about other potential factors to rule them out as possible causes of the individual's symptoms. They may also assess observed symptoms against the diagnostic criteria in the Diagnostic and Statistical Manual of Mental Disorders (DSM-5) to determine if a diagnosis of schizophrenia is warranted.</w:t>
      </w:r>
    </w:p>
    <w:p w14:paraId="66301331" w14:textId="77777777" w:rsidR="00AB6532" w:rsidRPr="004D74B0" w:rsidRDefault="00AB6532" w:rsidP="004D74B0">
      <w:pPr>
        <w:numPr>
          <w:ilvl w:val="0"/>
          <w:numId w:val="8"/>
        </w:numPr>
        <w:spacing w:line="360" w:lineRule="auto"/>
        <w:rPr>
          <w:rFonts w:ascii="Arial" w:hAnsi="Arial" w:cs="Arial"/>
        </w:rPr>
      </w:pPr>
      <w:r w:rsidRPr="004D74B0">
        <w:rPr>
          <w:rFonts w:ascii="Arial" w:hAnsi="Arial" w:cs="Arial"/>
          <w:b/>
          <w:bCs/>
        </w:rPr>
        <w:t>Psychological Evaluation and Medical Exam</w:t>
      </w:r>
      <w:r w:rsidRPr="004D74B0">
        <w:rPr>
          <w:rFonts w:ascii="Arial" w:hAnsi="Arial" w:cs="Arial"/>
        </w:rPr>
        <w:t>: The diagnostic procedure may include a psychological assessment and a comprehensive medical examination to exclude the presence of other disorders. Diagnostic tests such as urine or blood testing may be administered to verify that substance abuse is not exacerbating the symptoms.</w:t>
      </w:r>
    </w:p>
    <w:p w14:paraId="5D5D2DC5" w14:textId="4893B214" w:rsidR="00AB6532" w:rsidRPr="004D74B0" w:rsidRDefault="00AB6532" w:rsidP="004D74B0">
      <w:pPr>
        <w:spacing w:line="360" w:lineRule="auto"/>
        <w:rPr>
          <w:rFonts w:ascii="Arial" w:hAnsi="Arial" w:cs="Arial"/>
        </w:rPr>
      </w:pPr>
      <w:r w:rsidRPr="004D74B0">
        <w:rPr>
          <w:rFonts w:ascii="Arial" w:hAnsi="Arial" w:cs="Arial"/>
        </w:rPr>
        <w:lastRenderedPageBreak/>
        <w:t>Early detection and prompt intervention are crucial when there is suspicion of schizophrenia, as they can significantly improve outcomes and enhance the individual's quality of life. The diagnostic process in the UK prioritizes a comprehensive evaluation by mental health experts to ensure an accurate diagnosis and appropriate treatment for the disorder</w:t>
      </w:r>
      <w:r w:rsidR="004A6222">
        <w:rPr>
          <w:rFonts w:ascii="Arial" w:hAnsi="Arial" w:cs="Arial"/>
        </w:rPr>
        <w:t xml:space="preserve"> </w:t>
      </w:r>
      <w:r w:rsidR="004A6222" w:rsidRPr="004A6222">
        <w:rPr>
          <w:rFonts w:ascii="Arial" w:hAnsi="Arial" w:cs="Arial"/>
        </w:rPr>
        <w:t>(Gaebel, 2014)</w:t>
      </w:r>
      <w:r w:rsidRPr="004D74B0">
        <w:rPr>
          <w:rFonts w:ascii="Arial" w:hAnsi="Arial" w:cs="Arial"/>
        </w:rPr>
        <w:t>.</w:t>
      </w:r>
    </w:p>
    <w:p w14:paraId="5AB1B8C7" w14:textId="77777777" w:rsidR="00AB6532" w:rsidRPr="004D74B0" w:rsidRDefault="00AB6532" w:rsidP="004D74B0">
      <w:pPr>
        <w:spacing w:line="360" w:lineRule="auto"/>
        <w:rPr>
          <w:rFonts w:ascii="Arial" w:hAnsi="Arial" w:cs="Arial"/>
          <w:vanish/>
        </w:rPr>
      </w:pPr>
      <w:r w:rsidRPr="004D74B0">
        <w:rPr>
          <w:rFonts w:ascii="Arial" w:hAnsi="Arial" w:cs="Arial"/>
          <w:vanish/>
        </w:rPr>
        <w:t>Top of Form</w:t>
      </w:r>
    </w:p>
    <w:p w14:paraId="63953CB4" w14:textId="77777777" w:rsidR="00AB6532" w:rsidRPr="004D74B0" w:rsidRDefault="00AB6532" w:rsidP="004D74B0">
      <w:pPr>
        <w:spacing w:line="360" w:lineRule="auto"/>
        <w:rPr>
          <w:rFonts w:ascii="Arial" w:hAnsi="Arial" w:cs="Arial"/>
        </w:rPr>
      </w:pPr>
    </w:p>
    <w:p w14:paraId="1AE5507F" w14:textId="3B4B2321" w:rsidR="00972299" w:rsidRPr="004D74B0" w:rsidRDefault="00972299" w:rsidP="004D74B0">
      <w:pPr>
        <w:spacing w:line="360" w:lineRule="auto"/>
        <w:rPr>
          <w:rFonts w:ascii="Arial" w:hAnsi="Arial" w:cs="Arial"/>
          <w:b/>
          <w:bCs/>
        </w:rPr>
      </w:pPr>
      <w:bookmarkStart w:id="17" w:name="_Hlk154852109"/>
      <w:r w:rsidRPr="004D74B0">
        <w:rPr>
          <w:rFonts w:ascii="Arial" w:hAnsi="Arial" w:cs="Arial"/>
          <w:b/>
          <w:bCs/>
        </w:rPr>
        <w:t xml:space="preserve">Current </w:t>
      </w:r>
      <w:r w:rsidR="00720A1D" w:rsidRPr="004D74B0">
        <w:rPr>
          <w:rFonts w:ascii="Arial" w:hAnsi="Arial" w:cs="Arial"/>
          <w:b/>
          <w:bCs/>
        </w:rPr>
        <w:t xml:space="preserve">treatments </w:t>
      </w:r>
    </w:p>
    <w:bookmarkEnd w:id="17"/>
    <w:p w14:paraId="0981B50C" w14:textId="77777777" w:rsidR="008C417B" w:rsidRPr="004D74B0" w:rsidRDefault="008C417B" w:rsidP="004D74B0">
      <w:pPr>
        <w:spacing w:line="360" w:lineRule="auto"/>
        <w:rPr>
          <w:rFonts w:ascii="Arial" w:hAnsi="Arial" w:cs="Arial"/>
        </w:rPr>
      </w:pPr>
      <w:r w:rsidRPr="004D74B0">
        <w:rPr>
          <w:rFonts w:ascii="Arial" w:hAnsi="Arial" w:cs="Arial"/>
        </w:rPr>
        <w:t>In the UK, schizophrenia treatment typically involves a personalized combination of medication and therapy. Key treatments include:</w:t>
      </w:r>
    </w:p>
    <w:p w14:paraId="500B3FA3" w14:textId="77777777" w:rsidR="008C417B" w:rsidRPr="004D74B0" w:rsidRDefault="008C417B" w:rsidP="004D74B0">
      <w:pPr>
        <w:numPr>
          <w:ilvl w:val="0"/>
          <w:numId w:val="9"/>
        </w:numPr>
        <w:spacing w:line="360" w:lineRule="auto"/>
        <w:rPr>
          <w:rFonts w:ascii="Arial" w:hAnsi="Arial" w:cs="Arial"/>
        </w:rPr>
      </w:pPr>
      <w:r w:rsidRPr="004D74B0">
        <w:rPr>
          <w:rFonts w:ascii="Arial" w:hAnsi="Arial" w:cs="Arial"/>
          <w:b/>
          <w:bCs/>
        </w:rPr>
        <w:t>Antipsychotic Medication</w:t>
      </w:r>
      <w:r w:rsidRPr="004D74B0">
        <w:rPr>
          <w:rFonts w:ascii="Arial" w:hAnsi="Arial" w:cs="Arial"/>
        </w:rPr>
        <w:t>: Prescribed to address symptoms like hallucinations, delusions, and disorganization, antipsychotics manage symptoms and reduce relapses but do not provide a cure.</w:t>
      </w:r>
    </w:p>
    <w:p w14:paraId="5A95257B" w14:textId="77777777" w:rsidR="008C417B" w:rsidRPr="004D74B0" w:rsidRDefault="008C417B" w:rsidP="004D74B0">
      <w:pPr>
        <w:numPr>
          <w:ilvl w:val="0"/>
          <w:numId w:val="9"/>
        </w:numPr>
        <w:spacing w:line="360" w:lineRule="auto"/>
        <w:rPr>
          <w:rFonts w:ascii="Arial" w:hAnsi="Arial" w:cs="Arial"/>
        </w:rPr>
      </w:pPr>
      <w:r w:rsidRPr="004D74B0">
        <w:rPr>
          <w:rFonts w:ascii="Arial" w:hAnsi="Arial" w:cs="Arial"/>
          <w:b/>
          <w:bCs/>
        </w:rPr>
        <w:t>Cognitive Behavioural Therapy (CBT) and Psychotherapies</w:t>
      </w:r>
      <w:r w:rsidRPr="004D74B0">
        <w:rPr>
          <w:rFonts w:ascii="Arial" w:hAnsi="Arial" w:cs="Arial"/>
        </w:rPr>
        <w:t>: Used to treat schizophrenia, stress, and negative symptoms such as apathy and anhedonia.</w:t>
      </w:r>
    </w:p>
    <w:p w14:paraId="26CBD4A6" w14:textId="77777777" w:rsidR="008C417B" w:rsidRPr="004D74B0" w:rsidRDefault="008C417B" w:rsidP="004D74B0">
      <w:pPr>
        <w:numPr>
          <w:ilvl w:val="0"/>
          <w:numId w:val="9"/>
        </w:numPr>
        <w:spacing w:line="360" w:lineRule="auto"/>
        <w:rPr>
          <w:rFonts w:ascii="Arial" w:hAnsi="Arial" w:cs="Arial"/>
        </w:rPr>
      </w:pPr>
      <w:r w:rsidRPr="004D74B0">
        <w:rPr>
          <w:rFonts w:ascii="Arial" w:hAnsi="Arial" w:cs="Arial"/>
          <w:b/>
          <w:bCs/>
        </w:rPr>
        <w:t>Community Mental Health Team (CMHT)</w:t>
      </w:r>
      <w:r w:rsidRPr="004D74B0">
        <w:rPr>
          <w:rFonts w:ascii="Arial" w:hAnsi="Arial" w:cs="Arial"/>
        </w:rPr>
        <w:t>: In the UK, a CMHT offers daily care and treatment for schizophrenia patients, comprising a team of mental health specialists specializing in complex mental health disorders.</w:t>
      </w:r>
    </w:p>
    <w:p w14:paraId="74A9AC88" w14:textId="77777777" w:rsidR="008C417B" w:rsidRPr="004D74B0" w:rsidRDefault="008C417B" w:rsidP="004D74B0">
      <w:pPr>
        <w:numPr>
          <w:ilvl w:val="0"/>
          <w:numId w:val="9"/>
        </w:numPr>
        <w:spacing w:line="360" w:lineRule="auto"/>
        <w:rPr>
          <w:rFonts w:ascii="Arial" w:hAnsi="Arial" w:cs="Arial"/>
        </w:rPr>
      </w:pPr>
      <w:r w:rsidRPr="004D74B0">
        <w:rPr>
          <w:rFonts w:ascii="Arial" w:hAnsi="Arial" w:cs="Arial"/>
          <w:b/>
          <w:bCs/>
        </w:rPr>
        <w:t>Social Support and Rehabilitation</w:t>
      </w:r>
      <w:r w:rsidRPr="004D74B0">
        <w:rPr>
          <w:rFonts w:ascii="Arial" w:hAnsi="Arial" w:cs="Arial"/>
        </w:rPr>
        <w:t>: To mitigate the negative effects of schizophrenia, patients often require social assistance and rehabilitation to manage daily life, sustain relationships, and reintegrate into work or school.</w:t>
      </w:r>
    </w:p>
    <w:p w14:paraId="1C73F4B2" w14:textId="521A314B" w:rsidR="008C417B" w:rsidRPr="004D74B0" w:rsidRDefault="008C417B" w:rsidP="004D74B0">
      <w:pPr>
        <w:spacing w:line="360" w:lineRule="auto"/>
        <w:rPr>
          <w:rFonts w:ascii="Arial" w:hAnsi="Arial" w:cs="Arial"/>
        </w:rPr>
      </w:pPr>
      <w:r w:rsidRPr="004D74B0">
        <w:rPr>
          <w:rFonts w:ascii="Arial" w:hAnsi="Arial" w:cs="Arial"/>
        </w:rPr>
        <w:t>Schizophrenia treatment is highly individualized, considering symptoms, treatment response, and personal context. The goal is to regulate symptoms, reduce recurrence, and enable patients to lead fulfilling lives</w:t>
      </w:r>
      <w:r w:rsidR="00972BAF">
        <w:rPr>
          <w:rFonts w:ascii="Arial" w:hAnsi="Arial" w:cs="Arial"/>
        </w:rPr>
        <w:t xml:space="preserve"> </w:t>
      </w:r>
      <w:r w:rsidR="00972BAF" w:rsidRPr="00972BAF">
        <w:rPr>
          <w:rFonts w:ascii="Arial" w:hAnsi="Arial" w:cs="Arial"/>
        </w:rPr>
        <w:t>(Patel et al., 2014b)</w:t>
      </w:r>
      <w:r w:rsidRPr="004D74B0">
        <w:rPr>
          <w:rFonts w:ascii="Arial" w:hAnsi="Arial" w:cs="Arial"/>
        </w:rPr>
        <w:t>.</w:t>
      </w:r>
    </w:p>
    <w:p w14:paraId="277F1A8C" w14:textId="77777777" w:rsidR="008C417B" w:rsidRPr="004D74B0" w:rsidRDefault="008C417B" w:rsidP="004D74B0">
      <w:pPr>
        <w:spacing w:line="360" w:lineRule="auto"/>
        <w:rPr>
          <w:rFonts w:ascii="Arial" w:hAnsi="Arial" w:cs="Arial"/>
          <w:i/>
          <w:iCs/>
          <w:vanish/>
        </w:rPr>
      </w:pPr>
      <w:r w:rsidRPr="004D74B0">
        <w:rPr>
          <w:rFonts w:ascii="Arial" w:hAnsi="Arial" w:cs="Arial"/>
          <w:i/>
          <w:iCs/>
          <w:vanish/>
        </w:rPr>
        <w:t>Top of Form</w:t>
      </w:r>
    </w:p>
    <w:p w14:paraId="3E4B1CC3" w14:textId="77777777" w:rsidR="008C417B" w:rsidRPr="004D74B0" w:rsidRDefault="008C417B" w:rsidP="004D74B0">
      <w:pPr>
        <w:spacing w:line="360" w:lineRule="auto"/>
        <w:rPr>
          <w:rFonts w:ascii="Arial" w:hAnsi="Arial" w:cs="Arial"/>
        </w:rPr>
      </w:pPr>
    </w:p>
    <w:p w14:paraId="4B07728F" w14:textId="139F5087" w:rsidR="00A131B0" w:rsidRPr="004D74B0" w:rsidRDefault="00F74526" w:rsidP="004D74B0">
      <w:pPr>
        <w:spacing w:line="360" w:lineRule="auto"/>
        <w:rPr>
          <w:rFonts w:ascii="Arial" w:hAnsi="Arial" w:cs="Arial"/>
          <w:i/>
          <w:iCs/>
        </w:rPr>
      </w:pPr>
      <w:bookmarkStart w:id="18" w:name="_Hlk154852138"/>
      <w:r w:rsidRPr="004D74B0">
        <w:rPr>
          <w:rFonts w:ascii="Arial" w:hAnsi="Arial" w:cs="Arial"/>
          <w:b/>
          <w:bCs/>
        </w:rPr>
        <w:t>Rehabilitation measurements</w:t>
      </w:r>
      <w:r w:rsidR="00A131B0" w:rsidRPr="004D74B0">
        <w:rPr>
          <w:rFonts w:ascii="Arial" w:hAnsi="Arial" w:cs="Arial"/>
          <w:b/>
          <w:bCs/>
        </w:rPr>
        <w:t xml:space="preserve"> </w:t>
      </w:r>
    </w:p>
    <w:bookmarkEnd w:id="18"/>
    <w:p w14:paraId="24002F5D" w14:textId="5487F495" w:rsidR="000C012D" w:rsidRPr="004D74B0" w:rsidRDefault="000C012D" w:rsidP="004D74B0">
      <w:pPr>
        <w:spacing w:line="360" w:lineRule="auto"/>
        <w:rPr>
          <w:rFonts w:ascii="Arial" w:hAnsi="Arial" w:cs="Arial"/>
        </w:rPr>
      </w:pPr>
      <w:r w:rsidRPr="004D74B0">
        <w:rPr>
          <w:rFonts w:ascii="Arial" w:hAnsi="Arial" w:cs="Arial"/>
        </w:rPr>
        <w:t xml:space="preserve">Schizophrenia treatment should include a thorough rehabilitative assessment, evaluating therapies to manage the disease and prevent self-harm, suicide, substance addiction, negligence, self-neglect, disrespect, and human rights violations. The well-being of schizophrenia patients can be gauged using benchmarks like the 'Quality Indicator for Rehabilitative Care (QuIRC-SA),' which assesses care quality and condition management. Assessing rehabilitation needs is crucial, with cognitive remediation, psychoeducation, and CBT shown to be beneficial. Psychosocial rehabilitation (PSR) is an evidence-based </w:t>
      </w:r>
      <w:r w:rsidRPr="004D74B0">
        <w:rPr>
          <w:rFonts w:ascii="Arial" w:hAnsi="Arial" w:cs="Arial"/>
        </w:rPr>
        <w:lastRenderedPageBreak/>
        <w:t>approach globally but requires more research, especially in Sub-Saharan Africa</w:t>
      </w:r>
      <w:r w:rsidR="00DE004C" w:rsidRPr="00DE004C">
        <w:t xml:space="preserve"> </w:t>
      </w:r>
      <w:r w:rsidR="00DE004C" w:rsidRPr="00DE004C">
        <w:rPr>
          <w:rFonts w:ascii="Arial" w:hAnsi="Arial" w:cs="Arial"/>
        </w:rPr>
        <w:t>(Z</w:t>
      </w:r>
      <w:r w:rsidR="00DE004C">
        <w:rPr>
          <w:rFonts w:ascii="Arial" w:hAnsi="Arial" w:cs="Arial"/>
        </w:rPr>
        <w:t>ie</w:t>
      </w:r>
      <w:r w:rsidR="00754D95">
        <w:rPr>
          <w:rFonts w:ascii="Arial" w:hAnsi="Arial" w:cs="Arial"/>
        </w:rPr>
        <w:t>donis</w:t>
      </w:r>
      <w:r w:rsidR="00DE004C" w:rsidRPr="00DE004C">
        <w:rPr>
          <w:rFonts w:ascii="Arial" w:hAnsi="Arial" w:cs="Arial"/>
        </w:rPr>
        <w:t xml:space="preserve"> et al., 2005)</w:t>
      </w:r>
      <w:r w:rsidRPr="004D74B0">
        <w:rPr>
          <w:rFonts w:ascii="Arial" w:hAnsi="Arial" w:cs="Arial"/>
        </w:rPr>
        <w:t>.</w:t>
      </w:r>
    </w:p>
    <w:p w14:paraId="3625D8CE" w14:textId="17BCD306" w:rsidR="000C012D" w:rsidRPr="004D74B0" w:rsidRDefault="000C012D" w:rsidP="004D74B0">
      <w:pPr>
        <w:spacing w:line="360" w:lineRule="auto"/>
        <w:rPr>
          <w:rFonts w:ascii="Arial" w:hAnsi="Arial" w:cs="Arial"/>
        </w:rPr>
      </w:pPr>
      <w:r w:rsidRPr="004D74B0">
        <w:rPr>
          <w:rFonts w:ascii="Arial" w:hAnsi="Arial" w:cs="Arial"/>
        </w:rPr>
        <w:t>UK projects, such as National Schizophrenia Awareness Day, aim to raise awareness, reduce prejudice, and improve understanding and treatment. Addressing the negative impacts on well-being and the associated financial and social costs of schizophrenia is crucial. Prioritizing rehabilitation and effective care can significantly enhance the quality of life for schizophrenia patients</w:t>
      </w:r>
      <w:r w:rsidR="00356364">
        <w:rPr>
          <w:rFonts w:ascii="Arial" w:hAnsi="Arial" w:cs="Arial"/>
        </w:rPr>
        <w:t xml:space="preserve"> </w:t>
      </w:r>
      <w:r w:rsidR="00356364" w:rsidRPr="00356364">
        <w:rPr>
          <w:rFonts w:ascii="Arial" w:hAnsi="Arial" w:cs="Arial"/>
        </w:rPr>
        <w:t>(Young, 2023)</w:t>
      </w:r>
      <w:r w:rsidRPr="004D74B0">
        <w:rPr>
          <w:rFonts w:ascii="Arial" w:hAnsi="Arial" w:cs="Arial"/>
        </w:rPr>
        <w:t>.</w:t>
      </w:r>
    </w:p>
    <w:p w14:paraId="64FB1E64" w14:textId="77777777" w:rsidR="000C012D" w:rsidRPr="004D74B0" w:rsidRDefault="000C012D" w:rsidP="004D74B0">
      <w:pPr>
        <w:spacing w:line="360" w:lineRule="auto"/>
        <w:rPr>
          <w:rFonts w:ascii="Arial" w:hAnsi="Arial" w:cs="Arial"/>
          <w:vanish/>
        </w:rPr>
      </w:pPr>
      <w:r w:rsidRPr="004D74B0">
        <w:rPr>
          <w:rFonts w:ascii="Arial" w:hAnsi="Arial" w:cs="Arial"/>
          <w:vanish/>
        </w:rPr>
        <w:t>Top of Form</w:t>
      </w:r>
    </w:p>
    <w:p w14:paraId="1634BC15" w14:textId="77777777" w:rsidR="000C012D" w:rsidRPr="004D74B0" w:rsidRDefault="000C012D" w:rsidP="004D74B0">
      <w:pPr>
        <w:spacing w:line="360" w:lineRule="auto"/>
        <w:rPr>
          <w:rFonts w:ascii="Arial" w:hAnsi="Arial" w:cs="Arial"/>
        </w:rPr>
      </w:pPr>
    </w:p>
    <w:p w14:paraId="59C82AA5" w14:textId="532038ED" w:rsidR="00F2653A" w:rsidRPr="004D74B0" w:rsidRDefault="48507EAA" w:rsidP="004D74B0">
      <w:pPr>
        <w:spacing w:line="360" w:lineRule="auto"/>
        <w:rPr>
          <w:rFonts w:ascii="Arial" w:hAnsi="Arial" w:cs="Arial"/>
        </w:rPr>
      </w:pPr>
      <w:r w:rsidRPr="004D74B0">
        <w:rPr>
          <w:rFonts w:ascii="Arial" w:hAnsi="Arial" w:cs="Arial"/>
          <w:b/>
          <w:bCs/>
        </w:rPr>
        <w:t xml:space="preserve">Guidance and principle of care NICE </w:t>
      </w:r>
    </w:p>
    <w:p w14:paraId="196F18D4" w14:textId="14F957C0" w:rsidR="00963E15" w:rsidRPr="004D74B0" w:rsidRDefault="00963E15" w:rsidP="004D74B0">
      <w:pPr>
        <w:spacing w:line="360" w:lineRule="auto"/>
        <w:rPr>
          <w:rFonts w:ascii="Arial" w:eastAsiaTheme="minorEastAsia" w:hAnsi="Arial" w:cs="Arial"/>
        </w:rPr>
      </w:pPr>
      <w:r w:rsidRPr="004D74B0">
        <w:rPr>
          <w:rFonts w:ascii="Arial" w:eastAsiaTheme="minorEastAsia" w:hAnsi="Arial" w:cs="Arial"/>
        </w:rPr>
        <w:t xml:space="preserve">The UK National Institute for Health and Care Excellence (NICE) plays a crucial role in setting health and care benchmarks, offering evidence-based recommendations to ensure high-quality, </w:t>
      </w:r>
      <w:r w:rsidR="00295189" w:rsidRPr="004D74B0">
        <w:rPr>
          <w:rFonts w:ascii="Arial" w:eastAsiaTheme="minorEastAsia" w:hAnsi="Arial" w:cs="Arial"/>
        </w:rPr>
        <w:t>patient-</w:t>
      </w:r>
      <w:r w:rsidR="00F07A9C" w:rsidRPr="004D74B0">
        <w:rPr>
          <w:rFonts w:ascii="Arial" w:eastAsiaTheme="minorEastAsia" w:hAnsi="Arial" w:cs="Arial"/>
        </w:rPr>
        <w:t>centred</w:t>
      </w:r>
      <w:r w:rsidRPr="004D74B0">
        <w:rPr>
          <w:rFonts w:ascii="Arial" w:eastAsiaTheme="minorEastAsia" w:hAnsi="Arial" w:cs="Arial"/>
        </w:rPr>
        <w:t xml:space="preserve"> treatment. NICE prioritizes quality, leadership, and culture to deliver excellent treatment and services. It promotes equitable care partnerships by identifying cost-effective treatments that optimize health and social care outcomes, empowering patients to make informed decisions.</w:t>
      </w:r>
    </w:p>
    <w:p w14:paraId="5618452C" w14:textId="52CEF8B0" w:rsidR="00963E15" w:rsidRPr="004D74B0" w:rsidRDefault="00963E15" w:rsidP="004D74B0">
      <w:pPr>
        <w:spacing w:line="360" w:lineRule="auto"/>
        <w:rPr>
          <w:rFonts w:ascii="Arial" w:eastAsiaTheme="minorEastAsia" w:hAnsi="Arial" w:cs="Arial"/>
        </w:rPr>
      </w:pPr>
      <w:r w:rsidRPr="004D74B0">
        <w:rPr>
          <w:rFonts w:ascii="Arial" w:eastAsiaTheme="minorEastAsia" w:hAnsi="Arial" w:cs="Arial"/>
        </w:rPr>
        <w:t>NICE's evidence-based clinical guidelines govern NHS treatment in England and Wales, relying on the best and most current data to improve healthcare practices and enhance patients' chances of optimal health. NICE must adhere to social and ethical principles in prioritizing treatments with the best value for the NHS's limited resources. Overall, NICE's principles and advice are vital for high-quality, evidence-based care, contributing to improved health and social care outcomes in the UK</w:t>
      </w:r>
      <w:r w:rsidR="008D756E">
        <w:rPr>
          <w:rFonts w:ascii="Arial" w:eastAsiaTheme="minorEastAsia" w:hAnsi="Arial" w:cs="Arial"/>
        </w:rPr>
        <w:t xml:space="preserve"> </w:t>
      </w:r>
      <w:r w:rsidR="008D756E" w:rsidRPr="008D756E">
        <w:rPr>
          <w:rFonts w:ascii="Arial" w:eastAsiaTheme="minorEastAsia" w:hAnsi="Arial" w:cs="Arial"/>
        </w:rPr>
        <w:t>(NICE, 2023)</w:t>
      </w:r>
      <w:r w:rsidRPr="004D74B0">
        <w:rPr>
          <w:rFonts w:ascii="Arial" w:eastAsiaTheme="minorEastAsia" w:hAnsi="Arial" w:cs="Arial"/>
        </w:rPr>
        <w:t>.</w:t>
      </w:r>
    </w:p>
    <w:p w14:paraId="3028A683" w14:textId="77777777" w:rsidR="00963E15" w:rsidRPr="004D74B0" w:rsidRDefault="00963E15" w:rsidP="004D74B0">
      <w:pPr>
        <w:spacing w:line="360" w:lineRule="auto"/>
        <w:rPr>
          <w:rFonts w:ascii="Arial" w:eastAsiaTheme="minorEastAsia" w:hAnsi="Arial" w:cs="Arial"/>
        </w:rPr>
      </w:pPr>
    </w:p>
    <w:p w14:paraId="27E48575" w14:textId="5A775C9C" w:rsidR="00720A1D" w:rsidRPr="004D74B0" w:rsidRDefault="00720A1D" w:rsidP="004D74B0">
      <w:pPr>
        <w:spacing w:line="360" w:lineRule="auto"/>
        <w:rPr>
          <w:rFonts w:ascii="Arial" w:eastAsiaTheme="minorEastAsia" w:hAnsi="Arial" w:cs="Arial"/>
          <w:b/>
          <w:bCs/>
        </w:rPr>
      </w:pPr>
      <w:bookmarkStart w:id="19" w:name="_Hlk154852193"/>
      <w:r w:rsidRPr="004D74B0">
        <w:rPr>
          <w:rFonts w:ascii="Arial" w:hAnsi="Arial" w:cs="Arial"/>
          <w:b/>
          <w:bCs/>
        </w:rPr>
        <w:t>Recommendations for improvement of Schizophrenia</w:t>
      </w:r>
    </w:p>
    <w:bookmarkEnd w:id="19"/>
    <w:p w14:paraId="3CDFF69C" w14:textId="77777777" w:rsidR="00D46A85" w:rsidRPr="004D74B0" w:rsidRDefault="00D46A85" w:rsidP="004D74B0">
      <w:pPr>
        <w:spacing w:line="360" w:lineRule="auto"/>
        <w:rPr>
          <w:rFonts w:ascii="Arial" w:hAnsi="Arial" w:cs="Arial"/>
        </w:rPr>
      </w:pPr>
      <w:r w:rsidRPr="004D74B0">
        <w:rPr>
          <w:rFonts w:ascii="Arial" w:hAnsi="Arial" w:cs="Arial"/>
        </w:rPr>
        <w:t>Ensuring the welfare of schizophrenia patients and providing quality care involves upholding their dignity and human rights. Human dignity underscores the inherent worth of all individuals, irrespective of factors like race or ethnicity, forming the foundation of human rights frameworks. To preserve the dignity of schizophrenia patients, it is imperative to treat them with respect, equality, and without discrimination.</w:t>
      </w:r>
    </w:p>
    <w:p w14:paraId="77049729" w14:textId="77777777" w:rsidR="00D46A85" w:rsidRPr="004D74B0" w:rsidRDefault="00D46A85" w:rsidP="004D74B0">
      <w:pPr>
        <w:spacing w:line="360" w:lineRule="auto"/>
        <w:rPr>
          <w:rFonts w:ascii="Arial" w:hAnsi="Arial" w:cs="Arial"/>
        </w:rPr>
      </w:pPr>
      <w:r w:rsidRPr="004D74B0">
        <w:rPr>
          <w:rFonts w:ascii="Arial" w:hAnsi="Arial" w:cs="Arial"/>
        </w:rPr>
        <w:t>Human dignity asserts that each person possesses unique value based on their humanity, unaffected by race, gender, religion, social standing, or skill. Valuing schizophrenia patients is crucial for their integration, independence, and effective treatment, safeguarding their human rights to equality, self-governance, and high-quality medical care.</w:t>
      </w:r>
    </w:p>
    <w:p w14:paraId="0627ED98" w14:textId="7996AD5E" w:rsidR="00D46A85" w:rsidRPr="004D74B0" w:rsidRDefault="00D46A85" w:rsidP="004D74B0">
      <w:pPr>
        <w:spacing w:line="360" w:lineRule="auto"/>
        <w:rPr>
          <w:rFonts w:ascii="Arial" w:hAnsi="Arial" w:cs="Arial"/>
        </w:rPr>
      </w:pPr>
      <w:r w:rsidRPr="004D74B0">
        <w:rPr>
          <w:rFonts w:ascii="Arial" w:hAnsi="Arial" w:cs="Arial"/>
        </w:rPr>
        <w:lastRenderedPageBreak/>
        <w:t xml:space="preserve">Respecting the dignity of schizophrenia patients in care involves promoting their independence, involving them in decision-making, and protecting their rights. Establishing an environment that </w:t>
      </w:r>
      <w:r w:rsidR="00295189" w:rsidRPr="004D74B0">
        <w:rPr>
          <w:rFonts w:ascii="Arial" w:hAnsi="Arial" w:cs="Arial"/>
        </w:rPr>
        <w:t>honors</w:t>
      </w:r>
      <w:r w:rsidRPr="004D74B0">
        <w:rPr>
          <w:rFonts w:ascii="Arial" w:hAnsi="Arial" w:cs="Arial"/>
        </w:rPr>
        <w:t xml:space="preserve"> the innate worth of these individuals, devoid of prejudice or rights violations, is essential. Upholding human dignity and rights can enhance the </w:t>
      </w:r>
      <w:r w:rsidR="00295189" w:rsidRPr="004D74B0">
        <w:rPr>
          <w:rFonts w:ascii="Arial" w:hAnsi="Arial" w:cs="Arial"/>
        </w:rPr>
        <w:t>person-centered</w:t>
      </w:r>
      <w:r w:rsidRPr="004D74B0">
        <w:rPr>
          <w:rFonts w:ascii="Arial" w:hAnsi="Arial" w:cs="Arial"/>
        </w:rPr>
        <w:t>, fair, and beneficial nature of schizophrenia care</w:t>
      </w:r>
      <w:r w:rsidR="001735FF">
        <w:rPr>
          <w:rFonts w:ascii="Arial" w:hAnsi="Arial" w:cs="Arial"/>
        </w:rPr>
        <w:t xml:space="preserve"> </w:t>
      </w:r>
      <w:r w:rsidR="001735FF" w:rsidRPr="001735FF">
        <w:rPr>
          <w:rFonts w:ascii="Arial" w:hAnsi="Arial" w:cs="Arial"/>
        </w:rPr>
        <w:t>(Kadivar, Mardani-Hamooleh and Kouhnavard, 2018)</w:t>
      </w:r>
      <w:r w:rsidRPr="004D74B0">
        <w:rPr>
          <w:rFonts w:ascii="Arial" w:hAnsi="Arial" w:cs="Arial"/>
        </w:rPr>
        <w:t>.</w:t>
      </w:r>
    </w:p>
    <w:p w14:paraId="6A2450E9" w14:textId="77777777" w:rsidR="009B714F" w:rsidRPr="004D74B0" w:rsidRDefault="009B714F" w:rsidP="004D74B0">
      <w:pPr>
        <w:spacing w:line="360" w:lineRule="auto"/>
        <w:rPr>
          <w:rFonts w:ascii="Arial" w:hAnsi="Arial" w:cs="Arial"/>
        </w:rPr>
      </w:pPr>
    </w:p>
    <w:p w14:paraId="5C7BCE4C" w14:textId="77777777" w:rsidR="00B607D3" w:rsidRPr="004D74B0" w:rsidRDefault="00B607D3" w:rsidP="004D74B0">
      <w:pPr>
        <w:pStyle w:val="ListParagraph"/>
        <w:spacing w:line="360" w:lineRule="auto"/>
        <w:rPr>
          <w:rFonts w:ascii="Arial" w:hAnsi="Arial" w:cs="Arial"/>
          <w:b/>
          <w:bCs/>
        </w:rPr>
      </w:pPr>
    </w:p>
    <w:p w14:paraId="454751CA" w14:textId="77777777" w:rsidR="00B607D3" w:rsidRPr="004D74B0" w:rsidRDefault="00B607D3" w:rsidP="004D74B0">
      <w:pPr>
        <w:pStyle w:val="ListParagraph"/>
        <w:spacing w:line="360" w:lineRule="auto"/>
        <w:rPr>
          <w:rFonts w:ascii="Arial" w:hAnsi="Arial" w:cs="Arial"/>
          <w:b/>
          <w:bCs/>
        </w:rPr>
      </w:pPr>
    </w:p>
    <w:p w14:paraId="047B32F0" w14:textId="14A62788" w:rsidR="00391DE0" w:rsidRPr="001240C0" w:rsidRDefault="00391DE0" w:rsidP="004D74B0">
      <w:pPr>
        <w:spacing w:line="360" w:lineRule="auto"/>
        <w:rPr>
          <w:rFonts w:ascii="Arial" w:hAnsi="Arial" w:cs="Arial"/>
          <w:b/>
          <w:bCs/>
          <w:sz w:val="24"/>
          <w:szCs w:val="24"/>
        </w:rPr>
      </w:pPr>
      <w:bookmarkStart w:id="20" w:name="_Hlk154852216"/>
      <w:r w:rsidRPr="001240C0">
        <w:rPr>
          <w:rFonts w:ascii="Arial" w:hAnsi="Arial" w:cs="Arial"/>
          <w:b/>
          <w:bCs/>
          <w:sz w:val="24"/>
          <w:szCs w:val="24"/>
        </w:rPr>
        <w:t xml:space="preserve">Autism </w:t>
      </w:r>
    </w:p>
    <w:p w14:paraId="4DA58F6C" w14:textId="32E349B1" w:rsidR="00C47C18" w:rsidRPr="004D74B0" w:rsidRDefault="00C47C18" w:rsidP="004D74B0">
      <w:pPr>
        <w:spacing w:line="360" w:lineRule="auto"/>
        <w:rPr>
          <w:rFonts w:ascii="Arial" w:hAnsi="Arial" w:cs="Arial"/>
          <w:b/>
          <w:bCs/>
        </w:rPr>
      </w:pPr>
      <w:r w:rsidRPr="004D74B0">
        <w:rPr>
          <w:rFonts w:ascii="Arial" w:hAnsi="Arial" w:cs="Arial"/>
          <w:b/>
          <w:bCs/>
        </w:rPr>
        <w:t>Definition</w:t>
      </w:r>
    </w:p>
    <w:bookmarkEnd w:id="20"/>
    <w:p w14:paraId="59C3099A" w14:textId="235C7CC4"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t xml:space="preserve">Autism, or </w:t>
      </w:r>
      <w:r w:rsidR="0057461F" w:rsidRPr="004D74B0">
        <w:rPr>
          <w:rFonts w:ascii="Arial" w:eastAsiaTheme="minorEastAsia" w:hAnsi="Arial" w:cs="Arial"/>
        </w:rPr>
        <w:t>autism spectrum disorder</w:t>
      </w:r>
      <w:r w:rsidRPr="004D74B0">
        <w:rPr>
          <w:rFonts w:ascii="Arial" w:eastAsiaTheme="minorEastAsia" w:hAnsi="Arial" w:cs="Arial"/>
        </w:rPr>
        <w:t xml:space="preserve"> (ASD), is an intricate neurodevelopmental disease that impacts a person's social interaction, communication, interests, and </w:t>
      </w:r>
      <w:r w:rsidR="00F07A9C" w:rsidRPr="004D74B0">
        <w:rPr>
          <w:rFonts w:ascii="Arial" w:eastAsiaTheme="minorEastAsia" w:hAnsi="Arial" w:cs="Arial"/>
        </w:rPr>
        <w:t>behaviour</w:t>
      </w:r>
      <w:r w:rsidRPr="004D74B0">
        <w:rPr>
          <w:rFonts w:ascii="Arial" w:eastAsiaTheme="minorEastAsia" w:hAnsi="Arial" w:cs="Arial"/>
        </w:rPr>
        <w:t xml:space="preserve">. Autism is distinguished by a diverse array of symptoms and varying degrees of functional limitation, hence its classification as a "spectrum" condition. This disorder often manifests in early childhood and persists throughout an individual's lifetime. Individuals diagnosed with autism may experience challenges in social interactions, </w:t>
      </w:r>
      <w:r w:rsidR="00BD7EEA" w:rsidRPr="004D74B0">
        <w:rPr>
          <w:rFonts w:ascii="Arial" w:eastAsiaTheme="minorEastAsia" w:hAnsi="Arial" w:cs="Arial"/>
        </w:rPr>
        <w:t xml:space="preserve">and </w:t>
      </w:r>
      <w:r w:rsidRPr="004D74B0">
        <w:rPr>
          <w:rFonts w:ascii="Arial" w:eastAsiaTheme="minorEastAsia" w:hAnsi="Arial" w:cs="Arial"/>
        </w:rPr>
        <w:t xml:space="preserve">communication, and may display repetitive </w:t>
      </w:r>
      <w:r w:rsidR="00F07A9C" w:rsidRPr="004D74B0">
        <w:rPr>
          <w:rFonts w:ascii="Arial" w:eastAsiaTheme="minorEastAsia" w:hAnsi="Arial" w:cs="Arial"/>
        </w:rPr>
        <w:t>behaviours</w:t>
      </w:r>
      <w:r w:rsidR="00816905" w:rsidRPr="004D74B0">
        <w:rPr>
          <w:rFonts w:ascii="Arial" w:eastAsiaTheme="minorEastAsia" w:hAnsi="Arial" w:cs="Arial"/>
        </w:rPr>
        <w:t>. The cause</w:t>
      </w:r>
      <w:r w:rsidRPr="004D74B0">
        <w:rPr>
          <w:rFonts w:ascii="Arial" w:eastAsiaTheme="minorEastAsia" w:hAnsi="Arial" w:cs="Arial"/>
        </w:rPr>
        <w:t xml:space="preserve"> of autism remains incompletely </w:t>
      </w:r>
      <w:r w:rsidR="00BD7EEA" w:rsidRPr="004D74B0">
        <w:rPr>
          <w:rFonts w:ascii="Arial" w:eastAsiaTheme="minorEastAsia" w:hAnsi="Arial" w:cs="Arial"/>
        </w:rPr>
        <w:t>elucidated;</w:t>
      </w:r>
      <w:r w:rsidRPr="004D74B0">
        <w:rPr>
          <w:rFonts w:ascii="Arial" w:eastAsiaTheme="minorEastAsia" w:hAnsi="Arial" w:cs="Arial"/>
        </w:rPr>
        <w:t xml:space="preserve"> however</w:t>
      </w:r>
      <w:r w:rsidR="00BD7EEA" w:rsidRPr="004D74B0">
        <w:rPr>
          <w:rFonts w:ascii="Arial" w:eastAsiaTheme="minorEastAsia" w:hAnsi="Arial" w:cs="Arial"/>
        </w:rPr>
        <w:t>,</w:t>
      </w:r>
      <w:r w:rsidRPr="004D74B0">
        <w:rPr>
          <w:rFonts w:ascii="Arial" w:eastAsiaTheme="minorEastAsia" w:hAnsi="Arial" w:cs="Arial"/>
        </w:rPr>
        <w:t xml:space="preserve"> it is </w:t>
      </w:r>
      <w:r w:rsidR="00BD7EEA" w:rsidRPr="004D74B0">
        <w:rPr>
          <w:rFonts w:ascii="Arial" w:eastAsiaTheme="minorEastAsia" w:hAnsi="Arial" w:cs="Arial"/>
        </w:rPr>
        <w:t>hypothesized</w:t>
      </w:r>
      <w:r w:rsidRPr="004D74B0">
        <w:rPr>
          <w:rFonts w:ascii="Arial" w:eastAsiaTheme="minorEastAsia" w:hAnsi="Arial" w:cs="Arial"/>
        </w:rPr>
        <w:t xml:space="preserve"> to result from a confluence of genetic and environmental influences</w:t>
      </w:r>
      <w:r w:rsidR="00E177B9" w:rsidRPr="00E177B9">
        <w:t xml:space="preserve"> </w:t>
      </w:r>
      <w:r w:rsidR="00E177B9" w:rsidRPr="00E177B9">
        <w:rPr>
          <w:rFonts w:ascii="Arial" w:eastAsiaTheme="minorEastAsia" w:hAnsi="Arial" w:cs="Arial"/>
        </w:rPr>
        <w:t>(Hodges, Fealko and Soares, 2020)</w:t>
      </w:r>
      <w:r w:rsidR="00E177B9">
        <w:rPr>
          <w:rFonts w:ascii="Arial" w:eastAsiaTheme="minorEastAsia" w:hAnsi="Arial" w:cs="Arial"/>
        </w:rPr>
        <w:t xml:space="preserve"> </w:t>
      </w:r>
      <w:r w:rsidRPr="004D74B0">
        <w:rPr>
          <w:rFonts w:ascii="Arial" w:eastAsiaTheme="minorEastAsia" w:hAnsi="Arial" w:cs="Arial"/>
        </w:rPr>
        <w:t>.</w:t>
      </w:r>
    </w:p>
    <w:p w14:paraId="7DD30347" w14:textId="77777777" w:rsidR="003F39B0" w:rsidRPr="004D74B0" w:rsidRDefault="003F39B0" w:rsidP="004D74B0">
      <w:pPr>
        <w:pStyle w:val="ListParagraph"/>
        <w:spacing w:line="360" w:lineRule="auto"/>
        <w:rPr>
          <w:rFonts w:ascii="Arial" w:eastAsiaTheme="minorEastAsia" w:hAnsi="Arial" w:cs="Arial"/>
        </w:rPr>
      </w:pPr>
    </w:p>
    <w:p w14:paraId="2A543D47" w14:textId="24FD850A" w:rsidR="00886C70" w:rsidRPr="004D74B0" w:rsidRDefault="00886C70" w:rsidP="004D74B0">
      <w:pPr>
        <w:spacing w:line="360" w:lineRule="auto"/>
        <w:rPr>
          <w:rFonts w:ascii="Arial" w:eastAsiaTheme="minorEastAsia" w:hAnsi="Arial" w:cs="Arial"/>
          <w:b/>
          <w:bCs/>
        </w:rPr>
      </w:pPr>
      <w:r w:rsidRPr="004D74B0">
        <w:rPr>
          <w:rFonts w:ascii="Arial" w:eastAsiaTheme="minorEastAsia" w:hAnsi="Arial" w:cs="Arial"/>
          <w:b/>
          <w:bCs/>
        </w:rPr>
        <w:t>C</w:t>
      </w:r>
      <w:r w:rsidR="003F39B0" w:rsidRPr="004D74B0">
        <w:rPr>
          <w:rFonts w:ascii="Arial" w:eastAsiaTheme="minorEastAsia" w:hAnsi="Arial" w:cs="Arial"/>
          <w:b/>
          <w:bCs/>
        </w:rPr>
        <w:t>lassification on ICD-10</w:t>
      </w:r>
    </w:p>
    <w:p w14:paraId="7CBF8895" w14:textId="23BEDFC5"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t xml:space="preserve">Autism is classified as F84 according to the International Classification of Diseases (ICD-10), which includes pervasive developmental disorders. Autism is classified into different subgroups by the ICD-10, such as juvenile autism (F84.0), atypical autism (F84.1), Rett's syndrome (F84.2), </w:t>
      </w:r>
      <w:r w:rsidR="00163799" w:rsidRPr="004D74B0">
        <w:rPr>
          <w:rFonts w:ascii="Arial" w:eastAsiaTheme="minorEastAsia" w:hAnsi="Arial" w:cs="Arial"/>
        </w:rPr>
        <w:t xml:space="preserve">a </w:t>
      </w:r>
      <w:r w:rsidRPr="004D74B0">
        <w:rPr>
          <w:rFonts w:ascii="Arial" w:eastAsiaTheme="minorEastAsia" w:hAnsi="Arial" w:cs="Arial"/>
        </w:rPr>
        <w:t>hyperactive condition linked with mental retardation and stereotyped movements (F84.3), and other pervasive developmental diseases (F84.5)</w:t>
      </w:r>
      <w:r w:rsidR="00874783">
        <w:rPr>
          <w:rFonts w:ascii="Arial" w:eastAsiaTheme="minorEastAsia" w:hAnsi="Arial" w:cs="Arial"/>
        </w:rPr>
        <w:t xml:space="preserve"> </w:t>
      </w:r>
      <w:r w:rsidR="00874783" w:rsidRPr="00874783">
        <w:rPr>
          <w:rFonts w:ascii="Arial" w:eastAsiaTheme="minorEastAsia" w:hAnsi="Arial" w:cs="Arial"/>
        </w:rPr>
        <w:t>(icd.who.int, 2010b)</w:t>
      </w:r>
      <w:r w:rsidRPr="004D74B0">
        <w:rPr>
          <w:rFonts w:ascii="Arial" w:eastAsiaTheme="minorEastAsia" w:hAnsi="Arial" w:cs="Arial"/>
        </w:rPr>
        <w:t>.</w:t>
      </w:r>
    </w:p>
    <w:p w14:paraId="5AE7BA62" w14:textId="77777777" w:rsidR="00886C70" w:rsidRPr="004D74B0" w:rsidRDefault="00886C70" w:rsidP="004D74B0">
      <w:pPr>
        <w:pStyle w:val="ListParagraph"/>
        <w:spacing w:line="360" w:lineRule="auto"/>
        <w:rPr>
          <w:rFonts w:ascii="Arial" w:eastAsiaTheme="minorEastAsia" w:hAnsi="Arial" w:cs="Arial"/>
        </w:rPr>
      </w:pPr>
    </w:p>
    <w:p w14:paraId="2A9BD602" w14:textId="3BD53BFC" w:rsidR="004B588A" w:rsidRPr="004D74B0" w:rsidRDefault="00BA707B" w:rsidP="004D74B0">
      <w:pPr>
        <w:spacing w:line="360" w:lineRule="auto"/>
        <w:rPr>
          <w:rFonts w:ascii="Arial" w:eastAsiaTheme="minorEastAsia" w:hAnsi="Arial" w:cs="Arial"/>
          <w:b/>
          <w:bCs/>
        </w:rPr>
      </w:pPr>
      <w:r w:rsidRPr="004D74B0">
        <w:rPr>
          <w:rFonts w:ascii="Arial" w:eastAsiaTheme="minorEastAsia" w:hAnsi="Arial" w:cs="Arial"/>
          <w:b/>
          <w:bCs/>
        </w:rPr>
        <w:t>Data</w:t>
      </w:r>
    </w:p>
    <w:p w14:paraId="1861B3B4" w14:textId="67D17779" w:rsidR="00886C70" w:rsidRPr="004D74B0" w:rsidRDefault="00886C70" w:rsidP="004D74B0">
      <w:pPr>
        <w:spacing w:line="360" w:lineRule="auto"/>
        <w:rPr>
          <w:rFonts w:ascii="Arial" w:eastAsiaTheme="minorEastAsia" w:hAnsi="Arial" w:cs="Arial"/>
          <w:b/>
          <w:bCs/>
        </w:rPr>
      </w:pPr>
      <w:r w:rsidRPr="004D74B0">
        <w:rPr>
          <w:rFonts w:ascii="Arial" w:eastAsiaTheme="minorEastAsia" w:hAnsi="Arial" w:cs="Arial"/>
        </w:rPr>
        <w:t xml:space="preserve">The National Autistic Society in the UK estimates that approximately 700,000 individuals, or roughly 1 in 100 persons, may fall inside the autistic spectrum. Moreover, research has </w:t>
      </w:r>
      <w:r w:rsidRPr="004D74B0">
        <w:rPr>
          <w:rFonts w:ascii="Arial" w:eastAsiaTheme="minorEastAsia" w:hAnsi="Arial" w:cs="Arial"/>
        </w:rPr>
        <w:lastRenderedPageBreak/>
        <w:t>indicated that the prevalence of autism is higher among males compared to females, with a ratio of approximately 4 to 1</w:t>
      </w:r>
      <w:r w:rsidR="00C133F3" w:rsidRPr="00C133F3">
        <w:t xml:space="preserve"> </w:t>
      </w:r>
      <w:r w:rsidR="00C133F3" w:rsidRPr="00C133F3">
        <w:rPr>
          <w:rFonts w:ascii="Arial" w:eastAsiaTheme="minorEastAsia" w:hAnsi="Arial" w:cs="Arial"/>
        </w:rPr>
        <w:t>(National Autistic Society, 2023)</w:t>
      </w:r>
      <w:r w:rsidR="00C133F3">
        <w:rPr>
          <w:rFonts w:ascii="Arial" w:eastAsiaTheme="minorEastAsia" w:hAnsi="Arial" w:cs="Arial"/>
        </w:rPr>
        <w:t xml:space="preserve"> </w:t>
      </w:r>
      <w:r w:rsidRPr="004D74B0">
        <w:rPr>
          <w:rFonts w:ascii="Arial" w:eastAsiaTheme="minorEastAsia" w:hAnsi="Arial" w:cs="Arial"/>
        </w:rPr>
        <w:t>.</w:t>
      </w:r>
    </w:p>
    <w:p w14:paraId="7737C7A5" w14:textId="77777777" w:rsidR="00886C70" w:rsidRPr="004D74B0" w:rsidRDefault="00886C70" w:rsidP="004D74B0">
      <w:pPr>
        <w:pStyle w:val="ListParagraph"/>
        <w:spacing w:line="360" w:lineRule="auto"/>
        <w:rPr>
          <w:rFonts w:ascii="Arial" w:eastAsiaTheme="minorEastAsia" w:hAnsi="Arial" w:cs="Arial"/>
        </w:rPr>
      </w:pPr>
    </w:p>
    <w:p w14:paraId="518F7A52" w14:textId="08548AE9" w:rsidR="00163799" w:rsidRPr="004D74B0" w:rsidRDefault="00886C70" w:rsidP="004D74B0">
      <w:pPr>
        <w:spacing w:line="360" w:lineRule="auto"/>
        <w:rPr>
          <w:rFonts w:ascii="Arial" w:eastAsiaTheme="minorEastAsia" w:hAnsi="Arial" w:cs="Arial"/>
          <w:b/>
          <w:bCs/>
        </w:rPr>
      </w:pPr>
      <w:bookmarkStart w:id="21" w:name="_Hlk154852314"/>
      <w:r w:rsidRPr="004D74B0">
        <w:rPr>
          <w:rFonts w:ascii="Arial" w:eastAsiaTheme="minorEastAsia" w:hAnsi="Arial" w:cs="Arial"/>
          <w:b/>
          <w:bCs/>
        </w:rPr>
        <w:t>Causes</w:t>
      </w:r>
    </w:p>
    <w:bookmarkEnd w:id="21"/>
    <w:p w14:paraId="31F2FB2E" w14:textId="368271B3"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t xml:space="preserve">The precise </w:t>
      </w:r>
      <w:r w:rsidR="00295189" w:rsidRPr="004D74B0">
        <w:rPr>
          <w:rFonts w:ascii="Arial" w:eastAsiaTheme="minorEastAsia" w:hAnsi="Arial" w:cs="Arial"/>
        </w:rPr>
        <w:t>etiology</w:t>
      </w:r>
      <w:r w:rsidRPr="004D74B0">
        <w:rPr>
          <w:rFonts w:ascii="Arial" w:eastAsiaTheme="minorEastAsia" w:hAnsi="Arial" w:cs="Arial"/>
        </w:rPr>
        <w:t xml:space="preserve"> of autism remains incompletely </w:t>
      </w:r>
      <w:r w:rsidR="003F39B0" w:rsidRPr="004D74B0">
        <w:rPr>
          <w:rFonts w:ascii="Arial" w:eastAsiaTheme="minorEastAsia" w:hAnsi="Arial" w:cs="Arial"/>
        </w:rPr>
        <w:t>elucidated;</w:t>
      </w:r>
      <w:r w:rsidRPr="004D74B0">
        <w:rPr>
          <w:rFonts w:ascii="Arial" w:eastAsiaTheme="minorEastAsia" w:hAnsi="Arial" w:cs="Arial"/>
        </w:rPr>
        <w:t xml:space="preserve"> however</w:t>
      </w:r>
      <w:r w:rsidR="00981B54" w:rsidRPr="004D74B0">
        <w:rPr>
          <w:rFonts w:ascii="Arial" w:eastAsiaTheme="minorEastAsia" w:hAnsi="Arial" w:cs="Arial"/>
        </w:rPr>
        <w:t>,</w:t>
      </w:r>
      <w:r w:rsidRPr="004D74B0">
        <w:rPr>
          <w:rFonts w:ascii="Arial" w:eastAsiaTheme="minorEastAsia" w:hAnsi="Arial" w:cs="Arial"/>
        </w:rPr>
        <w:t xml:space="preserve"> it is widely postulated to arise from a confluence of genetic and environmental influences. Studies have demonstrated that some genetic abnormalities can heighten the likelihood of autism development. In addition, environmental factors such as parental age, maternal sickness during pregnancy, and early birth have also been linked to a higher likelihood of autism</w:t>
      </w:r>
      <w:r w:rsidR="00183155" w:rsidRPr="00183155">
        <w:t xml:space="preserve"> </w:t>
      </w:r>
      <w:r w:rsidR="00183155" w:rsidRPr="00183155">
        <w:rPr>
          <w:rFonts w:ascii="Arial" w:eastAsiaTheme="minorEastAsia" w:hAnsi="Arial" w:cs="Arial"/>
        </w:rPr>
        <w:t>(World Health Organization, 2023)</w:t>
      </w:r>
      <w:r w:rsidR="00183155">
        <w:rPr>
          <w:rFonts w:ascii="Arial" w:eastAsiaTheme="minorEastAsia" w:hAnsi="Arial" w:cs="Arial"/>
        </w:rPr>
        <w:t xml:space="preserve"> </w:t>
      </w:r>
      <w:r w:rsidRPr="004D74B0">
        <w:rPr>
          <w:rFonts w:ascii="Arial" w:eastAsiaTheme="minorEastAsia" w:hAnsi="Arial" w:cs="Arial"/>
        </w:rPr>
        <w:t>.</w:t>
      </w:r>
    </w:p>
    <w:p w14:paraId="519ADF76" w14:textId="77777777" w:rsidR="00886C70" w:rsidRPr="004D74B0" w:rsidRDefault="00886C70" w:rsidP="004D74B0">
      <w:pPr>
        <w:pStyle w:val="ListParagraph"/>
        <w:spacing w:line="360" w:lineRule="auto"/>
        <w:rPr>
          <w:rFonts w:ascii="Arial" w:eastAsiaTheme="minorEastAsia" w:hAnsi="Arial" w:cs="Arial"/>
        </w:rPr>
      </w:pPr>
    </w:p>
    <w:p w14:paraId="3D7BA435" w14:textId="77777777" w:rsidR="00886C70" w:rsidRPr="004D74B0" w:rsidRDefault="00886C70" w:rsidP="004D74B0">
      <w:pPr>
        <w:spacing w:line="360" w:lineRule="auto"/>
        <w:rPr>
          <w:rFonts w:ascii="Arial" w:eastAsiaTheme="minorEastAsia" w:hAnsi="Arial" w:cs="Arial"/>
          <w:b/>
          <w:bCs/>
        </w:rPr>
      </w:pPr>
      <w:bookmarkStart w:id="22" w:name="_Hlk154852372"/>
      <w:r w:rsidRPr="004D74B0">
        <w:rPr>
          <w:rFonts w:ascii="Arial" w:eastAsiaTheme="minorEastAsia" w:hAnsi="Arial" w:cs="Arial"/>
          <w:b/>
          <w:bCs/>
        </w:rPr>
        <w:t>Signs and Symptoms</w:t>
      </w:r>
    </w:p>
    <w:bookmarkEnd w:id="22"/>
    <w:p w14:paraId="72F6213B" w14:textId="28FA6A4A"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t xml:space="preserve">The manifestations of autism can exhibit significant </w:t>
      </w:r>
      <w:r w:rsidR="00981B54" w:rsidRPr="004D74B0">
        <w:rPr>
          <w:rFonts w:ascii="Arial" w:eastAsiaTheme="minorEastAsia" w:hAnsi="Arial" w:cs="Arial"/>
        </w:rPr>
        <w:t>variability;</w:t>
      </w:r>
      <w:r w:rsidRPr="004D74B0">
        <w:rPr>
          <w:rFonts w:ascii="Arial" w:eastAsiaTheme="minorEastAsia" w:hAnsi="Arial" w:cs="Arial"/>
        </w:rPr>
        <w:t xml:space="preserve"> </w:t>
      </w:r>
      <w:r w:rsidR="00FA409E" w:rsidRPr="004D74B0">
        <w:rPr>
          <w:rFonts w:ascii="Arial" w:eastAsiaTheme="minorEastAsia" w:hAnsi="Arial" w:cs="Arial"/>
        </w:rPr>
        <w:t>however,</w:t>
      </w:r>
      <w:r w:rsidRPr="004D74B0">
        <w:rPr>
          <w:rFonts w:ascii="Arial" w:eastAsiaTheme="minorEastAsia" w:hAnsi="Arial" w:cs="Arial"/>
        </w:rPr>
        <w:t xml:space="preserve"> they frequently encompass issues in social aptitude, repetitive conduct, and challenges in communication. Typical indications of autism in children encompass delayed speech and language abilities, avoidance of eye contact, challenges in comprehending others' emotions, and a predilection for solitude. In adults, symptoms may present as impaired social cognition, difficulties in establishing and sustaining interpersonal connections, and a predilection for adherence to rituals and uniformity</w:t>
      </w:r>
      <w:r w:rsidR="00944F1B" w:rsidRPr="00944F1B">
        <w:t xml:space="preserve"> </w:t>
      </w:r>
      <w:r w:rsidR="00944F1B" w:rsidRPr="00944F1B">
        <w:rPr>
          <w:rFonts w:ascii="Arial" w:eastAsiaTheme="minorEastAsia" w:hAnsi="Arial" w:cs="Arial"/>
        </w:rPr>
        <w:t>(National Institute on Deafness and Other Communication Disorders, 2020)</w:t>
      </w:r>
      <w:r w:rsidR="00944F1B">
        <w:rPr>
          <w:rFonts w:ascii="Arial" w:eastAsiaTheme="minorEastAsia" w:hAnsi="Arial" w:cs="Arial"/>
        </w:rPr>
        <w:t xml:space="preserve"> </w:t>
      </w:r>
      <w:r w:rsidRPr="004D74B0">
        <w:rPr>
          <w:rFonts w:ascii="Arial" w:eastAsiaTheme="minorEastAsia" w:hAnsi="Arial" w:cs="Arial"/>
        </w:rPr>
        <w:t>.</w:t>
      </w:r>
    </w:p>
    <w:p w14:paraId="6765D070" w14:textId="77777777" w:rsidR="00886C70" w:rsidRPr="004D74B0" w:rsidRDefault="00886C70" w:rsidP="004D74B0">
      <w:pPr>
        <w:pStyle w:val="ListParagraph"/>
        <w:spacing w:line="360" w:lineRule="auto"/>
        <w:rPr>
          <w:rFonts w:ascii="Arial" w:eastAsiaTheme="minorEastAsia" w:hAnsi="Arial" w:cs="Arial"/>
        </w:rPr>
      </w:pPr>
    </w:p>
    <w:p w14:paraId="21F4C201" w14:textId="77777777" w:rsidR="00BD6E30" w:rsidRPr="004D74B0" w:rsidRDefault="00BD6E30" w:rsidP="004D74B0">
      <w:pPr>
        <w:spacing w:line="360" w:lineRule="auto"/>
        <w:rPr>
          <w:rFonts w:ascii="Arial" w:eastAsiaTheme="minorEastAsia" w:hAnsi="Arial" w:cs="Arial"/>
          <w:b/>
          <w:bCs/>
        </w:rPr>
      </w:pPr>
      <w:r w:rsidRPr="004D74B0">
        <w:rPr>
          <w:rFonts w:ascii="Arial" w:eastAsiaTheme="minorEastAsia" w:hAnsi="Arial" w:cs="Arial"/>
          <w:b/>
          <w:bCs/>
        </w:rPr>
        <w:t>Diagnosis</w:t>
      </w:r>
    </w:p>
    <w:p w14:paraId="05379953" w14:textId="6938E536"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t xml:space="preserve">The diagnosis of autism entails a thorough evaluation conducted by a multidisciplinary team of experts </w:t>
      </w:r>
      <w:r w:rsidR="00295189" w:rsidRPr="004D74B0">
        <w:rPr>
          <w:rFonts w:ascii="Arial" w:eastAsiaTheme="minorEastAsia" w:hAnsi="Arial" w:cs="Arial"/>
        </w:rPr>
        <w:t>specializing</w:t>
      </w:r>
      <w:r w:rsidRPr="004D74B0">
        <w:rPr>
          <w:rFonts w:ascii="Arial" w:eastAsiaTheme="minorEastAsia" w:hAnsi="Arial" w:cs="Arial"/>
        </w:rPr>
        <w:t xml:space="preserve"> in autism. The assessment generally encompasses an examination of the individual's developmental background, scrutiny of their conduct, and consultations with parents, carers, and other pertinent individuals. The evaluation may also incorporate the </w:t>
      </w:r>
      <w:r w:rsidR="00295189" w:rsidRPr="004D74B0">
        <w:rPr>
          <w:rFonts w:ascii="Arial" w:eastAsiaTheme="minorEastAsia" w:hAnsi="Arial" w:cs="Arial"/>
        </w:rPr>
        <w:t>utilization</w:t>
      </w:r>
      <w:r w:rsidRPr="004D74B0">
        <w:rPr>
          <w:rFonts w:ascii="Arial" w:eastAsiaTheme="minorEastAsia" w:hAnsi="Arial" w:cs="Arial"/>
        </w:rPr>
        <w:t xml:space="preserve"> of </w:t>
      </w:r>
      <w:r w:rsidR="001915EC">
        <w:rPr>
          <w:rFonts w:ascii="Arial" w:eastAsiaTheme="minorEastAsia" w:hAnsi="Arial" w:cs="Arial"/>
        </w:rPr>
        <w:t>standardized</w:t>
      </w:r>
      <w:r w:rsidRPr="004D74B0">
        <w:rPr>
          <w:rFonts w:ascii="Arial" w:eastAsiaTheme="minorEastAsia" w:hAnsi="Arial" w:cs="Arial"/>
        </w:rPr>
        <w:t xml:space="preserve"> instruments, such as the Autism Diagnostic Interview-Revised (ADI-R) and the Autism Diagnostic Observation Schedule (ADOS), to assist in the diagnosis</w:t>
      </w:r>
      <w:r w:rsidR="007E6BA1">
        <w:rPr>
          <w:rFonts w:ascii="Arial" w:eastAsiaTheme="minorEastAsia" w:hAnsi="Arial" w:cs="Arial"/>
        </w:rPr>
        <w:t xml:space="preserve"> </w:t>
      </w:r>
      <w:r w:rsidR="007E6BA1" w:rsidRPr="007E6BA1">
        <w:rPr>
          <w:rFonts w:ascii="Arial" w:eastAsiaTheme="minorEastAsia" w:hAnsi="Arial" w:cs="Arial"/>
        </w:rPr>
        <w:t>(Huerta and Lord, 2012)</w:t>
      </w:r>
      <w:r w:rsidRPr="004D74B0">
        <w:rPr>
          <w:rFonts w:ascii="Arial" w:eastAsiaTheme="minorEastAsia" w:hAnsi="Arial" w:cs="Arial"/>
        </w:rPr>
        <w:t>.</w:t>
      </w:r>
    </w:p>
    <w:p w14:paraId="4101B050" w14:textId="77777777" w:rsidR="00886C70" w:rsidRPr="004D74B0" w:rsidRDefault="00886C70" w:rsidP="004D74B0">
      <w:pPr>
        <w:pStyle w:val="ListParagraph"/>
        <w:spacing w:line="360" w:lineRule="auto"/>
        <w:rPr>
          <w:rFonts w:ascii="Arial" w:eastAsiaTheme="minorEastAsia" w:hAnsi="Arial" w:cs="Arial"/>
        </w:rPr>
      </w:pPr>
    </w:p>
    <w:p w14:paraId="78D5B883" w14:textId="77777777" w:rsidR="00886C70" w:rsidRPr="004D74B0" w:rsidRDefault="00886C70" w:rsidP="004D74B0">
      <w:pPr>
        <w:spacing w:line="360" w:lineRule="auto"/>
        <w:rPr>
          <w:rFonts w:ascii="Arial" w:eastAsiaTheme="minorEastAsia" w:hAnsi="Arial" w:cs="Arial"/>
          <w:b/>
          <w:bCs/>
        </w:rPr>
      </w:pPr>
      <w:bookmarkStart w:id="23" w:name="_Hlk154852398"/>
      <w:r w:rsidRPr="004D74B0">
        <w:rPr>
          <w:rFonts w:ascii="Arial" w:eastAsiaTheme="minorEastAsia" w:hAnsi="Arial" w:cs="Arial"/>
          <w:b/>
          <w:bCs/>
        </w:rPr>
        <w:t>Existing Therapies</w:t>
      </w:r>
    </w:p>
    <w:bookmarkEnd w:id="23"/>
    <w:p w14:paraId="3E0FD863" w14:textId="2CE1AB5B"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lastRenderedPageBreak/>
        <w:t xml:space="preserve">While there is currently no remedy for autism, timely intervention and suitable assistance can significantly enhance the quality of life for persons affected by autism. Presently, the treatment methods for autism typically encompass a blend of </w:t>
      </w:r>
      <w:r w:rsidR="004B588A" w:rsidRPr="004D74B0">
        <w:rPr>
          <w:rFonts w:ascii="Arial" w:eastAsiaTheme="minorEastAsia" w:hAnsi="Arial" w:cs="Arial"/>
        </w:rPr>
        <w:t>behavioural</w:t>
      </w:r>
      <w:r w:rsidRPr="004D74B0">
        <w:rPr>
          <w:rFonts w:ascii="Arial" w:eastAsiaTheme="minorEastAsia" w:hAnsi="Arial" w:cs="Arial"/>
        </w:rPr>
        <w:t>, educational, and family therapies, alongside the administration of drugs to address symptoms such as anxiety, sadness, or concentration deficits</w:t>
      </w:r>
      <w:r w:rsidR="0070131D">
        <w:rPr>
          <w:rFonts w:ascii="Arial" w:eastAsiaTheme="minorEastAsia" w:hAnsi="Arial" w:cs="Arial"/>
        </w:rPr>
        <w:t xml:space="preserve"> </w:t>
      </w:r>
      <w:r w:rsidR="0070131D" w:rsidRPr="0070131D">
        <w:rPr>
          <w:rFonts w:ascii="Arial" w:eastAsiaTheme="minorEastAsia" w:hAnsi="Arial" w:cs="Arial"/>
        </w:rPr>
        <w:t>(Okoye et al., 2023)</w:t>
      </w:r>
      <w:r w:rsidRPr="004D74B0">
        <w:rPr>
          <w:rFonts w:ascii="Arial" w:eastAsiaTheme="minorEastAsia" w:hAnsi="Arial" w:cs="Arial"/>
        </w:rPr>
        <w:t>.</w:t>
      </w:r>
    </w:p>
    <w:p w14:paraId="00ED2EED" w14:textId="77777777" w:rsidR="00886C70" w:rsidRPr="004D74B0" w:rsidRDefault="00886C70" w:rsidP="004D74B0">
      <w:pPr>
        <w:pStyle w:val="ListParagraph"/>
        <w:spacing w:line="360" w:lineRule="auto"/>
        <w:rPr>
          <w:rFonts w:ascii="Arial" w:eastAsiaTheme="minorEastAsia" w:hAnsi="Arial" w:cs="Arial"/>
        </w:rPr>
      </w:pPr>
    </w:p>
    <w:p w14:paraId="262DEF39" w14:textId="77777777" w:rsidR="00886C70" w:rsidRPr="004D74B0" w:rsidRDefault="00886C70" w:rsidP="004D74B0">
      <w:pPr>
        <w:spacing w:line="360" w:lineRule="auto"/>
        <w:rPr>
          <w:rFonts w:ascii="Arial" w:eastAsiaTheme="minorEastAsia" w:hAnsi="Arial" w:cs="Arial"/>
          <w:b/>
          <w:bCs/>
        </w:rPr>
      </w:pPr>
      <w:bookmarkStart w:id="24" w:name="_Hlk154852432"/>
      <w:r w:rsidRPr="004D74B0">
        <w:rPr>
          <w:rFonts w:ascii="Arial" w:eastAsiaTheme="minorEastAsia" w:hAnsi="Arial" w:cs="Arial"/>
          <w:b/>
          <w:bCs/>
        </w:rPr>
        <w:t>Rehabilitation and Measurement</w:t>
      </w:r>
    </w:p>
    <w:bookmarkEnd w:id="24"/>
    <w:p w14:paraId="5203C163" w14:textId="427A4D62"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t xml:space="preserve">Assessing the efficiency of therapies and support services in individuals with autism is essential through the measuring of rehabilitation. The Childhood </w:t>
      </w:r>
      <w:r w:rsidR="00163799" w:rsidRPr="004D74B0">
        <w:rPr>
          <w:rFonts w:ascii="Arial" w:eastAsiaTheme="minorEastAsia" w:hAnsi="Arial" w:cs="Arial"/>
        </w:rPr>
        <w:t>Autistic</w:t>
      </w:r>
      <w:r w:rsidRPr="004D74B0">
        <w:rPr>
          <w:rFonts w:ascii="Arial" w:eastAsiaTheme="minorEastAsia" w:hAnsi="Arial" w:cs="Arial"/>
        </w:rPr>
        <w:t xml:space="preserve"> Rating Scale (CARS) and the Autism Diagnostic Observation Schedule (ADOS) are often employed tools for assessing the intensity of autistic symptoms and monitoring developmental advancements throughout time</w:t>
      </w:r>
      <w:r w:rsidR="00C146D2" w:rsidRPr="00C146D2">
        <w:t xml:space="preserve"> </w:t>
      </w:r>
      <w:r w:rsidR="00C146D2" w:rsidRPr="00C146D2">
        <w:rPr>
          <w:rFonts w:ascii="Arial" w:eastAsiaTheme="minorEastAsia" w:hAnsi="Arial" w:cs="Arial"/>
        </w:rPr>
        <w:t>(Park et al., 2018)</w:t>
      </w:r>
      <w:r w:rsidRPr="004D74B0">
        <w:rPr>
          <w:rFonts w:ascii="Arial" w:eastAsiaTheme="minorEastAsia" w:hAnsi="Arial" w:cs="Arial"/>
        </w:rPr>
        <w:t>.</w:t>
      </w:r>
    </w:p>
    <w:p w14:paraId="751ED81D" w14:textId="77777777" w:rsidR="00886C70" w:rsidRPr="004D74B0" w:rsidRDefault="00886C70" w:rsidP="004D74B0">
      <w:pPr>
        <w:pStyle w:val="ListParagraph"/>
        <w:spacing w:line="360" w:lineRule="auto"/>
        <w:rPr>
          <w:rFonts w:ascii="Arial" w:eastAsiaTheme="minorEastAsia" w:hAnsi="Arial" w:cs="Arial"/>
        </w:rPr>
      </w:pPr>
    </w:p>
    <w:p w14:paraId="281CBE5B" w14:textId="77777777" w:rsidR="001240C0" w:rsidRDefault="00886C70" w:rsidP="004D74B0">
      <w:pPr>
        <w:spacing w:line="360" w:lineRule="auto"/>
        <w:rPr>
          <w:rFonts w:ascii="Arial" w:eastAsiaTheme="minorEastAsia" w:hAnsi="Arial" w:cs="Arial"/>
          <w:b/>
          <w:bCs/>
        </w:rPr>
      </w:pPr>
      <w:bookmarkStart w:id="25" w:name="_Hlk154852441"/>
      <w:r w:rsidRPr="004D74B0">
        <w:rPr>
          <w:rFonts w:ascii="Arial" w:eastAsiaTheme="minorEastAsia" w:hAnsi="Arial" w:cs="Arial"/>
          <w:b/>
          <w:bCs/>
        </w:rPr>
        <w:t>Recommendations for Improvement</w:t>
      </w:r>
      <w:bookmarkEnd w:id="25"/>
    </w:p>
    <w:p w14:paraId="17985A1D" w14:textId="32314B26" w:rsidR="00886C70" w:rsidRPr="001240C0" w:rsidRDefault="00FD2206" w:rsidP="004D74B0">
      <w:pPr>
        <w:spacing w:line="360" w:lineRule="auto"/>
        <w:rPr>
          <w:rFonts w:ascii="Arial" w:eastAsiaTheme="minorEastAsia" w:hAnsi="Arial" w:cs="Arial"/>
          <w:b/>
          <w:bCs/>
        </w:rPr>
      </w:pPr>
      <w:r w:rsidRPr="004D74B0">
        <w:rPr>
          <w:rFonts w:ascii="Arial" w:eastAsiaTheme="minorEastAsia" w:hAnsi="Arial" w:cs="Arial"/>
        </w:rPr>
        <w:t xml:space="preserve">To raise the standard of care </w:t>
      </w:r>
      <w:r w:rsidR="00886C70" w:rsidRPr="004D74B0">
        <w:rPr>
          <w:rFonts w:ascii="Arial" w:eastAsiaTheme="minorEastAsia" w:hAnsi="Arial" w:cs="Arial"/>
        </w:rPr>
        <w:t xml:space="preserve">and assistance for individuals diagnosed with autism, it is crucial to </w:t>
      </w:r>
      <w:r w:rsidR="00FB50CF" w:rsidRPr="004D74B0">
        <w:rPr>
          <w:rFonts w:ascii="Arial" w:eastAsiaTheme="minorEastAsia" w:hAnsi="Arial" w:cs="Arial"/>
        </w:rPr>
        <w:t>prioritize</w:t>
      </w:r>
      <w:r w:rsidR="00886C70" w:rsidRPr="004D74B0">
        <w:rPr>
          <w:rFonts w:ascii="Arial" w:eastAsiaTheme="minorEastAsia" w:hAnsi="Arial" w:cs="Arial"/>
        </w:rPr>
        <w:t xml:space="preserve"> early detection and intervention, all-encompassing psychosocial treatments, and </w:t>
      </w:r>
      <w:r w:rsidR="00FB50CF" w:rsidRPr="004D74B0">
        <w:rPr>
          <w:rFonts w:ascii="Arial" w:eastAsiaTheme="minorEastAsia" w:hAnsi="Arial" w:cs="Arial"/>
        </w:rPr>
        <w:t>customized</w:t>
      </w:r>
      <w:r w:rsidR="00886C70" w:rsidRPr="004D74B0">
        <w:rPr>
          <w:rFonts w:ascii="Arial" w:eastAsiaTheme="minorEastAsia" w:hAnsi="Arial" w:cs="Arial"/>
        </w:rPr>
        <w:t xml:space="preserve"> rehabilitation measures. Furthermore, adjunctive therapies, such as yoga, have demonstrated </w:t>
      </w:r>
      <w:r w:rsidR="00144A98" w:rsidRPr="004D74B0">
        <w:rPr>
          <w:rFonts w:ascii="Arial" w:eastAsiaTheme="minorEastAsia" w:hAnsi="Arial" w:cs="Arial"/>
        </w:rPr>
        <w:t xml:space="preserve">the </w:t>
      </w:r>
      <w:r w:rsidR="00886C70" w:rsidRPr="004D74B0">
        <w:rPr>
          <w:rFonts w:ascii="Arial" w:eastAsiaTheme="minorEastAsia" w:hAnsi="Arial" w:cs="Arial"/>
        </w:rPr>
        <w:t xml:space="preserve">potential </w:t>
      </w:r>
      <w:r w:rsidR="00144A98" w:rsidRPr="004D74B0">
        <w:rPr>
          <w:rFonts w:ascii="Arial" w:eastAsiaTheme="minorEastAsia" w:hAnsi="Arial" w:cs="Arial"/>
        </w:rPr>
        <w:t>to enhance</w:t>
      </w:r>
      <w:r w:rsidR="00886C70" w:rsidRPr="004D74B0">
        <w:rPr>
          <w:rFonts w:ascii="Arial" w:eastAsiaTheme="minorEastAsia" w:hAnsi="Arial" w:cs="Arial"/>
        </w:rPr>
        <w:t xml:space="preserve"> the conduct of children with autism and should be </w:t>
      </w:r>
      <w:r w:rsidR="00FA409E" w:rsidRPr="004D74B0">
        <w:rPr>
          <w:rFonts w:ascii="Arial" w:eastAsiaTheme="minorEastAsia" w:hAnsi="Arial" w:cs="Arial"/>
        </w:rPr>
        <w:t>considered</w:t>
      </w:r>
      <w:r w:rsidR="00886C70" w:rsidRPr="004D74B0">
        <w:rPr>
          <w:rFonts w:ascii="Arial" w:eastAsiaTheme="minorEastAsia" w:hAnsi="Arial" w:cs="Arial"/>
        </w:rPr>
        <w:t xml:space="preserve"> as a component of a comprehensive therapy regimen.</w:t>
      </w:r>
    </w:p>
    <w:p w14:paraId="4AC5D77C" w14:textId="77777777" w:rsidR="00886C70" w:rsidRPr="004D74B0" w:rsidRDefault="00886C70" w:rsidP="004D74B0">
      <w:pPr>
        <w:pStyle w:val="ListParagraph"/>
        <w:spacing w:line="360" w:lineRule="auto"/>
        <w:rPr>
          <w:rFonts w:ascii="Arial" w:eastAsiaTheme="minorEastAsia" w:hAnsi="Arial" w:cs="Arial"/>
        </w:rPr>
      </w:pPr>
    </w:p>
    <w:p w14:paraId="22E89ECB" w14:textId="0C93839B" w:rsidR="00886C70" w:rsidRPr="004D74B0" w:rsidRDefault="00886C70" w:rsidP="004D74B0">
      <w:pPr>
        <w:spacing w:line="360" w:lineRule="auto"/>
        <w:rPr>
          <w:rFonts w:ascii="Arial" w:eastAsiaTheme="minorEastAsia" w:hAnsi="Arial" w:cs="Arial"/>
          <w:b/>
          <w:bCs/>
        </w:rPr>
      </w:pPr>
      <w:bookmarkStart w:id="26" w:name="_Hlk154852460"/>
      <w:r w:rsidRPr="004D74B0">
        <w:rPr>
          <w:rFonts w:ascii="Arial" w:eastAsiaTheme="minorEastAsia" w:hAnsi="Arial" w:cs="Arial"/>
          <w:b/>
          <w:bCs/>
        </w:rPr>
        <w:t>Guidelines and </w:t>
      </w:r>
      <w:r w:rsidR="00144A98" w:rsidRPr="004D74B0">
        <w:rPr>
          <w:rFonts w:ascii="Arial" w:eastAsiaTheme="minorEastAsia" w:hAnsi="Arial" w:cs="Arial"/>
          <w:b/>
          <w:bCs/>
        </w:rPr>
        <w:t>Principles</w:t>
      </w:r>
      <w:r w:rsidRPr="004D74B0">
        <w:rPr>
          <w:rFonts w:ascii="Arial" w:eastAsiaTheme="minorEastAsia" w:hAnsi="Arial" w:cs="Arial"/>
          <w:b/>
          <w:bCs/>
        </w:rPr>
        <w:t xml:space="preserve"> of Care</w:t>
      </w:r>
    </w:p>
    <w:bookmarkEnd w:id="26"/>
    <w:p w14:paraId="6A4FCE99" w14:textId="120D151C"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t xml:space="preserve">The National Institute for Health and Care Excellence (NICE) offers guidelines and establishes standards for health and care in the UK, based on evidence. NICE </w:t>
      </w:r>
      <w:r w:rsidR="00295189" w:rsidRPr="004D74B0">
        <w:rPr>
          <w:rFonts w:ascii="Arial" w:eastAsiaTheme="minorEastAsia" w:hAnsi="Arial" w:cs="Arial"/>
        </w:rPr>
        <w:t>prioritizes</w:t>
      </w:r>
      <w:r w:rsidRPr="004D74B0">
        <w:rPr>
          <w:rFonts w:ascii="Arial" w:eastAsiaTheme="minorEastAsia" w:hAnsi="Arial" w:cs="Arial"/>
        </w:rPr>
        <w:t xml:space="preserve"> the significance of providing care that focuses on the individual, detecting and addressing issues at an early stage, and implementing therapies that are supported by scientific research </w:t>
      </w:r>
      <w:r w:rsidR="00144A98" w:rsidRPr="004D74B0">
        <w:rPr>
          <w:rFonts w:ascii="Arial" w:eastAsiaTheme="minorEastAsia" w:hAnsi="Arial" w:cs="Arial"/>
        </w:rPr>
        <w:t>to</w:t>
      </w:r>
      <w:r w:rsidRPr="004D74B0">
        <w:rPr>
          <w:rFonts w:ascii="Arial" w:eastAsiaTheme="minorEastAsia" w:hAnsi="Arial" w:cs="Arial"/>
        </w:rPr>
        <w:t xml:space="preserve"> enhance the results for individuals with autism</w:t>
      </w:r>
      <w:r w:rsidR="001240C0">
        <w:rPr>
          <w:rFonts w:ascii="Arial" w:eastAsiaTheme="minorEastAsia" w:hAnsi="Arial" w:cs="Arial"/>
        </w:rPr>
        <w:t xml:space="preserve"> </w:t>
      </w:r>
      <w:r w:rsidR="001240C0" w:rsidRPr="001240C0">
        <w:rPr>
          <w:rFonts w:ascii="Arial" w:eastAsiaTheme="minorEastAsia" w:hAnsi="Arial" w:cs="Arial"/>
        </w:rPr>
        <w:t>(National Institute for Health and Care Excellence, 2023)</w:t>
      </w:r>
      <w:r w:rsidRPr="004D74B0">
        <w:rPr>
          <w:rFonts w:ascii="Arial" w:eastAsiaTheme="minorEastAsia" w:hAnsi="Arial" w:cs="Arial"/>
        </w:rPr>
        <w:t>.</w:t>
      </w:r>
    </w:p>
    <w:p w14:paraId="5ED1EDF8" w14:textId="3AC8C092" w:rsidR="00886C70" w:rsidRPr="004D74B0" w:rsidRDefault="00886C70" w:rsidP="004D74B0">
      <w:pPr>
        <w:spacing w:line="360" w:lineRule="auto"/>
        <w:rPr>
          <w:rFonts w:ascii="Arial" w:eastAsiaTheme="minorEastAsia" w:hAnsi="Arial" w:cs="Arial"/>
        </w:rPr>
      </w:pPr>
      <w:r w:rsidRPr="004D74B0">
        <w:rPr>
          <w:rFonts w:ascii="Arial" w:eastAsiaTheme="minorEastAsia" w:hAnsi="Arial" w:cs="Arial"/>
        </w:rPr>
        <w:t xml:space="preserve">To summarise, autism is an intricate neurodevelopmental disorder that necessitates timely detection, extensive assistance, and interventions grounded in empirical data to enhance the well-being of individuals impacted by it. Effective support and care for individuals with autism can be provided through an emphasis on early intervention, </w:t>
      </w:r>
      <w:r w:rsidR="00295189" w:rsidRPr="004D74B0">
        <w:rPr>
          <w:rFonts w:ascii="Arial" w:eastAsiaTheme="minorEastAsia" w:hAnsi="Arial" w:cs="Arial"/>
        </w:rPr>
        <w:t>personalized</w:t>
      </w:r>
      <w:r w:rsidRPr="004D74B0">
        <w:rPr>
          <w:rFonts w:ascii="Arial" w:eastAsiaTheme="minorEastAsia" w:hAnsi="Arial" w:cs="Arial"/>
        </w:rPr>
        <w:t xml:space="preserve"> rehabilitation, and the </w:t>
      </w:r>
      <w:r w:rsidR="00295189" w:rsidRPr="004D74B0">
        <w:rPr>
          <w:rFonts w:ascii="Arial" w:eastAsiaTheme="minorEastAsia" w:hAnsi="Arial" w:cs="Arial"/>
        </w:rPr>
        <w:t>utilization</w:t>
      </w:r>
      <w:r w:rsidRPr="004D74B0">
        <w:rPr>
          <w:rFonts w:ascii="Arial" w:eastAsiaTheme="minorEastAsia" w:hAnsi="Arial" w:cs="Arial"/>
        </w:rPr>
        <w:t xml:space="preserve"> of evidence-based treatments.</w:t>
      </w:r>
    </w:p>
    <w:p w14:paraId="36A33B0E" w14:textId="77777777" w:rsidR="00886C70" w:rsidRPr="004D74B0" w:rsidRDefault="00886C70" w:rsidP="004D74B0">
      <w:pPr>
        <w:pStyle w:val="ListParagraph"/>
        <w:spacing w:line="360" w:lineRule="auto"/>
        <w:rPr>
          <w:rFonts w:ascii="Arial" w:eastAsiaTheme="minorEastAsia" w:hAnsi="Arial" w:cs="Arial"/>
        </w:rPr>
      </w:pPr>
    </w:p>
    <w:p w14:paraId="2F1D5A82" w14:textId="77777777" w:rsidR="00886C70" w:rsidRPr="004D74B0" w:rsidRDefault="00886C70" w:rsidP="004D74B0">
      <w:pPr>
        <w:pStyle w:val="ListParagraph"/>
        <w:spacing w:line="360" w:lineRule="auto"/>
        <w:rPr>
          <w:rFonts w:ascii="Arial" w:eastAsiaTheme="minorEastAsia" w:hAnsi="Arial" w:cs="Arial"/>
        </w:rPr>
      </w:pPr>
    </w:p>
    <w:p w14:paraId="6BE0A001" w14:textId="77777777" w:rsidR="00E13D25" w:rsidRPr="004D74B0" w:rsidRDefault="00E13D25" w:rsidP="004D74B0">
      <w:pPr>
        <w:pStyle w:val="ListParagraph"/>
        <w:spacing w:line="360" w:lineRule="auto"/>
        <w:rPr>
          <w:rFonts w:ascii="Arial" w:eastAsiaTheme="minorEastAsia" w:hAnsi="Arial" w:cs="Arial"/>
        </w:rPr>
      </w:pPr>
    </w:p>
    <w:p w14:paraId="7381A65B" w14:textId="22A31D52" w:rsidR="4C75A505" w:rsidRPr="001240C0" w:rsidRDefault="000F5C6C" w:rsidP="004D74B0">
      <w:pPr>
        <w:spacing w:line="360" w:lineRule="auto"/>
        <w:rPr>
          <w:rFonts w:ascii="Arial" w:eastAsiaTheme="minorEastAsia" w:hAnsi="Arial" w:cs="Arial"/>
          <w:b/>
          <w:bCs/>
        </w:rPr>
      </w:pPr>
      <w:bookmarkStart w:id="27" w:name="_Hlk154852485"/>
      <w:r w:rsidRPr="001240C0">
        <w:rPr>
          <w:rFonts w:ascii="Arial" w:eastAsiaTheme="minorEastAsia" w:hAnsi="Arial" w:cs="Arial"/>
          <w:b/>
          <w:bCs/>
        </w:rPr>
        <w:t>Conclusion</w:t>
      </w:r>
    </w:p>
    <w:bookmarkEnd w:id="27"/>
    <w:p w14:paraId="5D542FFC" w14:textId="77777777" w:rsidR="000F5C6C" w:rsidRPr="004D74B0" w:rsidRDefault="000F5C6C" w:rsidP="004D74B0">
      <w:pPr>
        <w:spacing w:line="360" w:lineRule="auto"/>
        <w:rPr>
          <w:rFonts w:ascii="Arial" w:eastAsiaTheme="minorEastAsia" w:hAnsi="Arial" w:cs="Arial"/>
        </w:rPr>
      </w:pPr>
      <w:r w:rsidRPr="004D74B0">
        <w:rPr>
          <w:rFonts w:ascii="Arial" w:eastAsiaTheme="minorEastAsia" w:hAnsi="Arial" w:cs="Arial"/>
        </w:rPr>
        <w:t>In conclusion, this research provided a comprehensive exploration of Generalized Anxiety Disorder (GAD), Schizophrenia, and Autism within the framework of the 2010 International Classification of Diseases (ICD). The critical evaluation of paradigms associated with the classification, diagnosis, therapy, and rehabilitation of these disorders aimed to contribute significantly to ongoing discussions on mental health care improvements.</w:t>
      </w:r>
    </w:p>
    <w:p w14:paraId="7E311C4A" w14:textId="77777777" w:rsidR="000F5C6C" w:rsidRPr="004D74B0" w:rsidRDefault="000F5C6C" w:rsidP="004D74B0">
      <w:pPr>
        <w:spacing w:line="360" w:lineRule="auto"/>
        <w:rPr>
          <w:rFonts w:ascii="Arial" w:eastAsiaTheme="minorEastAsia" w:hAnsi="Arial" w:cs="Arial"/>
        </w:rPr>
      </w:pPr>
      <w:r w:rsidRPr="004D74B0">
        <w:rPr>
          <w:rFonts w:ascii="Arial" w:eastAsiaTheme="minorEastAsia" w:hAnsi="Arial" w:cs="Arial"/>
        </w:rPr>
        <w:t xml:space="preserve">The findings underscore the importance of refining approaches to rehabilitation classification, diagnosis, therapy, and measurement for these disorders. </w:t>
      </w:r>
    </w:p>
    <w:p w14:paraId="1821538A" w14:textId="77777777" w:rsidR="000F5C6C" w:rsidRPr="004D74B0" w:rsidRDefault="000F5C6C" w:rsidP="004D74B0">
      <w:pPr>
        <w:spacing w:line="360" w:lineRule="auto"/>
        <w:rPr>
          <w:rFonts w:ascii="Arial" w:eastAsiaTheme="minorEastAsia" w:hAnsi="Arial" w:cs="Arial"/>
        </w:rPr>
      </w:pPr>
      <w:r w:rsidRPr="004D74B0">
        <w:rPr>
          <w:rFonts w:ascii="Arial" w:eastAsiaTheme="minorEastAsia" w:hAnsi="Arial" w:cs="Arial"/>
        </w:rPr>
        <w:t>Integrating insights from the broader context of mental health emphasizes the need for nuanced and individualized approaches to diagnosis and therapy. Recommendations highlight the importance of early detection and intervention, acknowledging the unique characteristics and requirements of each disorder.</w:t>
      </w:r>
    </w:p>
    <w:p w14:paraId="7D8403C6" w14:textId="321CC5CA" w:rsidR="00AB6232" w:rsidRDefault="000F5C6C" w:rsidP="004D74B0">
      <w:pPr>
        <w:spacing w:line="360" w:lineRule="auto"/>
        <w:rPr>
          <w:rFonts w:ascii="Arial" w:eastAsiaTheme="minorEastAsia" w:hAnsi="Arial" w:cs="Arial"/>
        </w:rPr>
      </w:pPr>
      <w:r w:rsidRPr="004D74B0">
        <w:rPr>
          <w:rFonts w:ascii="Arial" w:eastAsiaTheme="minorEastAsia" w:hAnsi="Arial" w:cs="Arial"/>
        </w:rPr>
        <w:t xml:space="preserve">In moving forward, collaborative efforts between healthcare providers, researchers, and policymakers are crucial. This includes a continuous commitment to advancing our understanding of these disorders and implementing evidence-based </w:t>
      </w:r>
      <w:r w:rsidR="0057461F" w:rsidRPr="004D74B0">
        <w:rPr>
          <w:rFonts w:ascii="Arial" w:eastAsiaTheme="minorEastAsia" w:hAnsi="Arial" w:cs="Arial"/>
        </w:rPr>
        <w:t>practices.</w:t>
      </w:r>
    </w:p>
    <w:p w14:paraId="0A4921F2" w14:textId="77777777" w:rsidR="004D74B0" w:rsidRDefault="004D74B0" w:rsidP="004D74B0">
      <w:pPr>
        <w:spacing w:line="360" w:lineRule="auto"/>
        <w:rPr>
          <w:rFonts w:ascii="Arial" w:eastAsiaTheme="minorEastAsia" w:hAnsi="Arial" w:cs="Arial"/>
        </w:rPr>
      </w:pPr>
    </w:p>
    <w:p w14:paraId="71E70005" w14:textId="77777777" w:rsidR="004D74B0" w:rsidRDefault="004D74B0" w:rsidP="004D74B0">
      <w:pPr>
        <w:spacing w:line="360" w:lineRule="auto"/>
        <w:rPr>
          <w:rFonts w:ascii="Arial" w:eastAsiaTheme="minorEastAsia" w:hAnsi="Arial" w:cs="Arial"/>
        </w:rPr>
      </w:pPr>
    </w:p>
    <w:p w14:paraId="733EADBC" w14:textId="77777777" w:rsidR="004D74B0" w:rsidRDefault="004D74B0" w:rsidP="004D74B0">
      <w:pPr>
        <w:spacing w:line="360" w:lineRule="auto"/>
        <w:rPr>
          <w:rFonts w:ascii="Arial" w:eastAsiaTheme="minorEastAsia" w:hAnsi="Arial" w:cs="Arial"/>
        </w:rPr>
      </w:pPr>
    </w:p>
    <w:p w14:paraId="69D0F9BA" w14:textId="77777777" w:rsidR="004D74B0" w:rsidRDefault="004D74B0" w:rsidP="004D74B0">
      <w:pPr>
        <w:spacing w:line="360" w:lineRule="auto"/>
        <w:rPr>
          <w:rFonts w:ascii="Arial" w:eastAsiaTheme="minorEastAsia" w:hAnsi="Arial" w:cs="Arial"/>
        </w:rPr>
      </w:pPr>
    </w:p>
    <w:p w14:paraId="2A31CDB4" w14:textId="77777777" w:rsidR="004D74B0" w:rsidRDefault="004D74B0" w:rsidP="004D74B0">
      <w:pPr>
        <w:spacing w:line="360" w:lineRule="auto"/>
        <w:rPr>
          <w:rFonts w:ascii="Arial" w:eastAsiaTheme="minorEastAsia" w:hAnsi="Arial" w:cs="Arial"/>
        </w:rPr>
      </w:pPr>
    </w:p>
    <w:p w14:paraId="3821BE53" w14:textId="77777777" w:rsidR="004D74B0" w:rsidRPr="004D74B0" w:rsidRDefault="004D74B0" w:rsidP="004D74B0">
      <w:pPr>
        <w:spacing w:line="360" w:lineRule="auto"/>
        <w:rPr>
          <w:rFonts w:ascii="Arial" w:hAnsi="Arial" w:cs="Arial"/>
          <w:b/>
        </w:rPr>
      </w:pPr>
    </w:p>
    <w:p w14:paraId="07FF840B" w14:textId="77777777" w:rsidR="00134F7B" w:rsidRDefault="00134F7B" w:rsidP="00391DE0">
      <w:pPr>
        <w:rPr>
          <w:b/>
          <w:sz w:val="44"/>
          <w:szCs w:val="44"/>
        </w:rPr>
      </w:pPr>
      <w:bookmarkStart w:id="28" w:name="_Hlk154852572"/>
    </w:p>
    <w:p w14:paraId="7705BEFD" w14:textId="77777777" w:rsidR="00134F7B" w:rsidRDefault="00134F7B" w:rsidP="00391DE0">
      <w:pPr>
        <w:rPr>
          <w:b/>
          <w:sz w:val="44"/>
          <w:szCs w:val="44"/>
        </w:rPr>
      </w:pPr>
    </w:p>
    <w:p w14:paraId="7F78CA3E" w14:textId="77777777" w:rsidR="00134F7B" w:rsidRDefault="00134F7B" w:rsidP="00391DE0">
      <w:pPr>
        <w:rPr>
          <w:b/>
          <w:sz w:val="44"/>
          <w:szCs w:val="44"/>
        </w:rPr>
      </w:pPr>
    </w:p>
    <w:p w14:paraId="3958D75A" w14:textId="77777777" w:rsidR="00134F7B" w:rsidRDefault="00134F7B" w:rsidP="00391DE0">
      <w:pPr>
        <w:rPr>
          <w:b/>
          <w:sz w:val="44"/>
          <w:szCs w:val="44"/>
        </w:rPr>
      </w:pPr>
    </w:p>
    <w:p w14:paraId="459C7026" w14:textId="57F3A6F5" w:rsidR="00391DE0" w:rsidRPr="00E902CC" w:rsidRDefault="00391DE0" w:rsidP="00391DE0">
      <w:pPr>
        <w:rPr>
          <w:rFonts w:ascii="Arial" w:hAnsi="Arial" w:cs="Arial"/>
          <w:b/>
          <w:sz w:val="28"/>
          <w:szCs w:val="28"/>
        </w:rPr>
      </w:pPr>
      <w:r w:rsidRPr="00E902CC">
        <w:rPr>
          <w:rFonts w:ascii="Arial" w:hAnsi="Arial" w:cs="Arial"/>
          <w:b/>
          <w:sz w:val="28"/>
          <w:szCs w:val="28"/>
        </w:rPr>
        <w:lastRenderedPageBreak/>
        <w:t xml:space="preserve">References </w:t>
      </w:r>
    </w:p>
    <w:bookmarkEnd w:id="28"/>
    <w:p w14:paraId="1F3B1409" w14:textId="77777777" w:rsidR="00391DE0" w:rsidRPr="00720A1D" w:rsidRDefault="00391DE0" w:rsidP="00391DE0">
      <w:pPr>
        <w:rPr>
          <w:sz w:val="44"/>
          <w:szCs w:val="44"/>
        </w:rPr>
      </w:pPr>
    </w:p>
    <w:p w14:paraId="545BD994" w14:textId="0BEEAA76" w:rsidR="00D43DE7" w:rsidRDefault="006E12BE" w:rsidP="006E12BE">
      <w:pPr>
        <w:pStyle w:val="NormalWeb"/>
        <w:spacing w:before="0" w:beforeAutospacing="0" w:after="240" w:afterAutospacing="0" w:line="360" w:lineRule="auto"/>
      </w:pPr>
      <w:r>
        <w:t xml:space="preserve">Aktar, E., Nikolić, M. and Bögels, S.M. (2017). Environmental transmission of generalized anxiety disorder from parents to children: worries, experiential avoidance, and intolerance of uncertainty. </w:t>
      </w:r>
      <w:r>
        <w:rPr>
          <w:i/>
          <w:iCs/>
        </w:rPr>
        <w:t>Dialogues in clinical neuroscience</w:t>
      </w:r>
      <w:r>
        <w:t xml:space="preserve">, [online] 19(2), pp.137–147. Available at: </w:t>
      </w:r>
      <w:hyperlink r:id="rId12" w:history="1">
        <w:r w:rsidR="00D43DE7" w:rsidRPr="003F148E">
          <w:rPr>
            <w:rStyle w:val="Hyperlink"/>
          </w:rPr>
          <w:t>https://www.ncbi.nlm.nih.gov/pmc/articles/PMC5573558/</w:t>
        </w:r>
      </w:hyperlink>
      <w:r>
        <w:t>.</w:t>
      </w:r>
      <w:r w:rsidR="000B49D2">
        <w:t xml:space="preserve"> </w:t>
      </w:r>
      <w:r w:rsidR="000B49D2">
        <w:t>[Accessed 30 Dec. 2023].</w:t>
      </w:r>
    </w:p>
    <w:p w14:paraId="26C4601E" w14:textId="1AA98577" w:rsidR="006E12BE" w:rsidRDefault="006E12BE" w:rsidP="006E12BE">
      <w:pPr>
        <w:pStyle w:val="NormalWeb"/>
        <w:spacing w:before="0" w:beforeAutospacing="0" w:after="240" w:afterAutospacing="0" w:line="360" w:lineRule="auto"/>
      </w:pPr>
      <w:r>
        <w:t xml:space="preserve">Bashshur, R.L., Shannon, G.W., Bashshur, N. and Yellowlees, P.M. (2016). The Empirical Evidence for Telemedicine Interventions in Mental Disorders. </w:t>
      </w:r>
      <w:r>
        <w:rPr>
          <w:i/>
          <w:iCs/>
        </w:rPr>
        <w:t>Telemedicine Journal and e-Health</w:t>
      </w:r>
      <w:r>
        <w:t>, [online] 22(2), pp.87–113</w:t>
      </w:r>
    </w:p>
    <w:p w14:paraId="56A82495" w14:textId="16321703" w:rsidR="006E12BE" w:rsidRDefault="006E12BE" w:rsidP="006E12BE">
      <w:pPr>
        <w:pStyle w:val="NormalWeb"/>
        <w:spacing w:before="0" w:beforeAutospacing="0" w:after="240" w:afterAutospacing="0" w:line="360" w:lineRule="auto"/>
      </w:pPr>
      <w:r>
        <w:t xml:space="preserve">Borza, L. (2017). Cognitive-behavioral therapy for generalized anxiety. </w:t>
      </w:r>
      <w:r>
        <w:rPr>
          <w:i/>
          <w:iCs/>
        </w:rPr>
        <w:t>Dialogues in Clinical Neuroscience</w:t>
      </w:r>
      <w:r>
        <w:t xml:space="preserve">, [online] 19(2), pp.203–208. Available at: </w:t>
      </w:r>
      <w:hyperlink r:id="rId13" w:history="1">
        <w:r w:rsidR="009F6B01" w:rsidRPr="003F148E">
          <w:rPr>
            <w:rStyle w:val="Hyperlink"/>
          </w:rPr>
          <w:t>https://www.ncbi.nlm.nih.gov/pmc/articles/PMC5573564/#:~:text=CBT%20is%20an%20effective%20treatment</w:t>
        </w:r>
      </w:hyperlink>
      <w:r>
        <w:t>.</w:t>
      </w:r>
      <w:r w:rsidR="009F6B01">
        <w:t xml:space="preserve"> </w:t>
      </w:r>
      <w:r w:rsidR="000B49D2">
        <w:t>[Accessed 30 Dec. 2023].</w:t>
      </w:r>
    </w:p>
    <w:p w14:paraId="0B903F20" w14:textId="356E48B1" w:rsidR="006E12BE" w:rsidRDefault="006E12BE" w:rsidP="006E12BE">
      <w:pPr>
        <w:pStyle w:val="NormalWeb"/>
        <w:spacing w:before="0" w:beforeAutospacing="0" w:after="240" w:afterAutospacing="0" w:line="360" w:lineRule="auto"/>
      </w:pPr>
      <w:r>
        <w:t xml:space="preserve">Gaebel, W. (2014). </w:t>
      </w:r>
      <w:r>
        <w:rPr>
          <w:i/>
          <w:iCs/>
        </w:rPr>
        <w:t>Psychosis and schizophrenia in adults Treatment and management National Clinical Guideline Number 178 National Collaborating Centre for Mental Health Commissioned by the National Institute for Health and Care Excellence</w:t>
      </w:r>
      <w:r>
        <w:t xml:space="preserve">. [online] Available at: </w:t>
      </w:r>
      <w:hyperlink r:id="rId14" w:history="1">
        <w:r w:rsidR="009F6B01" w:rsidRPr="003F148E">
          <w:rPr>
            <w:rStyle w:val="Hyperlink"/>
          </w:rPr>
          <w:t>https://www.nice.org.uk/guidance/cg178/evidence/full-guideline-490503565</w:t>
        </w:r>
      </w:hyperlink>
      <w:r w:rsidR="009F6B01">
        <w:t xml:space="preserve"> </w:t>
      </w:r>
      <w:r>
        <w:t xml:space="preserve"> [Accessed 30 Dec. 2023].</w:t>
      </w:r>
    </w:p>
    <w:p w14:paraId="37D25DAE" w14:textId="519D2F72" w:rsidR="006E12BE" w:rsidRDefault="006E12BE" w:rsidP="006E12BE">
      <w:pPr>
        <w:pStyle w:val="NormalWeb"/>
        <w:spacing w:before="0" w:beforeAutospacing="0" w:after="240" w:afterAutospacing="0" w:line="360" w:lineRule="auto"/>
      </w:pPr>
      <w:r>
        <w:t xml:space="preserve">Henderson, C., Evans-Lacko, S. and Thornicroft, G. (2013). Mental Illness Stigma, Help Seeking, and Public Health Programs. </w:t>
      </w:r>
      <w:r>
        <w:rPr>
          <w:i/>
          <w:iCs/>
        </w:rPr>
        <w:t>American Journal of Public Health</w:t>
      </w:r>
      <w:r>
        <w:t xml:space="preserve">, [online] 103(5), pp.777–780. Available at: </w:t>
      </w:r>
      <w:hyperlink r:id="rId15" w:history="1">
        <w:r w:rsidR="009F6B01" w:rsidRPr="003F148E">
          <w:rPr>
            <w:rStyle w:val="Hyperlink"/>
          </w:rPr>
          <w:t>https://www.ncbi.nlm.nih.gov/pmc/articles/PMC3698814/</w:t>
        </w:r>
      </w:hyperlink>
      <w:r>
        <w:t>.</w:t>
      </w:r>
      <w:r w:rsidR="009F6B01">
        <w:t xml:space="preserve"> </w:t>
      </w:r>
      <w:r w:rsidR="000B49D2">
        <w:t>[Accessed 30 Dec. 2023].</w:t>
      </w:r>
    </w:p>
    <w:p w14:paraId="1C60B8C0" w14:textId="558104AC" w:rsidR="006E12BE" w:rsidRDefault="006E12BE" w:rsidP="006E12BE">
      <w:pPr>
        <w:pStyle w:val="NormalWeb"/>
        <w:spacing w:before="0" w:beforeAutospacing="0" w:after="240" w:afterAutospacing="0" w:line="360" w:lineRule="auto"/>
      </w:pPr>
      <w:r>
        <w:t xml:space="preserve">Hodges, H., Fealko, C. and Soares, N. (2020). Autism spectrum disorder: Definition, epidemiology, causes, and clinical evaluation. </w:t>
      </w:r>
      <w:r>
        <w:rPr>
          <w:i/>
          <w:iCs/>
        </w:rPr>
        <w:t>Translational Pediatrics</w:t>
      </w:r>
      <w:r>
        <w:t xml:space="preserve">, [online] 9(1), pp.S55–S65. </w:t>
      </w:r>
    </w:p>
    <w:p w14:paraId="459C5DBD" w14:textId="20862688" w:rsidR="006E12BE" w:rsidRDefault="006E12BE" w:rsidP="006E12BE">
      <w:pPr>
        <w:pStyle w:val="NormalWeb"/>
        <w:spacing w:before="0" w:beforeAutospacing="0" w:after="240" w:afterAutospacing="0" w:line="360" w:lineRule="auto"/>
      </w:pPr>
      <w:r>
        <w:t xml:space="preserve">Huerta, M. and Lord, C. (2012). Diagnostic Evaluation of Autism Spectrum Disorders. </w:t>
      </w:r>
      <w:r>
        <w:rPr>
          <w:i/>
          <w:iCs/>
        </w:rPr>
        <w:t>Pediatric Clinics of North America</w:t>
      </w:r>
      <w:r>
        <w:t xml:space="preserve">, [online] 59(1), pp.103–111. </w:t>
      </w:r>
    </w:p>
    <w:p w14:paraId="1AC4FA26" w14:textId="56B95F34" w:rsidR="006E12BE" w:rsidRDefault="006E12BE" w:rsidP="006E12BE">
      <w:pPr>
        <w:pStyle w:val="NormalWeb"/>
        <w:spacing w:before="0" w:beforeAutospacing="0" w:after="240" w:afterAutospacing="0" w:line="360" w:lineRule="auto"/>
      </w:pPr>
      <w:r>
        <w:lastRenderedPageBreak/>
        <w:t xml:space="preserve">icd.who.int. (2010a). </w:t>
      </w:r>
      <w:r>
        <w:rPr>
          <w:i/>
          <w:iCs/>
        </w:rPr>
        <w:t>ICD-10 Version:2016</w:t>
      </w:r>
      <w:r>
        <w:t xml:space="preserve">. [online] Available at: </w:t>
      </w:r>
      <w:hyperlink r:id="rId16" w:history="1">
        <w:r w:rsidR="000B49D2" w:rsidRPr="003F148E">
          <w:rPr>
            <w:rStyle w:val="Hyperlink"/>
          </w:rPr>
          <w:t>https://icd.who.int/browse10/2016/en#/F40-F48</w:t>
        </w:r>
      </w:hyperlink>
      <w:r>
        <w:t>.</w:t>
      </w:r>
      <w:r w:rsidR="000B49D2">
        <w:t xml:space="preserve"> </w:t>
      </w:r>
      <w:r w:rsidR="000B49D2">
        <w:t>[Accessed 30 Dec. 2023].</w:t>
      </w:r>
    </w:p>
    <w:p w14:paraId="11BD3928" w14:textId="2377C5D0" w:rsidR="006E12BE" w:rsidRDefault="006E12BE" w:rsidP="006E12BE">
      <w:pPr>
        <w:pStyle w:val="NormalWeb"/>
        <w:spacing w:before="0" w:beforeAutospacing="0" w:after="240" w:afterAutospacing="0" w:line="360" w:lineRule="auto"/>
      </w:pPr>
      <w:r>
        <w:t xml:space="preserve">icd.who.int. (2010b). </w:t>
      </w:r>
      <w:r>
        <w:rPr>
          <w:i/>
          <w:iCs/>
        </w:rPr>
        <w:t>ICD-10 Version:2019</w:t>
      </w:r>
      <w:r>
        <w:t xml:space="preserve">. [online] Available at: </w:t>
      </w:r>
      <w:hyperlink r:id="rId17" w:history="1">
        <w:r w:rsidR="000A4597" w:rsidRPr="003F148E">
          <w:rPr>
            <w:rStyle w:val="Hyperlink"/>
          </w:rPr>
          <w:t>https://icd.who.int/browse10/2019/en#/F84</w:t>
        </w:r>
      </w:hyperlink>
      <w:r>
        <w:t>.</w:t>
      </w:r>
      <w:r w:rsidR="000A4597">
        <w:t xml:space="preserve"> </w:t>
      </w:r>
      <w:r w:rsidR="000B49D2">
        <w:t>[Accessed 30 Dec. 2023].</w:t>
      </w:r>
    </w:p>
    <w:p w14:paraId="23467399" w14:textId="308EFF74" w:rsidR="006E12BE" w:rsidRDefault="006E12BE" w:rsidP="006E12BE">
      <w:pPr>
        <w:pStyle w:val="NormalWeb"/>
        <w:spacing w:before="0" w:beforeAutospacing="0" w:after="240" w:afterAutospacing="0" w:line="360" w:lineRule="auto"/>
      </w:pPr>
      <w:r>
        <w:t xml:space="preserve">Jablensky, A. (2010). The diagnostic concept of schizophrenia: its history, evolution, and future prospects. </w:t>
      </w:r>
      <w:r>
        <w:rPr>
          <w:i/>
          <w:iCs/>
        </w:rPr>
        <w:t>Dialogues in clinical neuroscience</w:t>
      </w:r>
      <w:r>
        <w:t xml:space="preserve">, [online] 12(3), pp.271–87. </w:t>
      </w:r>
    </w:p>
    <w:p w14:paraId="60CD73AC" w14:textId="36031D7C" w:rsidR="006E12BE" w:rsidRDefault="006E12BE" w:rsidP="006E12BE">
      <w:pPr>
        <w:pStyle w:val="NormalWeb"/>
        <w:spacing w:before="0" w:beforeAutospacing="0" w:after="240" w:afterAutospacing="0" w:line="360" w:lineRule="auto"/>
      </w:pPr>
      <w:r>
        <w:t xml:space="preserve">Jimmy, B. and Jose, J. (2020). Patient Medication Adherence: Measures in Daily Practice. </w:t>
      </w:r>
      <w:r>
        <w:rPr>
          <w:i/>
          <w:iCs/>
        </w:rPr>
        <w:t>Oman Medical Journal</w:t>
      </w:r>
      <w:r>
        <w:t xml:space="preserve">, [online] 26(3), pp.155–159. </w:t>
      </w:r>
    </w:p>
    <w:p w14:paraId="44DB6513" w14:textId="3180D1F3" w:rsidR="006E12BE" w:rsidRDefault="006E12BE" w:rsidP="006E12BE">
      <w:pPr>
        <w:pStyle w:val="NormalWeb"/>
        <w:spacing w:before="0" w:beforeAutospacing="0" w:after="240" w:afterAutospacing="0" w:line="360" w:lineRule="auto"/>
      </w:pPr>
      <w:r>
        <w:t xml:space="preserve">Kadivar, M., Mardani-Hamooleh, M. and Kouhnavard, M. (2018). Concept analysis of human dignity in patient care: Rodgers’ evolutionary approach. </w:t>
      </w:r>
      <w:r>
        <w:rPr>
          <w:i/>
          <w:iCs/>
        </w:rPr>
        <w:t>Journal of Medical Ethics and History of Medicine</w:t>
      </w:r>
      <w:r>
        <w:t xml:space="preserve">, [online] 11(4). Available at: </w:t>
      </w:r>
      <w:hyperlink r:id="rId18" w:history="1">
        <w:r w:rsidR="000A4597" w:rsidRPr="003F148E">
          <w:rPr>
            <w:rStyle w:val="Hyperlink"/>
          </w:rPr>
          <w:t>https://www.ncbi.nlm.nih.gov/pmc/articles/PMC6150922/</w:t>
        </w:r>
      </w:hyperlink>
      <w:r>
        <w:t>.</w:t>
      </w:r>
      <w:r w:rsidR="000A4597">
        <w:t xml:space="preserve"> </w:t>
      </w:r>
      <w:r w:rsidR="000B49D2">
        <w:t>[Accessed 30 Dec. 2023].</w:t>
      </w:r>
    </w:p>
    <w:p w14:paraId="2FC170B5" w14:textId="3B383256" w:rsidR="006E12BE" w:rsidRDefault="006E12BE" w:rsidP="006E12BE">
      <w:pPr>
        <w:pStyle w:val="NormalWeb"/>
        <w:spacing w:before="0" w:beforeAutospacing="0" w:after="240" w:afterAutospacing="0" w:line="360" w:lineRule="auto"/>
      </w:pPr>
      <w:r>
        <w:t xml:space="preserve">McCutcheon, R.  A., Krystal, J.H. and Howes, O.D. (2020). Dopamine and glutamate in schizophrenia: biology, </w:t>
      </w:r>
      <w:r w:rsidR="00F52E03">
        <w:t>symptoms,</w:t>
      </w:r>
      <w:r>
        <w:t xml:space="preserve"> and treatment. </w:t>
      </w:r>
      <w:r>
        <w:rPr>
          <w:i/>
          <w:iCs/>
        </w:rPr>
        <w:t>World Psychiatry</w:t>
      </w:r>
      <w:r>
        <w:t xml:space="preserve">, [online] 19(1), pp.15–33. </w:t>
      </w:r>
    </w:p>
    <w:p w14:paraId="2B0D8B53" w14:textId="47CC80A3" w:rsidR="006E12BE" w:rsidRDefault="006E12BE" w:rsidP="006E12BE">
      <w:pPr>
        <w:pStyle w:val="NormalWeb"/>
        <w:spacing w:before="0" w:beforeAutospacing="0" w:after="240" w:afterAutospacing="0" w:line="360" w:lineRule="auto"/>
      </w:pPr>
      <w:r>
        <w:t xml:space="preserve">Mental Health Foundation (2022). </w:t>
      </w:r>
      <w:r>
        <w:rPr>
          <w:i/>
          <w:iCs/>
        </w:rPr>
        <w:t>Anxiety</w:t>
      </w:r>
      <w:r>
        <w:t xml:space="preserve">. [online] www.mentalhealth.org.uk. Available at: </w:t>
      </w:r>
      <w:hyperlink r:id="rId19" w:history="1">
        <w:r w:rsidR="000A4597" w:rsidRPr="003F148E">
          <w:rPr>
            <w:rStyle w:val="Hyperlink"/>
          </w:rPr>
          <w:t>https://www.mentalhealth.org.uk/explore-mental-health/a-z-topics/anxiety</w:t>
        </w:r>
      </w:hyperlink>
      <w:r w:rsidR="000A4597">
        <w:t xml:space="preserve"> </w:t>
      </w:r>
      <w:r>
        <w:t xml:space="preserve"> [Accessed 30 Dec. 2023].</w:t>
      </w:r>
    </w:p>
    <w:p w14:paraId="41A6B223" w14:textId="42BBB256" w:rsidR="006E12BE" w:rsidRDefault="006E12BE" w:rsidP="006E12BE">
      <w:pPr>
        <w:pStyle w:val="NormalWeb"/>
        <w:spacing w:before="0" w:beforeAutospacing="0" w:after="240" w:afterAutospacing="0" w:line="360" w:lineRule="auto"/>
      </w:pPr>
      <w:r>
        <w:t xml:space="preserve">Mishra, A. and Varma, A. (2023). A Comprehensive Review of the Generalized Anxiety Disorder. </w:t>
      </w:r>
    </w:p>
    <w:p w14:paraId="330CD164" w14:textId="33E1B9B1" w:rsidR="006E12BE" w:rsidRDefault="006E12BE" w:rsidP="006E12BE">
      <w:pPr>
        <w:pStyle w:val="NormalWeb"/>
        <w:spacing w:before="0" w:beforeAutospacing="0" w:after="240" w:afterAutospacing="0" w:line="360" w:lineRule="auto"/>
      </w:pPr>
      <w:r>
        <w:t xml:space="preserve">Mongelli, F., Georgakopoulos, P. and Pato, M.T. (2020). Challenges and Opportunities to Meet the Mental Health Needs of Underserved and Disenfranchised Populations in the United States. </w:t>
      </w:r>
      <w:r>
        <w:rPr>
          <w:i/>
          <w:iCs/>
        </w:rPr>
        <w:t>FOCUS</w:t>
      </w:r>
      <w:r>
        <w:t>, [online] 18(1), pp.16–24.</w:t>
      </w:r>
    </w:p>
    <w:p w14:paraId="0DC9B9A8" w14:textId="22713210" w:rsidR="006E12BE" w:rsidRDefault="006E12BE" w:rsidP="006E12BE">
      <w:pPr>
        <w:pStyle w:val="NormalWeb"/>
        <w:spacing w:before="0" w:beforeAutospacing="0" w:after="240" w:afterAutospacing="0" w:line="360" w:lineRule="auto"/>
      </w:pPr>
      <w:r>
        <w:t xml:space="preserve">Munir, S. and Takov, V. (2022). </w:t>
      </w:r>
      <w:r>
        <w:rPr>
          <w:i/>
          <w:iCs/>
        </w:rPr>
        <w:t>Generalized Anxiety Disorder (GAD)</w:t>
      </w:r>
      <w:r>
        <w:t xml:space="preserve">. [online] Nih.gov. Available at: </w:t>
      </w:r>
      <w:hyperlink r:id="rId20" w:history="1">
        <w:r w:rsidR="009D4378" w:rsidRPr="003F148E">
          <w:rPr>
            <w:rStyle w:val="Hyperlink"/>
          </w:rPr>
          <w:t>https://www.ncbi.nlm.nih.gov/books/NBK441870/</w:t>
        </w:r>
      </w:hyperlink>
      <w:r w:rsidR="009D4378">
        <w:t xml:space="preserve"> </w:t>
      </w:r>
      <w:r>
        <w:t xml:space="preserve"> [Accessed 30 Dec. 2023].</w:t>
      </w:r>
    </w:p>
    <w:p w14:paraId="0EE40AB8" w14:textId="11D82CB5" w:rsidR="006E12BE" w:rsidRDefault="006E12BE" w:rsidP="006E12BE">
      <w:pPr>
        <w:pStyle w:val="NormalWeb"/>
        <w:spacing w:before="0" w:beforeAutospacing="0" w:after="240" w:afterAutospacing="0" w:line="360" w:lineRule="auto"/>
      </w:pPr>
      <w:r>
        <w:t xml:space="preserve">National Autistic Society (2023). </w:t>
      </w:r>
      <w:r>
        <w:rPr>
          <w:i/>
          <w:iCs/>
        </w:rPr>
        <w:t>What Is Autism?</w:t>
      </w:r>
      <w:r>
        <w:t xml:space="preserve"> [online] Autism.org.uk. Available at: </w:t>
      </w:r>
      <w:hyperlink r:id="rId21" w:history="1">
        <w:r w:rsidR="000A4597" w:rsidRPr="003F148E">
          <w:rPr>
            <w:rStyle w:val="Hyperlink"/>
          </w:rPr>
          <w:t>https://www.autism.org.uk/advice-and-guidance/what-is-autism</w:t>
        </w:r>
      </w:hyperlink>
      <w:r>
        <w:t>.</w:t>
      </w:r>
      <w:r w:rsidR="000A4597">
        <w:t xml:space="preserve"> </w:t>
      </w:r>
      <w:r w:rsidR="009D4378">
        <w:t>[Accessed 30 Dec. 2023].</w:t>
      </w:r>
    </w:p>
    <w:p w14:paraId="5D7C0085" w14:textId="7001D869" w:rsidR="006E12BE" w:rsidRDefault="006E12BE" w:rsidP="006E12BE">
      <w:pPr>
        <w:pStyle w:val="NormalWeb"/>
        <w:spacing w:before="0" w:beforeAutospacing="0" w:after="240" w:afterAutospacing="0" w:line="360" w:lineRule="auto"/>
      </w:pPr>
      <w:r>
        <w:lastRenderedPageBreak/>
        <w:t xml:space="preserve">National Institute for Health and Care Excellence (2023). </w:t>
      </w:r>
      <w:r>
        <w:rPr>
          <w:i/>
          <w:iCs/>
        </w:rPr>
        <w:t xml:space="preserve">NICE guidelines </w:t>
      </w:r>
      <w:r>
        <w:t xml:space="preserve">. [online] NICE. Available at: </w:t>
      </w:r>
      <w:hyperlink r:id="rId22" w:history="1">
        <w:r w:rsidR="000A4597" w:rsidRPr="003F148E">
          <w:rPr>
            <w:rStyle w:val="Hyperlink"/>
          </w:rPr>
          <w:t>https://www.nice.org.uk/about/what-we-do/our-programmes/nice-guidance/nice-guidelines</w:t>
        </w:r>
      </w:hyperlink>
      <w:r>
        <w:t>.</w:t>
      </w:r>
      <w:r w:rsidR="000A4597">
        <w:t xml:space="preserve"> </w:t>
      </w:r>
      <w:r w:rsidR="009D4378">
        <w:t>[Accessed 30 Dec. 2023].</w:t>
      </w:r>
    </w:p>
    <w:p w14:paraId="792CD9AF" w14:textId="1D11A640" w:rsidR="006E12BE" w:rsidRDefault="006E12BE" w:rsidP="006E12BE">
      <w:pPr>
        <w:pStyle w:val="NormalWeb"/>
        <w:spacing w:before="0" w:beforeAutospacing="0" w:after="240" w:afterAutospacing="0" w:line="360" w:lineRule="auto"/>
      </w:pPr>
      <w:r>
        <w:t xml:space="preserve">National Institute on Deafness and Other Communication Disorders (2020). </w:t>
      </w:r>
      <w:r>
        <w:rPr>
          <w:i/>
          <w:iCs/>
        </w:rPr>
        <w:t>Autism Spectrum Disorder: Communication Problems in Children</w:t>
      </w:r>
      <w:r>
        <w:t xml:space="preserve">. [online] NIDCD. Available at: </w:t>
      </w:r>
      <w:hyperlink r:id="rId23" w:history="1">
        <w:r w:rsidR="000A4597" w:rsidRPr="003F148E">
          <w:rPr>
            <w:rStyle w:val="Hyperlink"/>
          </w:rPr>
          <w:t>https://www.nidcd.nih.gov/health/autism-spectrum-disorder-communication-problems-children</w:t>
        </w:r>
      </w:hyperlink>
      <w:r w:rsidR="000A4597">
        <w:t xml:space="preserve"> </w:t>
      </w:r>
      <w:r>
        <w:t xml:space="preserve"> [Accessed 30 Dec. 2023].</w:t>
      </w:r>
    </w:p>
    <w:p w14:paraId="48A819F1" w14:textId="331A7084" w:rsidR="006E12BE" w:rsidRDefault="006E12BE" w:rsidP="006E12BE">
      <w:pPr>
        <w:pStyle w:val="NormalWeb"/>
        <w:spacing w:before="0" w:beforeAutospacing="0" w:after="240" w:afterAutospacing="0" w:line="360" w:lineRule="auto"/>
      </w:pPr>
      <w:r>
        <w:t xml:space="preserve">NHS (2021a). </w:t>
      </w:r>
      <w:r>
        <w:rPr>
          <w:i/>
          <w:iCs/>
        </w:rPr>
        <w:t>Causes - Schizophrenia</w:t>
      </w:r>
      <w:r>
        <w:t xml:space="preserve">. [online] nhs.uk. Available at: </w:t>
      </w:r>
      <w:hyperlink r:id="rId24" w:history="1">
        <w:r w:rsidR="000A4597" w:rsidRPr="003F148E">
          <w:rPr>
            <w:rStyle w:val="Hyperlink"/>
          </w:rPr>
          <w:t>https://www.nhs.uk/mental-health/conditions/schizophrenia/causes/#:~:text=The%20exact%20causes%20of%20schizophrenia</w:t>
        </w:r>
      </w:hyperlink>
      <w:r w:rsidR="000A4597">
        <w:t xml:space="preserve"> </w:t>
      </w:r>
      <w:r>
        <w:t xml:space="preserve"> [Accessed 30 Dec. 2023].</w:t>
      </w:r>
    </w:p>
    <w:p w14:paraId="73F806B1" w14:textId="00692DFA" w:rsidR="006E12BE" w:rsidRDefault="006E12BE" w:rsidP="006E12BE">
      <w:pPr>
        <w:pStyle w:val="NormalWeb"/>
        <w:spacing w:before="0" w:beforeAutospacing="0" w:after="240" w:afterAutospacing="0" w:line="360" w:lineRule="auto"/>
      </w:pPr>
      <w:r>
        <w:t xml:space="preserve">NHS (2021b). </w:t>
      </w:r>
      <w:r>
        <w:rPr>
          <w:i/>
          <w:iCs/>
        </w:rPr>
        <w:t>Overview - Generalised anxiety disorder in adults</w:t>
      </w:r>
      <w:r>
        <w:t xml:space="preserve">. [online] nhs.uk. Available at: </w:t>
      </w:r>
      <w:hyperlink r:id="rId25" w:history="1">
        <w:r w:rsidR="000A4597" w:rsidRPr="003F148E">
          <w:rPr>
            <w:rStyle w:val="Hyperlink"/>
          </w:rPr>
          <w:t>https://www.nhs.uk/mental-health/conditions/generalised-anxiety-disorder/overview/#:~:text=GAD%20is%20a%20long%2Dterm</w:t>
        </w:r>
      </w:hyperlink>
      <w:r w:rsidR="000A4597">
        <w:t xml:space="preserve"> </w:t>
      </w:r>
      <w:r>
        <w:t xml:space="preserve"> [Accessed 30 Dec. 2023].</w:t>
      </w:r>
    </w:p>
    <w:p w14:paraId="0D25B3D5" w14:textId="2C952038" w:rsidR="006E12BE" w:rsidRDefault="006E12BE" w:rsidP="006E12BE">
      <w:pPr>
        <w:pStyle w:val="NormalWeb"/>
        <w:spacing w:before="0" w:beforeAutospacing="0" w:after="240" w:afterAutospacing="0" w:line="360" w:lineRule="auto"/>
      </w:pPr>
      <w:r>
        <w:t xml:space="preserve">NHS (2021c). </w:t>
      </w:r>
      <w:r>
        <w:rPr>
          <w:i/>
          <w:iCs/>
        </w:rPr>
        <w:t>Symptoms - Generalised anxiety disorder in adults</w:t>
      </w:r>
      <w:r>
        <w:t xml:space="preserve">. [online] nhs.uk. Available at: </w:t>
      </w:r>
      <w:hyperlink r:id="rId26" w:history="1">
        <w:r w:rsidR="009D4378" w:rsidRPr="003F148E">
          <w:rPr>
            <w:rStyle w:val="Hyperlink"/>
          </w:rPr>
          <w:t>https://www.nhs.uk/mental-health/conditions/generalised-anxiety-disorder/symptoms/</w:t>
        </w:r>
      </w:hyperlink>
      <w:r>
        <w:t>.</w:t>
      </w:r>
      <w:r w:rsidR="009D4378">
        <w:t xml:space="preserve"> </w:t>
      </w:r>
      <w:r w:rsidR="009D4378">
        <w:t>[Accessed 30 Dec. 2023].</w:t>
      </w:r>
    </w:p>
    <w:p w14:paraId="7A70ABD8" w14:textId="1FAC35B5" w:rsidR="006E12BE" w:rsidRDefault="006E12BE" w:rsidP="006E12BE">
      <w:pPr>
        <w:pStyle w:val="NormalWeb"/>
        <w:spacing w:before="0" w:beforeAutospacing="0" w:after="240" w:afterAutospacing="0" w:line="360" w:lineRule="auto"/>
      </w:pPr>
      <w:r>
        <w:t xml:space="preserve">NICE (2020). </w:t>
      </w:r>
      <w:r>
        <w:rPr>
          <w:i/>
          <w:iCs/>
        </w:rPr>
        <w:t>Recommendations | Generalised anxiety disorder and panic disorder in adults: management | Guidance | NICE</w:t>
      </w:r>
      <w:r>
        <w:t xml:space="preserve">. [online] www.nice.org.uk. Available at: </w:t>
      </w:r>
      <w:hyperlink r:id="rId27" w:history="1">
        <w:r w:rsidR="009D4378" w:rsidRPr="003F148E">
          <w:rPr>
            <w:rStyle w:val="Hyperlink"/>
          </w:rPr>
          <w:t>https://www.nice.org.uk/guidance/cg113/chapter/Recommendations</w:t>
        </w:r>
      </w:hyperlink>
      <w:r>
        <w:t>.</w:t>
      </w:r>
      <w:r w:rsidR="009D4378">
        <w:t xml:space="preserve"> </w:t>
      </w:r>
      <w:r w:rsidR="009D4378">
        <w:t>[Accessed 30 Dec. 2023].</w:t>
      </w:r>
    </w:p>
    <w:p w14:paraId="4F7D89E2" w14:textId="0A15972B" w:rsidR="006E12BE" w:rsidRDefault="006E12BE" w:rsidP="006E12BE">
      <w:pPr>
        <w:pStyle w:val="NormalWeb"/>
        <w:spacing w:before="0" w:beforeAutospacing="0" w:after="240" w:afterAutospacing="0" w:line="360" w:lineRule="auto"/>
      </w:pPr>
      <w:r>
        <w:t xml:space="preserve">NICE (2023). </w:t>
      </w:r>
      <w:r>
        <w:rPr>
          <w:i/>
          <w:iCs/>
        </w:rPr>
        <w:t>Our charter | Who we are | About</w:t>
      </w:r>
      <w:r>
        <w:t xml:space="preserve">. [online] NICE. Available at: </w:t>
      </w:r>
      <w:hyperlink r:id="rId28" w:history="1">
        <w:r w:rsidR="000A4597" w:rsidRPr="003F148E">
          <w:rPr>
            <w:rStyle w:val="Hyperlink"/>
          </w:rPr>
          <w:t>https://www.nice.org.uk/about/who-we-are/our-charter</w:t>
        </w:r>
      </w:hyperlink>
      <w:r>
        <w:t>.</w:t>
      </w:r>
      <w:r w:rsidR="000A4597">
        <w:t xml:space="preserve"> </w:t>
      </w:r>
      <w:r w:rsidR="009D4378">
        <w:t>[Accessed 30 Dec. 2023].</w:t>
      </w:r>
    </w:p>
    <w:p w14:paraId="1E1F8C3A" w14:textId="6FC86227" w:rsidR="006E12BE" w:rsidRDefault="006E12BE" w:rsidP="006E12BE">
      <w:pPr>
        <w:pStyle w:val="NormalWeb"/>
        <w:spacing w:before="0" w:beforeAutospacing="0" w:after="240" w:afterAutospacing="0" w:line="360" w:lineRule="auto"/>
      </w:pPr>
      <w:r>
        <w:t xml:space="preserve">Okoye, C., Obialo-Ibeawuchi, C.M., Obajeun, O.A., Sarwar, S., Tawfik, C., Waleed, M.S., Wasim, A.U., Mohamoud, I., Afolayan, A.Y. and Mbaezue, R.N. (2023). Early Diagnosis of Autism Spectrum Disorder: A Review and Analysis of the Risks and Benefits. </w:t>
      </w:r>
      <w:r>
        <w:rPr>
          <w:i/>
          <w:iCs/>
        </w:rPr>
        <w:t>Cureus</w:t>
      </w:r>
      <w:r>
        <w:t xml:space="preserve">, [online] 15(8). </w:t>
      </w:r>
    </w:p>
    <w:p w14:paraId="3B5360D7" w14:textId="13FDC906" w:rsidR="006E12BE" w:rsidRDefault="006E12BE" w:rsidP="006E12BE">
      <w:pPr>
        <w:pStyle w:val="NormalWeb"/>
        <w:spacing w:before="0" w:beforeAutospacing="0" w:after="240" w:afterAutospacing="0" w:line="360" w:lineRule="auto"/>
      </w:pPr>
      <w:r>
        <w:t xml:space="preserve">Park, H.S., Yi, S.Y., Yoon, S.A. and Hong, S.-B. (2018). Comparison of the Autism Diagnostic Observation Schedule and Childhood Autism Rating Scale in the Diagnosis of </w:t>
      </w:r>
      <w:r>
        <w:lastRenderedPageBreak/>
        <w:t xml:space="preserve">Autism Spectrum Disorder: A Preliminary Study. </w:t>
      </w:r>
      <w:r>
        <w:rPr>
          <w:i/>
          <w:iCs/>
        </w:rPr>
        <w:t>Journal of the Korean Academy of Child and Adolescent Psychiatry</w:t>
      </w:r>
      <w:r>
        <w:t xml:space="preserve">, [online] 29(4), pp.172–177. </w:t>
      </w:r>
    </w:p>
    <w:p w14:paraId="08B6F4CC" w14:textId="77CD247D" w:rsidR="006E12BE" w:rsidRDefault="006E12BE" w:rsidP="006E12BE">
      <w:pPr>
        <w:pStyle w:val="NormalWeb"/>
        <w:spacing w:before="0" w:beforeAutospacing="0" w:after="240" w:afterAutospacing="0" w:line="360" w:lineRule="auto"/>
      </w:pPr>
      <w:r>
        <w:t xml:space="preserve">Patel, K.R., Cherian, J., Gohil, K. and Atkinson, D. (2014a). Schizophrenia: Overview and Treatment Options. </w:t>
      </w:r>
      <w:r>
        <w:rPr>
          <w:i/>
          <w:iCs/>
        </w:rPr>
        <w:t>P &amp; T : a peer-reviewed Journal for Formulary Management</w:t>
      </w:r>
      <w:r>
        <w:t xml:space="preserve">, [online] 39(9), pp.638–45. Available at: </w:t>
      </w:r>
      <w:hyperlink r:id="rId29" w:history="1">
        <w:r w:rsidR="000A4597" w:rsidRPr="003F148E">
          <w:rPr>
            <w:rStyle w:val="Hyperlink"/>
          </w:rPr>
          <w:t>https://www.ncbi.nlm.nih.gov/pmc/articles/PMC4159061/</w:t>
        </w:r>
      </w:hyperlink>
      <w:r>
        <w:t>.</w:t>
      </w:r>
      <w:r w:rsidR="000A4597">
        <w:t xml:space="preserve"> </w:t>
      </w:r>
      <w:r w:rsidR="009D4378">
        <w:t>[Accessed 30 Dec. 2023].</w:t>
      </w:r>
    </w:p>
    <w:p w14:paraId="6DD9DDAB" w14:textId="750C4915" w:rsidR="006E12BE" w:rsidRDefault="006E12BE" w:rsidP="006E12BE">
      <w:pPr>
        <w:pStyle w:val="NormalWeb"/>
        <w:spacing w:before="0" w:beforeAutospacing="0" w:after="240" w:afterAutospacing="0" w:line="360" w:lineRule="auto"/>
      </w:pPr>
      <w:r>
        <w:t xml:space="preserve">Patel, K.R., Cherian, J., Gohil, K. and Atkinson, D. (2014b). Schizophrenia: Overview and Treatment Options. </w:t>
      </w:r>
      <w:r>
        <w:rPr>
          <w:i/>
          <w:iCs/>
        </w:rPr>
        <w:t>P &amp; T : a peer-reviewed Journal for Formulary Management</w:t>
      </w:r>
      <w:r>
        <w:t xml:space="preserve">, [online] 39(9), pp.638–45. Available at: </w:t>
      </w:r>
      <w:hyperlink r:id="rId30" w:history="1">
        <w:r w:rsidR="000A4597" w:rsidRPr="003F148E">
          <w:rPr>
            <w:rStyle w:val="Hyperlink"/>
          </w:rPr>
          <w:t>https://www.ncbi.nlm.nih.gov/pmc/articles/PMC4159061</w:t>
        </w:r>
      </w:hyperlink>
      <w:r w:rsidR="000A4597">
        <w:t xml:space="preserve">  </w:t>
      </w:r>
      <w:r>
        <w:t>[Accessed 30 Dec. 2023].</w:t>
      </w:r>
    </w:p>
    <w:p w14:paraId="5A19E5BA" w14:textId="479EC372" w:rsidR="006E12BE" w:rsidRDefault="006E12BE" w:rsidP="006E12BE">
      <w:pPr>
        <w:pStyle w:val="NormalWeb"/>
        <w:spacing w:before="0" w:beforeAutospacing="0" w:after="240" w:afterAutospacing="0" w:line="360" w:lineRule="auto"/>
      </w:pPr>
      <w:r>
        <w:t xml:space="preserve">Rickels, K. and Rynn, M. (2002). Pharmacotherapy of generalized anxiety disorder. </w:t>
      </w:r>
      <w:r>
        <w:rPr>
          <w:i/>
          <w:iCs/>
        </w:rPr>
        <w:t>The Journal of Clinical Psychiatry</w:t>
      </w:r>
      <w:r>
        <w:t xml:space="preserve">, [online] 63 Suppl 14, pp.9–16. Available at: </w:t>
      </w:r>
      <w:hyperlink r:id="rId31" w:history="1">
        <w:r w:rsidR="000A4597" w:rsidRPr="003F148E">
          <w:rPr>
            <w:rStyle w:val="Hyperlink"/>
          </w:rPr>
          <w:t>https://pubmed.ncbi.nlm.nih.gov/12562113/</w:t>
        </w:r>
      </w:hyperlink>
      <w:r w:rsidR="000A4597">
        <w:t xml:space="preserve"> </w:t>
      </w:r>
      <w:r>
        <w:t xml:space="preserve"> [Accessed 30 Dec. 2023].</w:t>
      </w:r>
    </w:p>
    <w:p w14:paraId="2E8EED1C" w14:textId="52AFCDBB" w:rsidR="006E12BE" w:rsidRDefault="006E12BE" w:rsidP="006E12BE">
      <w:pPr>
        <w:pStyle w:val="NormalWeb"/>
        <w:spacing w:before="0" w:beforeAutospacing="0" w:after="240" w:afterAutospacing="0" w:line="360" w:lineRule="auto"/>
      </w:pPr>
      <w:r>
        <w:t xml:space="preserve">Saeed, S.A., Cunningham, </w:t>
      </w:r>
      <w:r w:rsidR="00F52E03">
        <w:t>K.,</w:t>
      </w:r>
      <w:r>
        <w:t xml:space="preserve"> and Bloch, R.M. (2019). Depression and Anxiety Disorders: Benefits of Exercise, Yoga, and Meditation. </w:t>
      </w:r>
      <w:r>
        <w:rPr>
          <w:i/>
          <w:iCs/>
        </w:rPr>
        <w:t>American Family Physician</w:t>
      </w:r>
      <w:r>
        <w:t xml:space="preserve">, [online] 99(10), pp.620–627. Available at: </w:t>
      </w:r>
      <w:hyperlink r:id="rId32" w:history="1">
        <w:r w:rsidR="000A4597" w:rsidRPr="003F148E">
          <w:rPr>
            <w:rStyle w:val="Hyperlink"/>
          </w:rPr>
          <w:t>https://pubmed.ncbi.nlm.nih.gov/31083878</w:t>
        </w:r>
      </w:hyperlink>
      <w:r w:rsidR="000A4597">
        <w:t xml:space="preserve"> </w:t>
      </w:r>
      <w:r>
        <w:t>[Accessed 30 Dec. 2023].</w:t>
      </w:r>
    </w:p>
    <w:p w14:paraId="3C2B0B29" w14:textId="23185A73" w:rsidR="006E12BE" w:rsidRDefault="006E12BE" w:rsidP="006E12BE">
      <w:pPr>
        <w:pStyle w:val="NormalWeb"/>
        <w:spacing w:before="0" w:beforeAutospacing="0" w:after="240" w:afterAutospacing="0" w:line="360" w:lineRule="auto"/>
      </w:pPr>
      <w:r>
        <w:t xml:space="preserve">Stein, D.J., Shoptaw, S.J., Vigo, D.V., Lund, C., Cuijpers, P., Bantjes, J., Sartorius, N. and Maj, M. (2022). Psychiatric diagnosis and treatment in the 21st century: paradigm shifts versus incremental integration. </w:t>
      </w:r>
      <w:r>
        <w:rPr>
          <w:i/>
          <w:iCs/>
        </w:rPr>
        <w:t>World Psychiatry</w:t>
      </w:r>
      <w:r>
        <w:t xml:space="preserve">, 21(3), pp.393–414. </w:t>
      </w:r>
    </w:p>
    <w:p w14:paraId="5A580261" w14:textId="7852C2BE" w:rsidR="006E12BE" w:rsidRDefault="006E12BE" w:rsidP="006E12BE">
      <w:pPr>
        <w:pStyle w:val="NormalWeb"/>
        <w:spacing w:before="0" w:beforeAutospacing="0" w:after="240" w:afterAutospacing="0" w:line="360" w:lineRule="auto"/>
      </w:pPr>
      <w:r>
        <w:t xml:space="preserve">Stuart, H. (2016). Reducing the Stigma of Mental Illness. </w:t>
      </w:r>
      <w:r>
        <w:rPr>
          <w:i/>
          <w:iCs/>
        </w:rPr>
        <w:t>Global Mental Health</w:t>
      </w:r>
      <w:r>
        <w:t xml:space="preserve">, [online] 3(17). </w:t>
      </w:r>
    </w:p>
    <w:p w14:paraId="7D601EF2" w14:textId="1A05F27B" w:rsidR="006E12BE" w:rsidRDefault="006E12BE" w:rsidP="006E12BE">
      <w:pPr>
        <w:pStyle w:val="NormalWeb"/>
        <w:spacing w:before="0" w:beforeAutospacing="0" w:after="240" w:afterAutospacing="0" w:line="360" w:lineRule="auto"/>
      </w:pPr>
      <w:r>
        <w:t xml:space="preserve">Wahbeh, M.H. and Avramopoulos, D. (2021). Gene-Environment Interactions in Schizophrenia: A Literature Review. </w:t>
      </w:r>
      <w:r>
        <w:rPr>
          <w:i/>
          <w:iCs/>
        </w:rPr>
        <w:t>Genes</w:t>
      </w:r>
      <w:r>
        <w:t xml:space="preserve">, 12(12), p.1850. </w:t>
      </w:r>
    </w:p>
    <w:p w14:paraId="6B9036B4" w14:textId="7C595A40" w:rsidR="006E12BE" w:rsidRDefault="006E12BE" w:rsidP="006E12BE">
      <w:pPr>
        <w:pStyle w:val="NormalWeb"/>
        <w:spacing w:before="0" w:beforeAutospacing="0" w:after="240" w:afterAutospacing="0" w:line="360" w:lineRule="auto"/>
      </w:pPr>
      <w:r>
        <w:t xml:space="preserve">Wainberg, M.L., Scorza, P., Shultz, J.M., Helpman, L., Mootz, J.J., Johnson, K.A., Neria, Y., Bradford, J.-M.E., Oquendo, M.A. and Arbuckle, M.R. (2018). Challenges and Opportunities in Global Mental Health: </w:t>
      </w:r>
      <w:r w:rsidR="00303BBA">
        <w:t>A</w:t>
      </w:r>
      <w:r>
        <w:t xml:space="preserve"> Research-to-Practice Perspective. </w:t>
      </w:r>
      <w:r>
        <w:rPr>
          <w:i/>
          <w:iCs/>
        </w:rPr>
        <w:t>Current Psychiatry Reports</w:t>
      </w:r>
      <w:r>
        <w:t xml:space="preserve">, 19(5). </w:t>
      </w:r>
    </w:p>
    <w:p w14:paraId="168F7CEC" w14:textId="68B1606D" w:rsidR="006E12BE" w:rsidRDefault="006E12BE" w:rsidP="006E12BE">
      <w:pPr>
        <w:pStyle w:val="NormalWeb"/>
        <w:spacing w:before="0" w:beforeAutospacing="0" w:after="240" w:afterAutospacing="0" w:line="360" w:lineRule="auto"/>
      </w:pPr>
      <w:r>
        <w:lastRenderedPageBreak/>
        <w:t xml:space="preserve">WHO (2022). </w:t>
      </w:r>
      <w:r>
        <w:rPr>
          <w:i/>
          <w:iCs/>
        </w:rPr>
        <w:t>Schizophrenia</w:t>
      </w:r>
      <w:r>
        <w:t xml:space="preserve">. [online] World Health Organization. Available at: </w:t>
      </w:r>
      <w:hyperlink r:id="rId33" w:history="1">
        <w:r w:rsidR="000A4597" w:rsidRPr="003F148E">
          <w:rPr>
            <w:rStyle w:val="Hyperlink"/>
          </w:rPr>
          <w:t>https://www.who.int/news-room/fact-sheets/detail/schizophrenia</w:t>
        </w:r>
      </w:hyperlink>
      <w:r>
        <w:t>.</w:t>
      </w:r>
      <w:r w:rsidR="000A4597">
        <w:t xml:space="preserve"> </w:t>
      </w:r>
      <w:r w:rsidR="009D4378">
        <w:t>[Accessed 30 Dec. 2023].</w:t>
      </w:r>
    </w:p>
    <w:p w14:paraId="19B82202" w14:textId="545F579F" w:rsidR="006E12BE" w:rsidRDefault="006E12BE" w:rsidP="006E12BE">
      <w:pPr>
        <w:pStyle w:val="NormalWeb"/>
        <w:spacing w:before="0" w:beforeAutospacing="0" w:after="240" w:afterAutospacing="0" w:line="360" w:lineRule="auto"/>
      </w:pPr>
      <w:r>
        <w:t xml:space="preserve">World Health Organisation (2016). </w:t>
      </w:r>
      <w:r>
        <w:rPr>
          <w:i/>
          <w:iCs/>
        </w:rPr>
        <w:t>ICD-10 Version:2016</w:t>
      </w:r>
      <w:r>
        <w:t xml:space="preserve">. [online] icd.who.int. Available at: </w:t>
      </w:r>
      <w:hyperlink r:id="rId34" w:history="1">
        <w:r w:rsidR="000A4597" w:rsidRPr="003F148E">
          <w:rPr>
            <w:rStyle w:val="Hyperlink"/>
          </w:rPr>
          <w:t>https://icd.who.int/browse10/2016/en#/F20-F29</w:t>
        </w:r>
      </w:hyperlink>
      <w:r>
        <w:t>.</w:t>
      </w:r>
      <w:r w:rsidR="000A4597">
        <w:t xml:space="preserve"> </w:t>
      </w:r>
      <w:r w:rsidR="009D4378">
        <w:t>[Accessed 30 Dec. 2023].</w:t>
      </w:r>
    </w:p>
    <w:p w14:paraId="47FD6A03" w14:textId="19F47423" w:rsidR="006E12BE" w:rsidRDefault="006E12BE" w:rsidP="006E12BE">
      <w:pPr>
        <w:pStyle w:val="NormalWeb"/>
        <w:spacing w:before="0" w:beforeAutospacing="0" w:after="240" w:afterAutospacing="0" w:line="360" w:lineRule="auto"/>
      </w:pPr>
      <w:r>
        <w:t xml:space="preserve">World Health Organization (2023). </w:t>
      </w:r>
      <w:r>
        <w:rPr>
          <w:i/>
          <w:iCs/>
        </w:rPr>
        <w:t>Autism Spectrum Disorders</w:t>
      </w:r>
      <w:r>
        <w:t xml:space="preserve">. [online] Who.int. Available at: </w:t>
      </w:r>
      <w:hyperlink r:id="rId35" w:history="1">
        <w:r w:rsidR="000A4597" w:rsidRPr="003F148E">
          <w:rPr>
            <w:rStyle w:val="Hyperlink"/>
          </w:rPr>
          <w:t>https://www.who.int/news-room/fact-sheets/detail/autism-spectrum-disorders</w:t>
        </w:r>
      </w:hyperlink>
      <w:r>
        <w:t>.</w:t>
      </w:r>
      <w:r w:rsidR="000A4597">
        <w:t xml:space="preserve"> </w:t>
      </w:r>
      <w:r w:rsidR="00F80D68">
        <w:t xml:space="preserve">[Accessed </w:t>
      </w:r>
      <w:r w:rsidR="009D4378">
        <w:t>11</w:t>
      </w:r>
      <w:r w:rsidR="00F80D68">
        <w:t xml:space="preserve"> Dec. 2023].</w:t>
      </w:r>
    </w:p>
    <w:p w14:paraId="5FD8D346" w14:textId="20606A1F" w:rsidR="006E12BE" w:rsidRDefault="006E12BE" w:rsidP="006E12BE">
      <w:pPr>
        <w:pStyle w:val="NormalWeb"/>
        <w:spacing w:before="0" w:beforeAutospacing="0" w:after="240" w:afterAutospacing="0" w:line="360" w:lineRule="auto"/>
      </w:pPr>
      <w:r>
        <w:t xml:space="preserve">Young, A. (2023). </w:t>
      </w:r>
      <w:r>
        <w:rPr>
          <w:i/>
          <w:iCs/>
        </w:rPr>
        <w:t>Schizophrenia Awareness Day 2023 – Removing the stigma around mental health</w:t>
      </w:r>
      <w:r>
        <w:t xml:space="preserve">. [online] bMindful Psychology. Available at: </w:t>
      </w:r>
      <w:hyperlink r:id="rId36" w:history="1">
        <w:r w:rsidR="000A4597" w:rsidRPr="003F148E">
          <w:rPr>
            <w:rStyle w:val="Hyperlink"/>
          </w:rPr>
          <w:t>https://www.bmindfulpsychology.co.uk/post/schizophrenia-awareness-day-2023-removing-the-stigma-around-mental-health</w:t>
        </w:r>
      </w:hyperlink>
      <w:r w:rsidR="000A4597">
        <w:t xml:space="preserve"> </w:t>
      </w:r>
      <w:r>
        <w:t xml:space="preserve"> </w:t>
      </w:r>
      <w:r w:rsidR="00F80D68" w:rsidRPr="00F80D68">
        <w:t>[Accessed 30 Dec. 2023].</w:t>
      </w:r>
    </w:p>
    <w:p w14:paraId="1C2E0AA2" w14:textId="1DEC3652" w:rsidR="006E12BE" w:rsidRDefault="006E12BE" w:rsidP="006E12BE">
      <w:pPr>
        <w:pStyle w:val="NormalWeb"/>
        <w:spacing w:before="0" w:beforeAutospacing="0" w:after="240" w:afterAutospacing="0" w:line="360" w:lineRule="auto"/>
      </w:pPr>
      <w:r>
        <w:t>Z</w:t>
      </w:r>
      <w:r w:rsidR="00422C1C">
        <w:t>iedonis</w:t>
      </w:r>
      <w:r>
        <w:t>, D.M., S</w:t>
      </w:r>
      <w:r w:rsidR="00422C1C">
        <w:t>melson</w:t>
      </w:r>
      <w:r>
        <w:t>, D., R</w:t>
      </w:r>
      <w:r w:rsidR="00422C1C">
        <w:t>osenthal</w:t>
      </w:r>
      <w:r>
        <w:t>, R.N., B</w:t>
      </w:r>
      <w:r w:rsidR="00422C1C">
        <w:t>atki</w:t>
      </w:r>
      <w:r>
        <w:t>A, S.L., G</w:t>
      </w:r>
      <w:r w:rsidR="00422C1C">
        <w:t>reen</w:t>
      </w:r>
      <w:r>
        <w:t>, A.I., H</w:t>
      </w:r>
      <w:r w:rsidR="00422C1C">
        <w:t>enry</w:t>
      </w:r>
      <w:r>
        <w:t>, R.J., M</w:t>
      </w:r>
      <w:r w:rsidR="00422C1C">
        <w:t>ontoya</w:t>
      </w:r>
      <w:r>
        <w:t>, I., P</w:t>
      </w:r>
      <w:r w:rsidR="00422C1C">
        <w:t>arks</w:t>
      </w:r>
      <w:r>
        <w:t>, J. and W</w:t>
      </w:r>
      <w:r w:rsidR="00422C1C">
        <w:t>eiss</w:t>
      </w:r>
      <w:r>
        <w:t xml:space="preserve">, R. (2005). Improving the Care of Individuals with Schizophrenia and Substance Use Disorders: Consensus Recommendations. </w:t>
      </w:r>
      <w:r>
        <w:rPr>
          <w:i/>
          <w:iCs/>
        </w:rPr>
        <w:t>Journal of psychiatric practice</w:t>
      </w:r>
      <w:r>
        <w:t xml:space="preserve">, [online] 11(5), pp.315–339. Available at: </w:t>
      </w:r>
      <w:hyperlink r:id="rId37" w:history="1">
        <w:r w:rsidR="000A4597" w:rsidRPr="003F148E">
          <w:rPr>
            <w:rStyle w:val="Hyperlink"/>
          </w:rPr>
          <w:t>https://www.ncbi.nlm.nih.gov/pmc/articles/PMC2599914/</w:t>
        </w:r>
      </w:hyperlink>
      <w:r>
        <w:t>.</w:t>
      </w:r>
      <w:r w:rsidR="000A4597">
        <w:t xml:space="preserve"> </w:t>
      </w:r>
      <w:r w:rsidR="00F80D68" w:rsidRPr="00F80D68">
        <w:t xml:space="preserve">[Accessed </w:t>
      </w:r>
      <w:r w:rsidR="00F80D68">
        <w:t>12</w:t>
      </w:r>
      <w:r w:rsidR="00F80D68" w:rsidRPr="00F80D68">
        <w:t xml:space="preserve"> Dec. 2023].</w:t>
      </w:r>
    </w:p>
    <w:p w14:paraId="0081B12B" w14:textId="5365C594" w:rsidR="5308A7B7" w:rsidRDefault="5308A7B7" w:rsidP="5308A7B7">
      <w:pPr>
        <w:rPr>
          <w:rFonts w:ascii="Calibri" w:eastAsia="Calibri" w:hAnsi="Calibri" w:cs="Calibri"/>
          <w:color w:val="000000" w:themeColor="text1"/>
        </w:rPr>
      </w:pPr>
    </w:p>
    <w:p w14:paraId="01EDB7C9" w14:textId="04B42294" w:rsidR="5308A7B7" w:rsidRDefault="5308A7B7" w:rsidP="5308A7B7">
      <w:pPr>
        <w:rPr>
          <w:rFonts w:ascii="Calibri" w:eastAsia="Calibri" w:hAnsi="Calibri" w:cs="Calibri"/>
          <w:color w:val="000000" w:themeColor="text1"/>
        </w:rPr>
      </w:pPr>
    </w:p>
    <w:p w14:paraId="469862E4" w14:textId="3A5A2EDB" w:rsidR="5308A7B7" w:rsidRDefault="5308A7B7" w:rsidP="5308A7B7">
      <w:pPr>
        <w:rPr>
          <w:rFonts w:ascii="Calibri" w:eastAsia="Calibri" w:hAnsi="Calibri" w:cs="Calibri"/>
          <w:color w:val="000000" w:themeColor="text1"/>
        </w:rPr>
      </w:pPr>
    </w:p>
    <w:p w14:paraId="3065ED13" w14:textId="6205208D" w:rsidR="5308A7B7" w:rsidRDefault="5308A7B7" w:rsidP="5308A7B7">
      <w:pPr>
        <w:rPr>
          <w:rFonts w:ascii="Calibri" w:eastAsia="Calibri" w:hAnsi="Calibri" w:cs="Calibri"/>
          <w:color w:val="000000" w:themeColor="text1"/>
        </w:rPr>
      </w:pPr>
    </w:p>
    <w:p w14:paraId="49FA5E49" w14:textId="2022E2A5" w:rsidR="5308A7B7" w:rsidRDefault="5308A7B7" w:rsidP="5308A7B7">
      <w:pPr>
        <w:rPr>
          <w:rFonts w:ascii="Calibri" w:eastAsia="Calibri" w:hAnsi="Calibri" w:cs="Calibri"/>
          <w:color w:val="000000" w:themeColor="text1"/>
        </w:rPr>
      </w:pPr>
    </w:p>
    <w:p w14:paraId="73371DE0" w14:textId="62D7F166" w:rsidR="5308A7B7" w:rsidRDefault="5308A7B7" w:rsidP="5308A7B7">
      <w:pPr>
        <w:rPr>
          <w:rFonts w:ascii="Calibri" w:eastAsia="Calibri" w:hAnsi="Calibri" w:cs="Calibri"/>
          <w:color w:val="000000" w:themeColor="text1"/>
        </w:rPr>
      </w:pPr>
    </w:p>
    <w:p w14:paraId="51B91F09" w14:textId="39E84661" w:rsidR="5308A7B7" w:rsidRDefault="5308A7B7" w:rsidP="5308A7B7">
      <w:pPr>
        <w:rPr>
          <w:rFonts w:ascii="Calibri" w:eastAsia="Calibri" w:hAnsi="Calibri" w:cs="Calibri"/>
          <w:color w:val="000000" w:themeColor="text1"/>
        </w:rPr>
      </w:pPr>
    </w:p>
    <w:p w14:paraId="51FECF8F" w14:textId="52DC2466" w:rsidR="5308A7B7" w:rsidRDefault="5308A7B7" w:rsidP="5308A7B7">
      <w:pPr>
        <w:rPr>
          <w:rFonts w:ascii="Calibri" w:eastAsia="Calibri" w:hAnsi="Calibri" w:cs="Calibri"/>
          <w:color w:val="000000" w:themeColor="text1"/>
        </w:rPr>
      </w:pPr>
    </w:p>
    <w:p w14:paraId="31070723" w14:textId="3FE15564" w:rsidR="5308A7B7" w:rsidRDefault="5308A7B7" w:rsidP="5308A7B7">
      <w:pPr>
        <w:rPr>
          <w:rFonts w:ascii="Calibri" w:eastAsia="Calibri" w:hAnsi="Calibri" w:cs="Calibri"/>
          <w:color w:val="000000" w:themeColor="text1"/>
        </w:rPr>
      </w:pPr>
    </w:p>
    <w:p w14:paraId="5616F302" w14:textId="7B0D3AAF" w:rsidR="5308A7B7" w:rsidRDefault="5308A7B7" w:rsidP="5308A7B7">
      <w:pPr>
        <w:rPr>
          <w:rFonts w:ascii="Calibri" w:eastAsia="Calibri" w:hAnsi="Calibri" w:cs="Calibri"/>
          <w:color w:val="000000" w:themeColor="text1"/>
        </w:rPr>
      </w:pPr>
    </w:p>
    <w:p w14:paraId="0C4D1DBA" w14:textId="277D1F9D" w:rsidR="5308A7B7" w:rsidRDefault="5308A7B7" w:rsidP="5308A7B7">
      <w:pPr>
        <w:rPr>
          <w:rFonts w:ascii="Calibri" w:eastAsia="Calibri" w:hAnsi="Calibri" w:cs="Calibri"/>
          <w:color w:val="000000" w:themeColor="text1"/>
        </w:rPr>
      </w:pPr>
    </w:p>
    <w:sectPr w:rsidR="5308A7B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5AAA1B" w14:textId="77777777" w:rsidR="008808D8" w:rsidRDefault="008808D8" w:rsidP="00391DE0">
      <w:pPr>
        <w:spacing w:after="0" w:line="240" w:lineRule="auto"/>
      </w:pPr>
      <w:r>
        <w:separator/>
      </w:r>
    </w:p>
  </w:endnote>
  <w:endnote w:type="continuationSeparator" w:id="0">
    <w:p w14:paraId="4388990A" w14:textId="77777777" w:rsidR="008808D8" w:rsidRDefault="008808D8"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B0E31" w14:textId="77777777" w:rsidR="008808D8" w:rsidRDefault="008808D8" w:rsidP="00391DE0">
      <w:pPr>
        <w:spacing w:after="0" w:line="240" w:lineRule="auto"/>
      </w:pPr>
      <w:r>
        <w:separator/>
      </w:r>
    </w:p>
  </w:footnote>
  <w:footnote w:type="continuationSeparator" w:id="0">
    <w:p w14:paraId="79E41061" w14:textId="77777777" w:rsidR="008808D8" w:rsidRDefault="008808D8"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2"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806CDD"/>
    <w:multiLevelType w:val="multilevel"/>
    <w:tmpl w:val="30405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786"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5"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D26D48"/>
    <w:multiLevelType w:val="multilevel"/>
    <w:tmpl w:val="71263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262876">
    <w:abstractNumId w:val="1"/>
  </w:num>
  <w:num w:numId="2" w16cid:durableId="1268350443">
    <w:abstractNumId w:val="4"/>
  </w:num>
  <w:num w:numId="3" w16cid:durableId="1570194966">
    <w:abstractNumId w:val="0"/>
  </w:num>
  <w:num w:numId="4" w16cid:durableId="365955227">
    <w:abstractNumId w:val="5"/>
  </w:num>
  <w:num w:numId="5" w16cid:durableId="1978609106">
    <w:abstractNumId w:val="8"/>
  </w:num>
  <w:num w:numId="6" w16cid:durableId="1681393342">
    <w:abstractNumId w:val="2"/>
  </w:num>
  <w:num w:numId="7" w16cid:durableId="171452123">
    <w:abstractNumId w:val="6"/>
  </w:num>
  <w:num w:numId="8" w16cid:durableId="1482650000">
    <w:abstractNumId w:val="3"/>
  </w:num>
  <w:num w:numId="9" w16cid:durableId="1151754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0863"/>
    <w:rsid w:val="000021BC"/>
    <w:rsid w:val="0000396F"/>
    <w:rsid w:val="000053A0"/>
    <w:rsid w:val="000105EE"/>
    <w:rsid w:val="00016DAA"/>
    <w:rsid w:val="0004641E"/>
    <w:rsid w:val="0005098A"/>
    <w:rsid w:val="000518D7"/>
    <w:rsid w:val="000545E2"/>
    <w:rsid w:val="00064D17"/>
    <w:rsid w:val="00090108"/>
    <w:rsid w:val="00091B60"/>
    <w:rsid w:val="00096537"/>
    <w:rsid w:val="000A1110"/>
    <w:rsid w:val="000A311E"/>
    <w:rsid w:val="000A3FC1"/>
    <w:rsid w:val="000A4597"/>
    <w:rsid w:val="000B49D2"/>
    <w:rsid w:val="000B5A1F"/>
    <w:rsid w:val="000C012D"/>
    <w:rsid w:val="000C590E"/>
    <w:rsid w:val="000C7BCB"/>
    <w:rsid w:val="000D05B8"/>
    <w:rsid w:val="000D0FDC"/>
    <w:rsid w:val="000D3469"/>
    <w:rsid w:val="000D523A"/>
    <w:rsid w:val="000E2253"/>
    <w:rsid w:val="000F08CB"/>
    <w:rsid w:val="000F1A59"/>
    <w:rsid w:val="000F53E9"/>
    <w:rsid w:val="000F5C6C"/>
    <w:rsid w:val="001005F1"/>
    <w:rsid w:val="00102E46"/>
    <w:rsid w:val="00111736"/>
    <w:rsid w:val="00116EE9"/>
    <w:rsid w:val="00120345"/>
    <w:rsid w:val="001240C0"/>
    <w:rsid w:val="001271B5"/>
    <w:rsid w:val="00134F7B"/>
    <w:rsid w:val="00144A98"/>
    <w:rsid w:val="001617BE"/>
    <w:rsid w:val="00163799"/>
    <w:rsid w:val="001735FF"/>
    <w:rsid w:val="00176023"/>
    <w:rsid w:val="00183155"/>
    <w:rsid w:val="001915EC"/>
    <w:rsid w:val="001A6450"/>
    <w:rsid w:val="001B1C62"/>
    <w:rsid w:val="001B38FB"/>
    <w:rsid w:val="001B6CCF"/>
    <w:rsid w:val="001C0880"/>
    <w:rsid w:val="001C6844"/>
    <w:rsid w:val="001D6246"/>
    <w:rsid w:val="001F3301"/>
    <w:rsid w:val="00204CC1"/>
    <w:rsid w:val="00213DA9"/>
    <w:rsid w:val="00215506"/>
    <w:rsid w:val="00254803"/>
    <w:rsid w:val="00262B48"/>
    <w:rsid w:val="00274526"/>
    <w:rsid w:val="00281498"/>
    <w:rsid w:val="0029000A"/>
    <w:rsid w:val="00295189"/>
    <w:rsid w:val="002972D0"/>
    <w:rsid w:val="002A0F8C"/>
    <w:rsid w:val="002B3D4C"/>
    <w:rsid w:val="002C200B"/>
    <w:rsid w:val="002D0552"/>
    <w:rsid w:val="002E43AE"/>
    <w:rsid w:val="002E60F7"/>
    <w:rsid w:val="002F74B8"/>
    <w:rsid w:val="0030299D"/>
    <w:rsid w:val="00303BBA"/>
    <w:rsid w:val="00303BC1"/>
    <w:rsid w:val="003558E2"/>
    <w:rsid w:val="00356364"/>
    <w:rsid w:val="003575B6"/>
    <w:rsid w:val="003609B4"/>
    <w:rsid w:val="00371C85"/>
    <w:rsid w:val="00380856"/>
    <w:rsid w:val="003809EE"/>
    <w:rsid w:val="00391DE0"/>
    <w:rsid w:val="003A4E56"/>
    <w:rsid w:val="003D6870"/>
    <w:rsid w:val="003E08EF"/>
    <w:rsid w:val="003E1069"/>
    <w:rsid w:val="003F39B0"/>
    <w:rsid w:val="00400394"/>
    <w:rsid w:val="004216E1"/>
    <w:rsid w:val="00422C1C"/>
    <w:rsid w:val="004255F1"/>
    <w:rsid w:val="00447B86"/>
    <w:rsid w:val="004542B8"/>
    <w:rsid w:val="00464E3F"/>
    <w:rsid w:val="0046710E"/>
    <w:rsid w:val="00467236"/>
    <w:rsid w:val="00474354"/>
    <w:rsid w:val="00477FD4"/>
    <w:rsid w:val="0048485D"/>
    <w:rsid w:val="004900FE"/>
    <w:rsid w:val="004A6222"/>
    <w:rsid w:val="004B181B"/>
    <w:rsid w:val="004B588A"/>
    <w:rsid w:val="004D5ECD"/>
    <w:rsid w:val="004D74B0"/>
    <w:rsid w:val="004E36D6"/>
    <w:rsid w:val="004F638C"/>
    <w:rsid w:val="005239AB"/>
    <w:rsid w:val="00527611"/>
    <w:rsid w:val="00555531"/>
    <w:rsid w:val="00560BA1"/>
    <w:rsid w:val="00564B01"/>
    <w:rsid w:val="0056508C"/>
    <w:rsid w:val="00566984"/>
    <w:rsid w:val="005717E4"/>
    <w:rsid w:val="0057461F"/>
    <w:rsid w:val="005753D7"/>
    <w:rsid w:val="00575958"/>
    <w:rsid w:val="00581419"/>
    <w:rsid w:val="005B6B6C"/>
    <w:rsid w:val="005C767D"/>
    <w:rsid w:val="005D1BF8"/>
    <w:rsid w:val="005D3C42"/>
    <w:rsid w:val="005D605D"/>
    <w:rsid w:val="005E1C56"/>
    <w:rsid w:val="005E2176"/>
    <w:rsid w:val="005E7998"/>
    <w:rsid w:val="005F4C95"/>
    <w:rsid w:val="00606C3B"/>
    <w:rsid w:val="00621864"/>
    <w:rsid w:val="00623786"/>
    <w:rsid w:val="00630300"/>
    <w:rsid w:val="00632E11"/>
    <w:rsid w:val="00633919"/>
    <w:rsid w:val="00635129"/>
    <w:rsid w:val="0064685C"/>
    <w:rsid w:val="00665058"/>
    <w:rsid w:val="00667866"/>
    <w:rsid w:val="00674B04"/>
    <w:rsid w:val="00685D9D"/>
    <w:rsid w:val="006A0E18"/>
    <w:rsid w:val="006A3EAB"/>
    <w:rsid w:val="006A489E"/>
    <w:rsid w:val="006A4FC7"/>
    <w:rsid w:val="006B3CE3"/>
    <w:rsid w:val="006C3990"/>
    <w:rsid w:val="006C7471"/>
    <w:rsid w:val="006E12BE"/>
    <w:rsid w:val="006E17E1"/>
    <w:rsid w:val="006E2F63"/>
    <w:rsid w:val="006F53C1"/>
    <w:rsid w:val="0070131D"/>
    <w:rsid w:val="007123BF"/>
    <w:rsid w:val="0071427A"/>
    <w:rsid w:val="007157D2"/>
    <w:rsid w:val="00720A1D"/>
    <w:rsid w:val="00727C7D"/>
    <w:rsid w:val="00731BC4"/>
    <w:rsid w:val="0074645D"/>
    <w:rsid w:val="00754D95"/>
    <w:rsid w:val="00755CFE"/>
    <w:rsid w:val="007816D1"/>
    <w:rsid w:val="00785CE1"/>
    <w:rsid w:val="00791301"/>
    <w:rsid w:val="00792223"/>
    <w:rsid w:val="007A08D7"/>
    <w:rsid w:val="007A55E1"/>
    <w:rsid w:val="007A7C2B"/>
    <w:rsid w:val="007A7C96"/>
    <w:rsid w:val="007D2651"/>
    <w:rsid w:val="007E233B"/>
    <w:rsid w:val="007E6903"/>
    <w:rsid w:val="007E6BA1"/>
    <w:rsid w:val="007F6F77"/>
    <w:rsid w:val="00816905"/>
    <w:rsid w:val="00822FC3"/>
    <w:rsid w:val="00826981"/>
    <w:rsid w:val="00830B01"/>
    <w:rsid w:val="0083614A"/>
    <w:rsid w:val="008533E0"/>
    <w:rsid w:val="00854AE3"/>
    <w:rsid w:val="008636D2"/>
    <w:rsid w:val="00871FBD"/>
    <w:rsid w:val="00874783"/>
    <w:rsid w:val="008756C6"/>
    <w:rsid w:val="00875D7D"/>
    <w:rsid w:val="008808D8"/>
    <w:rsid w:val="0088237A"/>
    <w:rsid w:val="00884C64"/>
    <w:rsid w:val="00886C70"/>
    <w:rsid w:val="008920F7"/>
    <w:rsid w:val="00896D3B"/>
    <w:rsid w:val="008B3D1D"/>
    <w:rsid w:val="008B4688"/>
    <w:rsid w:val="008C14DE"/>
    <w:rsid w:val="008C417B"/>
    <w:rsid w:val="008D582D"/>
    <w:rsid w:val="008D756E"/>
    <w:rsid w:val="008E1F8E"/>
    <w:rsid w:val="008E2A7C"/>
    <w:rsid w:val="008E49C6"/>
    <w:rsid w:val="00911959"/>
    <w:rsid w:val="00915DED"/>
    <w:rsid w:val="009175BF"/>
    <w:rsid w:val="00924F77"/>
    <w:rsid w:val="009273C4"/>
    <w:rsid w:val="00933747"/>
    <w:rsid w:val="0093698E"/>
    <w:rsid w:val="00942A8F"/>
    <w:rsid w:val="00943C9D"/>
    <w:rsid w:val="00944C4A"/>
    <w:rsid w:val="00944F1B"/>
    <w:rsid w:val="00963E15"/>
    <w:rsid w:val="00972299"/>
    <w:rsid w:val="00972BAF"/>
    <w:rsid w:val="00981B54"/>
    <w:rsid w:val="00981D7A"/>
    <w:rsid w:val="00992540"/>
    <w:rsid w:val="009929CC"/>
    <w:rsid w:val="0099690B"/>
    <w:rsid w:val="009A6C0E"/>
    <w:rsid w:val="009B65E3"/>
    <w:rsid w:val="009B700B"/>
    <w:rsid w:val="009B714F"/>
    <w:rsid w:val="009C4A8B"/>
    <w:rsid w:val="009C6672"/>
    <w:rsid w:val="009D12D5"/>
    <w:rsid w:val="009D4378"/>
    <w:rsid w:val="009D75A2"/>
    <w:rsid w:val="009E48EF"/>
    <w:rsid w:val="009F120E"/>
    <w:rsid w:val="009F640A"/>
    <w:rsid w:val="009F6B01"/>
    <w:rsid w:val="00A0594D"/>
    <w:rsid w:val="00A1150E"/>
    <w:rsid w:val="00A131B0"/>
    <w:rsid w:val="00A16069"/>
    <w:rsid w:val="00A20523"/>
    <w:rsid w:val="00A24297"/>
    <w:rsid w:val="00A335D3"/>
    <w:rsid w:val="00A35B6C"/>
    <w:rsid w:val="00A4141D"/>
    <w:rsid w:val="00A4502E"/>
    <w:rsid w:val="00A45EEB"/>
    <w:rsid w:val="00A61AFD"/>
    <w:rsid w:val="00A81065"/>
    <w:rsid w:val="00A81990"/>
    <w:rsid w:val="00A83107"/>
    <w:rsid w:val="00A83925"/>
    <w:rsid w:val="00A873FD"/>
    <w:rsid w:val="00A9513B"/>
    <w:rsid w:val="00AB6232"/>
    <w:rsid w:val="00AB6532"/>
    <w:rsid w:val="00AC533E"/>
    <w:rsid w:val="00AE2351"/>
    <w:rsid w:val="00B04679"/>
    <w:rsid w:val="00B267FE"/>
    <w:rsid w:val="00B35CAF"/>
    <w:rsid w:val="00B607D3"/>
    <w:rsid w:val="00B71870"/>
    <w:rsid w:val="00B75B29"/>
    <w:rsid w:val="00B7641F"/>
    <w:rsid w:val="00B804ED"/>
    <w:rsid w:val="00B90CB6"/>
    <w:rsid w:val="00B964A2"/>
    <w:rsid w:val="00BA707B"/>
    <w:rsid w:val="00BC7995"/>
    <w:rsid w:val="00BD0CA5"/>
    <w:rsid w:val="00BD0CD0"/>
    <w:rsid w:val="00BD5CC2"/>
    <w:rsid w:val="00BD6E30"/>
    <w:rsid w:val="00BD7EEA"/>
    <w:rsid w:val="00BE3E3D"/>
    <w:rsid w:val="00C04F3A"/>
    <w:rsid w:val="00C114CE"/>
    <w:rsid w:val="00C133F3"/>
    <w:rsid w:val="00C146D2"/>
    <w:rsid w:val="00C367C3"/>
    <w:rsid w:val="00C47C18"/>
    <w:rsid w:val="00C76E43"/>
    <w:rsid w:val="00C9405C"/>
    <w:rsid w:val="00CB0541"/>
    <w:rsid w:val="00CB112D"/>
    <w:rsid w:val="00CD0FEE"/>
    <w:rsid w:val="00CD203D"/>
    <w:rsid w:val="00CD3BCE"/>
    <w:rsid w:val="00CE759F"/>
    <w:rsid w:val="00CF433E"/>
    <w:rsid w:val="00CF4512"/>
    <w:rsid w:val="00CF6D19"/>
    <w:rsid w:val="00D02C3B"/>
    <w:rsid w:val="00D11BE8"/>
    <w:rsid w:val="00D178CF"/>
    <w:rsid w:val="00D43445"/>
    <w:rsid w:val="00D43DE7"/>
    <w:rsid w:val="00D46A85"/>
    <w:rsid w:val="00D4715F"/>
    <w:rsid w:val="00D65463"/>
    <w:rsid w:val="00D674B5"/>
    <w:rsid w:val="00D75FFD"/>
    <w:rsid w:val="00D8189A"/>
    <w:rsid w:val="00D90A95"/>
    <w:rsid w:val="00D941AD"/>
    <w:rsid w:val="00DB44BE"/>
    <w:rsid w:val="00DB469A"/>
    <w:rsid w:val="00DC2B35"/>
    <w:rsid w:val="00DD5FEF"/>
    <w:rsid w:val="00DD71C2"/>
    <w:rsid w:val="00DE004C"/>
    <w:rsid w:val="00DE1A0B"/>
    <w:rsid w:val="00DE71C4"/>
    <w:rsid w:val="00E0043B"/>
    <w:rsid w:val="00E13D25"/>
    <w:rsid w:val="00E140A5"/>
    <w:rsid w:val="00E177B9"/>
    <w:rsid w:val="00E27B94"/>
    <w:rsid w:val="00E44874"/>
    <w:rsid w:val="00E54707"/>
    <w:rsid w:val="00E62CF0"/>
    <w:rsid w:val="00E67D84"/>
    <w:rsid w:val="00E70254"/>
    <w:rsid w:val="00E74316"/>
    <w:rsid w:val="00E902CC"/>
    <w:rsid w:val="00E92397"/>
    <w:rsid w:val="00EA05C5"/>
    <w:rsid w:val="00EB1A6F"/>
    <w:rsid w:val="00ED49C6"/>
    <w:rsid w:val="00F00099"/>
    <w:rsid w:val="00F00C40"/>
    <w:rsid w:val="00F07A9C"/>
    <w:rsid w:val="00F147DC"/>
    <w:rsid w:val="00F20AF2"/>
    <w:rsid w:val="00F23A93"/>
    <w:rsid w:val="00F2653A"/>
    <w:rsid w:val="00F33C90"/>
    <w:rsid w:val="00F46807"/>
    <w:rsid w:val="00F52E03"/>
    <w:rsid w:val="00F5411A"/>
    <w:rsid w:val="00F64A43"/>
    <w:rsid w:val="00F74526"/>
    <w:rsid w:val="00F80D68"/>
    <w:rsid w:val="00F818BA"/>
    <w:rsid w:val="00F8273A"/>
    <w:rsid w:val="00F84B43"/>
    <w:rsid w:val="00F931DC"/>
    <w:rsid w:val="00FA409E"/>
    <w:rsid w:val="00FA6BFB"/>
    <w:rsid w:val="00FB450B"/>
    <w:rsid w:val="00FB50CF"/>
    <w:rsid w:val="00FB59E2"/>
    <w:rsid w:val="00FB670D"/>
    <w:rsid w:val="00FB704B"/>
    <w:rsid w:val="00FC65DB"/>
    <w:rsid w:val="00FD2206"/>
    <w:rsid w:val="00FD24DA"/>
    <w:rsid w:val="00FD29C3"/>
    <w:rsid w:val="00FE624B"/>
    <w:rsid w:val="00FF3413"/>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D19"/>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08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A08D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customStyle="1" w:styleId="Heading3Char">
    <w:name w:val="Heading 3 Char"/>
    <w:basedOn w:val="DefaultParagraphFont"/>
    <w:link w:val="Heading3"/>
    <w:uiPriority w:val="9"/>
    <w:semiHidden/>
    <w:rsid w:val="007A08D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A08D7"/>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6E12B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31647">
      <w:bodyDiv w:val="1"/>
      <w:marLeft w:val="0"/>
      <w:marRight w:val="0"/>
      <w:marTop w:val="0"/>
      <w:marBottom w:val="0"/>
      <w:divBdr>
        <w:top w:val="none" w:sz="0" w:space="0" w:color="auto"/>
        <w:left w:val="none" w:sz="0" w:space="0" w:color="auto"/>
        <w:bottom w:val="none" w:sz="0" w:space="0" w:color="auto"/>
        <w:right w:val="none" w:sz="0" w:space="0" w:color="auto"/>
      </w:divBdr>
    </w:div>
    <w:div w:id="165556275">
      <w:bodyDiv w:val="1"/>
      <w:marLeft w:val="0"/>
      <w:marRight w:val="0"/>
      <w:marTop w:val="0"/>
      <w:marBottom w:val="0"/>
      <w:divBdr>
        <w:top w:val="none" w:sz="0" w:space="0" w:color="auto"/>
        <w:left w:val="none" w:sz="0" w:space="0" w:color="auto"/>
        <w:bottom w:val="none" w:sz="0" w:space="0" w:color="auto"/>
        <w:right w:val="none" w:sz="0" w:space="0" w:color="auto"/>
      </w:divBdr>
    </w:div>
    <w:div w:id="359210242">
      <w:bodyDiv w:val="1"/>
      <w:marLeft w:val="0"/>
      <w:marRight w:val="0"/>
      <w:marTop w:val="0"/>
      <w:marBottom w:val="0"/>
      <w:divBdr>
        <w:top w:val="none" w:sz="0" w:space="0" w:color="auto"/>
        <w:left w:val="none" w:sz="0" w:space="0" w:color="auto"/>
        <w:bottom w:val="none" w:sz="0" w:space="0" w:color="auto"/>
        <w:right w:val="none" w:sz="0" w:space="0" w:color="auto"/>
      </w:divBdr>
    </w:div>
    <w:div w:id="416753480">
      <w:bodyDiv w:val="1"/>
      <w:marLeft w:val="0"/>
      <w:marRight w:val="0"/>
      <w:marTop w:val="0"/>
      <w:marBottom w:val="0"/>
      <w:divBdr>
        <w:top w:val="none" w:sz="0" w:space="0" w:color="auto"/>
        <w:left w:val="none" w:sz="0" w:space="0" w:color="auto"/>
        <w:bottom w:val="none" w:sz="0" w:space="0" w:color="auto"/>
        <w:right w:val="none" w:sz="0" w:space="0" w:color="auto"/>
      </w:divBdr>
    </w:div>
    <w:div w:id="516234409">
      <w:bodyDiv w:val="1"/>
      <w:marLeft w:val="0"/>
      <w:marRight w:val="0"/>
      <w:marTop w:val="0"/>
      <w:marBottom w:val="0"/>
      <w:divBdr>
        <w:top w:val="none" w:sz="0" w:space="0" w:color="auto"/>
        <w:left w:val="none" w:sz="0" w:space="0" w:color="auto"/>
        <w:bottom w:val="none" w:sz="0" w:space="0" w:color="auto"/>
        <w:right w:val="none" w:sz="0" w:space="0" w:color="auto"/>
      </w:divBdr>
    </w:div>
    <w:div w:id="657225921">
      <w:bodyDiv w:val="1"/>
      <w:marLeft w:val="0"/>
      <w:marRight w:val="0"/>
      <w:marTop w:val="0"/>
      <w:marBottom w:val="0"/>
      <w:divBdr>
        <w:top w:val="none" w:sz="0" w:space="0" w:color="auto"/>
        <w:left w:val="none" w:sz="0" w:space="0" w:color="auto"/>
        <w:bottom w:val="none" w:sz="0" w:space="0" w:color="auto"/>
        <w:right w:val="none" w:sz="0" w:space="0" w:color="auto"/>
      </w:divBdr>
    </w:div>
    <w:div w:id="803548478">
      <w:bodyDiv w:val="1"/>
      <w:marLeft w:val="0"/>
      <w:marRight w:val="0"/>
      <w:marTop w:val="0"/>
      <w:marBottom w:val="0"/>
      <w:divBdr>
        <w:top w:val="none" w:sz="0" w:space="0" w:color="auto"/>
        <w:left w:val="none" w:sz="0" w:space="0" w:color="auto"/>
        <w:bottom w:val="none" w:sz="0" w:space="0" w:color="auto"/>
        <w:right w:val="none" w:sz="0" w:space="0" w:color="auto"/>
      </w:divBdr>
      <w:divsChild>
        <w:div w:id="1301571190">
          <w:marLeft w:val="0"/>
          <w:marRight w:val="0"/>
          <w:marTop w:val="0"/>
          <w:marBottom w:val="0"/>
          <w:divBdr>
            <w:top w:val="single" w:sz="2" w:space="0" w:color="D9D9E3"/>
            <w:left w:val="single" w:sz="2" w:space="0" w:color="D9D9E3"/>
            <w:bottom w:val="single" w:sz="2" w:space="0" w:color="D9D9E3"/>
            <w:right w:val="single" w:sz="2" w:space="0" w:color="D9D9E3"/>
          </w:divBdr>
          <w:divsChild>
            <w:div w:id="2078018299">
              <w:marLeft w:val="0"/>
              <w:marRight w:val="0"/>
              <w:marTop w:val="0"/>
              <w:marBottom w:val="0"/>
              <w:divBdr>
                <w:top w:val="single" w:sz="2" w:space="0" w:color="D9D9E3"/>
                <w:left w:val="single" w:sz="2" w:space="0" w:color="D9D9E3"/>
                <w:bottom w:val="single" w:sz="2" w:space="0" w:color="D9D9E3"/>
                <w:right w:val="single" w:sz="2" w:space="0" w:color="D9D9E3"/>
              </w:divBdr>
              <w:divsChild>
                <w:div w:id="2013871445">
                  <w:marLeft w:val="0"/>
                  <w:marRight w:val="0"/>
                  <w:marTop w:val="0"/>
                  <w:marBottom w:val="0"/>
                  <w:divBdr>
                    <w:top w:val="single" w:sz="2" w:space="0" w:color="D9D9E3"/>
                    <w:left w:val="single" w:sz="2" w:space="0" w:color="D9D9E3"/>
                    <w:bottom w:val="single" w:sz="2" w:space="0" w:color="D9D9E3"/>
                    <w:right w:val="single" w:sz="2" w:space="0" w:color="D9D9E3"/>
                  </w:divBdr>
                  <w:divsChild>
                    <w:div w:id="1799373985">
                      <w:marLeft w:val="0"/>
                      <w:marRight w:val="0"/>
                      <w:marTop w:val="0"/>
                      <w:marBottom w:val="0"/>
                      <w:divBdr>
                        <w:top w:val="single" w:sz="2" w:space="0" w:color="D9D9E3"/>
                        <w:left w:val="single" w:sz="2" w:space="0" w:color="D9D9E3"/>
                        <w:bottom w:val="single" w:sz="2" w:space="0" w:color="D9D9E3"/>
                        <w:right w:val="single" w:sz="2" w:space="0" w:color="D9D9E3"/>
                      </w:divBdr>
                      <w:divsChild>
                        <w:div w:id="1954627901">
                          <w:marLeft w:val="0"/>
                          <w:marRight w:val="0"/>
                          <w:marTop w:val="0"/>
                          <w:marBottom w:val="0"/>
                          <w:divBdr>
                            <w:top w:val="single" w:sz="2" w:space="0" w:color="D9D9E3"/>
                            <w:left w:val="single" w:sz="2" w:space="0" w:color="D9D9E3"/>
                            <w:bottom w:val="single" w:sz="2" w:space="0" w:color="D9D9E3"/>
                            <w:right w:val="single" w:sz="2" w:space="0" w:color="D9D9E3"/>
                          </w:divBdr>
                          <w:divsChild>
                            <w:div w:id="2110809178">
                              <w:marLeft w:val="0"/>
                              <w:marRight w:val="0"/>
                              <w:marTop w:val="100"/>
                              <w:marBottom w:val="100"/>
                              <w:divBdr>
                                <w:top w:val="single" w:sz="2" w:space="0" w:color="D9D9E3"/>
                                <w:left w:val="single" w:sz="2" w:space="0" w:color="D9D9E3"/>
                                <w:bottom w:val="single" w:sz="2" w:space="0" w:color="D9D9E3"/>
                                <w:right w:val="single" w:sz="2" w:space="0" w:color="D9D9E3"/>
                              </w:divBdr>
                              <w:divsChild>
                                <w:div w:id="2100446927">
                                  <w:marLeft w:val="0"/>
                                  <w:marRight w:val="0"/>
                                  <w:marTop w:val="0"/>
                                  <w:marBottom w:val="0"/>
                                  <w:divBdr>
                                    <w:top w:val="single" w:sz="2" w:space="0" w:color="D9D9E3"/>
                                    <w:left w:val="single" w:sz="2" w:space="0" w:color="D9D9E3"/>
                                    <w:bottom w:val="single" w:sz="2" w:space="0" w:color="D9D9E3"/>
                                    <w:right w:val="single" w:sz="2" w:space="0" w:color="D9D9E3"/>
                                  </w:divBdr>
                                  <w:divsChild>
                                    <w:div w:id="1272787044">
                                      <w:marLeft w:val="0"/>
                                      <w:marRight w:val="0"/>
                                      <w:marTop w:val="0"/>
                                      <w:marBottom w:val="0"/>
                                      <w:divBdr>
                                        <w:top w:val="single" w:sz="2" w:space="0" w:color="D9D9E3"/>
                                        <w:left w:val="single" w:sz="2" w:space="0" w:color="D9D9E3"/>
                                        <w:bottom w:val="single" w:sz="2" w:space="0" w:color="D9D9E3"/>
                                        <w:right w:val="single" w:sz="2" w:space="0" w:color="D9D9E3"/>
                                      </w:divBdr>
                                      <w:divsChild>
                                        <w:div w:id="645666589">
                                          <w:marLeft w:val="0"/>
                                          <w:marRight w:val="0"/>
                                          <w:marTop w:val="0"/>
                                          <w:marBottom w:val="0"/>
                                          <w:divBdr>
                                            <w:top w:val="single" w:sz="2" w:space="0" w:color="D9D9E3"/>
                                            <w:left w:val="single" w:sz="2" w:space="0" w:color="D9D9E3"/>
                                            <w:bottom w:val="single" w:sz="2" w:space="0" w:color="D9D9E3"/>
                                            <w:right w:val="single" w:sz="2" w:space="0" w:color="D9D9E3"/>
                                          </w:divBdr>
                                          <w:divsChild>
                                            <w:div w:id="1098869525">
                                              <w:marLeft w:val="0"/>
                                              <w:marRight w:val="0"/>
                                              <w:marTop w:val="0"/>
                                              <w:marBottom w:val="0"/>
                                              <w:divBdr>
                                                <w:top w:val="single" w:sz="2" w:space="0" w:color="D9D9E3"/>
                                                <w:left w:val="single" w:sz="2" w:space="0" w:color="D9D9E3"/>
                                                <w:bottom w:val="single" w:sz="2" w:space="0" w:color="D9D9E3"/>
                                                <w:right w:val="single" w:sz="2" w:space="0" w:color="D9D9E3"/>
                                              </w:divBdr>
                                              <w:divsChild>
                                                <w:div w:id="629633090">
                                                  <w:marLeft w:val="0"/>
                                                  <w:marRight w:val="0"/>
                                                  <w:marTop w:val="0"/>
                                                  <w:marBottom w:val="0"/>
                                                  <w:divBdr>
                                                    <w:top w:val="single" w:sz="2" w:space="0" w:color="D9D9E3"/>
                                                    <w:left w:val="single" w:sz="2" w:space="0" w:color="D9D9E3"/>
                                                    <w:bottom w:val="single" w:sz="2" w:space="0" w:color="D9D9E3"/>
                                                    <w:right w:val="single" w:sz="2" w:space="0" w:color="D9D9E3"/>
                                                  </w:divBdr>
                                                  <w:divsChild>
                                                    <w:div w:id="116922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61846447">
          <w:marLeft w:val="0"/>
          <w:marRight w:val="0"/>
          <w:marTop w:val="0"/>
          <w:marBottom w:val="0"/>
          <w:divBdr>
            <w:top w:val="none" w:sz="0" w:space="0" w:color="auto"/>
            <w:left w:val="none" w:sz="0" w:space="0" w:color="auto"/>
            <w:bottom w:val="none" w:sz="0" w:space="0" w:color="auto"/>
            <w:right w:val="none" w:sz="0" w:space="0" w:color="auto"/>
          </w:divBdr>
        </w:div>
      </w:divsChild>
    </w:div>
    <w:div w:id="837693650">
      <w:bodyDiv w:val="1"/>
      <w:marLeft w:val="0"/>
      <w:marRight w:val="0"/>
      <w:marTop w:val="0"/>
      <w:marBottom w:val="0"/>
      <w:divBdr>
        <w:top w:val="none" w:sz="0" w:space="0" w:color="auto"/>
        <w:left w:val="none" w:sz="0" w:space="0" w:color="auto"/>
        <w:bottom w:val="none" w:sz="0" w:space="0" w:color="auto"/>
        <w:right w:val="none" w:sz="0" w:space="0" w:color="auto"/>
      </w:divBdr>
    </w:div>
    <w:div w:id="1011494206">
      <w:bodyDiv w:val="1"/>
      <w:marLeft w:val="0"/>
      <w:marRight w:val="0"/>
      <w:marTop w:val="0"/>
      <w:marBottom w:val="0"/>
      <w:divBdr>
        <w:top w:val="none" w:sz="0" w:space="0" w:color="auto"/>
        <w:left w:val="none" w:sz="0" w:space="0" w:color="auto"/>
        <w:bottom w:val="none" w:sz="0" w:space="0" w:color="auto"/>
        <w:right w:val="none" w:sz="0" w:space="0" w:color="auto"/>
      </w:divBdr>
    </w:div>
    <w:div w:id="1024405391">
      <w:bodyDiv w:val="1"/>
      <w:marLeft w:val="0"/>
      <w:marRight w:val="0"/>
      <w:marTop w:val="0"/>
      <w:marBottom w:val="0"/>
      <w:divBdr>
        <w:top w:val="none" w:sz="0" w:space="0" w:color="auto"/>
        <w:left w:val="none" w:sz="0" w:space="0" w:color="auto"/>
        <w:bottom w:val="none" w:sz="0" w:space="0" w:color="auto"/>
        <w:right w:val="none" w:sz="0" w:space="0" w:color="auto"/>
      </w:divBdr>
    </w:div>
    <w:div w:id="1054424861">
      <w:bodyDiv w:val="1"/>
      <w:marLeft w:val="0"/>
      <w:marRight w:val="0"/>
      <w:marTop w:val="0"/>
      <w:marBottom w:val="0"/>
      <w:divBdr>
        <w:top w:val="none" w:sz="0" w:space="0" w:color="auto"/>
        <w:left w:val="none" w:sz="0" w:space="0" w:color="auto"/>
        <w:bottom w:val="none" w:sz="0" w:space="0" w:color="auto"/>
        <w:right w:val="none" w:sz="0" w:space="0" w:color="auto"/>
      </w:divBdr>
      <w:divsChild>
        <w:div w:id="466170572">
          <w:marLeft w:val="0"/>
          <w:marRight w:val="0"/>
          <w:marTop w:val="0"/>
          <w:marBottom w:val="0"/>
          <w:divBdr>
            <w:top w:val="single" w:sz="2" w:space="0" w:color="D9D9E3"/>
            <w:left w:val="single" w:sz="2" w:space="0" w:color="D9D9E3"/>
            <w:bottom w:val="single" w:sz="2" w:space="0" w:color="D9D9E3"/>
            <w:right w:val="single" w:sz="2" w:space="0" w:color="D9D9E3"/>
          </w:divBdr>
          <w:divsChild>
            <w:div w:id="349183993">
              <w:marLeft w:val="0"/>
              <w:marRight w:val="0"/>
              <w:marTop w:val="0"/>
              <w:marBottom w:val="0"/>
              <w:divBdr>
                <w:top w:val="single" w:sz="2" w:space="0" w:color="D9D9E3"/>
                <w:left w:val="single" w:sz="2" w:space="0" w:color="D9D9E3"/>
                <w:bottom w:val="single" w:sz="2" w:space="0" w:color="D9D9E3"/>
                <w:right w:val="single" w:sz="2" w:space="0" w:color="D9D9E3"/>
              </w:divBdr>
              <w:divsChild>
                <w:div w:id="1080058580">
                  <w:marLeft w:val="0"/>
                  <w:marRight w:val="0"/>
                  <w:marTop w:val="0"/>
                  <w:marBottom w:val="0"/>
                  <w:divBdr>
                    <w:top w:val="single" w:sz="2" w:space="0" w:color="D9D9E3"/>
                    <w:left w:val="single" w:sz="2" w:space="0" w:color="D9D9E3"/>
                    <w:bottom w:val="single" w:sz="2" w:space="0" w:color="D9D9E3"/>
                    <w:right w:val="single" w:sz="2" w:space="0" w:color="D9D9E3"/>
                  </w:divBdr>
                  <w:divsChild>
                    <w:div w:id="163984486">
                      <w:marLeft w:val="0"/>
                      <w:marRight w:val="0"/>
                      <w:marTop w:val="0"/>
                      <w:marBottom w:val="0"/>
                      <w:divBdr>
                        <w:top w:val="single" w:sz="2" w:space="0" w:color="D9D9E3"/>
                        <w:left w:val="single" w:sz="2" w:space="0" w:color="D9D9E3"/>
                        <w:bottom w:val="single" w:sz="2" w:space="0" w:color="D9D9E3"/>
                        <w:right w:val="single" w:sz="2" w:space="0" w:color="D9D9E3"/>
                      </w:divBdr>
                      <w:divsChild>
                        <w:div w:id="1735664506">
                          <w:marLeft w:val="0"/>
                          <w:marRight w:val="0"/>
                          <w:marTop w:val="0"/>
                          <w:marBottom w:val="0"/>
                          <w:divBdr>
                            <w:top w:val="single" w:sz="2" w:space="0" w:color="D9D9E3"/>
                            <w:left w:val="single" w:sz="2" w:space="0" w:color="D9D9E3"/>
                            <w:bottom w:val="single" w:sz="2" w:space="0" w:color="D9D9E3"/>
                            <w:right w:val="single" w:sz="2" w:space="0" w:color="D9D9E3"/>
                          </w:divBdr>
                          <w:divsChild>
                            <w:div w:id="1584878767">
                              <w:marLeft w:val="0"/>
                              <w:marRight w:val="0"/>
                              <w:marTop w:val="100"/>
                              <w:marBottom w:val="100"/>
                              <w:divBdr>
                                <w:top w:val="single" w:sz="2" w:space="0" w:color="D9D9E3"/>
                                <w:left w:val="single" w:sz="2" w:space="0" w:color="D9D9E3"/>
                                <w:bottom w:val="single" w:sz="2" w:space="0" w:color="D9D9E3"/>
                                <w:right w:val="single" w:sz="2" w:space="0" w:color="D9D9E3"/>
                              </w:divBdr>
                              <w:divsChild>
                                <w:div w:id="279580425">
                                  <w:marLeft w:val="0"/>
                                  <w:marRight w:val="0"/>
                                  <w:marTop w:val="0"/>
                                  <w:marBottom w:val="0"/>
                                  <w:divBdr>
                                    <w:top w:val="single" w:sz="2" w:space="0" w:color="D9D9E3"/>
                                    <w:left w:val="single" w:sz="2" w:space="0" w:color="D9D9E3"/>
                                    <w:bottom w:val="single" w:sz="2" w:space="0" w:color="D9D9E3"/>
                                    <w:right w:val="single" w:sz="2" w:space="0" w:color="D9D9E3"/>
                                  </w:divBdr>
                                  <w:divsChild>
                                    <w:div w:id="1991518668">
                                      <w:marLeft w:val="0"/>
                                      <w:marRight w:val="0"/>
                                      <w:marTop w:val="0"/>
                                      <w:marBottom w:val="0"/>
                                      <w:divBdr>
                                        <w:top w:val="single" w:sz="2" w:space="0" w:color="D9D9E3"/>
                                        <w:left w:val="single" w:sz="2" w:space="0" w:color="D9D9E3"/>
                                        <w:bottom w:val="single" w:sz="2" w:space="0" w:color="D9D9E3"/>
                                        <w:right w:val="single" w:sz="2" w:space="0" w:color="D9D9E3"/>
                                      </w:divBdr>
                                      <w:divsChild>
                                        <w:div w:id="1138457835">
                                          <w:marLeft w:val="0"/>
                                          <w:marRight w:val="0"/>
                                          <w:marTop w:val="0"/>
                                          <w:marBottom w:val="0"/>
                                          <w:divBdr>
                                            <w:top w:val="single" w:sz="2" w:space="0" w:color="D9D9E3"/>
                                            <w:left w:val="single" w:sz="2" w:space="0" w:color="D9D9E3"/>
                                            <w:bottom w:val="single" w:sz="2" w:space="0" w:color="D9D9E3"/>
                                            <w:right w:val="single" w:sz="2" w:space="0" w:color="D9D9E3"/>
                                          </w:divBdr>
                                          <w:divsChild>
                                            <w:div w:id="1006636024">
                                              <w:marLeft w:val="0"/>
                                              <w:marRight w:val="0"/>
                                              <w:marTop w:val="0"/>
                                              <w:marBottom w:val="0"/>
                                              <w:divBdr>
                                                <w:top w:val="single" w:sz="2" w:space="0" w:color="D9D9E3"/>
                                                <w:left w:val="single" w:sz="2" w:space="0" w:color="D9D9E3"/>
                                                <w:bottom w:val="single" w:sz="2" w:space="0" w:color="D9D9E3"/>
                                                <w:right w:val="single" w:sz="2" w:space="0" w:color="D9D9E3"/>
                                              </w:divBdr>
                                              <w:divsChild>
                                                <w:div w:id="449128989">
                                                  <w:marLeft w:val="0"/>
                                                  <w:marRight w:val="0"/>
                                                  <w:marTop w:val="0"/>
                                                  <w:marBottom w:val="0"/>
                                                  <w:divBdr>
                                                    <w:top w:val="single" w:sz="2" w:space="0" w:color="D9D9E3"/>
                                                    <w:left w:val="single" w:sz="2" w:space="0" w:color="D9D9E3"/>
                                                    <w:bottom w:val="single" w:sz="2" w:space="0" w:color="D9D9E3"/>
                                                    <w:right w:val="single" w:sz="2" w:space="0" w:color="D9D9E3"/>
                                                  </w:divBdr>
                                                  <w:divsChild>
                                                    <w:div w:id="276330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63558020">
          <w:marLeft w:val="0"/>
          <w:marRight w:val="0"/>
          <w:marTop w:val="0"/>
          <w:marBottom w:val="0"/>
          <w:divBdr>
            <w:top w:val="none" w:sz="0" w:space="0" w:color="auto"/>
            <w:left w:val="none" w:sz="0" w:space="0" w:color="auto"/>
            <w:bottom w:val="none" w:sz="0" w:space="0" w:color="auto"/>
            <w:right w:val="none" w:sz="0" w:space="0" w:color="auto"/>
          </w:divBdr>
        </w:div>
      </w:divsChild>
    </w:div>
    <w:div w:id="1158302125">
      <w:bodyDiv w:val="1"/>
      <w:marLeft w:val="0"/>
      <w:marRight w:val="0"/>
      <w:marTop w:val="0"/>
      <w:marBottom w:val="0"/>
      <w:divBdr>
        <w:top w:val="none" w:sz="0" w:space="0" w:color="auto"/>
        <w:left w:val="none" w:sz="0" w:space="0" w:color="auto"/>
        <w:bottom w:val="none" w:sz="0" w:space="0" w:color="auto"/>
        <w:right w:val="none" w:sz="0" w:space="0" w:color="auto"/>
      </w:divBdr>
      <w:divsChild>
        <w:div w:id="500854583">
          <w:marLeft w:val="0"/>
          <w:marRight w:val="0"/>
          <w:marTop w:val="0"/>
          <w:marBottom w:val="0"/>
          <w:divBdr>
            <w:top w:val="none" w:sz="0" w:space="0" w:color="auto"/>
            <w:left w:val="none" w:sz="0" w:space="0" w:color="auto"/>
            <w:bottom w:val="none" w:sz="0" w:space="0" w:color="auto"/>
            <w:right w:val="none" w:sz="0" w:space="0" w:color="auto"/>
          </w:divBdr>
        </w:div>
      </w:divsChild>
    </w:div>
    <w:div w:id="1171215646">
      <w:bodyDiv w:val="1"/>
      <w:marLeft w:val="0"/>
      <w:marRight w:val="0"/>
      <w:marTop w:val="0"/>
      <w:marBottom w:val="0"/>
      <w:divBdr>
        <w:top w:val="none" w:sz="0" w:space="0" w:color="auto"/>
        <w:left w:val="none" w:sz="0" w:space="0" w:color="auto"/>
        <w:bottom w:val="none" w:sz="0" w:space="0" w:color="auto"/>
        <w:right w:val="none" w:sz="0" w:space="0" w:color="auto"/>
      </w:divBdr>
    </w:div>
    <w:div w:id="1311866087">
      <w:bodyDiv w:val="1"/>
      <w:marLeft w:val="0"/>
      <w:marRight w:val="0"/>
      <w:marTop w:val="0"/>
      <w:marBottom w:val="0"/>
      <w:divBdr>
        <w:top w:val="none" w:sz="0" w:space="0" w:color="auto"/>
        <w:left w:val="none" w:sz="0" w:space="0" w:color="auto"/>
        <w:bottom w:val="none" w:sz="0" w:space="0" w:color="auto"/>
        <w:right w:val="none" w:sz="0" w:space="0" w:color="auto"/>
      </w:divBdr>
    </w:div>
    <w:div w:id="1348828063">
      <w:bodyDiv w:val="1"/>
      <w:marLeft w:val="0"/>
      <w:marRight w:val="0"/>
      <w:marTop w:val="0"/>
      <w:marBottom w:val="0"/>
      <w:divBdr>
        <w:top w:val="none" w:sz="0" w:space="0" w:color="auto"/>
        <w:left w:val="none" w:sz="0" w:space="0" w:color="auto"/>
        <w:bottom w:val="none" w:sz="0" w:space="0" w:color="auto"/>
        <w:right w:val="none" w:sz="0" w:space="0" w:color="auto"/>
      </w:divBdr>
      <w:divsChild>
        <w:div w:id="1669166863">
          <w:marLeft w:val="0"/>
          <w:marRight w:val="0"/>
          <w:marTop w:val="0"/>
          <w:marBottom w:val="0"/>
          <w:divBdr>
            <w:top w:val="single" w:sz="2" w:space="0" w:color="D9D9E3"/>
            <w:left w:val="single" w:sz="2" w:space="0" w:color="D9D9E3"/>
            <w:bottom w:val="single" w:sz="2" w:space="0" w:color="D9D9E3"/>
            <w:right w:val="single" w:sz="2" w:space="0" w:color="D9D9E3"/>
          </w:divBdr>
          <w:divsChild>
            <w:div w:id="215508311">
              <w:marLeft w:val="0"/>
              <w:marRight w:val="0"/>
              <w:marTop w:val="0"/>
              <w:marBottom w:val="0"/>
              <w:divBdr>
                <w:top w:val="single" w:sz="2" w:space="0" w:color="D9D9E3"/>
                <w:left w:val="single" w:sz="2" w:space="0" w:color="D9D9E3"/>
                <w:bottom w:val="single" w:sz="2" w:space="0" w:color="D9D9E3"/>
                <w:right w:val="single" w:sz="2" w:space="0" w:color="D9D9E3"/>
              </w:divBdr>
              <w:divsChild>
                <w:div w:id="1519269692">
                  <w:marLeft w:val="0"/>
                  <w:marRight w:val="0"/>
                  <w:marTop w:val="0"/>
                  <w:marBottom w:val="0"/>
                  <w:divBdr>
                    <w:top w:val="single" w:sz="2" w:space="0" w:color="D9D9E3"/>
                    <w:left w:val="single" w:sz="2" w:space="0" w:color="D9D9E3"/>
                    <w:bottom w:val="single" w:sz="2" w:space="0" w:color="D9D9E3"/>
                    <w:right w:val="single" w:sz="2" w:space="0" w:color="D9D9E3"/>
                  </w:divBdr>
                  <w:divsChild>
                    <w:div w:id="671952681">
                      <w:marLeft w:val="0"/>
                      <w:marRight w:val="0"/>
                      <w:marTop w:val="0"/>
                      <w:marBottom w:val="0"/>
                      <w:divBdr>
                        <w:top w:val="single" w:sz="2" w:space="0" w:color="D9D9E3"/>
                        <w:left w:val="single" w:sz="2" w:space="0" w:color="D9D9E3"/>
                        <w:bottom w:val="single" w:sz="2" w:space="0" w:color="D9D9E3"/>
                        <w:right w:val="single" w:sz="2" w:space="0" w:color="D9D9E3"/>
                      </w:divBdr>
                      <w:divsChild>
                        <w:div w:id="640890931">
                          <w:marLeft w:val="0"/>
                          <w:marRight w:val="0"/>
                          <w:marTop w:val="0"/>
                          <w:marBottom w:val="0"/>
                          <w:divBdr>
                            <w:top w:val="single" w:sz="2" w:space="0" w:color="D9D9E3"/>
                            <w:left w:val="single" w:sz="2" w:space="0" w:color="D9D9E3"/>
                            <w:bottom w:val="single" w:sz="2" w:space="0" w:color="D9D9E3"/>
                            <w:right w:val="single" w:sz="2" w:space="0" w:color="D9D9E3"/>
                          </w:divBdr>
                          <w:divsChild>
                            <w:div w:id="287711032">
                              <w:marLeft w:val="0"/>
                              <w:marRight w:val="0"/>
                              <w:marTop w:val="100"/>
                              <w:marBottom w:val="100"/>
                              <w:divBdr>
                                <w:top w:val="single" w:sz="2" w:space="0" w:color="D9D9E3"/>
                                <w:left w:val="single" w:sz="2" w:space="0" w:color="D9D9E3"/>
                                <w:bottom w:val="single" w:sz="2" w:space="0" w:color="D9D9E3"/>
                                <w:right w:val="single" w:sz="2" w:space="0" w:color="D9D9E3"/>
                              </w:divBdr>
                              <w:divsChild>
                                <w:div w:id="737558232">
                                  <w:marLeft w:val="0"/>
                                  <w:marRight w:val="0"/>
                                  <w:marTop w:val="0"/>
                                  <w:marBottom w:val="0"/>
                                  <w:divBdr>
                                    <w:top w:val="single" w:sz="2" w:space="0" w:color="D9D9E3"/>
                                    <w:left w:val="single" w:sz="2" w:space="0" w:color="D9D9E3"/>
                                    <w:bottom w:val="single" w:sz="2" w:space="0" w:color="D9D9E3"/>
                                    <w:right w:val="single" w:sz="2" w:space="0" w:color="D9D9E3"/>
                                  </w:divBdr>
                                  <w:divsChild>
                                    <w:div w:id="1816877770">
                                      <w:marLeft w:val="0"/>
                                      <w:marRight w:val="0"/>
                                      <w:marTop w:val="0"/>
                                      <w:marBottom w:val="0"/>
                                      <w:divBdr>
                                        <w:top w:val="single" w:sz="2" w:space="0" w:color="D9D9E3"/>
                                        <w:left w:val="single" w:sz="2" w:space="0" w:color="D9D9E3"/>
                                        <w:bottom w:val="single" w:sz="2" w:space="0" w:color="D9D9E3"/>
                                        <w:right w:val="single" w:sz="2" w:space="0" w:color="D9D9E3"/>
                                      </w:divBdr>
                                      <w:divsChild>
                                        <w:div w:id="372583003">
                                          <w:marLeft w:val="0"/>
                                          <w:marRight w:val="0"/>
                                          <w:marTop w:val="0"/>
                                          <w:marBottom w:val="0"/>
                                          <w:divBdr>
                                            <w:top w:val="single" w:sz="2" w:space="0" w:color="D9D9E3"/>
                                            <w:left w:val="single" w:sz="2" w:space="0" w:color="D9D9E3"/>
                                            <w:bottom w:val="single" w:sz="2" w:space="0" w:color="D9D9E3"/>
                                            <w:right w:val="single" w:sz="2" w:space="0" w:color="D9D9E3"/>
                                          </w:divBdr>
                                          <w:divsChild>
                                            <w:div w:id="1864320199">
                                              <w:marLeft w:val="0"/>
                                              <w:marRight w:val="0"/>
                                              <w:marTop w:val="0"/>
                                              <w:marBottom w:val="0"/>
                                              <w:divBdr>
                                                <w:top w:val="single" w:sz="2" w:space="0" w:color="D9D9E3"/>
                                                <w:left w:val="single" w:sz="2" w:space="0" w:color="D9D9E3"/>
                                                <w:bottom w:val="single" w:sz="2" w:space="0" w:color="D9D9E3"/>
                                                <w:right w:val="single" w:sz="2" w:space="0" w:color="D9D9E3"/>
                                              </w:divBdr>
                                              <w:divsChild>
                                                <w:div w:id="1388724268">
                                                  <w:marLeft w:val="0"/>
                                                  <w:marRight w:val="0"/>
                                                  <w:marTop w:val="0"/>
                                                  <w:marBottom w:val="0"/>
                                                  <w:divBdr>
                                                    <w:top w:val="single" w:sz="2" w:space="0" w:color="D9D9E3"/>
                                                    <w:left w:val="single" w:sz="2" w:space="0" w:color="D9D9E3"/>
                                                    <w:bottom w:val="single" w:sz="2" w:space="0" w:color="D9D9E3"/>
                                                    <w:right w:val="single" w:sz="2" w:space="0" w:color="D9D9E3"/>
                                                  </w:divBdr>
                                                  <w:divsChild>
                                                    <w:div w:id="1466967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7774124">
          <w:marLeft w:val="0"/>
          <w:marRight w:val="0"/>
          <w:marTop w:val="0"/>
          <w:marBottom w:val="0"/>
          <w:divBdr>
            <w:top w:val="none" w:sz="0" w:space="0" w:color="auto"/>
            <w:left w:val="none" w:sz="0" w:space="0" w:color="auto"/>
            <w:bottom w:val="none" w:sz="0" w:space="0" w:color="auto"/>
            <w:right w:val="none" w:sz="0" w:space="0" w:color="auto"/>
          </w:divBdr>
        </w:div>
      </w:divsChild>
    </w:div>
    <w:div w:id="1494830955">
      <w:bodyDiv w:val="1"/>
      <w:marLeft w:val="0"/>
      <w:marRight w:val="0"/>
      <w:marTop w:val="0"/>
      <w:marBottom w:val="0"/>
      <w:divBdr>
        <w:top w:val="none" w:sz="0" w:space="0" w:color="auto"/>
        <w:left w:val="none" w:sz="0" w:space="0" w:color="auto"/>
        <w:bottom w:val="none" w:sz="0" w:space="0" w:color="auto"/>
        <w:right w:val="none" w:sz="0" w:space="0" w:color="auto"/>
      </w:divBdr>
    </w:div>
    <w:div w:id="1718433300">
      <w:bodyDiv w:val="1"/>
      <w:marLeft w:val="0"/>
      <w:marRight w:val="0"/>
      <w:marTop w:val="0"/>
      <w:marBottom w:val="0"/>
      <w:divBdr>
        <w:top w:val="none" w:sz="0" w:space="0" w:color="auto"/>
        <w:left w:val="none" w:sz="0" w:space="0" w:color="auto"/>
        <w:bottom w:val="none" w:sz="0" w:space="0" w:color="auto"/>
        <w:right w:val="none" w:sz="0" w:space="0" w:color="auto"/>
      </w:divBdr>
      <w:divsChild>
        <w:div w:id="892623928">
          <w:marLeft w:val="0"/>
          <w:marRight w:val="0"/>
          <w:marTop w:val="0"/>
          <w:marBottom w:val="0"/>
          <w:divBdr>
            <w:top w:val="single" w:sz="2" w:space="0" w:color="D9D9E3"/>
            <w:left w:val="single" w:sz="2" w:space="0" w:color="D9D9E3"/>
            <w:bottom w:val="single" w:sz="2" w:space="0" w:color="D9D9E3"/>
            <w:right w:val="single" w:sz="2" w:space="0" w:color="D9D9E3"/>
          </w:divBdr>
          <w:divsChild>
            <w:div w:id="1445270878">
              <w:marLeft w:val="0"/>
              <w:marRight w:val="0"/>
              <w:marTop w:val="0"/>
              <w:marBottom w:val="0"/>
              <w:divBdr>
                <w:top w:val="single" w:sz="2" w:space="0" w:color="D9D9E3"/>
                <w:left w:val="single" w:sz="2" w:space="0" w:color="D9D9E3"/>
                <w:bottom w:val="single" w:sz="2" w:space="0" w:color="D9D9E3"/>
                <w:right w:val="single" w:sz="2" w:space="0" w:color="D9D9E3"/>
              </w:divBdr>
              <w:divsChild>
                <w:div w:id="1990085896">
                  <w:marLeft w:val="0"/>
                  <w:marRight w:val="0"/>
                  <w:marTop w:val="0"/>
                  <w:marBottom w:val="0"/>
                  <w:divBdr>
                    <w:top w:val="single" w:sz="2" w:space="0" w:color="D9D9E3"/>
                    <w:left w:val="single" w:sz="2" w:space="0" w:color="D9D9E3"/>
                    <w:bottom w:val="single" w:sz="2" w:space="0" w:color="D9D9E3"/>
                    <w:right w:val="single" w:sz="2" w:space="0" w:color="D9D9E3"/>
                  </w:divBdr>
                  <w:divsChild>
                    <w:div w:id="793982683">
                      <w:marLeft w:val="0"/>
                      <w:marRight w:val="0"/>
                      <w:marTop w:val="0"/>
                      <w:marBottom w:val="0"/>
                      <w:divBdr>
                        <w:top w:val="single" w:sz="2" w:space="0" w:color="D9D9E3"/>
                        <w:left w:val="single" w:sz="2" w:space="0" w:color="D9D9E3"/>
                        <w:bottom w:val="single" w:sz="2" w:space="0" w:color="D9D9E3"/>
                        <w:right w:val="single" w:sz="2" w:space="0" w:color="D9D9E3"/>
                      </w:divBdr>
                      <w:divsChild>
                        <w:div w:id="167670837">
                          <w:marLeft w:val="0"/>
                          <w:marRight w:val="0"/>
                          <w:marTop w:val="0"/>
                          <w:marBottom w:val="0"/>
                          <w:divBdr>
                            <w:top w:val="single" w:sz="2" w:space="0" w:color="D9D9E3"/>
                            <w:left w:val="single" w:sz="2" w:space="0" w:color="D9D9E3"/>
                            <w:bottom w:val="single" w:sz="2" w:space="0" w:color="D9D9E3"/>
                            <w:right w:val="single" w:sz="2" w:space="0" w:color="D9D9E3"/>
                          </w:divBdr>
                          <w:divsChild>
                            <w:div w:id="19388310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08806864">
                                  <w:marLeft w:val="0"/>
                                  <w:marRight w:val="0"/>
                                  <w:marTop w:val="0"/>
                                  <w:marBottom w:val="0"/>
                                  <w:divBdr>
                                    <w:top w:val="single" w:sz="2" w:space="0" w:color="D9D9E3"/>
                                    <w:left w:val="single" w:sz="2" w:space="0" w:color="D9D9E3"/>
                                    <w:bottom w:val="single" w:sz="2" w:space="0" w:color="D9D9E3"/>
                                    <w:right w:val="single" w:sz="2" w:space="0" w:color="D9D9E3"/>
                                  </w:divBdr>
                                  <w:divsChild>
                                    <w:div w:id="1378509003">
                                      <w:marLeft w:val="0"/>
                                      <w:marRight w:val="0"/>
                                      <w:marTop w:val="0"/>
                                      <w:marBottom w:val="0"/>
                                      <w:divBdr>
                                        <w:top w:val="single" w:sz="2" w:space="0" w:color="D9D9E3"/>
                                        <w:left w:val="single" w:sz="2" w:space="0" w:color="D9D9E3"/>
                                        <w:bottom w:val="single" w:sz="2" w:space="0" w:color="D9D9E3"/>
                                        <w:right w:val="single" w:sz="2" w:space="0" w:color="D9D9E3"/>
                                      </w:divBdr>
                                      <w:divsChild>
                                        <w:div w:id="1555845892">
                                          <w:marLeft w:val="0"/>
                                          <w:marRight w:val="0"/>
                                          <w:marTop w:val="0"/>
                                          <w:marBottom w:val="0"/>
                                          <w:divBdr>
                                            <w:top w:val="single" w:sz="2" w:space="0" w:color="D9D9E3"/>
                                            <w:left w:val="single" w:sz="2" w:space="0" w:color="D9D9E3"/>
                                            <w:bottom w:val="single" w:sz="2" w:space="0" w:color="D9D9E3"/>
                                            <w:right w:val="single" w:sz="2" w:space="0" w:color="D9D9E3"/>
                                          </w:divBdr>
                                          <w:divsChild>
                                            <w:div w:id="1965231681">
                                              <w:marLeft w:val="0"/>
                                              <w:marRight w:val="0"/>
                                              <w:marTop w:val="0"/>
                                              <w:marBottom w:val="0"/>
                                              <w:divBdr>
                                                <w:top w:val="single" w:sz="2" w:space="0" w:color="D9D9E3"/>
                                                <w:left w:val="single" w:sz="2" w:space="0" w:color="D9D9E3"/>
                                                <w:bottom w:val="single" w:sz="2" w:space="0" w:color="D9D9E3"/>
                                                <w:right w:val="single" w:sz="2" w:space="0" w:color="D9D9E3"/>
                                              </w:divBdr>
                                              <w:divsChild>
                                                <w:div w:id="1241984937">
                                                  <w:marLeft w:val="0"/>
                                                  <w:marRight w:val="0"/>
                                                  <w:marTop w:val="0"/>
                                                  <w:marBottom w:val="0"/>
                                                  <w:divBdr>
                                                    <w:top w:val="single" w:sz="2" w:space="0" w:color="D9D9E3"/>
                                                    <w:left w:val="single" w:sz="2" w:space="0" w:color="D9D9E3"/>
                                                    <w:bottom w:val="single" w:sz="2" w:space="0" w:color="D9D9E3"/>
                                                    <w:right w:val="single" w:sz="2" w:space="0" w:color="D9D9E3"/>
                                                  </w:divBdr>
                                                  <w:divsChild>
                                                    <w:div w:id="1789425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16035744">
          <w:marLeft w:val="0"/>
          <w:marRight w:val="0"/>
          <w:marTop w:val="0"/>
          <w:marBottom w:val="0"/>
          <w:divBdr>
            <w:top w:val="none" w:sz="0" w:space="0" w:color="auto"/>
            <w:left w:val="none" w:sz="0" w:space="0" w:color="auto"/>
            <w:bottom w:val="none" w:sz="0" w:space="0" w:color="auto"/>
            <w:right w:val="none" w:sz="0" w:space="0" w:color="auto"/>
          </w:divBdr>
        </w:div>
      </w:divsChild>
    </w:div>
    <w:div w:id="1720667915">
      <w:bodyDiv w:val="1"/>
      <w:marLeft w:val="0"/>
      <w:marRight w:val="0"/>
      <w:marTop w:val="0"/>
      <w:marBottom w:val="0"/>
      <w:divBdr>
        <w:top w:val="none" w:sz="0" w:space="0" w:color="auto"/>
        <w:left w:val="none" w:sz="0" w:space="0" w:color="auto"/>
        <w:bottom w:val="none" w:sz="0" w:space="0" w:color="auto"/>
        <w:right w:val="none" w:sz="0" w:space="0" w:color="auto"/>
      </w:divBdr>
    </w:div>
    <w:div w:id="1787309443">
      <w:bodyDiv w:val="1"/>
      <w:marLeft w:val="0"/>
      <w:marRight w:val="0"/>
      <w:marTop w:val="0"/>
      <w:marBottom w:val="0"/>
      <w:divBdr>
        <w:top w:val="none" w:sz="0" w:space="0" w:color="auto"/>
        <w:left w:val="none" w:sz="0" w:space="0" w:color="auto"/>
        <w:bottom w:val="none" w:sz="0" w:space="0" w:color="auto"/>
        <w:right w:val="none" w:sz="0" w:space="0" w:color="auto"/>
      </w:divBdr>
      <w:divsChild>
        <w:div w:id="1983849811">
          <w:marLeft w:val="0"/>
          <w:marRight w:val="0"/>
          <w:marTop w:val="0"/>
          <w:marBottom w:val="0"/>
          <w:divBdr>
            <w:top w:val="none" w:sz="0" w:space="0" w:color="auto"/>
            <w:left w:val="none" w:sz="0" w:space="0" w:color="auto"/>
            <w:bottom w:val="none" w:sz="0" w:space="0" w:color="auto"/>
            <w:right w:val="none" w:sz="0" w:space="0" w:color="auto"/>
          </w:divBdr>
        </w:div>
      </w:divsChild>
    </w:div>
    <w:div w:id="1850294845">
      <w:bodyDiv w:val="1"/>
      <w:marLeft w:val="0"/>
      <w:marRight w:val="0"/>
      <w:marTop w:val="0"/>
      <w:marBottom w:val="0"/>
      <w:divBdr>
        <w:top w:val="none" w:sz="0" w:space="0" w:color="auto"/>
        <w:left w:val="none" w:sz="0" w:space="0" w:color="auto"/>
        <w:bottom w:val="none" w:sz="0" w:space="0" w:color="auto"/>
        <w:right w:val="none" w:sz="0" w:space="0" w:color="auto"/>
      </w:divBdr>
    </w:div>
    <w:div w:id="1861552695">
      <w:bodyDiv w:val="1"/>
      <w:marLeft w:val="0"/>
      <w:marRight w:val="0"/>
      <w:marTop w:val="0"/>
      <w:marBottom w:val="0"/>
      <w:divBdr>
        <w:top w:val="none" w:sz="0" w:space="0" w:color="auto"/>
        <w:left w:val="none" w:sz="0" w:space="0" w:color="auto"/>
        <w:bottom w:val="none" w:sz="0" w:space="0" w:color="auto"/>
        <w:right w:val="none" w:sz="0" w:space="0" w:color="auto"/>
      </w:divBdr>
    </w:div>
    <w:div w:id="1882402731">
      <w:bodyDiv w:val="1"/>
      <w:marLeft w:val="0"/>
      <w:marRight w:val="0"/>
      <w:marTop w:val="0"/>
      <w:marBottom w:val="0"/>
      <w:divBdr>
        <w:top w:val="none" w:sz="0" w:space="0" w:color="auto"/>
        <w:left w:val="none" w:sz="0" w:space="0" w:color="auto"/>
        <w:bottom w:val="none" w:sz="0" w:space="0" w:color="auto"/>
        <w:right w:val="none" w:sz="0" w:space="0" w:color="auto"/>
      </w:divBdr>
    </w:div>
    <w:div w:id="2064253417">
      <w:bodyDiv w:val="1"/>
      <w:marLeft w:val="0"/>
      <w:marRight w:val="0"/>
      <w:marTop w:val="0"/>
      <w:marBottom w:val="0"/>
      <w:divBdr>
        <w:top w:val="none" w:sz="0" w:space="0" w:color="auto"/>
        <w:left w:val="none" w:sz="0" w:space="0" w:color="auto"/>
        <w:bottom w:val="none" w:sz="0" w:space="0" w:color="auto"/>
        <w:right w:val="none" w:sz="0" w:space="0" w:color="auto"/>
      </w:divBdr>
      <w:divsChild>
        <w:div w:id="2066945503">
          <w:marLeft w:val="0"/>
          <w:marRight w:val="0"/>
          <w:marTop w:val="0"/>
          <w:marBottom w:val="0"/>
          <w:divBdr>
            <w:top w:val="single" w:sz="2" w:space="0" w:color="D9D9E3"/>
            <w:left w:val="single" w:sz="2" w:space="0" w:color="D9D9E3"/>
            <w:bottom w:val="single" w:sz="2" w:space="0" w:color="D9D9E3"/>
            <w:right w:val="single" w:sz="2" w:space="0" w:color="D9D9E3"/>
          </w:divBdr>
          <w:divsChild>
            <w:div w:id="699088607">
              <w:marLeft w:val="0"/>
              <w:marRight w:val="0"/>
              <w:marTop w:val="0"/>
              <w:marBottom w:val="0"/>
              <w:divBdr>
                <w:top w:val="single" w:sz="2" w:space="0" w:color="D9D9E3"/>
                <w:left w:val="single" w:sz="2" w:space="0" w:color="D9D9E3"/>
                <w:bottom w:val="single" w:sz="2" w:space="0" w:color="D9D9E3"/>
                <w:right w:val="single" w:sz="2" w:space="0" w:color="D9D9E3"/>
              </w:divBdr>
              <w:divsChild>
                <w:div w:id="1174304230">
                  <w:marLeft w:val="0"/>
                  <w:marRight w:val="0"/>
                  <w:marTop w:val="0"/>
                  <w:marBottom w:val="0"/>
                  <w:divBdr>
                    <w:top w:val="single" w:sz="2" w:space="0" w:color="D9D9E3"/>
                    <w:left w:val="single" w:sz="2" w:space="0" w:color="D9D9E3"/>
                    <w:bottom w:val="single" w:sz="2" w:space="0" w:color="D9D9E3"/>
                    <w:right w:val="single" w:sz="2" w:space="0" w:color="D9D9E3"/>
                  </w:divBdr>
                  <w:divsChild>
                    <w:div w:id="1761871384">
                      <w:marLeft w:val="0"/>
                      <w:marRight w:val="0"/>
                      <w:marTop w:val="0"/>
                      <w:marBottom w:val="0"/>
                      <w:divBdr>
                        <w:top w:val="single" w:sz="2" w:space="0" w:color="D9D9E3"/>
                        <w:left w:val="single" w:sz="2" w:space="0" w:color="D9D9E3"/>
                        <w:bottom w:val="single" w:sz="2" w:space="0" w:color="D9D9E3"/>
                        <w:right w:val="single" w:sz="2" w:space="0" w:color="D9D9E3"/>
                      </w:divBdr>
                      <w:divsChild>
                        <w:div w:id="121198824">
                          <w:marLeft w:val="0"/>
                          <w:marRight w:val="0"/>
                          <w:marTop w:val="0"/>
                          <w:marBottom w:val="0"/>
                          <w:divBdr>
                            <w:top w:val="single" w:sz="2" w:space="0" w:color="D9D9E3"/>
                            <w:left w:val="single" w:sz="2" w:space="0" w:color="D9D9E3"/>
                            <w:bottom w:val="single" w:sz="2" w:space="0" w:color="D9D9E3"/>
                            <w:right w:val="single" w:sz="2" w:space="0" w:color="D9D9E3"/>
                          </w:divBdr>
                          <w:divsChild>
                            <w:div w:id="200987022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0307951">
                                  <w:marLeft w:val="0"/>
                                  <w:marRight w:val="0"/>
                                  <w:marTop w:val="0"/>
                                  <w:marBottom w:val="0"/>
                                  <w:divBdr>
                                    <w:top w:val="single" w:sz="2" w:space="0" w:color="D9D9E3"/>
                                    <w:left w:val="single" w:sz="2" w:space="0" w:color="D9D9E3"/>
                                    <w:bottom w:val="single" w:sz="2" w:space="0" w:color="D9D9E3"/>
                                    <w:right w:val="single" w:sz="2" w:space="0" w:color="D9D9E3"/>
                                  </w:divBdr>
                                  <w:divsChild>
                                    <w:div w:id="1427385752">
                                      <w:marLeft w:val="0"/>
                                      <w:marRight w:val="0"/>
                                      <w:marTop w:val="0"/>
                                      <w:marBottom w:val="0"/>
                                      <w:divBdr>
                                        <w:top w:val="single" w:sz="2" w:space="0" w:color="D9D9E3"/>
                                        <w:left w:val="single" w:sz="2" w:space="0" w:color="D9D9E3"/>
                                        <w:bottom w:val="single" w:sz="2" w:space="0" w:color="D9D9E3"/>
                                        <w:right w:val="single" w:sz="2" w:space="0" w:color="D9D9E3"/>
                                      </w:divBdr>
                                      <w:divsChild>
                                        <w:div w:id="305478752">
                                          <w:marLeft w:val="0"/>
                                          <w:marRight w:val="0"/>
                                          <w:marTop w:val="0"/>
                                          <w:marBottom w:val="0"/>
                                          <w:divBdr>
                                            <w:top w:val="single" w:sz="2" w:space="0" w:color="D9D9E3"/>
                                            <w:left w:val="single" w:sz="2" w:space="0" w:color="D9D9E3"/>
                                            <w:bottom w:val="single" w:sz="2" w:space="0" w:color="D9D9E3"/>
                                            <w:right w:val="single" w:sz="2" w:space="0" w:color="D9D9E3"/>
                                          </w:divBdr>
                                          <w:divsChild>
                                            <w:div w:id="777409836">
                                              <w:marLeft w:val="0"/>
                                              <w:marRight w:val="0"/>
                                              <w:marTop w:val="0"/>
                                              <w:marBottom w:val="0"/>
                                              <w:divBdr>
                                                <w:top w:val="single" w:sz="2" w:space="0" w:color="D9D9E3"/>
                                                <w:left w:val="single" w:sz="2" w:space="0" w:color="D9D9E3"/>
                                                <w:bottom w:val="single" w:sz="2" w:space="0" w:color="D9D9E3"/>
                                                <w:right w:val="single" w:sz="2" w:space="0" w:color="D9D9E3"/>
                                              </w:divBdr>
                                              <w:divsChild>
                                                <w:div w:id="873688546">
                                                  <w:marLeft w:val="0"/>
                                                  <w:marRight w:val="0"/>
                                                  <w:marTop w:val="0"/>
                                                  <w:marBottom w:val="0"/>
                                                  <w:divBdr>
                                                    <w:top w:val="single" w:sz="2" w:space="0" w:color="D9D9E3"/>
                                                    <w:left w:val="single" w:sz="2" w:space="0" w:color="D9D9E3"/>
                                                    <w:bottom w:val="single" w:sz="2" w:space="0" w:color="D9D9E3"/>
                                                    <w:right w:val="single" w:sz="2" w:space="0" w:color="D9D9E3"/>
                                                  </w:divBdr>
                                                  <w:divsChild>
                                                    <w:div w:id="951400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64139729">
          <w:marLeft w:val="0"/>
          <w:marRight w:val="0"/>
          <w:marTop w:val="0"/>
          <w:marBottom w:val="0"/>
          <w:divBdr>
            <w:top w:val="none" w:sz="0" w:space="0" w:color="auto"/>
            <w:left w:val="none" w:sz="0" w:space="0" w:color="auto"/>
            <w:bottom w:val="none" w:sz="0" w:space="0" w:color="auto"/>
            <w:right w:val="none" w:sz="0" w:space="0" w:color="auto"/>
          </w:divBdr>
        </w:div>
      </w:divsChild>
    </w:div>
    <w:div w:id="2091079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5573564/#:~:text=CBT%20is%20an%20effective%20treatment" TargetMode="External"/><Relationship Id="rId18" Type="http://schemas.openxmlformats.org/officeDocument/2006/relationships/hyperlink" Target="https://www.ncbi.nlm.nih.gov/pmc/articles/PMC6150922/" TargetMode="External"/><Relationship Id="rId26" Type="http://schemas.openxmlformats.org/officeDocument/2006/relationships/hyperlink" Target="https://www.nhs.uk/mental-health/conditions/generalised-anxiety-disorder/symptoms/" TargetMode="External"/><Relationship Id="rId39" Type="http://schemas.openxmlformats.org/officeDocument/2006/relationships/fontTable" Target="fontTable.xml"/><Relationship Id="rId21" Type="http://schemas.openxmlformats.org/officeDocument/2006/relationships/hyperlink" Target="https://www.autism.org.uk/advice-and-guidance/what-is-autism" TargetMode="External"/><Relationship Id="rId34" Type="http://schemas.openxmlformats.org/officeDocument/2006/relationships/hyperlink" Target="https://icd.who.int/browse10/2016/en#/F20-F29" TargetMode="External"/><Relationship Id="rId7" Type="http://schemas.openxmlformats.org/officeDocument/2006/relationships/settings" Target="settings.xml"/><Relationship Id="rId12" Type="http://schemas.openxmlformats.org/officeDocument/2006/relationships/hyperlink" Target="https://www.ncbi.nlm.nih.gov/pmc/articles/PMC5573558/" TargetMode="External"/><Relationship Id="rId17" Type="http://schemas.openxmlformats.org/officeDocument/2006/relationships/hyperlink" Target="https://icd.who.int/browse10/2019/en#/F84" TargetMode="External"/><Relationship Id="rId25" Type="http://schemas.openxmlformats.org/officeDocument/2006/relationships/hyperlink" Target="https://www.nhs.uk/mental-health/conditions/generalised-anxiety-disorder/overview/#:~:text=GAD%20is%20a%20long%2Dterm" TargetMode="External"/><Relationship Id="rId33" Type="http://schemas.openxmlformats.org/officeDocument/2006/relationships/hyperlink" Target="https://www.who.int/news-room/fact-sheets/detail/schizophrenia"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icd.who.int/browse10/2016/en#/F40-F48" TargetMode="External"/><Relationship Id="rId20" Type="http://schemas.openxmlformats.org/officeDocument/2006/relationships/hyperlink" Target="https://www.ncbi.nlm.nih.gov/books/NBK441870/" TargetMode="External"/><Relationship Id="rId29" Type="http://schemas.openxmlformats.org/officeDocument/2006/relationships/hyperlink" Target="https://www.ncbi.nlm.nih.gov/pmc/articles/PMC415906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mental-health/conditions/schizophrenia/causes/#:~:text=The%20exact%20causes%20of%20schizophrenia" TargetMode="External"/><Relationship Id="rId32" Type="http://schemas.openxmlformats.org/officeDocument/2006/relationships/hyperlink" Target="https://pubmed.ncbi.nlm.nih.gov/31083878" TargetMode="External"/><Relationship Id="rId37" Type="http://schemas.openxmlformats.org/officeDocument/2006/relationships/hyperlink" Target="https://www.ncbi.nlm.nih.gov/pmc/articles/PMC2599914/"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ncbi.nlm.nih.gov/pmc/articles/PMC3698814/" TargetMode="External"/><Relationship Id="rId23" Type="http://schemas.openxmlformats.org/officeDocument/2006/relationships/hyperlink" Target="https://www.nidcd.nih.gov/health/autism-spectrum-disorder-communication-problems-children" TargetMode="External"/><Relationship Id="rId28" Type="http://schemas.openxmlformats.org/officeDocument/2006/relationships/hyperlink" Target="https://www.nice.org.uk/about/who-we-are/our-charter" TargetMode="External"/><Relationship Id="rId36" Type="http://schemas.openxmlformats.org/officeDocument/2006/relationships/hyperlink" Target="https://www.bmindfulpsychology.co.uk/post/schizophrenia-awareness-day-2023-removing-the-stigma-around-mental-health" TargetMode="External"/><Relationship Id="rId10" Type="http://schemas.openxmlformats.org/officeDocument/2006/relationships/endnotes" Target="endnotes.xml"/><Relationship Id="rId19" Type="http://schemas.openxmlformats.org/officeDocument/2006/relationships/hyperlink" Target="https://www.mentalhealth.org.uk/explore-mental-health/a-z-topics/anxiety" TargetMode="External"/><Relationship Id="rId31" Type="http://schemas.openxmlformats.org/officeDocument/2006/relationships/hyperlink" Target="https://pubmed.ncbi.nlm.nih.gov/1256211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cg178/evidence/full-guideline-490503565" TargetMode="External"/><Relationship Id="rId22" Type="http://schemas.openxmlformats.org/officeDocument/2006/relationships/hyperlink" Target="https://www.nice.org.uk/about/what-we-do/our-programmes/nice-guidance/nice-guidelines" TargetMode="External"/><Relationship Id="rId27" Type="http://schemas.openxmlformats.org/officeDocument/2006/relationships/hyperlink" Target="https://www.nice.org.uk/guidance/cg113/chapter/Recommendations" TargetMode="External"/><Relationship Id="rId30" Type="http://schemas.openxmlformats.org/officeDocument/2006/relationships/hyperlink" Target="https://www.ncbi.nlm.nih.gov/pmc/articles/PMC4159061" TargetMode="External"/><Relationship Id="rId35" Type="http://schemas.openxmlformats.org/officeDocument/2006/relationships/hyperlink" Target="https://www.who.int/news-room/fact-sheets/detail/autism-spectrum-disorder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2.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4.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2053</TotalTime>
  <Pages>21</Pages>
  <Words>4447</Words>
  <Characters>30899</Characters>
  <Application>Microsoft Office Word</Application>
  <DocSecurity>0</DocSecurity>
  <Lines>620</Lines>
  <Paragraphs>197</Paragraphs>
  <ScaleCrop>false</ScaleCrop>
  <Company>University of Wales Trinity Saint David</Company>
  <LinksUpToDate>false</LinksUpToDate>
  <CharactersWithSpaces>35174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Teodora Papazova</cp:lastModifiedBy>
  <cp:revision>324</cp:revision>
  <dcterms:created xsi:type="dcterms:W3CDTF">2023-12-11T09:27:00Z</dcterms:created>
  <dcterms:modified xsi:type="dcterms:W3CDTF">2023-12-30T19:44:00Z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y fmtid="{D5CDD505-2E9C-101B-9397-08002B2CF9AE}" pid="3" name="GrammarlyDocumentId">
    <vt:lpwstr>fca6aa444c09598a39fb18b44d25c0eab37488d1cd096d2612f0aac7edf78008</vt:lpwstr>
  </property>
</Properties>
</file>