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743E37" w14:textId="405E10DC" w:rsidR="005460FA" w:rsidRDefault="00D6410C" w:rsidP="005460FA">
      <w:pPr>
        <w:spacing w:line="360" w:lineRule="auto"/>
        <w:rPr>
          <w:rFonts w:ascii="Arial" w:hAnsi="Arial" w:cs="Arial"/>
          <w:b/>
          <w:bCs/>
        </w:rPr>
      </w:pPr>
      <w:r w:rsidRPr="00305786">
        <w:rPr>
          <w:rFonts w:ascii="Arial" w:hAnsi="Arial" w:cs="Arial"/>
          <w:b/>
          <w:bCs/>
        </w:rPr>
        <w:t>Critical Reflection on Learning Through Observation</w:t>
      </w:r>
    </w:p>
    <w:p w14:paraId="34236024" w14:textId="77777777" w:rsidR="00C13F59" w:rsidRPr="00305786" w:rsidRDefault="00C13F59" w:rsidP="005460FA">
      <w:pPr>
        <w:spacing w:line="360" w:lineRule="auto"/>
        <w:rPr>
          <w:rFonts w:ascii="Arial" w:hAnsi="Arial" w:cs="Arial"/>
          <w:b/>
          <w:bCs/>
        </w:rPr>
      </w:pPr>
    </w:p>
    <w:p w14:paraId="3FABF155" w14:textId="4F5EDA2B" w:rsidR="00D6410C" w:rsidRDefault="00D6410C" w:rsidP="005E7DB5">
      <w:pPr>
        <w:spacing w:line="360" w:lineRule="auto"/>
        <w:rPr>
          <w:rFonts w:ascii="Arial" w:hAnsi="Arial" w:cs="Arial"/>
          <w:b/>
          <w:bCs/>
        </w:rPr>
      </w:pPr>
      <w:r w:rsidRPr="005747D2">
        <w:rPr>
          <w:rFonts w:ascii="Arial" w:hAnsi="Arial" w:cs="Arial"/>
          <w:b/>
          <w:bCs/>
        </w:rPr>
        <w:t>Introduction</w:t>
      </w:r>
    </w:p>
    <w:p w14:paraId="3611D09A" w14:textId="77777777" w:rsidR="00407041" w:rsidRDefault="00D6410C" w:rsidP="00C13F59">
      <w:pPr>
        <w:spacing w:line="360" w:lineRule="auto"/>
        <w:ind w:firstLine="720"/>
        <w:rPr>
          <w:rFonts w:ascii="Arial" w:hAnsi="Arial" w:cs="Arial"/>
        </w:rPr>
      </w:pPr>
      <w:r>
        <w:rPr>
          <w:rFonts w:ascii="Arial" w:hAnsi="Arial" w:cs="Arial"/>
        </w:rPr>
        <w:t>In this written account, I’ll be utilising Driscoll’s reflective model</w:t>
      </w:r>
      <w:r w:rsidR="00407041">
        <w:rPr>
          <w:rFonts w:ascii="Arial" w:hAnsi="Arial" w:cs="Arial"/>
        </w:rPr>
        <w:t xml:space="preserve"> (1994)</w:t>
      </w:r>
      <w:r>
        <w:rPr>
          <w:rFonts w:ascii="Arial" w:hAnsi="Arial" w:cs="Arial"/>
        </w:rPr>
        <w:t xml:space="preserve"> to analyse and</w:t>
      </w:r>
      <w:r w:rsidR="00C13F59">
        <w:rPr>
          <w:rFonts w:ascii="Arial" w:hAnsi="Arial" w:cs="Arial"/>
        </w:rPr>
        <w:t xml:space="preserve"> </w:t>
      </w:r>
      <w:r>
        <w:rPr>
          <w:rFonts w:ascii="Arial" w:hAnsi="Arial" w:cs="Arial"/>
        </w:rPr>
        <w:t>critically review three separate teaching sessions carried out by my peers, referring to my first-hand observations, and academically trusted evidence to support my views and analyses. Driscoll’s model (What, So What, Now What) is used as an effective, practical and simple approach</w:t>
      </w:r>
      <w:r w:rsidR="00B223E9">
        <w:rPr>
          <w:rFonts w:ascii="Arial" w:hAnsi="Arial" w:cs="Arial"/>
        </w:rPr>
        <w:t>, used across many areas of study as reflection allows the individual to not only recall the event or situation</w:t>
      </w:r>
      <w:r w:rsidR="00B223E9" w:rsidRPr="00B223E9">
        <w:rPr>
          <w:rFonts w:ascii="Arial" w:hAnsi="Arial" w:cs="Arial"/>
        </w:rPr>
        <w:t xml:space="preserve">, but </w:t>
      </w:r>
      <w:r w:rsidR="00B223E9">
        <w:rPr>
          <w:rFonts w:ascii="Arial" w:hAnsi="Arial" w:cs="Arial"/>
        </w:rPr>
        <w:t>also</w:t>
      </w:r>
      <w:r w:rsidR="00B223E9" w:rsidRPr="00B223E9">
        <w:rPr>
          <w:rFonts w:ascii="Arial" w:hAnsi="Arial" w:cs="Arial"/>
        </w:rPr>
        <w:t xml:space="preserve"> </w:t>
      </w:r>
      <w:r w:rsidR="00B223E9">
        <w:rPr>
          <w:rFonts w:ascii="Arial" w:hAnsi="Arial" w:cs="Arial"/>
        </w:rPr>
        <w:t>“</w:t>
      </w:r>
      <w:r w:rsidR="00B223E9" w:rsidRPr="00B223E9">
        <w:rPr>
          <w:rFonts w:ascii="Arial" w:hAnsi="Arial" w:cs="Arial"/>
        </w:rPr>
        <w:t>gain profound learning</w:t>
      </w:r>
      <w:r w:rsidR="00407041">
        <w:rPr>
          <w:rFonts w:ascii="Arial" w:hAnsi="Arial" w:cs="Arial"/>
        </w:rPr>
        <w:t>…</w:t>
      </w:r>
      <w:r w:rsidR="00B223E9" w:rsidRPr="00B223E9">
        <w:rPr>
          <w:rFonts w:ascii="Arial" w:hAnsi="Arial" w:cs="Arial"/>
        </w:rPr>
        <w:t>which is highly unlikely to happen when you just pass by it</w:t>
      </w:r>
      <w:r w:rsidR="00B223E9">
        <w:rPr>
          <w:rFonts w:ascii="Arial" w:hAnsi="Arial" w:cs="Arial"/>
        </w:rPr>
        <w:t>”</w:t>
      </w:r>
      <w:r w:rsidR="00B223E9" w:rsidRPr="00B223E9">
        <w:rPr>
          <w:rFonts w:ascii="Arial" w:hAnsi="Arial" w:cs="Arial"/>
        </w:rPr>
        <w:t xml:space="preserve"> (Corr, 2026)</w:t>
      </w:r>
      <w:r w:rsidR="00407041">
        <w:rPr>
          <w:rFonts w:ascii="Arial" w:hAnsi="Arial" w:cs="Arial"/>
        </w:rPr>
        <w:t>.</w:t>
      </w:r>
      <w:r>
        <w:rPr>
          <w:rFonts w:ascii="Arial" w:hAnsi="Arial" w:cs="Arial"/>
        </w:rPr>
        <w:t xml:space="preserve"> </w:t>
      </w:r>
    </w:p>
    <w:p w14:paraId="57E308CB" w14:textId="5E2B16AD" w:rsidR="00D6410C" w:rsidRPr="005E7DB5" w:rsidRDefault="00B223E9" w:rsidP="00C13F59">
      <w:pPr>
        <w:spacing w:line="360" w:lineRule="auto"/>
        <w:ind w:firstLine="720"/>
        <w:rPr>
          <w:rFonts w:ascii="Arial" w:hAnsi="Arial" w:cs="Arial"/>
        </w:rPr>
      </w:pPr>
      <w:r>
        <w:rPr>
          <w:rFonts w:ascii="Arial" w:hAnsi="Arial" w:cs="Arial"/>
        </w:rPr>
        <w:t xml:space="preserve">With my focus being on the area of effective teaching and pedagogical practice, I will underpin my writing with the established professional teaching standards </w:t>
      </w:r>
      <w:r w:rsidR="00B932CD">
        <w:rPr>
          <w:rFonts w:ascii="Arial" w:hAnsi="Arial" w:cs="Arial"/>
        </w:rPr>
        <w:t>(</w:t>
      </w:r>
      <w:r w:rsidR="007B0202">
        <w:rPr>
          <w:rFonts w:ascii="Arial" w:hAnsi="Arial" w:cs="Arial"/>
        </w:rPr>
        <w:t>Welsh Government, 2019</w:t>
      </w:r>
      <w:r w:rsidR="00B932CD">
        <w:rPr>
          <w:rFonts w:ascii="Arial" w:hAnsi="Arial" w:cs="Arial"/>
        </w:rPr>
        <w:t>),</w:t>
      </w:r>
      <w:r>
        <w:rPr>
          <w:rFonts w:ascii="Arial" w:hAnsi="Arial" w:cs="Arial"/>
        </w:rPr>
        <w:t xml:space="preserve"> established works from academic theorists</w:t>
      </w:r>
      <w:r w:rsidR="00B932CD">
        <w:rPr>
          <w:rFonts w:ascii="Arial" w:hAnsi="Arial" w:cs="Arial"/>
        </w:rPr>
        <w:t>, and</w:t>
      </w:r>
      <w:r>
        <w:rPr>
          <w:rFonts w:ascii="Arial" w:hAnsi="Arial" w:cs="Arial"/>
        </w:rPr>
        <w:t xml:space="preserve"> teaching strategies</w:t>
      </w:r>
      <w:r w:rsidR="00B932CD">
        <w:rPr>
          <w:rFonts w:ascii="Arial" w:hAnsi="Arial" w:cs="Arial"/>
        </w:rPr>
        <w:t xml:space="preserve">. </w:t>
      </w:r>
    </w:p>
    <w:p w14:paraId="3BD53262" w14:textId="77777777" w:rsidR="00D6410C" w:rsidRDefault="00D6410C" w:rsidP="00D6410C">
      <w:pPr>
        <w:spacing w:line="360" w:lineRule="auto"/>
        <w:ind w:left="720"/>
        <w:rPr>
          <w:rFonts w:ascii="Arial" w:hAnsi="Arial" w:cs="Arial"/>
          <w:b/>
          <w:bCs/>
        </w:rPr>
      </w:pPr>
    </w:p>
    <w:p w14:paraId="7CFA9CE2" w14:textId="04E49511" w:rsidR="00D6410C" w:rsidRDefault="00D6410C" w:rsidP="005E7DB5">
      <w:pPr>
        <w:spacing w:line="360" w:lineRule="auto"/>
        <w:rPr>
          <w:rFonts w:ascii="Arial" w:hAnsi="Arial" w:cs="Arial"/>
          <w:b/>
          <w:bCs/>
        </w:rPr>
      </w:pPr>
      <w:r w:rsidRPr="005747D2">
        <w:rPr>
          <w:rFonts w:ascii="Arial" w:hAnsi="Arial" w:cs="Arial"/>
          <w:b/>
          <w:bCs/>
        </w:rPr>
        <w:t>Analysis of Observed Teaching Practice</w:t>
      </w:r>
      <w:r w:rsidR="00ED4722">
        <w:rPr>
          <w:rFonts w:ascii="Arial" w:hAnsi="Arial" w:cs="Arial"/>
          <w:b/>
          <w:bCs/>
        </w:rPr>
        <w:t xml:space="preserve"> – What?</w:t>
      </w:r>
      <w:r w:rsidRPr="005747D2">
        <w:rPr>
          <w:rFonts w:ascii="Arial" w:hAnsi="Arial" w:cs="Arial"/>
          <w:b/>
          <w:bCs/>
        </w:rPr>
        <w:t xml:space="preserve"> </w:t>
      </w:r>
    </w:p>
    <w:p w14:paraId="0697EF90" w14:textId="0AFC0DB4" w:rsidR="006E7FC6" w:rsidRDefault="00B932CD" w:rsidP="00B932CD">
      <w:pPr>
        <w:spacing w:line="360" w:lineRule="auto"/>
        <w:ind w:firstLine="720"/>
        <w:rPr>
          <w:rFonts w:ascii="Arial" w:hAnsi="Arial" w:cs="Arial"/>
        </w:rPr>
      </w:pPr>
      <w:r>
        <w:rPr>
          <w:rFonts w:ascii="Arial" w:hAnsi="Arial" w:cs="Arial"/>
        </w:rPr>
        <w:t xml:space="preserve">I have chosen to focus on three </w:t>
      </w:r>
      <w:r w:rsidR="006E7FC6">
        <w:rPr>
          <w:rFonts w:ascii="Arial" w:hAnsi="Arial" w:cs="Arial"/>
        </w:rPr>
        <w:t xml:space="preserve">student teacher </w:t>
      </w:r>
      <w:r>
        <w:rPr>
          <w:rFonts w:ascii="Arial" w:hAnsi="Arial" w:cs="Arial"/>
        </w:rPr>
        <w:t xml:space="preserve">observation records I will refer to henceforth as </w:t>
      </w:r>
      <w:r w:rsidR="000A7E0D">
        <w:rPr>
          <w:rFonts w:ascii="Arial" w:hAnsi="Arial" w:cs="Arial"/>
        </w:rPr>
        <w:t>Student teachers</w:t>
      </w:r>
      <w:r>
        <w:rPr>
          <w:rFonts w:ascii="Arial" w:hAnsi="Arial" w:cs="Arial"/>
        </w:rPr>
        <w:t xml:space="preserve"> A, B, and C. </w:t>
      </w:r>
      <w:r w:rsidR="00407041">
        <w:rPr>
          <w:rFonts w:ascii="Arial" w:hAnsi="Arial" w:cs="Arial"/>
        </w:rPr>
        <w:t xml:space="preserve">Defining </w:t>
      </w:r>
      <w:r>
        <w:rPr>
          <w:rFonts w:ascii="Arial" w:hAnsi="Arial" w:cs="Arial"/>
        </w:rPr>
        <w:t>what format they used</w:t>
      </w:r>
      <w:r w:rsidR="006E7FC6">
        <w:rPr>
          <w:rFonts w:ascii="Arial" w:hAnsi="Arial" w:cs="Arial"/>
        </w:rPr>
        <w:t>, the focus of their subject</w:t>
      </w:r>
      <w:r>
        <w:rPr>
          <w:rFonts w:ascii="Arial" w:hAnsi="Arial" w:cs="Arial"/>
        </w:rPr>
        <w:t xml:space="preserve">, how the group engaged, teaching strategies used, professional standards </w:t>
      </w:r>
      <w:r w:rsidR="00407041">
        <w:rPr>
          <w:rFonts w:ascii="Arial" w:hAnsi="Arial" w:cs="Arial"/>
        </w:rPr>
        <w:t>demonstrated</w:t>
      </w:r>
      <w:r>
        <w:rPr>
          <w:rFonts w:ascii="Arial" w:hAnsi="Arial" w:cs="Arial"/>
        </w:rPr>
        <w:t>,</w:t>
      </w:r>
      <w:r w:rsidR="00407041">
        <w:rPr>
          <w:rFonts w:ascii="Arial" w:hAnsi="Arial" w:cs="Arial"/>
        </w:rPr>
        <w:t xml:space="preserve"> and whether they were</w:t>
      </w:r>
      <w:r>
        <w:rPr>
          <w:rFonts w:ascii="Arial" w:hAnsi="Arial" w:cs="Arial"/>
        </w:rPr>
        <w:t xml:space="preserve"> appropriate for the subject being taught</w:t>
      </w:r>
      <w:r w:rsidR="006E7FC6">
        <w:rPr>
          <w:rFonts w:ascii="Arial" w:hAnsi="Arial" w:cs="Arial"/>
        </w:rPr>
        <w:t xml:space="preserve">. I will </w:t>
      </w:r>
      <w:r w:rsidR="00407041">
        <w:rPr>
          <w:rFonts w:ascii="Arial" w:hAnsi="Arial" w:cs="Arial"/>
        </w:rPr>
        <w:t>then</w:t>
      </w:r>
      <w:r w:rsidR="006E7FC6">
        <w:rPr>
          <w:rFonts w:ascii="Arial" w:hAnsi="Arial" w:cs="Arial"/>
        </w:rPr>
        <w:t xml:space="preserve"> </w:t>
      </w:r>
      <w:r w:rsidR="00407041">
        <w:rPr>
          <w:rFonts w:ascii="Arial" w:hAnsi="Arial" w:cs="Arial"/>
        </w:rPr>
        <w:t>refer to</w:t>
      </w:r>
      <w:r w:rsidR="006E7FC6">
        <w:rPr>
          <w:rFonts w:ascii="Arial" w:hAnsi="Arial" w:cs="Arial"/>
        </w:rPr>
        <w:t xml:space="preserve"> academic and relevant literary sources to critically review the suitability of the approaches each student teacher employed, such as:</w:t>
      </w:r>
    </w:p>
    <w:p w14:paraId="7FE708E2" w14:textId="1B38754A" w:rsidR="006E7FC6" w:rsidRPr="006E7FC6" w:rsidRDefault="006E7FC6" w:rsidP="005E7DB5">
      <w:pPr>
        <w:pStyle w:val="ListParagraph"/>
        <w:numPr>
          <w:ilvl w:val="0"/>
          <w:numId w:val="7"/>
        </w:numPr>
        <w:spacing w:line="360" w:lineRule="auto"/>
        <w:rPr>
          <w:rFonts w:ascii="Arial" w:hAnsi="Arial" w:cs="Arial"/>
        </w:rPr>
      </w:pPr>
      <w:r w:rsidRPr="006E7FC6">
        <w:rPr>
          <w:rFonts w:ascii="Arial" w:hAnsi="Arial" w:cs="Arial"/>
        </w:rPr>
        <w:t>Teaching</w:t>
      </w:r>
      <w:r>
        <w:rPr>
          <w:rFonts w:ascii="Arial" w:hAnsi="Arial" w:cs="Arial"/>
        </w:rPr>
        <w:t xml:space="preserve"> and Learner Engagement</w:t>
      </w:r>
      <w:r w:rsidRPr="006E7FC6">
        <w:rPr>
          <w:rFonts w:ascii="Arial" w:hAnsi="Arial" w:cs="Arial"/>
        </w:rPr>
        <w:t xml:space="preserve"> Strategies</w:t>
      </w:r>
    </w:p>
    <w:p w14:paraId="60CBC3E8" w14:textId="77777777" w:rsidR="006E7FC6" w:rsidRDefault="006E7FC6" w:rsidP="005E7DB5">
      <w:pPr>
        <w:pStyle w:val="ListParagraph"/>
        <w:numPr>
          <w:ilvl w:val="0"/>
          <w:numId w:val="7"/>
        </w:numPr>
        <w:spacing w:line="360" w:lineRule="auto"/>
        <w:rPr>
          <w:rFonts w:ascii="Arial" w:hAnsi="Arial" w:cs="Arial"/>
        </w:rPr>
      </w:pPr>
      <w:r w:rsidRPr="006E7FC6">
        <w:rPr>
          <w:rFonts w:ascii="Arial" w:hAnsi="Arial" w:cs="Arial"/>
        </w:rPr>
        <w:t>Pedagogy and Lesson Format</w:t>
      </w:r>
    </w:p>
    <w:p w14:paraId="3C716195" w14:textId="20429330" w:rsidR="006E7FC6" w:rsidRPr="006E7FC6" w:rsidRDefault="006E7FC6" w:rsidP="005E7DB5">
      <w:pPr>
        <w:pStyle w:val="ListParagraph"/>
        <w:numPr>
          <w:ilvl w:val="0"/>
          <w:numId w:val="7"/>
        </w:numPr>
        <w:spacing w:line="360" w:lineRule="auto"/>
        <w:rPr>
          <w:rFonts w:ascii="Arial" w:hAnsi="Arial" w:cs="Arial"/>
        </w:rPr>
      </w:pPr>
      <w:r>
        <w:rPr>
          <w:rFonts w:ascii="Arial" w:hAnsi="Arial" w:cs="Arial"/>
        </w:rPr>
        <w:t>Classroom and Workshop Management</w:t>
      </w:r>
    </w:p>
    <w:p w14:paraId="19D76E36" w14:textId="437CD0CC" w:rsidR="006E7FC6" w:rsidRPr="006E7FC6" w:rsidRDefault="006E7FC6" w:rsidP="005E7DB5">
      <w:pPr>
        <w:pStyle w:val="ListParagraph"/>
        <w:numPr>
          <w:ilvl w:val="0"/>
          <w:numId w:val="7"/>
        </w:numPr>
        <w:spacing w:line="360" w:lineRule="auto"/>
        <w:rPr>
          <w:rFonts w:ascii="Arial" w:hAnsi="Arial" w:cs="Arial"/>
        </w:rPr>
      </w:pPr>
      <w:r w:rsidRPr="006E7FC6">
        <w:rPr>
          <w:rFonts w:ascii="Arial" w:hAnsi="Arial" w:cs="Arial"/>
        </w:rPr>
        <w:t>Forms of Assessment Taxonomy</w:t>
      </w:r>
      <w:r>
        <w:rPr>
          <w:rFonts w:ascii="Arial" w:hAnsi="Arial" w:cs="Arial"/>
        </w:rPr>
        <w:t xml:space="preserve"> and Learning Approaches</w:t>
      </w:r>
    </w:p>
    <w:p w14:paraId="18651F1A" w14:textId="5F3656FE" w:rsidR="00B932CD" w:rsidRDefault="006E7FC6" w:rsidP="005E7DB5">
      <w:pPr>
        <w:pStyle w:val="ListParagraph"/>
        <w:numPr>
          <w:ilvl w:val="0"/>
          <w:numId w:val="7"/>
        </w:numPr>
        <w:spacing w:line="360" w:lineRule="auto"/>
        <w:rPr>
          <w:rFonts w:ascii="Arial" w:hAnsi="Arial" w:cs="Arial"/>
        </w:rPr>
      </w:pPr>
      <w:r w:rsidRPr="006E7FC6">
        <w:rPr>
          <w:rFonts w:ascii="Arial" w:hAnsi="Arial" w:cs="Arial"/>
        </w:rPr>
        <w:t>Links to the Professional Teaching Standards (</w:t>
      </w:r>
      <w:r w:rsidR="00407041">
        <w:rPr>
          <w:rFonts w:ascii="Arial" w:hAnsi="Arial" w:cs="Arial"/>
        </w:rPr>
        <w:t>Welsh Government, 2019)</w:t>
      </w:r>
    </w:p>
    <w:p w14:paraId="57DBCA96" w14:textId="77777777" w:rsidR="00407041" w:rsidRDefault="00ED4722" w:rsidP="00407041">
      <w:pPr>
        <w:pStyle w:val="NormalWeb"/>
        <w:spacing w:line="360" w:lineRule="auto"/>
        <w:ind w:firstLine="720"/>
        <w:rPr>
          <w:rFonts w:ascii="Arial" w:eastAsiaTheme="minorHAnsi" w:hAnsi="Arial" w:cs="Arial"/>
          <w:lang w:eastAsia="en-US"/>
          <w14:ligatures w14:val="standardContextual"/>
        </w:rPr>
      </w:pPr>
      <w:r w:rsidRPr="00ED4722">
        <w:rPr>
          <w:rFonts w:ascii="Arial" w:eastAsiaTheme="minorHAnsi" w:hAnsi="Arial" w:cs="Arial"/>
          <w:lang w:eastAsia="en-US"/>
          <w14:ligatures w14:val="standardContextual"/>
        </w:rPr>
        <w:lastRenderedPageBreak/>
        <w:t xml:space="preserve">Student teachers A, B and C specialised in different fields of study, which provided an opportunity to examine how pedagogical approaches may be transferred across disciplinary contexts. My attention was drawn to these sessions not simply because of their disciplinary differences, but because </w:t>
      </w:r>
      <w:r w:rsidRPr="00ED4722">
        <w:rPr>
          <w:rFonts w:ascii="Arial" w:eastAsiaTheme="minorHAnsi" w:hAnsi="Arial" w:cs="Arial"/>
          <w:lang w:eastAsia="en-US"/>
          <w14:ligatures w14:val="standardContextual"/>
        </w:rPr>
        <w:t>several</w:t>
      </w:r>
      <w:r w:rsidRPr="00ED4722">
        <w:rPr>
          <w:rFonts w:ascii="Arial" w:eastAsiaTheme="minorHAnsi" w:hAnsi="Arial" w:cs="Arial"/>
          <w:lang w:eastAsia="en-US"/>
          <w14:ligatures w14:val="standardContextual"/>
        </w:rPr>
        <w:t xml:space="preserve"> teaching strategies, pedagogical principles and professional teaching standards appeared to overlap, while others contrasted considerably. This encouraged me to critically consider the extent to which </w:t>
      </w:r>
      <w:r w:rsidRPr="00ED4722">
        <w:rPr>
          <w:rFonts w:ascii="Arial" w:eastAsiaTheme="minorHAnsi" w:hAnsi="Arial" w:cs="Arial"/>
          <w:lang w:eastAsia="en-US"/>
          <w14:ligatures w14:val="standardContextual"/>
        </w:rPr>
        <w:t>approaches</w:t>
      </w:r>
      <w:r w:rsidRPr="00ED4722">
        <w:rPr>
          <w:rFonts w:ascii="Arial" w:eastAsiaTheme="minorHAnsi" w:hAnsi="Arial" w:cs="Arial"/>
          <w:lang w:eastAsia="en-US"/>
          <w14:ligatures w14:val="standardContextual"/>
        </w:rPr>
        <w:t xml:space="preserve"> can be applied effectively across different disciplines, rather than assuming that a strategy that is successful in one context will necessarily produce the same outcomes in another. This is consistent with the QAA’s (2024) emphasis on teaching, learning and assessment informed by research and scholarship while remaining appropriately aligned with intended learning outcomes and the needs of learners. </w:t>
      </w:r>
    </w:p>
    <w:p w14:paraId="5438DF46" w14:textId="2FBBEF65" w:rsidR="00ED4722" w:rsidRPr="00ED4722" w:rsidRDefault="00ED4722" w:rsidP="00407041">
      <w:pPr>
        <w:pStyle w:val="NormalWeb"/>
        <w:spacing w:line="360" w:lineRule="auto"/>
        <w:ind w:firstLine="720"/>
        <w:rPr>
          <w:rFonts w:ascii="Arial" w:eastAsiaTheme="minorHAnsi" w:hAnsi="Arial" w:cs="Arial"/>
          <w:lang w:eastAsia="en-US"/>
          <w14:ligatures w14:val="standardContextual"/>
        </w:rPr>
      </w:pPr>
      <w:r w:rsidRPr="00ED4722">
        <w:rPr>
          <w:rFonts w:ascii="Arial" w:eastAsiaTheme="minorHAnsi" w:hAnsi="Arial" w:cs="Arial"/>
          <w:lang w:eastAsia="en-US"/>
          <w14:ligatures w14:val="standardContextual"/>
        </w:rPr>
        <w:t>Furthermore, contemporary evidence suggests that the effectiveness of pedagogical approaches can vary according to how they are implemented and the context in which they are applied (Education Endowment Foundation, 2025). Consequently, observing these micro-teach sessions enabled me to reflect not only on which strategies I might incorporate into my own teaching, but also on the circumstances in which adapting, limiting or avoiding a particular approach may be more pedagogically appropriate.</w:t>
      </w:r>
    </w:p>
    <w:p w14:paraId="2A524EC2" w14:textId="77777777" w:rsidR="007641D5" w:rsidRDefault="007641D5" w:rsidP="007641D5">
      <w:pPr>
        <w:spacing w:line="360" w:lineRule="auto"/>
        <w:ind w:firstLine="720"/>
        <w:rPr>
          <w:rFonts w:ascii="Arial" w:hAnsi="Arial" w:cs="Arial"/>
        </w:rPr>
      </w:pPr>
    </w:p>
    <w:p w14:paraId="4FB125A8" w14:textId="77777777" w:rsidR="007641D5" w:rsidRDefault="007641D5" w:rsidP="007641D5">
      <w:pPr>
        <w:spacing w:line="360" w:lineRule="auto"/>
        <w:ind w:firstLine="720"/>
        <w:rPr>
          <w:rFonts w:ascii="Arial" w:hAnsi="Arial" w:cs="Arial"/>
          <w:kern w:val="0"/>
        </w:rPr>
      </w:pPr>
      <w:r w:rsidRPr="007641D5">
        <w:rPr>
          <w:rFonts w:ascii="Arial" w:hAnsi="Arial" w:cs="Arial"/>
          <w:kern w:val="0"/>
        </w:rPr>
        <w:t xml:space="preserve">Student teacher A meticulously planned and prepared a microteach on holistic health, demonstrating its benefits and showing us how to make Fire Cider. They set up a bar of ingredients with their health benefits </w:t>
      </w:r>
      <w:r w:rsidRPr="007641D5">
        <w:rPr>
          <w:rFonts w:ascii="Arial" w:hAnsi="Arial" w:cs="Arial"/>
          <w:kern w:val="0"/>
        </w:rPr>
        <w:t>listed and</w:t>
      </w:r>
      <w:r w:rsidRPr="007641D5">
        <w:rPr>
          <w:rFonts w:ascii="Arial" w:hAnsi="Arial" w:cs="Arial"/>
          <w:kern w:val="0"/>
        </w:rPr>
        <w:t xml:space="preserve"> provided examples of their homemade Fire Cider.</w:t>
      </w:r>
    </w:p>
    <w:p w14:paraId="103024F0" w14:textId="77777777" w:rsidR="00407041" w:rsidRDefault="00C13F59" w:rsidP="00407041">
      <w:pPr>
        <w:spacing w:line="360" w:lineRule="auto"/>
        <w:ind w:firstLine="720"/>
        <w:rPr>
          <w:rFonts w:ascii="Arial" w:hAnsi="Arial" w:cs="Arial"/>
          <w:kern w:val="0"/>
        </w:rPr>
      </w:pPr>
      <w:r w:rsidRPr="00C13F59">
        <w:rPr>
          <w:rFonts w:ascii="Arial" w:hAnsi="Arial" w:cs="Arial"/>
          <w:kern w:val="0"/>
        </w:rPr>
        <w:t xml:space="preserve">The delivery started with an engaging question-and-answer technique, supported by a fitting presentation. The questions were deliberately constructed to elicit responses from the class, and the student teacher positively acknowledged and reinforced correct answers. This approach established an initial understanding of the topic, encouraged participation, and created a supportive learning environment. </w:t>
      </w:r>
    </w:p>
    <w:p w14:paraId="3799427A" w14:textId="55008661" w:rsidR="00D73AE3" w:rsidRPr="00D73AE3" w:rsidRDefault="00C13F59" w:rsidP="00407041">
      <w:pPr>
        <w:spacing w:line="360" w:lineRule="auto"/>
        <w:ind w:firstLine="720"/>
        <w:rPr>
          <w:rFonts w:ascii="Arial" w:hAnsi="Arial" w:cs="Arial"/>
          <w:kern w:val="0"/>
        </w:rPr>
      </w:pPr>
      <w:r w:rsidRPr="00C13F59">
        <w:rPr>
          <w:rFonts w:ascii="Arial" w:hAnsi="Arial" w:cs="Arial"/>
          <w:kern w:val="0"/>
        </w:rPr>
        <w:t xml:space="preserve">Questioning can be a form of formative assessment, providing teachers with immediate insight into learners’ understanding and misconceptions, while also </w:t>
      </w:r>
      <w:r w:rsidRPr="00C13F59">
        <w:rPr>
          <w:rFonts w:ascii="Arial" w:hAnsi="Arial" w:cs="Arial"/>
          <w:kern w:val="0"/>
        </w:rPr>
        <w:lastRenderedPageBreak/>
        <w:t>helping learners retrieve and consolidate knowledge.</w:t>
      </w:r>
      <w:r>
        <w:rPr>
          <w:rFonts w:ascii="Arial" w:hAnsi="Arial" w:cs="Arial"/>
          <w:kern w:val="0"/>
        </w:rPr>
        <w:t xml:space="preserve"> </w:t>
      </w:r>
      <w:r w:rsidR="00D73AE3" w:rsidRPr="00D73AE3">
        <w:rPr>
          <w:rFonts w:ascii="Arial" w:hAnsi="Arial" w:cs="Arial"/>
          <w:kern w:val="0"/>
        </w:rPr>
        <w:t>(Morris, Perry and Wardle, 2021). Furthermore, research-informed guidance suggests that effective feedback should not focus solely on correcting errors, but should also recognise successful responses and provide information that helps learners progress (Education Endowment Foundation, 2021). I therefore considered the combination of purposeful questioning and positive feedback to be particularly effective in establishing participation at the beginning of the session.</w:t>
      </w:r>
    </w:p>
    <w:p w14:paraId="5C319BDD" w14:textId="70BDACC0" w:rsidR="007641D5" w:rsidRDefault="007641D5" w:rsidP="007641D5">
      <w:pPr>
        <w:spacing w:line="360" w:lineRule="auto"/>
        <w:ind w:firstLine="720"/>
        <w:rPr>
          <w:rFonts w:ascii="Arial" w:hAnsi="Arial" w:cs="Arial"/>
          <w:kern w:val="0"/>
        </w:rPr>
      </w:pPr>
      <w:r w:rsidRPr="007641D5">
        <w:rPr>
          <w:rFonts w:ascii="Arial" w:hAnsi="Arial" w:cs="Arial"/>
          <w:kern w:val="0"/>
        </w:rPr>
        <w:t>Linking this to modern practices, they supported the room’s interest. Their gentle but leading manner aligned with their knowledge of healthcare and healing.</w:t>
      </w:r>
    </w:p>
    <w:p w14:paraId="532C4BA3" w14:textId="152C3673" w:rsidR="007641D5" w:rsidRPr="007641D5" w:rsidRDefault="007641D5" w:rsidP="007641D5">
      <w:pPr>
        <w:spacing w:line="360" w:lineRule="auto"/>
        <w:ind w:firstLine="720"/>
        <w:rPr>
          <w:rFonts w:ascii="Arial" w:hAnsi="Arial" w:cs="Arial"/>
          <w:kern w:val="0"/>
        </w:rPr>
      </w:pPr>
      <w:r w:rsidRPr="007641D5">
        <w:rPr>
          <w:rFonts w:ascii="Arial" w:hAnsi="Arial" w:cs="Arial"/>
          <w:kern w:val="0"/>
        </w:rPr>
        <w:t>Student teacher A effectively controlled the class dynamic, facilitating and participating in the enthusiasm and discussion. They seamlessly monitored their time, bringing us back to the initial focus of their lecture with ease.</w:t>
      </w:r>
    </w:p>
    <w:p w14:paraId="655E9AF5" w14:textId="2D0AA66F" w:rsidR="007641D5" w:rsidRPr="007641D5" w:rsidRDefault="007641D5" w:rsidP="007641D5">
      <w:pPr>
        <w:spacing w:line="360" w:lineRule="auto"/>
        <w:ind w:firstLine="720"/>
        <w:rPr>
          <w:rFonts w:ascii="Arial" w:hAnsi="Arial" w:cs="Arial"/>
          <w:kern w:val="0"/>
        </w:rPr>
      </w:pPr>
      <w:r w:rsidRPr="007641D5">
        <w:rPr>
          <w:rFonts w:ascii="Arial" w:hAnsi="Arial" w:cs="Arial"/>
          <w:kern w:val="0"/>
        </w:rPr>
        <w:t xml:space="preserve">The only areas for development were asserting </w:t>
      </w:r>
      <w:r w:rsidR="00407041">
        <w:rPr>
          <w:rFonts w:ascii="Arial" w:hAnsi="Arial" w:cs="Arial"/>
          <w:kern w:val="0"/>
        </w:rPr>
        <w:t>themselves</w:t>
      </w:r>
      <w:r w:rsidRPr="007641D5">
        <w:rPr>
          <w:rFonts w:ascii="Arial" w:hAnsi="Arial" w:cs="Arial"/>
          <w:kern w:val="0"/>
        </w:rPr>
        <w:t xml:space="preserve"> </w:t>
      </w:r>
      <w:r w:rsidR="00407041">
        <w:rPr>
          <w:rFonts w:ascii="Arial" w:hAnsi="Arial" w:cs="Arial"/>
          <w:kern w:val="0"/>
        </w:rPr>
        <w:t xml:space="preserve">more vocally </w:t>
      </w:r>
      <w:r w:rsidRPr="007641D5">
        <w:rPr>
          <w:rFonts w:ascii="Arial" w:hAnsi="Arial" w:cs="Arial"/>
          <w:kern w:val="0"/>
        </w:rPr>
        <w:t>as a</w:t>
      </w:r>
      <w:r w:rsidR="00407041">
        <w:rPr>
          <w:rFonts w:ascii="Arial" w:hAnsi="Arial" w:cs="Arial"/>
          <w:kern w:val="0"/>
        </w:rPr>
        <w:t xml:space="preserve"> </w:t>
      </w:r>
      <w:r w:rsidRPr="007641D5">
        <w:rPr>
          <w:rFonts w:ascii="Arial" w:hAnsi="Arial" w:cs="Arial"/>
          <w:kern w:val="0"/>
        </w:rPr>
        <w:t>facilitator and leader. However, their delivery was fitting for the topic, and their enthusiasm and knowledge drove their leadership role while supporting a soft, approachable, and trustworthy voice.</w:t>
      </w:r>
    </w:p>
    <w:p w14:paraId="3886811D" w14:textId="77777777" w:rsidR="00187CDA" w:rsidRPr="007641D5" w:rsidRDefault="00187CDA" w:rsidP="007641D5">
      <w:pPr>
        <w:spacing w:line="360" w:lineRule="auto"/>
        <w:ind w:firstLine="720"/>
        <w:rPr>
          <w:rFonts w:ascii="Arial" w:hAnsi="Arial" w:cs="Arial"/>
        </w:rPr>
      </w:pPr>
    </w:p>
    <w:p w14:paraId="564E3743" w14:textId="16339575" w:rsidR="007641D5" w:rsidRPr="007641D5" w:rsidRDefault="007641D5" w:rsidP="007641D5">
      <w:pPr>
        <w:spacing w:line="360" w:lineRule="auto"/>
        <w:ind w:firstLine="720"/>
        <w:rPr>
          <w:rFonts w:ascii="Arial" w:hAnsi="Arial" w:cs="Arial"/>
          <w:kern w:val="0"/>
        </w:rPr>
      </w:pPr>
      <w:r w:rsidRPr="007641D5">
        <w:rPr>
          <w:rFonts w:ascii="Arial" w:hAnsi="Arial" w:cs="Arial"/>
          <w:kern w:val="0"/>
        </w:rPr>
        <w:t>Student teacher B led a microteach session on academics and teaching, using a clear and professional PowerPoint. The information was concise and easy to read, focussing on barriers faced by mature students returning to education. They prepared an effective group activity.</w:t>
      </w:r>
    </w:p>
    <w:p w14:paraId="3D9EF541" w14:textId="77777777" w:rsidR="007641D5" w:rsidRDefault="007641D5" w:rsidP="007641D5">
      <w:pPr>
        <w:spacing w:line="360" w:lineRule="auto"/>
        <w:ind w:firstLine="720"/>
        <w:rPr>
          <w:rFonts w:ascii="Arial" w:hAnsi="Arial" w:cs="Arial"/>
          <w:kern w:val="0"/>
        </w:rPr>
      </w:pPr>
      <w:r w:rsidRPr="007641D5">
        <w:rPr>
          <w:rFonts w:ascii="Arial" w:hAnsi="Arial" w:cs="Arial"/>
          <w:kern w:val="0"/>
        </w:rPr>
        <w:t>Their passion and firsthand experience made the lecture engaging and respectful. Their confidence and leadership mindset were reassuring, and they handled situations and class discussions with care and respect.</w:t>
      </w:r>
    </w:p>
    <w:p w14:paraId="45F41F19" w14:textId="0D44DDA8" w:rsidR="007641D5" w:rsidRPr="007641D5" w:rsidRDefault="007641D5" w:rsidP="005F1C71">
      <w:pPr>
        <w:spacing w:line="360" w:lineRule="auto"/>
        <w:ind w:firstLine="720"/>
        <w:rPr>
          <w:rFonts w:ascii="Arial" w:hAnsi="Arial" w:cs="Arial"/>
          <w:kern w:val="0"/>
        </w:rPr>
      </w:pPr>
      <w:r w:rsidRPr="005F1C71">
        <w:rPr>
          <w:rFonts w:ascii="Arial" w:hAnsi="Arial" w:cs="Arial"/>
          <w:kern w:val="0"/>
        </w:rPr>
        <w:t>Positive reinforcement</w:t>
      </w:r>
      <w:r w:rsidR="005F1C71">
        <w:rPr>
          <w:rFonts w:ascii="Arial" w:hAnsi="Arial" w:cs="Arial"/>
          <w:kern w:val="0"/>
        </w:rPr>
        <w:t xml:space="preserve">, while formative </w:t>
      </w:r>
      <w:r w:rsidR="005F1C71" w:rsidRPr="005F1C71">
        <w:rPr>
          <w:rFonts w:ascii="Arial" w:hAnsi="Arial" w:cs="Arial"/>
          <w:kern w:val="0"/>
        </w:rPr>
        <w:t>(Education Endowment Foundation, 2021)</w:t>
      </w:r>
      <w:r w:rsidR="005F1C71" w:rsidRPr="005F1C71">
        <w:rPr>
          <w:rFonts w:ascii="Arial" w:hAnsi="Arial" w:cs="Arial"/>
          <w:kern w:val="0"/>
        </w:rPr>
        <w:t xml:space="preserve"> </w:t>
      </w:r>
      <w:r w:rsidR="005F1C71">
        <w:rPr>
          <w:rFonts w:ascii="Arial" w:hAnsi="Arial" w:cs="Arial"/>
          <w:kern w:val="0"/>
        </w:rPr>
        <w:t xml:space="preserve">Showed </w:t>
      </w:r>
      <w:r w:rsidRPr="007641D5">
        <w:rPr>
          <w:rFonts w:ascii="Arial" w:hAnsi="Arial" w:cs="Arial"/>
          <w:kern w:val="0"/>
        </w:rPr>
        <w:t>appreciation for diverse experiences. Conducting the activity in groups aligned with the respectful and gentle approach to a potentially triggering subject. Real-life examples and experience demonstrated their compassion, diplomacy, and understanding of their field.</w:t>
      </w:r>
    </w:p>
    <w:p w14:paraId="0CC583C4" w14:textId="77777777" w:rsidR="00895166" w:rsidRDefault="005F1C71" w:rsidP="005F1C71">
      <w:pPr>
        <w:spacing w:line="360" w:lineRule="auto"/>
        <w:ind w:firstLine="720"/>
        <w:rPr>
          <w:rFonts w:ascii="Arial" w:hAnsi="Arial" w:cs="Arial"/>
          <w:kern w:val="0"/>
        </w:rPr>
      </w:pPr>
      <w:r w:rsidRPr="005F1C71">
        <w:rPr>
          <w:rFonts w:ascii="Arial" w:hAnsi="Arial" w:cs="Arial"/>
          <w:kern w:val="0"/>
        </w:rPr>
        <w:lastRenderedPageBreak/>
        <w:t xml:space="preserve">This also highlighted the importance of recognising the boundaries of the teacher's role when learners may personally identify with challenging subject matter. Ferlazzo (2019), reflecting on trauma-informed teaching from his experience as a teacher, expresses this distinction </w:t>
      </w:r>
      <w:r w:rsidR="00895166">
        <w:rPr>
          <w:rFonts w:ascii="Arial" w:hAnsi="Arial" w:cs="Arial"/>
          <w:kern w:val="0"/>
        </w:rPr>
        <w:t>concisely</w:t>
      </w:r>
      <w:r w:rsidRPr="005F1C71">
        <w:rPr>
          <w:rFonts w:ascii="Arial" w:hAnsi="Arial" w:cs="Arial"/>
          <w:kern w:val="0"/>
        </w:rPr>
        <w:t xml:space="preserve">: “I see you. I can’t solve your </w:t>
      </w:r>
      <w:r w:rsidRPr="005F1C71">
        <w:rPr>
          <w:rFonts w:ascii="Arial" w:hAnsi="Arial" w:cs="Arial"/>
          <w:kern w:val="0"/>
        </w:rPr>
        <w:t>problems,</w:t>
      </w:r>
      <w:r w:rsidRPr="005F1C71">
        <w:rPr>
          <w:rFonts w:ascii="Arial" w:hAnsi="Arial" w:cs="Arial"/>
          <w:kern w:val="0"/>
        </w:rPr>
        <w:t xml:space="preserve"> but I know they exist.” </w:t>
      </w:r>
    </w:p>
    <w:p w14:paraId="7BC15226" w14:textId="021578BC" w:rsidR="005F1C71" w:rsidRDefault="005F1C71" w:rsidP="005F1C71">
      <w:pPr>
        <w:spacing w:line="360" w:lineRule="auto"/>
        <w:ind w:firstLine="720"/>
        <w:rPr>
          <w:color w:val="000000"/>
        </w:rPr>
      </w:pPr>
      <w:r w:rsidRPr="005F1C71">
        <w:rPr>
          <w:rFonts w:ascii="Arial" w:hAnsi="Arial" w:cs="Arial"/>
          <w:kern w:val="0"/>
        </w:rPr>
        <w:t>This resonated with my observation because it suggests that maintaining a safe learning environment does not require the teacher to resolve learners' personal difficulties. Rather, it requires sensitivity to potential needs, appropriate classroom strategies and an awareness of when additional specialist support may be necessary</w:t>
      </w:r>
      <w:r>
        <w:rPr>
          <w:color w:val="000000"/>
        </w:rPr>
        <w:t>.</w:t>
      </w:r>
    </w:p>
    <w:p w14:paraId="41C1D4CB" w14:textId="77777777" w:rsidR="007641D5" w:rsidRDefault="007641D5" w:rsidP="007641D5">
      <w:pPr>
        <w:spacing w:line="360" w:lineRule="auto"/>
        <w:ind w:firstLine="720"/>
        <w:rPr>
          <w:rFonts w:ascii="Arial" w:hAnsi="Arial" w:cs="Arial"/>
        </w:rPr>
      </w:pPr>
    </w:p>
    <w:p w14:paraId="1F1858E1" w14:textId="77777777" w:rsidR="007641D5" w:rsidRDefault="007641D5" w:rsidP="007641D5">
      <w:pPr>
        <w:spacing w:line="360" w:lineRule="auto"/>
        <w:ind w:firstLine="720"/>
        <w:rPr>
          <w:rFonts w:ascii="Arial" w:hAnsi="Arial" w:cs="Arial"/>
        </w:rPr>
      </w:pPr>
      <w:r w:rsidRPr="007641D5">
        <w:rPr>
          <w:rFonts w:ascii="Arial" w:hAnsi="Arial" w:cs="Arial"/>
          <w:kern w:val="0"/>
        </w:rPr>
        <w:t xml:space="preserve">Student teacher C, like Student teacher A, took a hands-on approach to their session. They prepared thoroughly, providing specialist equipment like a wax melter, high-quality materials, moulds, and a document for each student to sign due to the potentially dangerous melting pot element. The session began with a presentation explaining their knowledge, </w:t>
      </w:r>
      <w:r w:rsidRPr="00822107">
        <w:rPr>
          <w:rFonts w:ascii="Arial" w:hAnsi="Arial" w:cs="Arial"/>
          <w:kern w:val="0"/>
        </w:rPr>
        <w:t>precautions, outcomes, and steps, giving students confidence in the equipment they were using.</w:t>
      </w:r>
    </w:p>
    <w:p w14:paraId="5D4A49A4" w14:textId="109D3197" w:rsidR="007641D5" w:rsidRPr="00822107" w:rsidRDefault="007641D5" w:rsidP="00822107">
      <w:pPr>
        <w:spacing w:line="360" w:lineRule="auto"/>
        <w:ind w:firstLine="720"/>
        <w:rPr>
          <w:rFonts w:ascii="Arial" w:hAnsi="Arial" w:cs="Arial"/>
          <w:kern w:val="0"/>
        </w:rPr>
      </w:pPr>
      <w:r w:rsidRPr="007641D5">
        <w:rPr>
          <w:rFonts w:ascii="Arial" w:hAnsi="Arial" w:cs="Arial"/>
          <w:kern w:val="0"/>
        </w:rPr>
        <w:t xml:space="preserve">Safety was paramount. Signage and warnings ensured students’ safety. The presentation explained their scientific understanding of chemical and elemental interactions, making it accessible to everyone. Question-answer opportunities established baseline knowledge and </w:t>
      </w:r>
      <w:r w:rsidRPr="00822107">
        <w:rPr>
          <w:rFonts w:ascii="Arial" w:hAnsi="Arial" w:cs="Arial"/>
          <w:kern w:val="0"/>
        </w:rPr>
        <w:t xml:space="preserve">identified gaps before the activity started. </w:t>
      </w:r>
      <w:r w:rsidRPr="00822107">
        <w:rPr>
          <w:rFonts w:ascii="Arial" w:hAnsi="Arial" w:cs="Arial"/>
          <w:kern w:val="0"/>
        </w:rPr>
        <w:t>The s</w:t>
      </w:r>
      <w:r w:rsidRPr="00822107">
        <w:rPr>
          <w:rFonts w:ascii="Arial" w:hAnsi="Arial" w:cs="Arial"/>
          <w:kern w:val="0"/>
        </w:rPr>
        <w:t xml:space="preserve">tep-by-step </w:t>
      </w:r>
      <w:r w:rsidRPr="00822107">
        <w:rPr>
          <w:rFonts w:ascii="Arial" w:hAnsi="Arial" w:cs="Arial"/>
          <w:kern w:val="0"/>
        </w:rPr>
        <w:t xml:space="preserve">instructions </w:t>
      </w:r>
      <w:r w:rsidR="00895166">
        <w:rPr>
          <w:rFonts w:ascii="Arial" w:hAnsi="Arial" w:cs="Arial"/>
          <w:kern w:val="0"/>
        </w:rPr>
        <w:t>gave the group</w:t>
      </w:r>
      <w:r w:rsidRPr="00822107">
        <w:rPr>
          <w:rFonts w:ascii="Arial" w:hAnsi="Arial" w:cs="Arial"/>
          <w:kern w:val="0"/>
        </w:rPr>
        <w:t xml:space="preserve"> confidence.</w:t>
      </w:r>
      <w:r w:rsidRPr="007641D5">
        <w:rPr>
          <w:rFonts w:ascii="Arial" w:hAnsi="Arial" w:cs="Arial"/>
          <w:kern w:val="0"/>
        </w:rPr>
        <w:t xml:space="preserve"> The atmosphere was </w:t>
      </w:r>
      <w:r w:rsidRPr="007641D5">
        <w:rPr>
          <w:rFonts w:ascii="Arial" w:hAnsi="Arial" w:cs="Arial"/>
          <w:kern w:val="0"/>
        </w:rPr>
        <w:t>easy-going</w:t>
      </w:r>
      <w:r w:rsidRPr="007641D5">
        <w:rPr>
          <w:rFonts w:ascii="Arial" w:hAnsi="Arial" w:cs="Arial"/>
          <w:kern w:val="0"/>
        </w:rPr>
        <w:t xml:space="preserve">, </w:t>
      </w:r>
      <w:r w:rsidR="00895166">
        <w:rPr>
          <w:rFonts w:ascii="Arial" w:hAnsi="Arial" w:cs="Arial"/>
          <w:kern w:val="0"/>
        </w:rPr>
        <w:t xml:space="preserve">the student teacher </w:t>
      </w:r>
      <w:r w:rsidRPr="007641D5">
        <w:rPr>
          <w:rFonts w:ascii="Arial" w:hAnsi="Arial" w:cs="Arial"/>
          <w:kern w:val="0"/>
        </w:rPr>
        <w:t>scaffolding students’ movements while maintaining authority and a calm, engaging, and encouraging tone.</w:t>
      </w:r>
    </w:p>
    <w:p w14:paraId="7A8174B5" w14:textId="005BF0BE" w:rsidR="00822107" w:rsidRPr="00822107" w:rsidRDefault="00C13F59" w:rsidP="00822107">
      <w:pPr>
        <w:spacing w:line="360" w:lineRule="auto"/>
        <w:ind w:firstLine="720"/>
        <w:rPr>
          <w:rFonts w:ascii="Arial" w:hAnsi="Arial" w:cs="Arial"/>
          <w:kern w:val="0"/>
        </w:rPr>
      </w:pPr>
      <w:r w:rsidRPr="00C13F59">
        <w:rPr>
          <w:rFonts w:ascii="Arial" w:hAnsi="Arial" w:cs="Arial"/>
          <w:kern w:val="0"/>
        </w:rPr>
        <w:t xml:space="preserve">The student teacher maintained high engagement and enthusiasm while remaining calm and orderly, which was crucial given the potential hazards of the specialist equipment. The session showed how practical teaching balances </w:t>
      </w:r>
      <w:r w:rsidR="00895166">
        <w:rPr>
          <w:rFonts w:ascii="Arial" w:hAnsi="Arial" w:cs="Arial"/>
          <w:kern w:val="0"/>
        </w:rPr>
        <w:t>independent learning</w:t>
      </w:r>
      <w:r w:rsidRPr="00C13F59">
        <w:rPr>
          <w:rFonts w:ascii="Arial" w:hAnsi="Arial" w:cs="Arial"/>
          <w:kern w:val="0"/>
        </w:rPr>
        <w:t xml:space="preserve"> with appropriate supervision. </w:t>
      </w:r>
      <w:r w:rsidR="00895166">
        <w:rPr>
          <w:rFonts w:ascii="Arial" w:hAnsi="Arial" w:cs="Arial"/>
          <w:kern w:val="0"/>
        </w:rPr>
        <w:t>Students</w:t>
      </w:r>
      <w:r w:rsidRPr="00C13F59">
        <w:rPr>
          <w:rFonts w:ascii="Arial" w:hAnsi="Arial" w:cs="Arial"/>
          <w:kern w:val="0"/>
        </w:rPr>
        <w:t xml:space="preserve"> led when confident, while the student teacher observed for hesitation and provided timely feedback and positive reinforcement. This responsive approach to scaffolding gradually transferred responsibility to learners as they </w:t>
      </w:r>
      <w:r w:rsidR="00895166">
        <w:rPr>
          <w:rFonts w:ascii="Arial" w:hAnsi="Arial" w:cs="Arial"/>
          <w:kern w:val="0"/>
        </w:rPr>
        <w:t>moved through the activity.</w:t>
      </w:r>
      <w:r>
        <w:rPr>
          <w:rFonts w:ascii="Arial" w:hAnsi="Arial" w:cs="Arial"/>
          <w:kern w:val="0"/>
        </w:rPr>
        <w:t xml:space="preserve"> </w:t>
      </w:r>
      <w:r w:rsidR="00822107" w:rsidRPr="00822107">
        <w:rPr>
          <w:rFonts w:ascii="Arial" w:hAnsi="Arial" w:cs="Arial"/>
          <w:kern w:val="0"/>
        </w:rPr>
        <w:t>(Frey and Fisher, 2010)</w:t>
      </w:r>
    </w:p>
    <w:p w14:paraId="3BDD5ED4" w14:textId="2B756B4E" w:rsidR="00187CDA" w:rsidRPr="007641D5" w:rsidRDefault="007641D5" w:rsidP="007641D5">
      <w:pPr>
        <w:spacing w:line="360" w:lineRule="auto"/>
        <w:ind w:firstLine="720"/>
        <w:rPr>
          <w:rFonts w:ascii="Arial" w:hAnsi="Arial" w:cs="Arial"/>
          <w:kern w:val="0"/>
        </w:rPr>
      </w:pPr>
      <w:r w:rsidRPr="007641D5">
        <w:rPr>
          <w:rFonts w:ascii="Arial" w:hAnsi="Arial" w:cs="Arial"/>
          <w:kern w:val="0"/>
        </w:rPr>
        <w:lastRenderedPageBreak/>
        <w:t xml:space="preserve">Overall, the session was dynamic and engaging. The only area for improvement </w:t>
      </w:r>
      <w:r w:rsidR="00895166">
        <w:rPr>
          <w:rFonts w:ascii="Arial" w:hAnsi="Arial" w:cs="Arial"/>
          <w:kern w:val="0"/>
        </w:rPr>
        <w:t>was</w:t>
      </w:r>
      <w:r w:rsidRPr="007641D5">
        <w:rPr>
          <w:rFonts w:ascii="Arial" w:hAnsi="Arial" w:cs="Arial"/>
          <w:kern w:val="0"/>
        </w:rPr>
        <w:t xml:space="preserve"> stronger vocal direction. Some students were nervous to start due to fear of errors, but </w:t>
      </w:r>
      <w:r w:rsidR="00895166">
        <w:rPr>
          <w:rFonts w:ascii="Arial" w:hAnsi="Arial" w:cs="Arial"/>
          <w:kern w:val="0"/>
        </w:rPr>
        <w:t>the student teacher</w:t>
      </w:r>
      <w:r w:rsidRPr="007641D5">
        <w:rPr>
          <w:rFonts w:ascii="Arial" w:hAnsi="Arial" w:cs="Arial"/>
          <w:kern w:val="0"/>
        </w:rPr>
        <w:t xml:space="preserve"> identified this and provided the right support, directing them without taking over, which kept the workshop moving smoothly.</w:t>
      </w:r>
    </w:p>
    <w:p w14:paraId="2A008342" w14:textId="77777777" w:rsidR="00187CDA" w:rsidRDefault="00187CDA" w:rsidP="007641D5">
      <w:pPr>
        <w:spacing w:line="360" w:lineRule="auto"/>
        <w:ind w:firstLine="720"/>
        <w:rPr>
          <w:rFonts w:ascii="Arial" w:hAnsi="Arial" w:cs="Arial"/>
        </w:rPr>
      </w:pPr>
    </w:p>
    <w:p w14:paraId="3A2B6638" w14:textId="77777777" w:rsidR="00895166" w:rsidRPr="007641D5" w:rsidRDefault="00895166" w:rsidP="007641D5">
      <w:pPr>
        <w:spacing w:line="360" w:lineRule="auto"/>
        <w:ind w:firstLine="720"/>
        <w:rPr>
          <w:rFonts w:ascii="Arial" w:hAnsi="Arial" w:cs="Arial"/>
        </w:rPr>
      </w:pPr>
    </w:p>
    <w:p w14:paraId="30836730" w14:textId="77777777" w:rsidR="00187CDA" w:rsidRDefault="00187CDA" w:rsidP="00187CDA">
      <w:pPr>
        <w:rPr>
          <w:rFonts w:ascii="Arial" w:hAnsi="Arial" w:cs="Arial"/>
          <w:b/>
          <w:bCs/>
        </w:rPr>
      </w:pPr>
      <w:r w:rsidRPr="00187CDA">
        <w:rPr>
          <w:rFonts w:ascii="Arial" w:hAnsi="Arial" w:cs="Arial"/>
          <w:b/>
          <w:bCs/>
        </w:rPr>
        <w:t xml:space="preserve">Professional standards </w:t>
      </w:r>
    </w:p>
    <w:p w14:paraId="2A75EAD5" w14:textId="77777777" w:rsidR="007641D5" w:rsidRPr="00187CDA" w:rsidRDefault="007641D5" w:rsidP="00187CDA">
      <w:pPr>
        <w:rPr>
          <w:rFonts w:ascii="Arial" w:hAnsi="Arial" w:cs="Arial"/>
          <w:b/>
          <w:bCs/>
        </w:rPr>
      </w:pPr>
    </w:p>
    <w:p w14:paraId="3C341C0F" w14:textId="77777777" w:rsidR="00A13EAF" w:rsidRPr="00A13EAF" w:rsidRDefault="00A13EAF" w:rsidP="00A13EAF">
      <w:pPr>
        <w:autoSpaceDE w:val="0"/>
        <w:autoSpaceDN w:val="0"/>
        <w:adjustRightInd w:val="0"/>
        <w:spacing w:after="0" w:line="360" w:lineRule="auto"/>
        <w:rPr>
          <w:rFonts w:ascii="Arial" w:hAnsi="Arial" w:cs="Arial"/>
          <w:kern w:val="0"/>
        </w:rPr>
      </w:pPr>
      <w:r w:rsidRPr="007641D5">
        <w:rPr>
          <w:rFonts w:ascii="Arial" w:hAnsi="Arial" w:cs="Arial"/>
          <w:kern w:val="0"/>
        </w:rPr>
        <w:t xml:space="preserve">All three student teachers </w:t>
      </w:r>
      <w:r w:rsidRPr="00A13EAF">
        <w:rPr>
          <w:rFonts w:ascii="Arial" w:hAnsi="Arial" w:cs="Arial"/>
          <w:kern w:val="0"/>
        </w:rPr>
        <w:t xml:space="preserve">demonstrated </w:t>
      </w:r>
      <w:r w:rsidRPr="00A13EAF">
        <w:rPr>
          <w:rFonts w:ascii="Arial" w:hAnsi="Arial" w:cs="Arial"/>
          <w:b/>
          <w:bCs/>
          <w:kern w:val="0"/>
        </w:rPr>
        <w:t>commitment to learners</w:t>
      </w:r>
      <w:r w:rsidRPr="00A13EAF">
        <w:rPr>
          <w:rFonts w:ascii="Arial" w:hAnsi="Arial" w:cs="Arial"/>
          <w:kern w:val="0"/>
        </w:rPr>
        <w:t xml:space="preserve">, their </w:t>
      </w:r>
      <w:r w:rsidRPr="00A13EAF">
        <w:rPr>
          <w:rFonts w:ascii="Arial" w:hAnsi="Arial" w:cs="Arial"/>
          <w:b/>
          <w:bCs/>
          <w:kern w:val="0"/>
        </w:rPr>
        <w:t>learning</w:t>
      </w:r>
      <w:r w:rsidRPr="00A13EAF">
        <w:rPr>
          <w:rFonts w:ascii="Arial" w:hAnsi="Arial" w:cs="Arial"/>
          <w:kern w:val="0"/>
        </w:rPr>
        <w:t xml:space="preserve">, </w:t>
      </w:r>
      <w:r w:rsidRPr="00A13EAF">
        <w:rPr>
          <w:rFonts w:ascii="Arial" w:hAnsi="Arial" w:cs="Arial"/>
          <w:b/>
          <w:bCs/>
          <w:kern w:val="0"/>
        </w:rPr>
        <w:t>safety</w:t>
      </w:r>
      <w:r w:rsidRPr="00A13EAF">
        <w:rPr>
          <w:rFonts w:ascii="Arial" w:hAnsi="Arial" w:cs="Arial"/>
          <w:kern w:val="0"/>
        </w:rPr>
        <w:t xml:space="preserve">, and </w:t>
      </w:r>
      <w:r w:rsidRPr="00A13EAF">
        <w:rPr>
          <w:rFonts w:ascii="Arial" w:hAnsi="Arial" w:cs="Arial"/>
          <w:b/>
          <w:bCs/>
          <w:kern w:val="0"/>
        </w:rPr>
        <w:t>wellbeing</w:t>
      </w:r>
      <w:r w:rsidRPr="00A13EAF">
        <w:rPr>
          <w:rFonts w:ascii="Arial" w:hAnsi="Arial" w:cs="Arial"/>
          <w:kern w:val="0"/>
        </w:rPr>
        <w:t>:</w:t>
      </w:r>
    </w:p>
    <w:p w14:paraId="3625492F" w14:textId="1FAE71A0" w:rsidR="00A13EAF" w:rsidRPr="00A13EAF" w:rsidRDefault="00A13EAF" w:rsidP="00A13EAF">
      <w:pPr>
        <w:numPr>
          <w:ilvl w:val="0"/>
          <w:numId w:val="9"/>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Student Teacher A</w:t>
      </w:r>
      <w:r w:rsidRPr="00A13EAF">
        <w:rPr>
          <w:rFonts w:ascii="Arial" w:hAnsi="Arial" w:cs="Arial"/>
          <w:kern w:val="0"/>
        </w:rPr>
        <w:t xml:space="preserve">: Created an </w:t>
      </w:r>
      <w:r w:rsidRPr="00A13EAF">
        <w:rPr>
          <w:rFonts w:ascii="Arial" w:hAnsi="Arial" w:cs="Arial"/>
          <w:b/>
          <w:bCs/>
          <w:kern w:val="0"/>
        </w:rPr>
        <w:t>enthusiastic</w:t>
      </w:r>
      <w:r w:rsidRPr="00A13EAF">
        <w:rPr>
          <w:rFonts w:ascii="Arial" w:hAnsi="Arial" w:cs="Arial"/>
          <w:kern w:val="0"/>
        </w:rPr>
        <w:t xml:space="preserve"> and </w:t>
      </w:r>
      <w:r w:rsidRPr="00A13EAF">
        <w:rPr>
          <w:rFonts w:ascii="Arial" w:hAnsi="Arial" w:cs="Arial"/>
          <w:b/>
          <w:bCs/>
          <w:kern w:val="0"/>
        </w:rPr>
        <w:t>positive atmosphere</w:t>
      </w:r>
      <w:r w:rsidRPr="00A13EAF">
        <w:rPr>
          <w:rFonts w:ascii="Arial" w:hAnsi="Arial" w:cs="Arial"/>
          <w:kern w:val="0"/>
        </w:rPr>
        <w:t xml:space="preserve"> driven by </w:t>
      </w:r>
      <w:r w:rsidR="000826F1">
        <w:rPr>
          <w:rFonts w:ascii="Arial" w:hAnsi="Arial" w:cs="Arial"/>
          <w:kern w:val="0"/>
        </w:rPr>
        <w:t>their</w:t>
      </w:r>
      <w:r w:rsidRPr="00A13EAF">
        <w:rPr>
          <w:rFonts w:ascii="Arial" w:hAnsi="Arial" w:cs="Arial"/>
          <w:kern w:val="0"/>
        </w:rPr>
        <w:t xml:space="preserve"> </w:t>
      </w:r>
      <w:r w:rsidRPr="00A13EAF">
        <w:rPr>
          <w:rFonts w:ascii="Arial" w:hAnsi="Arial" w:cs="Arial"/>
          <w:b/>
          <w:bCs/>
          <w:kern w:val="0"/>
        </w:rPr>
        <w:t>passion</w:t>
      </w:r>
      <w:r w:rsidRPr="00A13EAF">
        <w:rPr>
          <w:rFonts w:ascii="Arial" w:hAnsi="Arial" w:cs="Arial"/>
          <w:kern w:val="0"/>
        </w:rPr>
        <w:t xml:space="preserve">, welcoming all regardless of prior knowledge. Utilised diverse </w:t>
      </w:r>
      <w:r w:rsidRPr="00A13EAF">
        <w:rPr>
          <w:rFonts w:ascii="Arial" w:hAnsi="Arial" w:cs="Arial"/>
          <w:b/>
          <w:bCs/>
          <w:kern w:val="0"/>
        </w:rPr>
        <w:t>teaching methods</w:t>
      </w:r>
      <w:r w:rsidRPr="00A13EAF">
        <w:rPr>
          <w:rFonts w:ascii="Arial" w:hAnsi="Arial" w:cs="Arial"/>
          <w:kern w:val="0"/>
        </w:rPr>
        <w:t>—</w:t>
      </w:r>
      <w:r w:rsidRPr="00A13EAF">
        <w:rPr>
          <w:rFonts w:ascii="Arial" w:hAnsi="Arial" w:cs="Arial"/>
          <w:b/>
          <w:bCs/>
          <w:kern w:val="0"/>
        </w:rPr>
        <w:t>discussions</w:t>
      </w:r>
      <w:r w:rsidRPr="00A13EAF">
        <w:rPr>
          <w:rFonts w:ascii="Arial" w:hAnsi="Arial" w:cs="Arial"/>
          <w:kern w:val="0"/>
        </w:rPr>
        <w:t xml:space="preserve">, </w:t>
      </w:r>
      <w:r w:rsidRPr="00A13EAF">
        <w:rPr>
          <w:rFonts w:ascii="Arial" w:hAnsi="Arial" w:cs="Arial"/>
          <w:b/>
          <w:bCs/>
          <w:kern w:val="0"/>
        </w:rPr>
        <w:t>visual stimuli</w:t>
      </w:r>
      <w:r w:rsidRPr="00A13EAF">
        <w:rPr>
          <w:rFonts w:ascii="Arial" w:hAnsi="Arial" w:cs="Arial"/>
          <w:kern w:val="0"/>
        </w:rPr>
        <w:t xml:space="preserve">, </w:t>
      </w:r>
      <w:r w:rsidRPr="00A13EAF">
        <w:rPr>
          <w:rFonts w:ascii="Arial" w:hAnsi="Arial" w:cs="Arial"/>
          <w:b/>
          <w:bCs/>
          <w:kern w:val="0"/>
        </w:rPr>
        <w:t>individual worksheets</w:t>
      </w:r>
      <w:r w:rsidRPr="00A13EAF">
        <w:rPr>
          <w:rFonts w:ascii="Arial" w:hAnsi="Arial" w:cs="Arial"/>
          <w:kern w:val="0"/>
        </w:rPr>
        <w:t xml:space="preserve">, and </w:t>
      </w:r>
      <w:r w:rsidRPr="00A13EAF">
        <w:rPr>
          <w:rFonts w:ascii="Arial" w:hAnsi="Arial" w:cs="Arial"/>
          <w:b/>
          <w:bCs/>
          <w:kern w:val="0"/>
        </w:rPr>
        <w:t>collaborative feedback sessions</w:t>
      </w:r>
      <w:r w:rsidRPr="00A13EAF">
        <w:rPr>
          <w:rFonts w:ascii="Arial" w:hAnsi="Arial" w:cs="Arial"/>
          <w:kern w:val="0"/>
        </w:rPr>
        <w:t xml:space="preserve">. Showed </w:t>
      </w:r>
      <w:r w:rsidRPr="00A13EAF">
        <w:rPr>
          <w:rFonts w:ascii="Arial" w:hAnsi="Arial" w:cs="Arial"/>
          <w:b/>
          <w:bCs/>
          <w:kern w:val="0"/>
        </w:rPr>
        <w:t>dignity, courtesy, and respect</w:t>
      </w:r>
      <w:r w:rsidRPr="00A13EAF">
        <w:rPr>
          <w:rFonts w:ascii="Arial" w:hAnsi="Arial" w:cs="Arial"/>
          <w:kern w:val="0"/>
        </w:rPr>
        <w:t xml:space="preserve">, valuing every student's voice, offering </w:t>
      </w:r>
      <w:r w:rsidRPr="00A13EAF">
        <w:rPr>
          <w:rFonts w:ascii="Arial" w:hAnsi="Arial" w:cs="Arial"/>
          <w:b/>
          <w:bCs/>
          <w:kern w:val="0"/>
        </w:rPr>
        <w:t>positive reinforcement</w:t>
      </w:r>
      <w:r w:rsidRPr="00A13EAF">
        <w:rPr>
          <w:rFonts w:ascii="Arial" w:hAnsi="Arial" w:cs="Arial"/>
          <w:kern w:val="0"/>
        </w:rPr>
        <w:t xml:space="preserve"> during Q&amp;A techniques. Supported teaching with </w:t>
      </w:r>
      <w:r w:rsidRPr="00A13EAF">
        <w:rPr>
          <w:rFonts w:ascii="Arial" w:hAnsi="Arial" w:cs="Arial"/>
          <w:b/>
          <w:bCs/>
          <w:kern w:val="0"/>
        </w:rPr>
        <w:t>evidence-based practices</w:t>
      </w:r>
      <w:r w:rsidRPr="00A13EAF">
        <w:rPr>
          <w:rFonts w:ascii="Arial" w:hAnsi="Arial" w:cs="Arial"/>
          <w:kern w:val="0"/>
        </w:rPr>
        <w:t xml:space="preserve">, </w:t>
      </w:r>
      <w:r w:rsidRPr="00A13EAF">
        <w:rPr>
          <w:rFonts w:ascii="Arial" w:hAnsi="Arial" w:cs="Arial"/>
          <w:b/>
          <w:bCs/>
          <w:kern w:val="0"/>
        </w:rPr>
        <w:t>personal anecdotes</w:t>
      </w:r>
      <w:r w:rsidRPr="00A13EAF">
        <w:rPr>
          <w:rFonts w:ascii="Arial" w:hAnsi="Arial" w:cs="Arial"/>
          <w:kern w:val="0"/>
        </w:rPr>
        <w:t xml:space="preserve">, and </w:t>
      </w:r>
      <w:r w:rsidRPr="00A13EAF">
        <w:rPr>
          <w:rFonts w:ascii="Arial" w:hAnsi="Arial" w:cs="Arial"/>
          <w:b/>
          <w:bCs/>
          <w:kern w:val="0"/>
        </w:rPr>
        <w:t>effective questioning</w:t>
      </w:r>
      <w:r w:rsidRPr="00A13EAF">
        <w:rPr>
          <w:rFonts w:ascii="Arial" w:hAnsi="Arial" w:cs="Arial"/>
          <w:kern w:val="0"/>
        </w:rPr>
        <w:t xml:space="preserve">. Encouraged </w:t>
      </w:r>
      <w:r w:rsidRPr="00A13EAF">
        <w:rPr>
          <w:rFonts w:ascii="Arial" w:hAnsi="Arial" w:cs="Arial"/>
          <w:b/>
          <w:bCs/>
          <w:kern w:val="0"/>
        </w:rPr>
        <w:t>independent and collaborative learning</w:t>
      </w:r>
      <w:r w:rsidRPr="00A13EAF">
        <w:rPr>
          <w:rFonts w:ascii="Arial" w:hAnsi="Arial" w:cs="Arial"/>
          <w:kern w:val="0"/>
        </w:rPr>
        <w:t xml:space="preserve"> with engaging materials, fostering </w:t>
      </w:r>
      <w:r w:rsidRPr="00A13EAF">
        <w:rPr>
          <w:rFonts w:ascii="Arial" w:hAnsi="Arial" w:cs="Arial"/>
          <w:b/>
          <w:bCs/>
          <w:kern w:val="0"/>
        </w:rPr>
        <w:t>confidence</w:t>
      </w:r>
      <w:r w:rsidRPr="00A13EAF">
        <w:rPr>
          <w:rFonts w:ascii="Arial" w:hAnsi="Arial" w:cs="Arial"/>
          <w:kern w:val="0"/>
        </w:rPr>
        <w:t xml:space="preserve"> and </w:t>
      </w:r>
      <w:r w:rsidRPr="00A13EAF">
        <w:rPr>
          <w:rFonts w:ascii="Arial" w:hAnsi="Arial" w:cs="Arial"/>
          <w:b/>
          <w:bCs/>
          <w:kern w:val="0"/>
        </w:rPr>
        <w:t>trust</w:t>
      </w:r>
      <w:r w:rsidRPr="00A13EAF">
        <w:rPr>
          <w:rFonts w:ascii="Arial" w:hAnsi="Arial" w:cs="Arial"/>
          <w:kern w:val="0"/>
        </w:rPr>
        <w:t xml:space="preserve"> through </w:t>
      </w:r>
      <w:r w:rsidRPr="00A13EAF">
        <w:rPr>
          <w:rFonts w:ascii="Arial" w:hAnsi="Arial" w:cs="Arial"/>
          <w:b/>
          <w:bCs/>
          <w:kern w:val="0"/>
        </w:rPr>
        <w:t>scaffolding techniques</w:t>
      </w:r>
      <w:r w:rsidRPr="00A13EAF">
        <w:rPr>
          <w:rFonts w:ascii="Arial" w:hAnsi="Arial" w:cs="Arial"/>
          <w:kern w:val="0"/>
        </w:rPr>
        <w:t>.</w:t>
      </w:r>
    </w:p>
    <w:p w14:paraId="4F7572D4" w14:textId="77777777" w:rsidR="00A13EAF" w:rsidRPr="00A13EAF" w:rsidRDefault="00A13EAF" w:rsidP="00A13EAF">
      <w:pPr>
        <w:numPr>
          <w:ilvl w:val="0"/>
          <w:numId w:val="9"/>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Student Teacher B</w:t>
      </w:r>
      <w:r w:rsidRPr="00A13EAF">
        <w:rPr>
          <w:rFonts w:ascii="Arial" w:hAnsi="Arial" w:cs="Arial"/>
          <w:kern w:val="0"/>
        </w:rPr>
        <w:t xml:space="preserve">: Fostered a </w:t>
      </w:r>
      <w:r w:rsidRPr="00A13EAF">
        <w:rPr>
          <w:rFonts w:ascii="Arial" w:hAnsi="Arial" w:cs="Arial"/>
          <w:b/>
          <w:bCs/>
          <w:kern w:val="0"/>
        </w:rPr>
        <w:t>respectful environment</w:t>
      </w:r>
      <w:r w:rsidRPr="00A13EAF">
        <w:rPr>
          <w:rFonts w:ascii="Arial" w:hAnsi="Arial" w:cs="Arial"/>
          <w:kern w:val="0"/>
        </w:rPr>
        <w:t xml:space="preserve">, treating every idea as valuable, ensuring all had space to contribute, and offering </w:t>
      </w:r>
      <w:r w:rsidRPr="00A13EAF">
        <w:rPr>
          <w:rFonts w:ascii="Arial" w:hAnsi="Arial" w:cs="Arial"/>
          <w:b/>
          <w:bCs/>
          <w:kern w:val="0"/>
        </w:rPr>
        <w:t>positive feedback</w:t>
      </w:r>
      <w:r w:rsidRPr="00A13EAF">
        <w:rPr>
          <w:rFonts w:ascii="Arial" w:hAnsi="Arial" w:cs="Arial"/>
          <w:kern w:val="0"/>
        </w:rPr>
        <w:t xml:space="preserve">. Displayed </w:t>
      </w:r>
      <w:r w:rsidRPr="00A13EAF">
        <w:rPr>
          <w:rFonts w:ascii="Arial" w:hAnsi="Arial" w:cs="Arial"/>
          <w:b/>
          <w:bCs/>
          <w:kern w:val="0"/>
        </w:rPr>
        <w:t>up-to-date subject knowledge</w:t>
      </w:r>
      <w:r w:rsidRPr="00A13EAF">
        <w:rPr>
          <w:rFonts w:ascii="Arial" w:hAnsi="Arial" w:cs="Arial"/>
          <w:kern w:val="0"/>
        </w:rPr>
        <w:t xml:space="preserve"> with </w:t>
      </w:r>
      <w:r w:rsidRPr="00A13EAF">
        <w:rPr>
          <w:rFonts w:ascii="Arial" w:hAnsi="Arial" w:cs="Arial"/>
          <w:b/>
          <w:bCs/>
          <w:kern w:val="0"/>
        </w:rPr>
        <w:t>real-world evidence</w:t>
      </w:r>
      <w:r w:rsidRPr="00A13EAF">
        <w:rPr>
          <w:rFonts w:ascii="Arial" w:hAnsi="Arial" w:cs="Arial"/>
          <w:kern w:val="0"/>
        </w:rPr>
        <w:t xml:space="preserve"> and </w:t>
      </w:r>
      <w:r w:rsidRPr="00A13EAF">
        <w:rPr>
          <w:rFonts w:ascii="Arial" w:hAnsi="Arial" w:cs="Arial"/>
          <w:b/>
          <w:bCs/>
          <w:kern w:val="0"/>
        </w:rPr>
        <w:t>current references</w:t>
      </w:r>
      <w:r w:rsidRPr="00A13EAF">
        <w:rPr>
          <w:rFonts w:ascii="Arial" w:hAnsi="Arial" w:cs="Arial"/>
          <w:kern w:val="0"/>
        </w:rPr>
        <w:t xml:space="preserve">. Promoted </w:t>
      </w:r>
      <w:r w:rsidRPr="00A13EAF">
        <w:rPr>
          <w:rFonts w:ascii="Arial" w:hAnsi="Arial" w:cs="Arial"/>
          <w:b/>
          <w:bCs/>
          <w:kern w:val="0"/>
        </w:rPr>
        <w:t>active participation</w:t>
      </w:r>
      <w:r w:rsidRPr="00A13EAF">
        <w:rPr>
          <w:rFonts w:ascii="Arial" w:hAnsi="Arial" w:cs="Arial"/>
          <w:kern w:val="0"/>
        </w:rPr>
        <w:t xml:space="preserve"> through regular Q&amp;A, reinforcing </w:t>
      </w:r>
      <w:r w:rsidRPr="00A13EAF">
        <w:rPr>
          <w:rFonts w:ascii="Arial" w:hAnsi="Arial" w:cs="Arial"/>
          <w:b/>
          <w:bCs/>
          <w:kern w:val="0"/>
        </w:rPr>
        <w:t>confidence</w:t>
      </w:r>
      <w:r w:rsidRPr="00A13EAF">
        <w:rPr>
          <w:rFonts w:ascii="Arial" w:hAnsi="Arial" w:cs="Arial"/>
          <w:kern w:val="0"/>
        </w:rPr>
        <w:t xml:space="preserve"> and </w:t>
      </w:r>
      <w:r w:rsidRPr="00A13EAF">
        <w:rPr>
          <w:rFonts w:ascii="Arial" w:hAnsi="Arial" w:cs="Arial"/>
          <w:b/>
          <w:bCs/>
          <w:kern w:val="0"/>
        </w:rPr>
        <w:t>viewpoints</w:t>
      </w:r>
      <w:r w:rsidRPr="00A13EAF">
        <w:rPr>
          <w:rFonts w:ascii="Arial" w:hAnsi="Arial" w:cs="Arial"/>
          <w:kern w:val="0"/>
        </w:rPr>
        <w:t xml:space="preserve">. Built </w:t>
      </w:r>
      <w:r w:rsidRPr="00A13EAF">
        <w:rPr>
          <w:rFonts w:ascii="Arial" w:hAnsi="Arial" w:cs="Arial"/>
          <w:b/>
          <w:bCs/>
          <w:kern w:val="0"/>
        </w:rPr>
        <w:t>collaborative relationships</w:t>
      </w:r>
      <w:r w:rsidRPr="00A13EAF">
        <w:rPr>
          <w:rFonts w:ascii="Arial" w:hAnsi="Arial" w:cs="Arial"/>
          <w:kern w:val="0"/>
        </w:rPr>
        <w:t xml:space="preserve">, creating spaces for open </w:t>
      </w:r>
      <w:r w:rsidRPr="00A13EAF">
        <w:rPr>
          <w:rFonts w:ascii="Arial" w:hAnsi="Arial" w:cs="Arial"/>
          <w:b/>
          <w:bCs/>
          <w:kern w:val="0"/>
        </w:rPr>
        <w:t>discussion</w:t>
      </w:r>
      <w:r w:rsidRPr="00A13EAF">
        <w:rPr>
          <w:rFonts w:ascii="Arial" w:hAnsi="Arial" w:cs="Arial"/>
          <w:kern w:val="0"/>
        </w:rPr>
        <w:t xml:space="preserve"> and </w:t>
      </w:r>
      <w:r w:rsidRPr="00A13EAF">
        <w:rPr>
          <w:rFonts w:ascii="Arial" w:hAnsi="Arial" w:cs="Arial"/>
          <w:b/>
          <w:bCs/>
          <w:kern w:val="0"/>
        </w:rPr>
        <w:t>student feedback</w:t>
      </w:r>
      <w:r w:rsidRPr="00A13EAF">
        <w:rPr>
          <w:rFonts w:ascii="Arial" w:hAnsi="Arial" w:cs="Arial"/>
          <w:kern w:val="0"/>
        </w:rPr>
        <w:t xml:space="preserve">. Allowed learners to take </w:t>
      </w:r>
      <w:r w:rsidRPr="00A13EAF">
        <w:rPr>
          <w:rFonts w:ascii="Arial" w:hAnsi="Arial" w:cs="Arial"/>
          <w:b/>
          <w:bCs/>
          <w:kern w:val="0"/>
        </w:rPr>
        <w:t>responsibility</w:t>
      </w:r>
      <w:r w:rsidRPr="00A13EAF">
        <w:rPr>
          <w:rFonts w:ascii="Arial" w:hAnsi="Arial" w:cs="Arial"/>
          <w:kern w:val="0"/>
        </w:rPr>
        <w:t xml:space="preserve"> with calm, structured activities encouraging </w:t>
      </w:r>
      <w:r w:rsidRPr="00A13EAF">
        <w:rPr>
          <w:rFonts w:ascii="Arial" w:hAnsi="Arial" w:cs="Arial"/>
          <w:b/>
          <w:bCs/>
          <w:kern w:val="0"/>
        </w:rPr>
        <w:t>group exchanges</w:t>
      </w:r>
      <w:r w:rsidRPr="00A13EAF">
        <w:rPr>
          <w:rFonts w:ascii="Arial" w:hAnsi="Arial" w:cs="Arial"/>
          <w:kern w:val="0"/>
        </w:rPr>
        <w:t>.</w:t>
      </w:r>
    </w:p>
    <w:p w14:paraId="67C3184A" w14:textId="77777777" w:rsidR="00A13EAF" w:rsidRPr="00A13EAF" w:rsidRDefault="00A13EAF" w:rsidP="00A13EAF">
      <w:pPr>
        <w:numPr>
          <w:ilvl w:val="0"/>
          <w:numId w:val="9"/>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Student Teacher C</w:t>
      </w:r>
      <w:r w:rsidRPr="00A13EAF">
        <w:rPr>
          <w:rFonts w:ascii="Arial" w:hAnsi="Arial" w:cs="Arial"/>
          <w:kern w:val="0"/>
        </w:rPr>
        <w:t xml:space="preserve">: Maintained an </w:t>
      </w:r>
      <w:r w:rsidRPr="00A13EAF">
        <w:rPr>
          <w:rFonts w:ascii="Arial" w:hAnsi="Arial" w:cs="Arial"/>
          <w:b/>
          <w:bCs/>
          <w:kern w:val="0"/>
        </w:rPr>
        <w:t>enthusiastic atmosphere</w:t>
      </w:r>
      <w:r w:rsidRPr="00A13EAF">
        <w:rPr>
          <w:rFonts w:ascii="Arial" w:hAnsi="Arial" w:cs="Arial"/>
          <w:kern w:val="0"/>
        </w:rPr>
        <w:t xml:space="preserve"> while managing </w:t>
      </w:r>
      <w:r w:rsidRPr="00A13EAF">
        <w:rPr>
          <w:rFonts w:ascii="Arial" w:hAnsi="Arial" w:cs="Arial"/>
          <w:b/>
          <w:bCs/>
          <w:kern w:val="0"/>
        </w:rPr>
        <w:t>challenging materials</w:t>
      </w:r>
      <w:r w:rsidRPr="00A13EAF">
        <w:rPr>
          <w:rFonts w:ascii="Arial" w:hAnsi="Arial" w:cs="Arial"/>
          <w:kern w:val="0"/>
        </w:rPr>
        <w:t xml:space="preserve"> safely. Supported students through </w:t>
      </w:r>
      <w:r w:rsidRPr="00A13EAF">
        <w:rPr>
          <w:rFonts w:ascii="Arial" w:hAnsi="Arial" w:cs="Arial"/>
          <w:b/>
          <w:bCs/>
          <w:kern w:val="0"/>
        </w:rPr>
        <w:t>hands-on tasks</w:t>
      </w:r>
      <w:r w:rsidRPr="00A13EAF">
        <w:rPr>
          <w:rFonts w:ascii="Arial" w:hAnsi="Arial" w:cs="Arial"/>
          <w:kern w:val="0"/>
        </w:rPr>
        <w:t xml:space="preserve">, modelling skills for first-time learners, and providing </w:t>
      </w:r>
      <w:r w:rsidRPr="00A13EAF">
        <w:rPr>
          <w:rFonts w:ascii="Arial" w:hAnsi="Arial" w:cs="Arial"/>
          <w:b/>
          <w:bCs/>
          <w:kern w:val="0"/>
        </w:rPr>
        <w:t>encouragement</w:t>
      </w:r>
      <w:r w:rsidRPr="00A13EAF">
        <w:rPr>
          <w:rFonts w:ascii="Arial" w:hAnsi="Arial" w:cs="Arial"/>
          <w:kern w:val="0"/>
        </w:rPr>
        <w:t xml:space="preserve"> and </w:t>
      </w:r>
      <w:r w:rsidRPr="00A13EAF">
        <w:rPr>
          <w:rFonts w:ascii="Arial" w:hAnsi="Arial" w:cs="Arial"/>
          <w:b/>
          <w:bCs/>
          <w:kern w:val="0"/>
        </w:rPr>
        <w:t>reassurance</w:t>
      </w:r>
      <w:r w:rsidRPr="00A13EAF">
        <w:rPr>
          <w:rFonts w:ascii="Arial" w:hAnsi="Arial" w:cs="Arial"/>
          <w:kern w:val="0"/>
        </w:rPr>
        <w:t xml:space="preserve">. Enhanced learning with </w:t>
      </w:r>
      <w:r w:rsidRPr="00A13EAF">
        <w:rPr>
          <w:rFonts w:ascii="Arial" w:hAnsi="Arial" w:cs="Arial"/>
          <w:b/>
          <w:bCs/>
          <w:kern w:val="0"/>
        </w:rPr>
        <w:t>diverse media</w:t>
      </w:r>
      <w:r w:rsidRPr="00A13EAF">
        <w:rPr>
          <w:rFonts w:ascii="Arial" w:hAnsi="Arial" w:cs="Arial"/>
          <w:kern w:val="0"/>
        </w:rPr>
        <w:t xml:space="preserve">, encouraging </w:t>
      </w:r>
      <w:r w:rsidRPr="00A13EAF">
        <w:rPr>
          <w:rFonts w:ascii="Arial" w:hAnsi="Arial" w:cs="Arial"/>
          <w:b/>
          <w:bCs/>
          <w:kern w:val="0"/>
        </w:rPr>
        <w:t>individual</w:t>
      </w:r>
      <w:r w:rsidRPr="00A13EAF">
        <w:rPr>
          <w:rFonts w:ascii="Arial" w:hAnsi="Arial" w:cs="Arial"/>
          <w:kern w:val="0"/>
        </w:rPr>
        <w:t xml:space="preserve"> and </w:t>
      </w:r>
      <w:r w:rsidRPr="00A13EAF">
        <w:rPr>
          <w:rFonts w:ascii="Arial" w:hAnsi="Arial" w:cs="Arial"/>
          <w:b/>
          <w:bCs/>
          <w:kern w:val="0"/>
        </w:rPr>
        <w:t>group participation</w:t>
      </w:r>
      <w:r w:rsidRPr="00A13EAF">
        <w:rPr>
          <w:rFonts w:ascii="Arial" w:hAnsi="Arial" w:cs="Arial"/>
          <w:kern w:val="0"/>
        </w:rPr>
        <w:t xml:space="preserve">. Allowed learners autonomy in activities, efficiently managing </w:t>
      </w:r>
      <w:r w:rsidRPr="00A13EAF">
        <w:rPr>
          <w:rFonts w:ascii="Arial" w:hAnsi="Arial" w:cs="Arial"/>
          <w:kern w:val="0"/>
        </w:rPr>
        <w:lastRenderedPageBreak/>
        <w:t xml:space="preserve">time and ensuring </w:t>
      </w:r>
      <w:r w:rsidRPr="00A13EAF">
        <w:rPr>
          <w:rFonts w:ascii="Arial" w:hAnsi="Arial" w:cs="Arial"/>
          <w:b/>
          <w:bCs/>
          <w:kern w:val="0"/>
        </w:rPr>
        <w:t>safety</w:t>
      </w:r>
      <w:r w:rsidRPr="00A13EAF">
        <w:rPr>
          <w:rFonts w:ascii="Arial" w:hAnsi="Arial" w:cs="Arial"/>
          <w:kern w:val="0"/>
        </w:rPr>
        <w:t xml:space="preserve">. Demonstrated </w:t>
      </w:r>
      <w:r w:rsidRPr="00A13EAF">
        <w:rPr>
          <w:rFonts w:ascii="Arial" w:hAnsi="Arial" w:cs="Arial"/>
          <w:b/>
          <w:bCs/>
          <w:kern w:val="0"/>
        </w:rPr>
        <w:t>sustainability</w:t>
      </w:r>
      <w:r w:rsidRPr="00A13EAF">
        <w:rPr>
          <w:rFonts w:ascii="Arial" w:hAnsi="Arial" w:cs="Arial"/>
          <w:kern w:val="0"/>
        </w:rPr>
        <w:t xml:space="preserve"> awareness, discussing </w:t>
      </w:r>
      <w:r w:rsidRPr="00A13EAF">
        <w:rPr>
          <w:rFonts w:ascii="Arial" w:hAnsi="Arial" w:cs="Arial"/>
          <w:b/>
          <w:bCs/>
          <w:kern w:val="0"/>
        </w:rPr>
        <w:t>resources</w:t>
      </w:r>
      <w:r w:rsidRPr="00A13EAF">
        <w:rPr>
          <w:rFonts w:ascii="Arial" w:hAnsi="Arial" w:cs="Arial"/>
          <w:kern w:val="0"/>
        </w:rPr>
        <w:t xml:space="preserve">, </w:t>
      </w:r>
      <w:r w:rsidRPr="00A13EAF">
        <w:rPr>
          <w:rFonts w:ascii="Arial" w:hAnsi="Arial" w:cs="Arial"/>
          <w:b/>
          <w:bCs/>
          <w:kern w:val="0"/>
        </w:rPr>
        <w:t>material pros/cons</w:t>
      </w:r>
      <w:r w:rsidRPr="00A13EAF">
        <w:rPr>
          <w:rFonts w:ascii="Arial" w:hAnsi="Arial" w:cs="Arial"/>
          <w:kern w:val="0"/>
        </w:rPr>
        <w:t xml:space="preserve">, and </w:t>
      </w:r>
      <w:r w:rsidRPr="00A13EAF">
        <w:rPr>
          <w:rFonts w:ascii="Arial" w:hAnsi="Arial" w:cs="Arial"/>
          <w:b/>
          <w:bCs/>
          <w:kern w:val="0"/>
        </w:rPr>
        <w:t>recent research</w:t>
      </w:r>
      <w:r w:rsidRPr="00A13EAF">
        <w:rPr>
          <w:rFonts w:ascii="Arial" w:hAnsi="Arial" w:cs="Arial"/>
          <w:kern w:val="0"/>
        </w:rPr>
        <w:t>.</w:t>
      </w:r>
    </w:p>
    <w:p w14:paraId="4287B097" w14:textId="77777777" w:rsidR="00A13EAF" w:rsidRPr="00A13EAF" w:rsidRDefault="00A13EAF" w:rsidP="00A13EAF">
      <w:pPr>
        <w:autoSpaceDE w:val="0"/>
        <w:autoSpaceDN w:val="0"/>
        <w:adjustRightInd w:val="0"/>
        <w:spacing w:after="0" w:line="360" w:lineRule="auto"/>
        <w:rPr>
          <w:rFonts w:ascii="Arial" w:hAnsi="Arial" w:cs="Arial"/>
          <w:kern w:val="0"/>
        </w:rPr>
      </w:pPr>
    </w:p>
    <w:p w14:paraId="6A8E654C" w14:textId="77777777" w:rsidR="00A13EAF" w:rsidRPr="00A13EAF" w:rsidRDefault="00A13EAF" w:rsidP="00A13EAF">
      <w:pPr>
        <w:autoSpaceDE w:val="0"/>
        <w:autoSpaceDN w:val="0"/>
        <w:adjustRightInd w:val="0"/>
        <w:spacing w:after="0" w:line="360" w:lineRule="auto"/>
        <w:rPr>
          <w:rFonts w:ascii="Arial" w:hAnsi="Arial" w:cs="Arial"/>
          <w:kern w:val="0"/>
        </w:rPr>
      </w:pPr>
      <w:r w:rsidRPr="00A13EAF">
        <w:rPr>
          <w:rFonts w:ascii="Arial" w:hAnsi="Arial" w:cs="Arial"/>
          <w:b/>
          <w:bCs/>
          <w:kern w:val="0"/>
        </w:rPr>
        <w:t>Commitment to Sustainability</w:t>
      </w:r>
      <w:r w:rsidRPr="00A13EAF">
        <w:rPr>
          <w:rFonts w:ascii="Arial" w:hAnsi="Arial" w:cs="Arial"/>
          <w:kern w:val="0"/>
        </w:rPr>
        <w:t>:</w:t>
      </w:r>
    </w:p>
    <w:p w14:paraId="73D109A5" w14:textId="77777777" w:rsidR="00A13EAF" w:rsidRPr="00A13EAF" w:rsidRDefault="00A13EAF" w:rsidP="00A13EAF">
      <w:pPr>
        <w:numPr>
          <w:ilvl w:val="0"/>
          <w:numId w:val="10"/>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A</w:t>
      </w:r>
      <w:r w:rsidRPr="00A13EAF">
        <w:rPr>
          <w:rFonts w:ascii="Arial" w:hAnsi="Arial" w:cs="Arial"/>
          <w:kern w:val="0"/>
        </w:rPr>
        <w:t xml:space="preserve">: Highlighted the benefits of </w:t>
      </w:r>
      <w:r w:rsidRPr="00A13EAF">
        <w:rPr>
          <w:rFonts w:ascii="Arial" w:hAnsi="Arial" w:cs="Arial"/>
          <w:b/>
          <w:bCs/>
          <w:kern w:val="0"/>
        </w:rPr>
        <w:t>household ingredients</w:t>
      </w:r>
      <w:r w:rsidRPr="00A13EAF">
        <w:rPr>
          <w:rFonts w:ascii="Arial" w:hAnsi="Arial" w:cs="Arial"/>
          <w:kern w:val="0"/>
        </w:rPr>
        <w:t xml:space="preserve">, promoting </w:t>
      </w:r>
      <w:r w:rsidRPr="00A13EAF">
        <w:rPr>
          <w:rFonts w:ascii="Arial" w:hAnsi="Arial" w:cs="Arial"/>
          <w:b/>
          <w:bCs/>
          <w:kern w:val="0"/>
        </w:rPr>
        <w:t>health</w:t>
      </w:r>
      <w:r w:rsidRPr="00A13EAF">
        <w:rPr>
          <w:rFonts w:ascii="Arial" w:hAnsi="Arial" w:cs="Arial"/>
          <w:kern w:val="0"/>
        </w:rPr>
        <w:t xml:space="preserve"> and </w:t>
      </w:r>
      <w:r w:rsidRPr="00A13EAF">
        <w:rPr>
          <w:rFonts w:ascii="Arial" w:hAnsi="Arial" w:cs="Arial"/>
          <w:b/>
          <w:bCs/>
          <w:kern w:val="0"/>
        </w:rPr>
        <w:t>waste reduction</w:t>
      </w:r>
      <w:r w:rsidRPr="00A13EAF">
        <w:rPr>
          <w:rFonts w:ascii="Arial" w:hAnsi="Arial" w:cs="Arial"/>
          <w:kern w:val="0"/>
        </w:rPr>
        <w:t>.</w:t>
      </w:r>
    </w:p>
    <w:p w14:paraId="356BF481" w14:textId="77777777" w:rsidR="00A13EAF" w:rsidRPr="00A13EAF" w:rsidRDefault="00A13EAF" w:rsidP="00A13EAF">
      <w:pPr>
        <w:numPr>
          <w:ilvl w:val="0"/>
          <w:numId w:val="10"/>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C</w:t>
      </w:r>
      <w:r w:rsidRPr="00A13EAF">
        <w:rPr>
          <w:rFonts w:ascii="Arial" w:hAnsi="Arial" w:cs="Arial"/>
          <w:kern w:val="0"/>
        </w:rPr>
        <w:t xml:space="preserve">: Discussed </w:t>
      </w:r>
      <w:r w:rsidRPr="00A13EAF">
        <w:rPr>
          <w:rFonts w:ascii="Arial" w:hAnsi="Arial" w:cs="Arial"/>
          <w:b/>
          <w:bCs/>
          <w:kern w:val="0"/>
        </w:rPr>
        <w:t>material sustainability</w:t>
      </w:r>
      <w:r w:rsidRPr="00A13EAF">
        <w:rPr>
          <w:rFonts w:ascii="Arial" w:hAnsi="Arial" w:cs="Arial"/>
          <w:kern w:val="0"/>
        </w:rPr>
        <w:t xml:space="preserve">, resource </w:t>
      </w:r>
      <w:r w:rsidRPr="00A13EAF">
        <w:rPr>
          <w:rFonts w:ascii="Arial" w:hAnsi="Arial" w:cs="Arial"/>
          <w:b/>
          <w:bCs/>
          <w:kern w:val="0"/>
        </w:rPr>
        <w:t>scarcity</w:t>
      </w:r>
      <w:r w:rsidRPr="00A13EAF">
        <w:rPr>
          <w:rFonts w:ascii="Arial" w:hAnsi="Arial" w:cs="Arial"/>
          <w:kern w:val="0"/>
        </w:rPr>
        <w:t xml:space="preserve">, and </w:t>
      </w:r>
      <w:r w:rsidRPr="00A13EAF">
        <w:rPr>
          <w:rFonts w:ascii="Arial" w:hAnsi="Arial" w:cs="Arial"/>
          <w:b/>
          <w:bCs/>
          <w:kern w:val="0"/>
        </w:rPr>
        <w:t>environmental impact</w:t>
      </w:r>
      <w:r w:rsidRPr="00A13EAF">
        <w:rPr>
          <w:rFonts w:ascii="Arial" w:hAnsi="Arial" w:cs="Arial"/>
          <w:kern w:val="0"/>
        </w:rPr>
        <w:t>.</w:t>
      </w:r>
    </w:p>
    <w:p w14:paraId="098FD28E" w14:textId="77777777" w:rsidR="00A13EAF" w:rsidRPr="00A13EAF" w:rsidRDefault="00A13EAF" w:rsidP="00A13EAF">
      <w:pPr>
        <w:autoSpaceDE w:val="0"/>
        <w:autoSpaceDN w:val="0"/>
        <w:adjustRightInd w:val="0"/>
        <w:spacing w:after="0" w:line="360" w:lineRule="auto"/>
        <w:rPr>
          <w:rFonts w:ascii="Arial" w:hAnsi="Arial" w:cs="Arial"/>
          <w:kern w:val="0"/>
        </w:rPr>
      </w:pPr>
    </w:p>
    <w:p w14:paraId="6D8D5552" w14:textId="77777777" w:rsidR="00A13EAF" w:rsidRPr="00A13EAF" w:rsidRDefault="00A13EAF" w:rsidP="00A13EAF">
      <w:pPr>
        <w:autoSpaceDE w:val="0"/>
        <w:autoSpaceDN w:val="0"/>
        <w:adjustRightInd w:val="0"/>
        <w:spacing w:after="0" w:line="360" w:lineRule="auto"/>
        <w:rPr>
          <w:rFonts w:ascii="Arial" w:hAnsi="Arial" w:cs="Arial"/>
          <w:kern w:val="0"/>
        </w:rPr>
      </w:pPr>
      <w:r w:rsidRPr="00A13EAF">
        <w:rPr>
          <w:rFonts w:ascii="Arial" w:hAnsi="Arial" w:cs="Arial"/>
          <w:b/>
          <w:bCs/>
          <w:kern w:val="0"/>
        </w:rPr>
        <w:t>Cultural Awareness</w:t>
      </w:r>
      <w:r w:rsidRPr="00A13EAF">
        <w:rPr>
          <w:rFonts w:ascii="Arial" w:hAnsi="Arial" w:cs="Arial"/>
          <w:kern w:val="0"/>
        </w:rPr>
        <w:t>:</w:t>
      </w:r>
    </w:p>
    <w:p w14:paraId="620F0C6B" w14:textId="77777777" w:rsidR="00A13EAF" w:rsidRPr="00A13EAF" w:rsidRDefault="00A13EAF" w:rsidP="00A13EAF">
      <w:pPr>
        <w:numPr>
          <w:ilvl w:val="0"/>
          <w:numId w:val="11"/>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B</w:t>
      </w:r>
      <w:r w:rsidRPr="00A13EAF">
        <w:rPr>
          <w:rFonts w:ascii="Arial" w:hAnsi="Arial" w:cs="Arial"/>
          <w:kern w:val="0"/>
        </w:rPr>
        <w:t xml:space="preserve">: Integrated </w:t>
      </w:r>
      <w:r w:rsidRPr="00A13EAF">
        <w:rPr>
          <w:rFonts w:ascii="Arial" w:hAnsi="Arial" w:cs="Arial"/>
          <w:b/>
          <w:bCs/>
          <w:kern w:val="0"/>
        </w:rPr>
        <w:t>Welsh language</w:t>
      </w:r>
      <w:r w:rsidRPr="00A13EAF">
        <w:rPr>
          <w:rFonts w:ascii="Arial" w:hAnsi="Arial" w:cs="Arial"/>
          <w:kern w:val="0"/>
        </w:rPr>
        <w:t xml:space="preserve"> into lessons, emphasising </w:t>
      </w:r>
      <w:r w:rsidRPr="00A13EAF">
        <w:rPr>
          <w:rFonts w:ascii="Arial" w:hAnsi="Arial" w:cs="Arial"/>
          <w:b/>
          <w:bCs/>
          <w:kern w:val="0"/>
        </w:rPr>
        <w:t>bilingual education</w:t>
      </w:r>
      <w:r w:rsidRPr="00A13EAF">
        <w:rPr>
          <w:rFonts w:ascii="Arial" w:hAnsi="Arial" w:cs="Arial"/>
          <w:kern w:val="0"/>
        </w:rPr>
        <w:t xml:space="preserve"> and </w:t>
      </w:r>
      <w:r w:rsidRPr="00A13EAF">
        <w:rPr>
          <w:rFonts w:ascii="Arial" w:hAnsi="Arial" w:cs="Arial"/>
          <w:b/>
          <w:bCs/>
          <w:kern w:val="0"/>
        </w:rPr>
        <w:t>accessibility</w:t>
      </w:r>
      <w:r w:rsidRPr="00A13EAF">
        <w:rPr>
          <w:rFonts w:ascii="Arial" w:hAnsi="Arial" w:cs="Arial"/>
          <w:kern w:val="0"/>
        </w:rPr>
        <w:t>.</w:t>
      </w:r>
    </w:p>
    <w:p w14:paraId="765C58C8" w14:textId="77777777" w:rsidR="00A13EAF" w:rsidRPr="00A13EAF" w:rsidRDefault="00A13EAF" w:rsidP="00A13EAF">
      <w:pPr>
        <w:autoSpaceDE w:val="0"/>
        <w:autoSpaceDN w:val="0"/>
        <w:adjustRightInd w:val="0"/>
        <w:spacing w:after="0" w:line="360" w:lineRule="auto"/>
        <w:rPr>
          <w:rFonts w:ascii="Arial" w:hAnsi="Arial" w:cs="Arial"/>
          <w:kern w:val="0"/>
        </w:rPr>
      </w:pPr>
    </w:p>
    <w:p w14:paraId="45D2A5FE" w14:textId="77777777" w:rsidR="007641D5" w:rsidRDefault="007641D5" w:rsidP="00A13EAF">
      <w:pPr>
        <w:tabs>
          <w:tab w:val="num" w:pos="720"/>
        </w:tabs>
        <w:spacing w:after="0" w:line="360" w:lineRule="auto"/>
        <w:rPr>
          <w:rFonts w:ascii="Arial" w:hAnsi="Arial" w:cs="Arial"/>
          <w:color w:val="A6A6A6" w:themeColor="background1" w:themeShade="A6"/>
        </w:rPr>
      </w:pPr>
      <w:r>
        <w:rPr>
          <w:rFonts w:ascii="Arial" w:hAnsi="Arial" w:cs="Arial"/>
          <w:kern w:val="0"/>
        </w:rPr>
        <w:tab/>
      </w:r>
      <w:r w:rsidR="00A13EAF" w:rsidRPr="00A13EAF">
        <w:rPr>
          <w:rFonts w:ascii="Arial" w:hAnsi="Arial" w:cs="Arial"/>
          <w:kern w:val="0"/>
        </w:rPr>
        <w:t xml:space="preserve">All sessions were </w:t>
      </w:r>
      <w:r w:rsidR="00A13EAF" w:rsidRPr="00A13EAF">
        <w:rPr>
          <w:rFonts w:ascii="Arial" w:hAnsi="Arial" w:cs="Arial"/>
          <w:b/>
          <w:bCs/>
          <w:kern w:val="0"/>
        </w:rPr>
        <w:t>well-planned</w:t>
      </w:r>
      <w:r w:rsidR="00A13EAF" w:rsidRPr="00A13EAF">
        <w:rPr>
          <w:rFonts w:ascii="Arial" w:hAnsi="Arial" w:cs="Arial"/>
          <w:kern w:val="0"/>
        </w:rPr>
        <w:t xml:space="preserve">, promoting </w:t>
      </w:r>
      <w:r w:rsidR="00A13EAF" w:rsidRPr="00A13EAF">
        <w:rPr>
          <w:rFonts w:ascii="Arial" w:hAnsi="Arial" w:cs="Arial"/>
          <w:b/>
          <w:bCs/>
          <w:kern w:val="0"/>
        </w:rPr>
        <w:t>effective learning</w:t>
      </w:r>
      <w:r w:rsidR="00A13EAF" w:rsidRPr="00A13EAF">
        <w:rPr>
          <w:rFonts w:ascii="Arial" w:hAnsi="Arial" w:cs="Arial"/>
          <w:kern w:val="0"/>
        </w:rPr>
        <w:t xml:space="preserve">, </w:t>
      </w:r>
      <w:r w:rsidR="00A13EAF" w:rsidRPr="00A13EAF">
        <w:rPr>
          <w:rFonts w:ascii="Arial" w:hAnsi="Arial" w:cs="Arial"/>
          <w:b/>
          <w:bCs/>
          <w:kern w:val="0"/>
        </w:rPr>
        <w:t>teaching</w:t>
      </w:r>
      <w:r w:rsidR="00A13EAF" w:rsidRPr="00A13EAF">
        <w:rPr>
          <w:rFonts w:ascii="Arial" w:hAnsi="Arial" w:cs="Arial"/>
          <w:kern w:val="0"/>
        </w:rPr>
        <w:t xml:space="preserve">, and </w:t>
      </w:r>
      <w:r w:rsidR="00A13EAF" w:rsidRPr="00A13EAF">
        <w:rPr>
          <w:rFonts w:ascii="Arial" w:hAnsi="Arial" w:cs="Arial"/>
          <w:b/>
          <w:bCs/>
          <w:kern w:val="0"/>
        </w:rPr>
        <w:t>assessment</w:t>
      </w:r>
      <w:r w:rsidR="00A13EAF" w:rsidRPr="00A13EAF">
        <w:rPr>
          <w:rFonts w:ascii="Arial" w:hAnsi="Arial" w:cs="Arial"/>
          <w:kern w:val="0"/>
        </w:rPr>
        <w:t xml:space="preserve">, with each teacher excelling in fostering </w:t>
      </w:r>
      <w:r w:rsidR="00A13EAF" w:rsidRPr="00A13EAF">
        <w:rPr>
          <w:rFonts w:ascii="Arial" w:hAnsi="Arial" w:cs="Arial"/>
          <w:b/>
          <w:bCs/>
          <w:kern w:val="0"/>
        </w:rPr>
        <w:t>positive environments</w:t>
      </w:r>
      <w:r w:rsidR="00A13EAF" w:rsidRPr="00A13EAF">
        <w:rPr>
          <w:rFonts w:ascii="Arial" w:hAnsi="Arial" w:cs="Arial"/>
          <w:kern w:val="0"/>
        </w:rPr>
        <w:t xml:space="preserve">, encouraging </w:t>
      </w:r>
      <w:r w:rsidR="00A13EAF" w:rsidRPr="00A13EAF">
        <w:rPr>
          <w:rFonts w:ascii="Arial" w:hAnsi="Arial" w:cs="Arial"/>
          <w:b/>
          <w:bCs/>
          <w:kern w:val="0"/>
        </w:rPr>
        <w:t>student autonomy</w:t>
      </w:r>
      <w:r w:rsidR="00A13EAF" w:rsidRPr="00A13EAF">
        <w:rPr>
          <w:rFonts w:ascii="Arial" w:hAnsi="Arial" w:cs="Arial"/>
          <w:kern w:val="0"/>
        </w:rPr>
        <w:t xml:space="preserve">, and supporting </w:t>
      </w:r>
      <w:r w:rsidR="00A13EAF" w:rsidRPr="00A13EAF">
        <w:rPr>
          <w:rFonts w:ascii="Arial" w:hAnsi="Arial" w:cs="Arial"/>
          <w:b/>
          <w:bCs/>
          <w:kern w:val="0"/>
        </w:rPr>
        <w:t>sustainability</w:t>
      </w:r>
      <w:r w:rsidR="00A13EAF" w:rsidRPr="00A13EAF">
        <w:rPr>
          <w:rFonts w:ascii="Arial" w:hAnsi="Arial" w:cs="Arial"/>
          <w:kern w:val="0"/>
        </w:rPr>
        <w:t xml:space="preserve"> and </w:t>
      </w:r>
      <w:r w:rsidR="00A13EAF" w:rsidRPr="00A13EAF">
        <w:rPr>
          <w:rFonts w:ascii="Arial" w:hAnsi="Arial" w:cs="Arial"/>
          <w:b/>
          <w:bCs/>
          <w:kern w:val="0"/>
        </w:rPr>
        <w:t>cultural inclusivity</w:t>
      </w:r>
      <w:r w:rsidR="00A13EAF" w:rsidRPr="00A13EAF">
        <w:rPr>
          <w:rFonts w:ascii="Arial" w:hAnsi="Arial" w:cs="Arial"/>
          <w:kern w:val="0"/>
        </w:rPr>
        <w:t>.</w:t>
      </w:r>
      <w:r w:rsidR="005E7DB5" w:rsidRPr="00A13EAF">
        <w:rPr>
          <w:rFonts w:ascii="Arial" w:hAnsi="Arial" w:cs="Arial"/>
          <w:color w:val="A6A6A6" w:themeColor="background1" w:themeShade="A6"/>
        </w:rPr>
        <w:tab/>
      </w:r>
    </w:p>
    <w:p w14:paraId="2AEF240C" w14:textId="77777777" w:rsidR="00D6410C" w:rsidRDefault="00D6410C" w:rsidP="00D6410C">
      <w:pPr>
        <w:spacing w:line="360" w:lineRule="auto"/>
        <w:ind w:left="720"/>
        <w:rPr>
          <w:rFonts w:ascii="Arial" w:hAnsi="Arial" w:cs="Arial"/>
          <w:b/>
          <w:bCs/>
        </w:rPr>
      </w:pPr>
    </w:p>
    <w:p w14:paraId="3346A91E" w14:textId="5F7D218F" w:rsidR="00D6410C" w:rsidRDefault="00D6410C" w:rsidP="005E7DB5">
      <w:pPr>
        <w:spacing w:line="360" w:lineRule="auto"/>
        <w:rPr>
          <w:rFonts w:ascii="Arial" w:hAnsi="Arial" w:cs="Arial"/>
          <w:b/>
          <w:bCs/>
        </w:rPr>
      </w:pPr>
      <w:r w:rsidRPr="005747D2">
        <w:rPr>
          <w:rFonts w:ascii="Arial" w:hAnsi="Arial" w:cs="Arial"/>
          <w:b/>
          <w:bCs/>
        </w:rPr>
        <w:t>Implications for Professional Practice</w:t>
      </w:r>
      <w:r w:rsidR="00ED4722">
        <w:rPr>
          <w:rFonts w:ascii="Arial" w:hAnsi="Arial" w:cs="Arial"/>
          <w:b/>
          <w:bCs/>
        </w:rPr>
        <w:t xml:space="preserve"> – So What?</w:t>
      </w:r>
      <w:r w:rsidRPr="005747D2">
        <w:rPr>
          <w:rFonts w:ascii="Arial" w:hAnsi="Arial" w:cs="Arial"/>
          <w:b/>
          <w:bCs/>
        </w:rPr>
        <w:t xml:space="preserve"> </w:t>
      </w:r>
    </w:p>
    <w:p w14:paraId="4DA3976A" w14:textId="6F38765E" w:rsidR="006879F5" w:rsidRDefault="005E7DB5" w:rsidP="006879F5">
      <w:pPr>
        <w:pStyle w:val="NormalWeb"/>
        <w:spacing w:line="360" w:lineRule="auto"/>
        <w:rPr>
          <w:rFonts w:ascii="Arial" w:hAnsi="Arial" w:cs="Arial"/>
          <w:color w:val="000000"/>
        </w:rPr>
      </w:pPr>
      <w:r>
        <w:rPr>
          <w:rFonts w:ascii="Arial" w:hAnsi="Arial" w:cs="Arial"/>
          <w:b/>
          <w:bCs/>
        </w:rPr>
        <w:tab/>
      </w:r>
      <w:r w:rsidR="006879F5" w:rsidRPr="006879F5">
        <w:rPr>
          <w:rFonts w:ascii="Arial" w:hAnsi="Arial" w:cs="Arial"/>
          <w:color w:val="000000"/>
        </w:rPr>
        <w:t xml:space="preserve">From observing these three sessions, I identified successful techniques that I could adapt to my own practice. Reviewing the feedback from my own micro-teach subsequently allowed me to identify areas of weakness while reinforcing and refining the strengths already evident in my practice. </w:t>
      </w:r>
    </w:p>
    <w:p w14:paraId="780BBBC4" w14:textId="624D6188" w:rsidR="006879F5" w:rsidRDefault="006879F5" w:rsidP="006879F5">
      <w:pPr>
        <w:pStyle w:val="NormalWeb"/>
        <w:spacing w:line="360" w:lineRule="auto"/>
        <w:ind w:firstLine="720"/>
        <w:rPr>
          <w:rFonts w:ascii="Arial" w:hAnsi="Arial" w:cs="Arial"/>
          <w:color w:val="000000"/>
        </w:rPr>
      </w:pPr>
      <w:r w:rsidRPr="006879F5">
        <w:rPr>
          <w:rFonts w:ascii="Arial" w:hAnsi="Arial" w:cs="Arial"/>
          <w:color w:val="000000"/>
        </w:rPr>
        <w:t xml:space="preserve">One particularly consistent strength across the three sessions was the clear communication of the purpose and key themes of the lesson, enabling learners to understand what they were expected to take from the session. This reflects Biggs and Tang’s (2007, p. 7) concept of constructive alignment, in which “we systematically align the teaching/learning activities, and the assessment tasks to the intended learning outcomes”. </w:t>
      </w:r>
    </w:p>
    <w:p w14:paraId="33BDCEB8" w14:textId="77777777" w:rsidR="00C13F59" w:rsidRDefault="00C13F59" w:rsidP="006879F5">
      <w:pPr>
        <w:pStyle w:val="NormalWeb"/>
        <w:spacing w:line="360" w:lineRule="auto"/>
        <w:ind w:firstLine="720"/>
        <w:rPr>
          <w:rFonts w:ascii="Arial" w:hAnsi="Arial" w:cs="Arial"/>
          <w:color w:val="000000"/>
        </w:rPr>
      </w:pPr>
      <w:r w:rsidRPr="00C13F59">
        <w:rPr>
          <w:rFonts w:ascii="Arial" w:hAnsi="Arial" w:cs="Arial"/>
          <w:color w:val="000000"/>
        </w:rPr>
        <w:t xml:space="preserve">Observing this approach across all sessions reinforced that clearly defining intended learning outcomes should guide subsequent teaching, rather than activities </w:t>
      </w:r>
      <w:r w:rsidRPr="00C13F59">
        <w:rPr>
          <w:rFonts w:ascii="Arial" w:hAnsi="Arial" w:cs="Arial"/>
          <w:color w:val="000000"/>
        </w:rPr>
        <w:lastRenderedPageBreak/>
        <w:t>being planned independently of learners’ expected understanding or demonstration. I recognise the importance of making my own sessions’ intended learning clear and ensuring my activities directly contribute to those outcomes.</w:t>
      </w:r>
    </w:p>
    <w:p w14:paraId="2F13DC5C" w14:textId="5F6C1DB3" w:rsidR="00E448E7" w:rsidRPr="006879F5" w:rsidRDefault="00E448E7" w:rsidP="006879F5">
      <w:pPr>
        <w:pStyle w:val="NormalWeb"/>
        <w:spacing w:line="360" w:lineRule="auto"/>
        <w:ind w:firstLine="720"/>
        <w:rPr>
          <w:rFonts w:ascii="Arial" w:hAnsi="Arial" w:cs="Arial"/>
          <w:color w:val="000000"/>
        </w:rPr>
      </w:pPr>
      <w:r>
        <w:rPr>
          <w:rFonts w:ascii="Arial" w:hAnsi="Arial" w:cs="Arial"/>
        </w:rPr>
        <w:t xml:space="preserve"> While this was in my lesson plan and noted directions, I was not aware of how little time I had to revise my plan. This </w:t>
      </w:r>
      <w:r w:rsidR="0042564D">
        <w:rPr>
          <w:rFonts w:ascii="Arial" w:hAnsi="Arial" w:cs="Arial"/>
        </w:rPr>
        <w:t>led</w:t>
      </w:r>
      <w:r>
        <w:rPr>
          <w:rFonts w:ascii="Arial" w:hAnsi="Arial" w:cs="Arial"/>
        </w:rPr>
        <w:t xml:space="preserve"> to an unstable start, and I found myself overlooking the </w:t>
      </w:r>
      <w:r w:rsidR="0042564D">
        <w:rPr>
          <w:rFonts w:ascii="Arial" w:hAnsi="Arial" w:cs="Arial"/>
        </w:rPr>
        <w:t>importance of assessing and establishing not only the group of varying practitioners’ baseline knowledge of my subject (Art and Illustration) but also rushing past and ultimately ignoring the presentation page outlining my own lessons goals. Most of my feedback mentioned they would have benefitted from my intention of spending more time on the fundamentals, historical context and clearly explaining what the goal and key</w:t>
      </w:r>
      <w:r w:rsidR="00895166">
        <w:rPr>
          <w:rFonts w:ascii="Arial" w:hAnsi="Arial" w:cs="Arial"/>
        </w:rPr>
        <w:t xml:space="preserve"> points to</w:t>
      </w:r>
      <w:r w:rsidR="0042564D">
        <w:rPr>
          <w:rFonts w:ascii="Arial" w:hAnsi="Arial" w:cs="Arial"/>
        </w:rPr>
        <w:t xml:space="preserve"> take away from my session </w:t>
      </w:r>
      <w:r w:rsidR="00895166">
        <w:rPr>
          <w:rFonts w:ascii="Arial" w:hAnsi="Arial" w:cs="Arial"/>
        </w:rPr>
        <w:t>were</w:t>
      </w:r>
      <w:r w:rsidR="0042564D">
        <w:rPr>
          <w:rFonts w:ascii="Arial" w:hAnsi="Arial" w:cs="Arial"/>
        </w:rPr>
        <w:t>. Gradually, I resumed my desired plan, and the class was able to grasp the concept I was sharing with them in a practical activity (achieving a successful composition and graded shade scale illustrating their comprehension of tone, value, and chiaroscuro)</w:t>
      </w:r>
      <w:r w:rsidR="0042564D">
        <w:rPr>
          <w:rFonts w:ascii="Arial" w:hAnsi="Arial" w:cs="Arial"/>
        </w:rPr>
        <w:br/>
      </w:r>
      <w:r w:rsidR="0042564D">
        <w:rPr>
          <w:rFonts w:ascii="Arial" w:hAnsi="Arial" w:cs="Arial"/>
        </w:rPr>
        <w:tab/>
        <w:t xml:space="preserve">Similar to student teachers A and B, I also ensured I kept my delivery calm and approachable to foster an affective environment where the students felt they could discuss and share freely. </w:t>
      </w:r>
      <w:r w:rsidR="002C04BD">
        <w:rPr>
          <w:rFonts w:ascii="Arial" w:hAnsi="Arial" w:cs="Arial"/>
        </w:rPr>
        <w:t xml:space="preserve">My feedback confirmed this </w:t>
      </w:r>
      <w:r w:rsidR="00ED4722">
        <w:rPr>
          <w:rFonts w:ascii="Arial" w:hAnsi="Arial" w:cs="Arial"/>
        </w:rPr>
        <w:t>and</w:t>
      </w:r>
      <w:r w:rsidR="002C04BD">
        <w:rPr>
          <w:rFonts w:ascii="Arial" w:hAnsi="Arial" w:cs="Arial"/>
        </w:rPr>
        <w:t xml:space="preserve"> the beneficial positive feedback continued </w:t>
      </w:r>
      <w:r w:rsidR="00895166">
        <w:rPr>
          <w:rFonts w:ascii="Arial" w:hAnsi="Arial" w:cs="Arial"/>
        </w:rPr>
        <w:t xml:space="preserve">to </w:t>
      </w:r>
      <w:r w:rsidR="002C04BD">
        <w:rPr>
          <w:rFonts w:ascii="Arial" w:hAnsi="Arial" w:cs="Arial"/>
        </w:rPr>
        <w:t xml:space="preserve">build upon students’ positive outcomes and demonstration of their comprehension. </w:t>
      </w:r>
      <w:r w:rsidR="002C04BD">
        <w:rPr>
          <w:rFonts w:ascii="Arial" w:hAnsi="Arial" w:cs="Arial"/>
        </w:rPr>
        <w:br/>
      </w:r>
      <w:r w:rsidR="002C04BD">
        <w:rPr>
          <w:rFonts w:ascii="Arial" w:hAnsi="Arial" w:cs="Arial"/>
        </w:rPr>
        <w:tab/>
        <w:t xml:space="preserve">I found the teaching strategies such as independent learning and scaffolding, a calm and informal environment that felt safe for me to contribute within, and positive affirmation that </w:t>
      </w:r>
      <w:r w:rsidR="00ED4722">
        <w:rPr>
          <w:rFonts w:ascii="Arial" w:hAnsi="Arial" w:cs="Arial"/>
        </w:rPr>
        <w:t>led</w:t>
      </w:r>
      <w:r w:rsidR="002C04BD">
        <w:rPr>
          <w:rFonts w:ascii="Arial" w:hAnsi="Arial" w:cs="Arial"/>
        </w:rPr>
        <w:t xml:space="preserve"> to even more advanced themes of each topic to be the most beneficial. </w:t>
      </w:r>
      <w:r w:rsidR="002C04BD">
        <w:rPr>
          <w:rFonts w:ascii="Arial" w:hAnsi="Arial" w:cs="Arial"/>
        </w:rPr>
        <w:br/>
      </w:r>
      <w:r w:rsidR="002C04BD">
        <w:rPr>
          <w:rFonts w:ascii="Arial" w:hAnsi="Arial" w:cs="Arial"/>
        </w:rPr>
        <w:tab/>
        <w:t>What I admired the most, particularly in student teacher A and C’s session</w:t>
      </w:r>
      <w:r w:rsidR="00C13F59">
        <w:rPr>
          <w:rFonts w:ascii="Arial" w:hAnsi="Arial" w:cs="Arial"/>
        </w:rPr>
        <w:t xml:space="preserve">s, </w:t>
      </w:r>
      <w:r w:rsidR="002C04BD">
        <w:rPr>
          <w:rFonts w:ascii="Arial" w:hAnsi="Arial" w:cs="Arial"/>
        </w:rPr>
        <w:t>was how the teachers managed to maintain control over the group whilst remaining approachable and with no need to raise their voice. All three teachers exuded a sense of leadership</w:t>
      </w:r>
      <w:r w:rsidR="003A0162">
        <w:rPr>
          <w:rFonts w:ascii="Arial" w:hAnsi="Arial" w:cs="Arial"/>
        </w:rPr>
        <w:t>,</w:t>
      </w:r>
      <w:r w:rsidR="002C04BD">
        <w:rPr>
          <w:rFonts w:ascii="Arial" w:hAnsi="Arial" w:cs="Arial"/>
        </w:rPr>
        <w:t xml:space="preserve"> and the room engaged with them fully</w:t>
      </w:r>
      <w:r w:rsidR="003A0162">
        <w:rPr>
          <w:rFonts w:ascii="Arial" w:hAnsi="Arial" w:cs="Arial"/>
        </w:rPr>
        <w:t>.</w:t>
      </w:r>
      <w:r w:rsidR="002C04BD">
        <w:rPr>
          <w:rFonts w:ascii="Arial" w:hAnsi="Arial" w:cs="Arial"/>
        </w:rPr>
        <w:t xml:space="preserve"> </w:t>
      </w:r>
      <w:r w:rsidR="003A0162">
        <w:rPr>
          <w:rFonts w:ascii="Arial" w:hAnsi="Arial" w:cs="Arial"/>
        </w:rPr>
        <w:t>E</w:t>
      </w:r>
      <w:r w:rsidR="002C04BD">
        <w:rPr>
          <w:rFonts w:ascii="Arial" w:hAnsi="Arial" w:cs="Arial"/>
        </w:rPr>
        <w:t xml:space="preserve">ven when the activity posed the possibility of becoming a </w:t>
      </w:r>
      <w:r w:rsidR="003A0162">
        <w:rPr>
          <w:rFonts w:ascii="Arial" w:hAnsi="Arial" w:cs="Arial"/>
        </w:rPr>
        <w:t>distraction</w:t>
      </w:r>
      <w:r w:rsidR="002C04BD">
        <w:rPr>
          <w:rFonts w:ascii="Arial" w:hAnsi="Arial" w:cs="Arial"/>
        </w:rPr>
        <w:t xml:space="preserve"> </w:t>
      </w:r>
      <w:r w:rsidR="003A0162">
        <w:rPr>
          <w:rFonts w:ascii="Arial" w:hAnsi="Arial" w:cs="Arial"/>
        </w:rPr>
        <w:t>from fully</w:t>
      </w:r>
      <w:r w:rsidR="002C04BD">
        <w:rPr>
          <w:rFonts w:ascii="Arial" w:hAnsi="Arial" w:cs="Arial"/>
        </w:rPr>
        <w:t xml:space="preserve"> maintain</w:t>
      </w:r>
      <w:r w:rsidR="003A0162">
        <w:rPr>
          <w:rFonts w:ascii="Arial" w:hAnsi="Arial" w:cs="Arial"/>
        </w:rPr>
        <w:t>ing</w:t>
      </w:r>
      <w:r w:rsidR="002C04BD">
        <w:rPr>
          <w:rFonts w:ascii="Arial" w:hAnsi="Arial" w:cs="Arial"/>
        </w:rPr>
        <w:t xml:space="preserve"> student’s attention. I will do more reading into how to develop this </w:t>
      </w:r>
      <w:r w:rsidR="003A0162">
        <w:rPr>
          <w:rFonts w:ascii="Arial" w:hAnsi="Arial" w:cs="Arial"/>
        </w:rPr>
        <w:t xml:space="preserve">and form an action plan </w:t>
      </w:r>
      <w:r w:rsidR="002C04BD">
        <w:rPr>
          <w:rFonts w:ascii="Arial" w:hAnsi="Arial" w:cs="Arial"/>
        </w:rPr>
        <w:t>for my own practice</w:t>
      </w:r>
      <w:r w:rsidR="003A0162">
        <w:rPr>
          <w:rFonts w:ascii="Arial" w:hAnsi="Arial" w:cs="Arial"/>
        </w:rPr>
        <w:t>.</w:t>
      </w:r>
      <w:r w:rsidR="002C04BD">
        <w:rPr>
          <w:rFonts w:ascii="Arial" w:hAnsi="Arial" w:cs="Arial"/>
        </w:rPr>
        <w:t xml:space="preserve"> </w:t>
      </w:r>
    </w:p>
    <w:p w14:paraId="67088402" w14:textId="77777777" w:rsidR="00D6410C" w:rsidRDefault="00D6410C" w:rsidP="00D6410C">
      <w:pPr>
        <w:spacing w:line="360" w:lineRule="auto"/>
        <w:ind w:left="720"/>
        <w:rPr>
          <w:rFonts w:ascii="Arial" w:hAnsi="Arial" w:cs="Arial"/>
          <w:b/>
          <w:bCs/>
        </w:rPr>
      </w:pPr>
    </w:p>
    <w:p w14:paraId="3C0F5B76" w14:textId="77777777" w:rsidR="003A0162" w:rsidRDefault="003A0162" w:rsidP="00D6410C">
      <w:pPr>
        <w:spacing w:line="360" w:lineRule="auto"/>
        <w:ind w:left="720"/>
        <w:rPr>
          <w:rFonts w:ascii="Arial" w:hAnsi="Arial" w:cs="Arial"/>
          <w:b/>
          <w:bCs/>
        </w:rPr>
      </w:pPr>
    </w:p>
    <w:p w14:paraId="3884CF16" w14:textId="5E7D6036" w:rsidR="00B932CD" w:rsidRPr="00822107" w:rsidRDefault="00D6410C" w:rsidP="00822107">
      <w:pPr>
        <w:spacing w:line="360" w:lineRule="auto"/>
        <w:rPr>
          <w:rFonts w:ascii="Arial" w:hAnsi="Arial" w:cs="Arial"/>
          <w:b/>
          <w:bCs/>
        </w:rPr>
      </w:pPr>
      <w:r w:rsidRPr="005747D2">
        <w:rPr>
          <w:rFonts w:ascii="Arial" w:hAnsi="Arial" w:cs="Arial"/>
          <w:b/>
          <w:bCs/>
        </w:rPr>
        <w:lastRenderedPageBreak/>
        <w:t>Conclusion</w:t>
      </w:r>
      <w:r w:rsidR="00ED4722">
        <w:rPr>
          <w:rFonts w:ascii="Arial" w:hAnsi="Arial" w:cs="Arial"/>
          <w:b/>
          <w:bCs/>
        </w:rPr>
        <w:t xml:space="preserve"> – What Now?</w:t>
      </w:r>
      <w:r w:rsidRPr="005747D2">
        <w:rPr>
          <w:rFonts w:ascii="Arial" w:hAnsi="Arial" w:cs="Arial"/>
          <w:b/>
          <w:bCs/>
        </w:rPr>
        <w:t xml:space="preserve"> </w:t>
      </w:r>
    </w:p>
    <w:p w14:paraId="08E7AB08" w14:textId="3B161A42" w:rsidR="006879F5" w:rsidRDefault="005F79A5" w:rsidP="006879F5">
      <w:pPr>
        <w:pStyle w:val="NormalWeb"/>
        <w:spacing w:line="360" w:lineRule="auto"/>
        <w:ind w:firstLine="720"/>
        <w:rPr>
          <w:rFonts w:ascii="Arial" w:hAnsi="Arial" w:cs="Arial"/>
        </w:rPr>
      </w:pPr>
      <w:r w:rsidRPr="006879F5">
        <w:rPr>
          <w:rFonts w:ascii="Arial" w:eastAsiaTheme="minorHAnsi" w:hAnsi="Arial" w:cs="Arial"/>
          <w:kern w:val="2"/>
          <w:lang w:eastAsia="en-US"/>
          <w14:ligatures w14:val="standardContextual"/>
        </w:rPr>
        <w:t xml:space="preserve">Something I observed in the two hands-on workshops by student teachers A and C was that, most likely due to lack of time, </w:t>
      </w:r>
      <w:r w:rsidR="003A0162">
        <w:rPr>
          <w:rFonts w:ascii="Arial" w:eastAsiaTheme="minorHAnsi" w:hAnsi="Arial" w:cs="Arial"/>
          <w:kern w:val="2"/>
          <w:lang w:eastAsia="en-US"/>
          <w14:ligatures w14:val="standardContextual"/>
        </w:rPr>
        <w:t xml:space="preserve">was that </w:t>
      </w:r>
      <w:r w:rsidRPr="006879F5">
        <w:rPr>
          <w:rFonts w:ascii="Arial" w:eastAsiaTheme="minorHAnsi" w:hAnsi="Arial" w:cs="Arial"/>
          <w:kern w:val="2"/>
          <w:lang w:eastAsia="en-US"/>
          <w14:ligatures w14:val="standardContextual"/>
        </w:rPr>
        <w:t xml:space="preserve">they did not take the opportunity to assess students’ </w:t>
      </w:r>
      <w:r w:rsidR="00E448E7" w:rsidRPr="006879F5">
        <w:rPr>
          <w:rFonts w:ascii="Arial" w:eastAsiaTheme="minorHAnsi" w:hAnsi="Arial" w:cs="Arial"/>
          <w:kern w:val="2"/>
          <w:lang w:eastAsia="en-US"/>
          <w14:ligatures w14:val="standardContextual"/>
        </w:rPr>
        <w:t>results</w:t>
      </w:r>
      <w:r w:rsidRPr="006879F5">
        <w:rPr>
          <w:rFonts w:ascii="Arial" w:eastAsiaTheme="minorHAnsi" w:hAnsi="Arial" w:cs="Arial"/>
          <w:kern w:val="2"/>
          <w:lang w:eastAsia="en-US"/>
          <w14:ligatures w14:val="standardContextual"/>
        </w:rPr>
        <w:t xml:space="preserve">. This would have allowed them to give feedback, constructive guidance if the </w:t>
      </w:r>
      <w:r w:rsidR="00E448E7" w:rsidRPr="006879F5">
        <w:rPr>
          <w:rFonts w:ascii="Arial" w:eastAsiaTheme="minorHAnsi" w:hAnsi="Arial" w:cs="Arial"/>
          <w:kern w:val="2"/>
          <w:lang w:eastAsia="en-US"/>
          <w14:ligatures w14:val="standardContextual"/>
        </w:rPr>
        <w:t>result</w:t>
      </w:r>
      <w:r w:rsidRPr="006879F5">
        <w:rPr>
          <w:rFonts w:ascii="Arial" w:eastAsiaTheme="minorHAnsi" w:hAnsi="Arial" w:cs="Arial"/>
          <w:kern w:val="2"/>
          <w:lang w:eastAsia="en-US"/>
          <w14:ligatures w14:val="standardContextual"/>
        </w:rPr>
        <w:t xml:space="preserve"> was not as planned or not to the students liking, if </w:t>
      </w:r>
      <w:r w:rsidRPr="006879F5">
        <w:rPr>
          <w:rFonts w:ascii="Arial" w:hAnsi="Arial" w:cs="Arial"/>
        </w:rPr>
        <w:t xml:space="preserve">the student still didn’t </w:t>
      </w:r>
      <w:r w:rsidR="00E448E7" w:rsidRPr="006879F5">
        <w:rPr>
          <w:rFonts w:ascii="Arial" w:hAnsi="Arial" w:cs="Arial"/>
        </w:rPr>
        <w:t>comprehend</w:t>
      </w:r>
      <w:r w:rsidRPr="006879F5">
        <w:rPr>
          <w:rFonts w:ascii="Arial" w:hAnsi="Arial" w:cs="Arial"/>
        </w:rPr>
        <w:t xml:space="preserve"> the outcom</w:t>
      </w:r>
      <w:r w:rsidR="003A0162">
        <w:rPr>
          <w:rFonts w:ascii="Arial" w:hAnsi="Arial" w:cs="Arial"/>
        </w:rPr>
        <w:t>e</w:t>
      </w:r>
      <w:r w:rsidRPr="006879F5">
        <w:rPr>
          <w:rFonts w:ascii="Arial" w:hAnsi="Arial" w:cs="Arial"/>
        </w:rPr>
        <w:t>, further ideas</w:t>
      </w:r>
      <w:r w:rsidR="003A0162">
        <w:rPr>
          <w:rFonts w:ascii="Arial" w:hAnsi="Arial" w:cs="Arial"/>
        </w:rPr>
        <w:t>,</w:t>
      </w:r>
      <w:r w:rsidRPr="006879F5">
        <w:rPr>
          <w:rFonts w:ascii="Arial" w:hAnsi="Arial" w:cs="Arial"/>
        </w:rPr>
        <w:t xml:space="preserve"> or </w:t>
      </w:r>
      <w:r w:rsidR="003A0162">
        <w:rPr>
          <w:rFonts w:ascii="Arial" w:hAnsi="Arial" w:cs="Arial"/>
        </w:rPr>
        <w:t xml:space="preserve">further </w:t>
      </w:r>
      <w:r w:rsidRPr="006879F5">
        <w:rPr>
          <w:rFonts w:ascii="Arial" w:hAnsi="Arial" w:cs="Arial"/>
        </w:rPr>
        <w:t xml:space="preserve">tasks if </w:t>
      </w:r>
      <w:r w:rsidR="00E448E7" w:rsidRPr="006879F5">
        <w:rPr>
          <w:rFonts w:ascii="Arial" w:hAnsi="Arial" w:cs="Arial"/>
        </w:rPr>
        <w:t>they’d</w:t>
      </w:r>
      <w:r w:rsidRPr="006879F5">
        <w:rPr>
          <w:rFonts w:ascii="Arial" w:hAnsi="Arial" w:cs="Arial"/>
        </w:rPr>
        <w:t xml:space="preserve"> particularly enjoyed the </w:t>
      </w:r>
      <w:r w:rsidR="00E448E7" w:rsidRPr="006879F5">
        <w:rPr>
          <w:rFonts w:ascii="Arial" w:hAnsi="Arial" w:cs="Arial"/>
        </w:rPr>
        <w:t>lesson</w:t>
      </w:r>
      <w:r w:rsidRPr="006879F5">
        <w:rPr>
          <w:rFonts w:ascii="Arial" w:hAnsi="Arial" w:cs="Arial"/>
        </w:rPr>
        <w:t xml:space="preserve">. </w:t>
      </w:r>
    </w:p>
    <w:p w14:paraId="483DADA9" w14:textId="77777777" w:rsidR="003A0162" w:rsidRDefault="00D73AE3" w:rsidP="003A0162">
      <w:pPr>
        <w:pStyle w:val="NormalWeb"/>
        <w:spacing w:line="360" w:lineRule="auto"/>
        <w:ind w:firstLine="720"/>
        <w:rPr>
          <w:rFonts w:ascii="Arial" w:hAnsi="Arial" w:cs="Arial"/>
        </w:rPr>
      </w:pPr>
      <w:r w:rsidRPr="006879F5">
        <w:rPr>
          <w:rFonts w:ascii="Arial" w:hAnsi="Arial" w:cs="Arial"/>
        </w:rPr>
        <w:t xml:space="preserve">Another observation on the </w:t>
      </w:r>
      <w:r w:rsidR="005F1C71" w:rsidRPr="006879F5">
        <w:rPr>
          <w:rFonts w:ascii="Arial" w:hAnsi="Arial" w:cs="Arial"/>
        </w:rPr>
        <w:t>formative</w:t>
      </w:r>
      <w:r w:rsidRPr="006879F5">
        <w:rPr>
          <w:rFonts w:ascii="Arial" w:hAnsi="Arial" w:cs="Arial"/>
        </w:rPr>
        <w:t xml:space="preserve"> feedback I noted </w:t>
      </w:r>
      <w:r w:rsidR="005F1C71" w:rsidRPr="006879F5">
        <w:rPr>
          <w:rFonts w:ascii="Arial" w:hAnsi="Arial" w:cs="Arial"/>
        </w:rPr>
        <w:t xml:space="preserve">previously </w:t>
      </w:r>
      <w:r w:rsidRPr="006879F5">
        <w:rPr>
          <w:rFonts w:ascii="Arial" w:hAnsi="Arial" w:cs="Arial"/>
        </w:rPr>
        <w:t>that I feel going forward I would like to employ is not simply affirming but explaining exactly why the student</w:t>
      </w:r>
      <w:r w:rsidRPr="006879F5">
        <w:rPr>
          <w:rFonts w:ascii="Arial" w:eastAsiaTheme="minorHAnsi" w:hAnsi="Arial" w:cs="Arial"/>
          <w:kern w:val="2"/>
          <w:lang w:eastAsia="en-US"/>
          <w14:ligatures w14:val="standardContextual"/>
        </w:rPr>
        <w:t xml:space="preserve"> is correct</w:t>
      </w:r>
      <w:r w:rsidR="006879F5" w:rsidRPr="006879F5">
        <w:rPr>
          <w:rFonts w:ascii="Arial" w:eastAsiaTheme="minorHAnsi" w:hAnsi="Arial" w:cs="Arial"/>
          <w:kern w:val="2"/>
          <w:lang w:eastAsia="en-US"/>
          <w14:ligatures w14:val="standardContextual"/>
        </w:rPr>
        <w:t>. R</w:t>
      </w:r>
      <w:r w:rsidR="006879F5" w:rsidRPr="006879F5">
        <w:rPr>
          <w:rFonts w:ascii="Arial" w:eastAsiaTheme="minorHAnsi" w:hAnsi="Arial" w:cs="Arial"/>
          <w:kern w:val="2"/>
          <w:lang w:eastAsia="en-US"/>
          <w14:ligatures w14:val="standardContextual"/>
        </w:rPr>
        <w:t xml:space="preserve">esearch-informed guidance suggests that effective feedback should not focus solely on correcting </w:t>
      </w:r>
      <w:r w:rsidR="006879F5" w:rsidRPr="006879F5">
        <w:rPr>
          <w:rFonts w:ascii="Arial" w:eastAsiaTheme="minorHAnsi" w:hAnsi="Arial" w:cs="Arial"/>
          <w:kern w:val="2"/>
          <w:lang w:eastAsia="en-US"/>
          <w14:ligatures w14:val="standardContextual"/>
        </w:rPr>
        <w:t>errors but</w:t>
      </w:r>
      <w:r w:rsidR="006879F5" w:rsidRPr="006879F5">
        <w:rPr>
          <w:rFonts w:ascii="Arial" w:eastAsiaTheme="minorHAnsi" w:hAnsi="Arial" w:cs="Arial"/>
          <w:kern w:val="2"/>
          <w:lang w:eastAsia="en-US"/>
          <w14:ligatures w14:val="standardContextual"/>
        </w:rPr>
        <w:t xml:space="preserve"> should also recognise successful responses and provide information that helps learners progress (Education Endowment Foundation, 2021). I therefore considered the combination of </w:t>
      </w:r>
      <w:r w:rsidR="006879F5" w:rsidRPr="006879F5">
        <w:rPr>
          <w:rFonts w:ascii="Arial" w:hAnsi="Arial" w:cs="Arial"/>
        </w:rPr>
        <w:t>purposeful questioning and positive feedback to be particularly effective in establishing participation at the beginning of the session.</w:t>
      </w:r>
      <w:r w:rsidR="006879F5" w:rsidRPr="006879F5">
        <w:rPr>
          <w:rFonts w:ascii="Arial" w:hAnsi="Arial" w:cs="Arial"/>
        </w:rPr>
        <w:t xml:space="preserve"> </w:t>
      </w:r>
      <w:r>
        <w:rPr>
          <w:rFonts w:ascii="Arial" w:hAnsi="Arial" w:cs="Arial"/>
        </w:rPr>
        <w:t>This would allow the collective group to learn from their peer</w:t>
      </w:r>
      <w:r w:rsidR="003A0162">
        <w:rPr>
          <w:rFonts w:ascii="Arial" w:hAnsi="Arial" w:cs="Arial"/>
        </w:rPr>
        <w:t>s</w:t>
      </w:r>
      <w:r>
        <w:rPr>
          <w:rFonts w:ascii="Arial" w:hAnsi="Arial" w:cs="Arial"/>
        </w:rPr>
        <w:t xml:space="preserve">, and the student themselves to feel more confident in contributing. </w:t>
      </w:r>
    </w:p>
    <w:p w14:paraId="018205A1" w14:textId="327ABC62" w:rsidR="00ED4722" w:rsidRPr="00B932CD" w:rsidRDefault="006879F5" w:rsidP="003A0162">
      <w:pPr>
        <w:pStyle w:val="NormalWeb"/>
        <w:spacing w:line="360" w:lineRule="auto"/>
        <w:ind w:firstLine="720"/>
        <w:rPr>
          <w:rFonts w:ascii="Arial" w:hAnsi="Arial" w:cs="Arial"/>
        </w:rPr>
      </w:pPr>
      <w:r>
        <w:rPr>
          <w:rFonts w:ascii="Arial" w:hAnsi="Arial" w:cs="Arial"/>
        </w:rPr>
        <w:t>Personally</w:t>
      </w:r>
      <w:r w:rsidR="00ED4722">
        <w:rPr>
          <w:rFonts w:ascii="Arial" w:hAnsi="Arial" w:cs="Arial"/>
        </w:rPr>
        <w:t xml:space="preserve">, I made sure to prioritise a peer review of each other’s final drawing exercises. From personal experience I found it markedly improved my practice by not only observing that of others, engaging in discussion, </w:t>
      </w:r>
      <w:r w:rsidR="00983B41">
        <w:rPr>
          <w:rFonts w:ascii="Arial" w:hAnsi="Arial" w:cs="Arial"/>
        </w:rPr>
        <w:t>and</w:t>
      </w:r>
      <w:r w:rsidR="00ED4722">
        <w:rPr>
          <w:rFonts w:ascii="Arial" w:hAnsi="Arial" w:cs="Arial"/>
        </w:rPr>
        <w:t xml:space="preserve"> building the confidence to share my work with the class and teacher for real time feedback. </w:t>
      </w:r>
    </w:p>
    <w:p w14:paraId="0F1AC7AC" w14:textId="77777777" w:rsidR="00D6410C" w:rsidRDefault="00D6410C"/>
    <w:p w14:paraId="637C348C" w14:textId="77777777" w:rsidR="00D73AE3" w:rsidRDefault="00D73AE3"/>
    <w:p w14:paraId="4ADE734E" w14:textId="1AEA3AAF" w:rsidR="00822107" w:rsidRDefault="00822107"/>
    <w:p w14:paraId="505231DF" w14:textId="77777777" w:rsidR="00983B41" w:rsidRDefault="00983B41"/>
    <w:p w14:paraId="2639F056" w14:textId="77777777" w:rsidR="00983B41" w:rsidRDefault="00983B41"/>
    <w:p w14:paraId="1B763AB9" w14:textId="77777777" w:rsidR="00983B41" w:rsidRDefault="00983B41"/>
    <w:p w14:paraId="18CB8281" w14:textId="77777777" w:rsidR="00983B41" w:rsidRDefault="00983B41"/>
    <w:p w14:paraId="0C67AFB1" w14:textId="77777777" w:rsidR="00983B41" w:rsidRDefault="00983B41"/>
    <w:p w14:paraId="21D808D1" w14:textId="77777777" w:rsidR="00983B41" w:rsidRPr="00983B41" w:rsidRDefault="00983B41" w:rsidP="00983B41">
      <w:pPr>
        <w:rPr>
          <w:sz w:val="21"/>
          <w:szCs w:val="21"/>
          <w:u w:val="single"/>
        </w:rPr>
      </w:pPr>
      <w:r w:rsidRPr="00983B41">
        <w:rPr>
          <w:sz w:val="21"/>
          <w:szCs w:val="21"/>
          <w:u w:val="single"/>
        </w:rPr>
        <w:lastRenderedPageBreak/>
        <w:t>Reference List</w:t>
      </w:r>
    </w:p>
    <w:p w14:paraId="77D6FDE2" w14:textId="77777777" w:rsidR="00983B41" w:rsidRPr="00983B41" w:rsidRDefault="00983B41" w:rsidP="00983B41">
      <w:pPr>
        <w:rPr>
          <w:sz w:val="21"/>
          <w:szCs w:val="21"/>
        </w:rPr>
      </w:pPr>
      <w:r w:rsidRPr="00983B41">
        <w:rPr>
          <w:color w:val="000000"/>
          <w:sz w:val="21"/>
          <w:szCs w:val="21"/>
        </w:rPr>
        <w:t>Biggs, J. and Tang, C. (2007)</w:t>
      </w:r>
      <w:r w:rsidRPr="00983B41">
        <w:rPr>
          <w:rStyle w:val="apple-converted-space"/>
          <w:color w:val="000000"/>
          <w:sz w:val="21"/>
          <w:szCs w:val="21"/>
        </w:rPr>
        <w:t> </w:t>
      </w:r>
      <w:r w:rsidRPr="00983B41">
        <w:rPr>
          <w:rStyle w:val="Emphasis"/>
          <w:color w:val="000000"/>
          <w:sz w:val="21"/>
          <w:szCs w:val="21"/>
        </w:rPr>
        <w:t>Teaching for quality learning at university</w:t>
      </w:r>
      <w:r w:rsidRPr="00983B41">
        <w:rPr>
          <w:color w:val="000000"/>
          <w:sz w:val="21"/>
          <w:szCs w:val="21"/>
        </w:rPr>
        <w:t>. 3rd edn. Maidenhead: Open University Press.</w:t>
      </w:r>
    </w:p>
    <w:p w14:paraId="0DD6BDA4" w14:textId="77777777" w:rsidR="00983B41" w:rsidRPr="00983B41" w:rsidRDefault="00983B41" w:rsidP="00983B41">
      <w:pPr>
        <w:rPr>
          <w:rStyle w:val="apple-converted-space"/>
          <w:color w:val="000000"/>
          <w:sz w:val="21"/>
          <w:szCs w:val="21"/>
        </w:rPr>
      </w:pPr>
      <w:r w:rsidRPr="00983B41">
        <w:rPr>
          <w:color w:val="000000"/>
          <w:sz w:val="21"/>
          <w:szCs w:val="21"/>
        </w:rPr>
        <w:t>Education Endowment Foundation (2021)</w:t>
      </w:r>
      <w:r w:rsidRPr="00983B41">
        <w:rPr>
          <w:rStyle w:val="apple-converted-space"/>
          <w:color w:val="000000"/>
          <w:sz w:val="21"/>
          <w:szCs w:val="21"/>
        </w:rPr>
        <w:t> </w:t>
      </w:r>
      <w:r w:rsidRPr="00983B41">
        <w:rPr>
          <w:rStyle w:val="Emphasis"/>
          <w:color w:val="000000"/>
          <w:sz w:val="21"/>
          <w:szCs w:val="21"/>
        </w:rPr>
        <w:t>Teacher Feedback to Improve Pupil Learning</w:t>
      </w:r>
      <w:r w:rsidRPr="00983B41">
        <w:rPr>
          <w:color w:val="000000"/>
          <w:sz w:val="21"/>
          <w:szCs w:val="21"/>
        </w:rPr>
        <w:t>. London: Education Endowment Foundation.</w:t>
      </w:r>
      <w:r w:rsidRPr="00983B41">
        <w:rPr>
          <w:rStyle w:val="apple-converted-space"/>
          <w:color w:val="000000"/>
          <w:sz w:val="21"/>
          <w:szCs w:val="21"/>
        </w:rPr>
        <w:t> </w:t>
      </w:r>
    </w:p>
    <w:p w14:paraId="0235FDD8" w14:textId="77777777" w:rsidR="00983B41" w:rsidRPr="00983B41" w:rsidRDefault="00983B41" w:rsidP="00983B41">
      <w:pPr>
        <w:rPr>
          <w:color w:val="000000"/>
          <w:sz w:val="21"/>
          <w:szCs w:val="21"/>
        </w:rPr>
      </w:pPr>
      <w:r w:rsidRPr="00983B41">
        <w:rPr>
          <w:color w:val="000000"/>
          <w:sz w:val="21"/>
          <w:szCs w:val="21"/>
        </w:rPr>
        <w:t>Education Endowment Foundation (2025)</w:t>
      </w:r>
      <w:r w:rsidRPr="00983B41">
        <w:rPr>
          <w:rStyle w:val="apple-converted-space"/>
          <w:color w:val="000000"/>
          <w:sz w:val="21"/>
          <w:szCs w:val="21"/>
        </w:rPr>
        <w:t> </w:t>
      </w:r>
      <w:r w:rsidRPr="00983B41">
        <w:rPr>
          <w:rStyle w:val="Emphasis"/>
          <w:color w:val="000000"/>
          <w:sz w:val="21"/>
          <w:szCs w:val="21"/>
        </w:rPr>
        <w:t>Teaching and Learning Toolkit: Metacognition and self-regulation</w:t>
      </w:r>
      <w:r w:rsidRPr="00983B41">
        <w:rPr>
          <w:color w:val="000000"/>
          <w:sz w:val="21"/>
          <w:szCs w:val="21"/>
        </w:rPr>
        <w:t>. London: Education Endowment Foundation.</w:t>
      </w:r>
    </w:p>
    <w:p w14:paraId="6C5802F6" w14:textId="77777777" w:rsidR="00983B41" w:rsidRPr="00983B41" w:rsidRDefault="00983B41" w:rsidP="00983B41">
      <w:pPr>
        <w:rPr>
          <w:color w:val="000000"/>
          <w:sz w:val="21"/>
          <w:szCs w:val="21"/>
        </w:rPr>
      </w:pPr>
      <w:r w:rsidRPr="00983B41">
        <w:rPr>
          <w:color w:val="000000"/>
          <w:sz w:val="21"/>
          <w:szCs w:val="21"/>
        </w:rPr>
        <w:t>Ferlazzo, L. (2019) ‘Response: A “Trauma-Informed Classroom Is a Safe and Secure Place”’,</w:t>
      </w:r>
      <w:r w:rsidRPr="00983B41">
        <w:rPr>
          <w:rStyle w:val="apple-converted-space"/>
          <w:color w:val="000000"/>
          <w:sz w:val="21"/>
          <w:szCs w:val="21"/>
        </w:rPr>
        <w:t> </w:t>
      </w:r>
      <w:r w:rsidRPr="00983B41">
        <w:rPr>
          <w:rStyle w:val="Emphasis"/>
          <w:color w:val="000000"/>
          <w:sz w:val="21"/>
          <w:szCs w:val="21"/>
        </w:rPr>
        <w:t>Education Week</w:t>
      </w:r>
      <w:r w:rsidRPr="00983B41">
        <w:rPr>
          <w:color w:val="000000"/>
          <w:sz w:val="21"/>
          <w:szCs w:val="21"/>
        </w:rPr>
        <w:t>, 21 May. Available at:</w:t>
      </w:r>
      <w:r w:rsidRPr="00983B41">
        <w:rPr>
          <w:rStyle w:val="apple-converted-space"/>
          <w:color w:val="000000"/>
          <w:sz w:val="21"/>
          <w:szCs w:val="21"/>
        </w:rPr>
        <w:t> </w:t>
      </w:r>
      <w:r w:rsidRPr="00983B41">
        <w:rPr>
          <w:sz w:val="21"/>
          <w:szCs w:val="21"/>
        </w:rPr>
        <w:t>https://www.edweek.org/teaching-learning/opinion-response-a-trauma-informed-classroom-is-a-safe-and-secure-place/2019/05</w:t>
      </w:r>
      <w:r w:rsidRPr="00983B41">
        <w:rPr>
          <w:color w:val="000000"/>
          <w:sz w:val="21"/>
          <w:szCs w:val="21"/>
        </w:rPr>
        <w:t xml:space="preserve"> (Accessed: 10 October 2026)</w:t>
      </w:r>
    </w:p>
    <w:p w14:paraId="077679C1" w14:textId="77777777" w:rsidR="00983B41" w:rsidRPr="00983B41" w:rsidRDefault="00983B41" w:rsidP="00983B41">
      <w:pPr>
        <w:rPr>
          <w:color w:val="000000"/>
          <w:sz w:val="21"/>
          <w:szCs w:val="21"/>
        </w:rPr>
      </w:pPr>
      <w:r w:rsidRPr="00983B41">
        <w:rPr>
          <w:color w:val="000000"/>
          <w:sz w:val="21"/>
          <w:szCs w:val="21"/>
        </w:rPr>
        <w:t>Frey, N. and Fisher, D. (2010) ‘Identifying instructional moves during guided learning’,</w:t>
      </w:r>
      <w:r w:rsidRPr="00983B41">
        <w:rPr>
          <w:rStyle w:val="apple-converted-space"/>
          <w:color w:val="000000"/>
          <w:sz w:val="21"/>
          <w:szCs w:val="21"/>
        </w:rPr>
        <w:t> </w:t>
      </w:r>
      <w:r w:rsidRPr="00983B41">
        <w:rPr>
          <w:rStyle w:val="Emphasis"/>
          <w:color w:val="000000"/>
          <w:sz w:val="21"/>
          <w:szCs w:val="21"/>
        </w:rPr>
        <w:t>The Reading Teacher</w:t>
      </w:r>
      <w:r w:rsidRPr="00983B41">
        <w:rPr>
          <w:color w:val="000000"/>
          <w:sz w:val="21"/>
          <w:szCs w:val="21"/>
        </w:rPr>
        <w:t>, 64(2), pp. 84–95.</w:t>
      </w:r>
    </w:p>
    <w:p w14:paraId="6729982F" w14:textId="77777777" w:rsidR="00983B41" w:rsidRPr="00983B41" w:rsidRDefault="00983B41" w:rsidP="00983B41">
      <w:pPr>
        <w:rPr>
          <w:rStyle w:val="apple-converted-space"/>
          <w:color w:val="000000"/>
          <w:sz w:val="21"/>
          <w:szCs w:val="21"/>
        </w:rPr>
      </w:pPr>
      <w:r w:rsidRPr="00983B41">
        <w:rPr>
          <w:color w:val="000000"/>
          <w:sz w:val="21"/>
          <w:szCs w:val="21"/>
        </w:rPr>
        <w:t>Morris, R., Perry, T. and Wardle, L. (2021) ‘Formative assessment and feedback for learning in higher education: A systematic review’,</w:t>
      </w:r>
      <w:r w:rsidRPr="00983B41">
        <w:rPr>
          <w:rStyle w:val="apple-converted-space"/>
          <w:color w:val="000000"/>
          <w:sz w:val="21"/>
          <w:szCs w:val="21"/>
        </w:rPr>
        <w:t> </w:t>
      </w:r>
      <w:r w:rsidRPr="00983B41">
        <w:rPr>
          <w:rStyle w:val="Emphasis"/>
          <w:color w:val="000000"/>
          <w:sz w:val="21"/>
          <w:szCs w:val="21"/>
        </w:rPr>
        <w:t>Review of Education</w:t>
      </w:r>
      <w:r w:rsidRPr="00983B41">
        <w:rPr>
          <w:color w:val="000000"/>
          <w:sz w:val="21"/>
          <w:szCs w:val="21"/>
        </w:rPr>
        <w:t>, 9(3), pp. 1096–1118.</w:t>
      </w:r>
      <w:r w:rsidRPr="00983B41">
        <w:rPr>
          <w:rStyle w:val="apple-converted-space"/>
          <w:color w:val="000000"/>
          <w:sz w:val="21"/>
          <w:szCs w:val="21"/>
        </w:rPr>
        <w:t> </w:t>
      </w:r>
    </w:p>
    <w:p w14:paraId="41C03052" w14:textId="77777777" w:rsidR="00983B41" w:rsidRPr="00983B41" w:rsidRDefault="00983B41" w:rsidP="00983B41">
      <w:pPr>
        <w:rPr>
          <w:color w:val="000000"/>
          <w:sz w:val="21"/>
          <w:szCs w:val="21"/>
        </w:rPr>
      </w:pPr>
      <w:r w:rsidRPr="00983B41">
        <w:rPr>
          <w:color w:val="000000"/>
          <w:sz w:val="21"/>
          <w:szCs w:val="21"/>
        </w:rPr>
        <w:t>Quality Assurance Agency for Higher Education (QAA) (2024)</w:t>
      </w:r>
      <w:r w:rsidRPr="00983B41">
        <w:rPr>
          <w:rStyle w:val="apple-converted-space"/>
          <w:color w:val="000000"/>
          <w:sz w:val="21"/>
          <w:szCs w:val="21"/>
        </w:rPr>
        <w:t> </w:t>
      </w:r>
      <w:r w:rsidRPr="00983B41">
        <w:rPr>
          <w:rStyle w:val="Emphasis"/>
          <w:color w:val="000000"/>
          <w:sz w:val="21"/>
          <w:szCs w:val="21"/>
        </w:rPr>
        <w:t>UK Quality Code for Higher Education 2024</w:t>
      </w:r>
      <w:r w:rsidRPr="00983B41">
        <w:rPr>
          <w:color w:val="000000"/>
          <w:sz w:val="21"/>
          <w:szCs w:val="21"/>
        </w:rPr>
        <w:t>. Gloucester: QAA.</w:t>
      </w:r>
    </w:p>
    <w:p w14:paraId="050A8D30" w14:textId="77777777" w:rsidR="00983B41" w:rsidRPr="00983B41" w:rsidRDefault="00983B41" w:rsidP="00983B41">
      <w:pPr>
        <w:rPr>
          <w:sz w:val="21"/>
          <w:szCs w:val="21"/>
        </w:rPr>
      </w:pPr>
      <w:r w:rsidRPr="00983B41">
        <w:rPr>
          <w:color w:val="000000"/>
          <w:sz w:val="21"/>
          <w:szCs w:val="21"/>
        </w:rPr>
        <w:t>Welsh Government (2019)</w:t>
      </w:r>
      <w:r w:rsidRPr="00983B41">
        <w:rPr>
          <w:rStyle w:val="apple-converted-space"/>
          <w:color w:val="000000"/>
          <w:sz w:val="21"/>
          <w:szCs w:val="21"/>
        </w:rPr>
        <w:t> </w:t>
      </w:r>
      <w:r w:rsidRPr="00983B41">
        <w:rPr>
          <w:rStyle w:val="Emphasis"/>
          <w:color w:val="000000"/>
          <w:sz w:val="21"/>
          <w:szCs w:val="21"/>
        </w:rPr>
        <w:t>Professional standards for teaching and leadership</w:t>
      </w:r>
      <w:r w:rsidRPr="00983B41">
        <w:rPr>
          <w:color w:val="000000"/>
          <w:sz w:val="21"/>
          <w:szCs w:val="21"/>
        </w:rPr>
        <w:t>. Cardiff: Welsh Government. Available at:</w:t>
      </w:r>
      <w:r w:rsidRPr="00983B41">
        <w:rPr>
          <w:rStyle w:val="apple-converted-space"/>
          <w:color w:val="000000"/>
          <w:sz w:val="21"/>
          <w:szCs w:val="21"/>
        </w:rPr>
        <w:t> </w:t>
      </w:r>
      <w:hyperlink r:id="rId5" w:history="1">
        <w:r w:rsidRPr="00983B41">
          <w:rPr>
            <w:rStyle w:val="Hyperlink"/>
            <w:sz w:val="21"/>
            <w:szCs w:val="21"/>
          </w:rPr>
          <w:t>https://hwb.gov.wales/api/storage/19bc948b-8a3f-41e0-944a-7bf2cadf7d18/professional-standards-for-teaching-and-leadership-interactive-pdf-for-pc.pdf</w:t>
        </w:r>
      </w:hyperlink>
      <w:r w:rsidRPr="00983B41">
        <w:rPr>
          <w:rStyle w:val="apple-converted-space"/>
          <w:color w:val="000000"/>
          <w:sz w:val="21"/>
          <w:szCs w:val="21"/>
        </w:rPr>
        <w:t> </w:t>
      </w:r>
      <w:r w:rsidRPr="00983B41">
        <w:rPr>
          <w:color w:val="000000"/>
          <w:sz w:val="21"/>
          <w:szCs w:val="21"/>
        </w:rPr>
        <w:t>(Accessed: 10 October 2026)</w:t>
      </w:r>
    </w:p>
    <w:p w14:paraId="00D72449" w14:textId="77777777" w:rsidR="00983B41" w:rsidRPr="00983B41" w:rsidRDefault="00983B41" w:rsidP="00983B41">
      <w:pPr>
        <w:rPr>
          <w:sz w:val="21"/>
          <w:szCs w:val="21"/>
        </w:rPr>
      </w:pPr>
    </w:p>
    <w:p w14:paraId="5897C0B0" w14:textId="77777777" w:rsidR="00983B41" w:rsidRPr="00983B41" w:rsidRDefault="00983B41" w:rsidP="00983B41">
      <w:pPr>
        <w:rPr>
          <w:sz w:val="21"/>
          <w:szCs w:val="21"/>
          <w:u w:val="single"/>
        </w:rPr>
      </w:pPr>
      <w:r w:rsidRPr="00983B41">
        <w:rPr>
          <w:sz w:val="21"/>
          <w:szCs w:val="21"/>
          <w:u w:val="single"/>
        </w:rPr>
        <w:t>Bibliography</w:t>
      </w:r>
    </w:p>
    <w:p w14:paraId="50C7F44F" w14:textId="77777777" w:rsidR="00983B41" w:rsidRPr="00983B41" w:rsidRDefault="00983B41" w:rsidP="00983B41">
      <w:pPr>
        <w:pStyle w:val="NormalWeb"/>
        <w:rPr>
          <w:rFonts w:asciiTheme="minorHAnsi" w:eastAsiaTheme="minorHAnsi" w:hAnsiTheme="minorHAnsi" w:cstheme="minorBidi"/>
          <w:kern w:val="2"/>
          <w:sz w:val="21"/>
          <w:szCs w:val="21"/>
          <w:lang w:eastAsia="en-US"/>
          <w14:ligatures w14:val="standardContextual"/>
        </w:rPr>
      </w:pPr>
      <w:r w:rsidRPr="00983B41">
        <w:rPr>
          <w:rFonts w:asciiTheme="minorHAnsi" w:eastAsiaTheme="minorHAnsi" w:hAnsiTheme="minorHAnsi" w:cstheme="minorBidi"/>
          <w:kern w:val="2"/>
          <w:sz w:val="21"/>
          <w:szCs w:val="21"/>
          <w:lang w:eastAsia="en-US"/>
          <w14:ligatures w14:val="standardContextual"/>
        </w:rPr>
        <w:t>Garcia-</w:t>
      </w:r>
      <w:proofErr w:type="spellStart"/>
      <w:r w:rsidRPr="00983B41">
        <w:rPr>
          <w:rFonts w:asciiTheme="minorHAnsi" w:eastAsiaTheme="minorHAnsi" w:hAnsiTheme="minorHAnsi" w:cstheme="minorBidi"/>
          <w:kern w:val="2"/>
          <w:sz w:val="21"/>
          <w:szCs w:val="21"/>
          <w:lang w:eastAsia="en-US"/>
          <w14:ligatures w14:val="standardContextual"/>
        </w:rPr>
        <w:t>Chitiva</w:t>
      </w:r>
      <w:proofErr w:type="spellEnd"/>
      <w:r w:rsidRPr="00983B41">
        <w:rPr>
          <w:rFonts w:asciiTheme="minorHAnsi" w:eastAsiaTheme="minorHAnsi" w:hAnsiTheme="minorHAnsi" w:cstheme="minorBidi"/>
          <w:kern w:val="2"/>
          <w:sz w:val="21"/>
          <w:szCs w:val="21"/>
          <w:lang w:eastAsia="en-US"/>
          <w14:ligatures w14:val="standardContextual"/>
        </w:rPr>
        <w:t xml:space="preserve">, M. D P., &amp; Correa, J. C. (2024) “Soft skills centrality in graduate studies offerings” </w:t>
      </w:r>
      <w:r w:rsidRPr="00983B41">
        <w:rPr>
          <w:rFonts w:asciiTheme="minorHAnsi" w:eastAsiaTheme="minorHAnsi" w:hAnsiTheme="minorHAnsi" w:cstheme="minorBidi"/>
          <w:i/>
          <w:iCs/>
          <w:kern w:val="2"/>
          <w:sz w:val="21"/>
          <w:szCs w:val="21"/>
          <w:lang w:eastAsia="en-US"/>
          <w14:ligatures w14:val="standardContextual"/>
        </w:rPr>
        <w:t>Studies in Higher Education</w:t>
      </w:r>
      <w:r w:rsidRPr="00983B41">
        <w:rPr>
          <w:rFonts w:asciiTheme="minorHAnsi" w:eastAsiaTheme="minorHAnsi" w:hAnsiTheme="minorHAnsi" w:cstheme="minorBidi"/>
          <w:kern w:val="2"/>
          <w:sz w:val="21"/>
          <w:szCs w:val="21"/>
          <w:lang w:eastAsia="en-US"/>
          <w14:ligatures w14:val="standardContextual"/>
        </w:rPr>
        <w:t>, 49(6), 956–980.</w:t>
      </w:r>
    </w:p>
    <w:p w14:paraId="21F44DDF" w14:textId="662DE32B" w:rsidR="00983B41" w:rsidRPr="00983B41" w:rsidRDefault="00983B41" w:rsidP="00983B41">
      <w:pPr>
        <w:rPr>
          <w:sz w:val="21"/>
          <w:szCs w:val="21"/>
        </w:rPr>
      </w:pPr>
      <w:r w:rsidRPr="00983B41">
        <w:rPr>
          <w:sz w:val="21"/>
          <w:szCs w:val="21"/>
        </w:rPr>
        <w:t>M. Ryan and M. Ryan (2015) Reflective teaching in higher education, Springer International Publishing</w:t>
      </w:r>
    </w:p>
    <w:p w14:paraId="345C2F51" w14:textId="77777777" w:rsidR="00983B41" w:rsidRPr="00983B41" w:rsidRDefault="00983B41" w:rsidP="00983B41">
      <w:pPr>
        <w:pStyle w:val="NormalWeb"/>
        <w:rPr>
          <w:rFonts w:asciiTheme="minorHAnsi" w:eastAsiaTheme="minorHAnsi" w:hAnsiTheme="minorHAnsi" w:cstheme="minorBidi"/>
          <w:kern w:val="2"/>
          <w:sz w:val="21"/>
          <w:szCs w:val="21"/>
          <w:lang w:eastAsia="en-US"/>
          <w14:ligatures w14:val="standardContextual"/>
        </w:rPr>
      </w:pPr>
      <w:r w:rsidRPr="00983B41">
        <w:rPr>
          <w:rFonts w:asciiTheme="minorHAnsi" w:eastAsiaTheme="minorHAnsi" w:hAnsiTheme="minorHAnsi" w:cstheme="minorBidi"/>
          <w:kern w:val="2"/>
          <w:sz w:val="21"/>
          <w:szCs w:val="21"/>
          <w:lang w:eastAsia="en-US"/>
          <w14:ligatures w14:val="standardContextual"/>
        </w:rPr>
        <w:t xml:space="preserve">Mitchell, I. K., &amp; </w:t>
      </w:r>
      <w:proofErr w:type="spellStart"/>
      <w:r w:rsidRPr="00983B41">
        <w:rPr>
          <w:rFonts w:asciiTheme="minorHAnsi" w:eastAsiaTheme="minorHAnsi" w:hAnsiTheme="minorHAnsi" w:cstheme="minorBidi"/>
          <w:kern w:val="2"/>
          <w:sz w:val="21"/>
          <w:szCs w:val="21"/>
          <w:lang w:eastAsia="en-US"/>
          <w14:ligatures w14:val="standardContextual"/>
        </w:rPr>
        <w:t>Walinga</w:t>
      </w:r>
      <w:proofErr w:type="spellEnd"/>
      <w:r w:rsidRPr="00983B41">
        <w:rPr>
          <w:rFonts w:asciiTheme="minorHAnsi" w:eastAsiaTheme="minorHAnsi" w:hAnsiTheme="minorHAnsi" w:cstheme="minorBidi"/>
          <w:kern w:val="2"/>
          <w:sz w:val="21"/>
          <w:szCs w:val="21"/>
          <w:lang w:eastAsia="en-US"/>
          <w14:ligatures w14:val="standardContextual"/>
        </w:rPr>
        <w:t>, J. (2017) “The creative imperative: The role of creativity, creative problem solving and insight as key drivers for sustainability</w:t>
      </w:r>
      <w:proofErr w:type="gramStart"/>
      <w:r w:rsidRPr="00983B41">
        <w:rPr>
          <w:rFonts w:asciiTheme="minorHAnsi" w:eastAsiaTheme="minorHAnsi" w:hAnsiTheme="minorHAnsi" w:cstheme="minorBidi"/>
          <w:kern w:val="2"/>
          <w:sz w:val="21"/>
          <w:szCs w:val="21"/>
          <w:lang w:eastAsia="en-US"/>
          <w14:ligatures w14:val="standardContextual"/>
        </w:rPr>
        <w:t xml:space="preserve">”,  </w:t>
      </w:r>
      <w:r w:rsidRPr="00983B41">
        <w:rPr>
          <w:rFonts w:asciiTheme="minorHAnsi" w:eastAsiaTheme="minorHAnsi" w:hAnsiTheme="minorHAnsi" w:cstheme="minorBidi"/>
          <w:i/>
          <w:iCs/>
          <w:kern w:val="2"/>
          <w:sz w:val="21"/>
          <w:szCs w:val="21"/>
          <w:lang w:eastAsia="en-US"/>
          <w14:ligatures w14:val="standardContextual"/>
        </w:rPr>
        <w:t>Journal</w:t>
      </w:r>
      <w:proofErr w:type="gramEnd"/>
      <w:r w:rsidRPr="00983B41">
        <w:rPr>
          <w:rFonts w:asciiTheme="minorHAnsi" w:eastAsiaTheme="minorHAnsi" w:hAnsiTheme="minorHAnsi" w:cstheme="minorBidi"/>
          <w:i/>
          <w:iCs/>
          <w:kern w:val="2"/>
          <w:sz w:val="21"/>
          <w:szCs w:val="21"/>
          <w:lang w:eastAsia="en-US"/>
          <w14:ligatures w14:val="standardContextual"/>
        </w:rPr>
        <w:t xml:space="preserve"> of Cleaner Production</w:t>
      </w:r>
      <w:r w:rsidRPr="00983B41">
        <w:rPr>
          <w:rFonts w:asciiTheme="minorHAnsi" w:eastAsiaTheme="minorHAnsi" w:hAnsiTheme="minorHAnsi" w:cstheme="minorBidi"/>
          <w:kern w:val="2"/>
          <w:sz w:val="21"/>
          <w:szCs w:val="21"/>
          <w:lang w:eastAsia="en-US"/>
          <w14:ligatures w14:val="standardContextual"/>
        </w:rPr>
        <w:t>, 140(3), 1872–1884.</w:t>
      </w:r>
    </w:p>
    <w:p w14:paraId="4F8FFEF5" w14:textId="17271F63" w:rsidR="00983B41" w:rsidRPr="00983B41" w:rsidRDefault="00983B41" w:rsidP="00983B41">
      <w:pPr>
        <w:pStyle w:val="NormalWeb"/>
        <w:rPr>
          <w:rFonts w:asciiTheme="minorHAnsi" w:eastAsiaTheme="minorHAnsi" w:hAnsiTheme="minorHAnsi" w:cstheme="minorBidi"/>
          <w:kern w:val="2"/>
          <w:sz w:val="21"/>
          <w:szCs w:val="21"/>
          <w:lang w:eastAsia="en-US"/>
          <w14:ligatures w14:val="standardContextual"/>
        </w:rPr>
      </w:pPr>
      <w:r w:rsidRPr="00983B41">
        <w:rPr>
          <w:rFonts w:asciiTheme="minorHAnsi" w:eastAsiaTheme="minorHAnsi" w:hAnsiTheme="minorHAnsi" w:cstheme="minorBidi"/>
          <w:kern w:val="2"/>
          <w:sz w:val="21"/>
          <w:szCs w:val="21"/>
          <w:lang w:eastAsia="en-US"/>
          <w14:ligatures w14:val="standardContextual"/>
        </w:rPr>
        <w:t xml:space="preserve">P. Race and S. Brown </w:t>
      </w:r>
      <w:r>
        <w:rPr>
          <w:rFonts w:asciiTheme="minorHAnsi" w:eastAsiaTheme="minorHAnsi" w:hAnsiTheme="minorHAnsi" w:cstheme="minorBidi"/>
          <w:kern w:val="2"/>
          <w:sz w:val="21"/>
          <w:szCs w:val="21"/>
          <w:lang w:eastAsia="en-US"/>
          <w14:ligatures w14:val="standardContextual"/>
        </w:rPr>
        <w:t>(</w:t>
      </w:r>
      <w:r w:rsidRPr="00983B41">
        <w:rPr>
          <w:rFonts w:asciiTheme="minorHAnsi" w:eastAsiaTheme="minorHAnsi" w:hAnsiTheme="minorHAnsi" w:cstheme="minorBidi"/>
          <w:kern w:val="2"/>
          <w:sz w:val="21"/>
          <w:szCs w:val="21"/>
          <w:lang w:eastAsia="en-US"/>
          <w14:ligatures w14:val="standardContextual"/>
        </w:rPr>
        <w:t>2025</w:t>
      </w:r>
      <w:r>
        <w:rPr>
          <w:rFonts w:asciiTheme="minorHAnsi" w:eastAsiaTheme="minorHAnsi" w:hAnsiTheme="minorHAnsi" w:cstheme="minorBidi"/>
          <w:kern w:val="2"/>
          <w:sz w:val="21"/>
          <w:szCs w:val="21"/>
          <w:lang w:eastAsia="en-US"/>
          <w14:ligatures w14:val="standardContextual"/>
        </w:rPr>
        <w:t>)</w:t>
      </w:r>
      <w:r w:rsidRPr="00983B41">
        <w:rPr>
          <w:rFonts w:asciiTheme="minorHAnsi" w:eastAsiaTheme="minorHAnsi" w:hAnsiTheme="minorHAnsi" w:cstheme="minorBidi"/>
          <w:kern w:val="2"/>
          <w:sz w:val="21"/>
          <w:szCs w:val="21"/>
          <w:lang w:eastAsia="en-US"/>
          <w14:ligatures w14:val="standardContextual"/>
        </w:rPr>
        <w:t xml:space="preserve"> The Lecturer's Toolkit – A practical Guide to Assessment, Learning and Teaching, 6</w:t>
      </w:r>
      <w:r w:rsidRPr="00983B41">
        <w:rPr>
          <w:rFonts w:asciiTheme="minorHAnsi" w:eastAsiaTheme="minorHAnsi" w:hAnsiTheme="minorHAnsi" w:cstheme="minorBidi"/>
          <w:kern w:val="2"/>
          <w:sz w:val="21"/>
          <w:szCs w:val="21"/>
          <w:vertAlign w:val="superscript"/>
          <w:lang w:eastAsia="en-US"/>
          <w14:ligatures w14:val="standardContextual"/>
        </w:rPr>
        <w:t>th</w:t>
      </w:r>
      <w:r w:rsidRPr="00983B41">
        <w:rPr>
          <w:rFonts w:asciiTheme="minorHAnsi" w:eastAsiaTheme="minorHAnsi" w:hAnsiTheme="minorHAnsi" w:cstheme="minorBidi"/>
          <w:kern w:val="2"/>
          <w:sz w:val="21"/>
          <w:szCs w:val="21"/>
          <w:lang w:eastAsia="en-US"/>
          <w14:ligatures w14:val="standardContextual"/>
        </w:rPr>
        <w:t xml:space="preserve"> Edn, Routledge London</w:t>
      </w:r>
    </w:p>
    <w:p w14:paraId="59D34527" w14:textId="77777777" w:rsidR="00983B41" w:rsidRDefault="00983B41" w:rsidP="00983B41">
      <w:pPr>
        <w:pStyle w:val="NormalWeb"/>
        <w:rPr>
          <w:rFonts w:asciiTheme="minorHAnsi" w:eastAsiaTheme="minorHAnsi" w:hAnsiTheme="minorHAnsi" w:cstheme="minorBidi"/>
          <w:kern w:val="2"/>
          <w:sz w:val="21"/>
          <w:szCs w:val="21"/>
          <w:lang w:eastAsia="en-US"/>
          <w14:ligatures w14:val="standardContextual"/>
        </w:rPr>
      </w:pPr>
      <w:r w:rsidRPr="00983B41">
        <w:rPr>
          <w:rFonts w:asciiTheme="minorHAnsi" w:eastAsiaTheme="minorHAnsi" w:hAnsiTheme="minorHAnsi" w:cstheme="minorBidi"/>
          <w:kern w:val="2"/>
          <w:sz w:val="21"/>
          <w:szCs w:val="21"/>
          <w:lang w:eastAsia="en-US"/>
          <w14:ligatures w14:val="standardContextual"/>
        </w:rPr>
        <w:t xml:space="preserve">S. P. </w:t>
      </w:r>
      <w:proofErr w:type="spellStart"/>
      <w:r w:rsidRPr="00983B41">
        <w:rPr>
          <w:rFonts w:asciiTheme="minorHAnsi" w:eastAsiaTheme="minorHAnsi" w:hAnsiTheme="minorHAnsi" w:cstheme="minorBidi"/>
          <w:kern w:val="2"/>
          <w:sz w:val="21"/>
          <w:szCs w:val="21"/>
          <w:lang w:eastAsia="en-US"/>
          <w14:ligatures w14:val="standardContextual"/>
        </w:rPr>
        <w:t>Aibekkyzy</w:t>
      </w:r>
      <w:proofErr w:type="spellEnd"/>
      <w:r w:rsidRPr="00983B41">
        <w:rPr>
          <w:rFonts w:asciiTheme="minorHAnsi" w:eastAsiaTheme="minorHAnsi" w:hAnsiTheme="minorHAnsi" w:cstheme="minorBidi"/>
          <w:kern w:val="2"/>
          <w:sz w:val="21"/>
          <w:szCs w:val="21"/>
          <w:lang w:eastAsia="en-US"/>
          <w14:ligatures w14:val="standardContextual"/>
        </w:rPr>
        <w:t xml:space="preserve"> </w:t>
      </w:r>
      <w:r w:rsidRPr="00983B41">
        <w:rPr>
          <w:rFonts w:asciiTheme="minorHAnsi" w:eastAsiaTheme="minorHAnsi" w:hAnsiTheme="minorHAnsi" w:cstheme="minorBidi"/>
          <w:kern w:val="2"/>
          <w:sz w:val="21"/>
          <w:szCs w:val="21"/>
          <w:lang w:eastAsia="en-US"/>
          <w14:ligatures w14:val="standardContextual"/>
        </w:rPr>
        <w:t>et al.,</w:t>
      </w:r>
      <w:r>
        <w:rPr>
          <w:rFonts w:asciiTheme="minorHAnsi" w:eastAsiaTheme="minorHAnsi" w:hAnsiTheme="minorHAnsi" w:cstheme="minorBidi"/>
          <w:kern w:val="2"/>
          <w:sz w:val="21"/>
          <w:szCs w:val="21"/>
          <w:lang w:eastAsia="en-US"/>
          <w14:ligatures w14:val="standardContextual"/>
        </w:rPr>
        <w:t xml:space="preserve"> (2025)</w:t>
      </w:r>
      <w:r w:rsidRPr="00983B41">
        <w:rPr>
          <w:rFonts w:asciiTheme="minorHAnsi" w:eastAsiaTheme="minorHAnsi" w:hAnsiTheme="minorHAnsi" w:cstheme="minorBidi"/>
          <w:kern w:val="2"/>
          <w:sz w:val="21"/>
          <w:szCs w:val="21"/>
          <w:lang w:eastAsia="en-US"/>
          <w14:ligatures w14:val="standardContextual"/>
        </w:rPr>
        <w:t xml:space="preserve"> Pedagogical approaches to teaching soft skills in higher education contexts </w:t>
      </w:r>
    </w:p>
    <w:p w14:paraId="1F25F986" w14:textId="2DDB86E8" w:rsidR="00983B41" w:rsidRPr="00983B41" w:rsidRDefault="00983B41" w:rsidP="00983B41">
      <w:pPr>
        <w:pStyle w:val="NormalWeb"/>
        <w:rPr>
          <w:rFonts w:asciiTheme="minorHAnsi" w:eastAsiaTheme="minorHAnsi" w:hAnsiTheme="minorHAnsi" w:cstheme="minorBidi"/>
          <w:kern w:val="2"/>
          <w:sz w:val="21"/>
          <w:szCs w:val="21"/>
          <w:lang w:eastAsia="en-US"/>
          <w14:ligatures w14:val="standardContextual"/>
        </w:rPr>
      </w:pPr>
      <w:r w:rsidRPr="00983B41">
        <w:rPr>
          <w:rFonts w:asciiTheme="minorHAnsi" w:eastAsiaTheme="minorHAnsi" w:hAnsiTheme="minorHAnsi" w:cstheme="minorBidi"/>
          <w:kern w:val="2"/>
          <w:sz w:val="21"/>
          <w:szCs w:val="21"/>
          <w:lang w:eastAsia="en-US"/>
          <w14:ligatures w14:val="standardContextual"/>
        </w:rPr>
        <w:br/>
        <w:t xml:space="preserve">Yang, Y., Lee, P. K. C., &amp; Cheng, T. C. E. (2016) “Continuous improvement competence, employee </w:t>
      </w:r>
      <w:r w:rsidRPr="00983B41">
        <w:rPr>
          <w:rFonts w:asciiTheme="minorHAnsi" w:eastAsiaTheme="minorHAnsi" w:hAnsiTheme="minorHAnsi" w:cstheme="minorBidi"/>
          <w:kern w:val="2"/>
          <w:sz w:val="21"/>
          <w:szCs w:val="21"/>
          <w:lang w:eastAsia="en-US"/>
          <w14:ligatures w14:val="standardContextual"/>
        </w:rPr>
        <w:lastRenderedPageBreak/>
        <w:t xml:space="preserve">creativity, and new service development performance: A frontline employee perspective” </w:t>
      </w:r>
      <w:r w:rsidRPr="00983B41">
        <w:rPr>
          <w:rFonts w:asciiTheme="minorHAnsi" w:eastAsiaTheme="minorHAnsi" w:hAnsiTheme="minorHAnsi" w:cstheme="minorBidi"/>
          <w:i/>
          <w:iCs/>
          <w:kern w:val="2"/>
          <w:sz w:val="21"/>
          <w:szCs w:val="21"/>
          <w:lang w:eastAsia="en-US"/>
          <w14:ligatures w14:val="standardContextual"/>
        </w:rPr>
        <w:t>International Journal of Production Economics</w:t>
      </w:r>
      <w:r w:rsidRPr="00983B41">
        <w:rPr>
          <w:rFonts w:asciiTheme="minorHAnsi" w:eastAsiaTheme="minorHAnsi" w:hAnsiTheme="minorHAnsi" w:cstheme="minorBidi"/>
          <w:kern w:val="2"/>
          <w:sz w:val="21"/>
          <w:szCs w:val="21"/>
          <w:lang w:eastAsia="en-US"/>
          <w14:ligatures w14:val="standardContextual"/>
        </w:rPr>
        <w:t xml:space="preserve">, 171(2), 275–288 </w:t>
      </w:r>
    </w:p>
    <w:p w14:paraId="1C2CDA43" w14:textId="77777777" w:rsidR="00DB73BA" w:rsidRDefault="00DB73BA">
      <w:pPr>
        <w:rPr>
          <w:sz w:val="21"/>
          <w:szCs w:val="21"/>
          <w:u w:val="single"/>
        </w:rPr>
      </w:pPr>
    </w:p>
    <w:p w14:paraId="38D0669E" w14:textId="77777777" w:rsidR="00DB73BA" w:rsidRDefault="00DB73BA">
      <w:pPr>
        <w:rPr>
          <w:sz w:val="21"/>
          <w:szCs w:val="21"/>
          <w:u w:val="single"/>
        </w:rPr>
      </w:pPr>
    </w:p>
    <w:p w14:paraId="751C4DC7" w14:textId="77777777" w:rsidR="00DB73BA" w:rsidRDefault="00DB73BA">
      <w:pPr>
        <w:rPr>
          <w:sz w:val="21"/>
          <w:szCs w:val="21"/>
          <w:u w:val="single"/>
        </w:rPr>
      </w:pPr>
    </w:p>
    <w:p w14:paraId="1CDDBC10" w14:textId="77777777" w:rsidR="00DB73BA" w:rsidRDefault="00DB73BA">
      <w:pPr>
        <w:rPr>
          <w:sz w:val="21"/>
          <w:szCs w:val="21"/>
          <w:u w:val="single"/>
        </w:rPr>
      </w:pPr>
    </w:p>
    <w:p w14:paraId="516A9FD1" w14:textId="77777777" w:rsidR="00DB73BA" w:rsidRDefault="00DB73BA">
      <w:pPr>
        <w:rPr>
          <w:sz w:val="21"/>
          <w:szCs w:val="21"/>
          <w:u w:val="single"/>
        </w:rPr>
      </w:pPr>
    </w:p>
    <w:p w14:paraId="513569DC" w14:textId="77777777" w:rsidR="00DB73BA" w:rsidRDefault="00DB73BA">
      <w:pPr>
        <w:rPr>
          <w:sz w:val="21"/>
          <w:szCs w:val="21"/>
          <w:u w:val="single"/>
        </w:rPr>
      </w:pPr>
    </w:p>
    <w:p w14:paraId="512F752B" w14:textId="77777777" w:rsidR="00DB73BA" w:rsidRDefault="00DB73BA">
      <w:pPr>
        <w:rPr>
          <w:sz w:val="21"/>
          <w:szCs w:val="21"/>
          <w:u w:val="single"/>
        </w:rPr>
      </w:pPr>
    </w:p>
    <w:p w14:paraId="61CF7210" w14:textId="77777777" w:rsidR="00DB73BA" w:rsidRDefault="00DB73BA">
      <w:pPr>
        <w:rPr>
          <w:sz w:val="21"/>
          <w:szCs w:val="21"/>
          <w:u w:val="single"/>
        </w:rPr>
      </w:pPr>
    </w:p>
    <w:p w14:paraId="35BACA54" w14:textId="77777777" w:rsidR="00DB73BA" w:rsidRDefault="00DB73BA">
      <w:pPr>
        <w:rPr>
          <w:sz w:val="21"/>
          <w:szCs w:val="21"/>
          <w:u w:val="single"/>
        </w:rPr>
      </w:pPr>
    </w:p>
    <w:p w14:paraId="07E7F18B" w14:textId="77777777" w:rsidR="00DB73BA" w:rsidRDefault="00DB73BA">
      <w:pPr>
        <w:rPr>
          <w:sz w:val="21"/>
          <w:szCs w:val="21"/>
          <w:u w:val="single"/>
        </w:rPr>
      </w:pPr>
    </w:p>
    <w:p w14:paraId="31A16410" w14:textId="77777777" w:rsidR="00DB73BA" w:rsidRDefault="00DB73BA">
      <w:pPr>
        <w:rPr>
          <w:sz w:val="21"/>
          <w:szCs w:val="21"/>
          <w:u w:val="single"/>
        </w:rPr>
      </w:pPr>
    </w:p>
    <w:p w14:paraId="69622FB5" w14:textId="77777777" w:rsidR="00DB73BA" w:rsidRDefault="00DB73BA">
      <w:pPr>
        <w:rPr>
          <w:sz w:val="21"/>
          <w:szCs w:val="21"/>
          <w:u w:val="single"/>
        </w:rPr>
      </w:pPr>
    </w:p>
    <w:p w14:paraId="345A6A07" w14:textId="77777777" w:rsidR="00DB73BA" w:rsidRDefault="00DB73BA">
      <w:pPr>
        <w:rPr>
          <w:sz w:val="21"/>
          <w:szCs w:val="21"/>
          <w:u w:val="single"/>
        </w:rPr>
      </w:pPr>
    </w:p>
    <w:p w14:paraId="705D4B57" w14:textId="77777777" w:rsidR="00DB73BA" w:rsidRDefault="00DB73BA">
      <w:pPr>
        <w:rPr>
          <w:sz w:val="21"/>
          <w:szCs w:val="21"/>
          <w:u w:val="single"/>
        </w:rPr>
      </w:pPr>
    </w:p>
    <w:p w14:paraId="5DE6D258" w14:textId="77777777" w:rsidR="00DB73BA" w:rsidRDefault="00DB73BA">
      <w:pPr>
        <w:rPr>
          <w:sz w:val="21"/>
          <w:szCs w:val="21"/>
          <w:u w:val="single"/>
        </w:rPr>
      </w:pPr>
    </w:p>
    <w:p w14:paraId="23DCCB1F" w14:textId="77777777" w:rsidR="00DB73BA" w:rsidRDefault="00DB73BA">
      <w:pPr>
        <w:rPr>
          <w:sz w:val="21"/>
          <w:szCs w:val="21"/>
          <w:u w:val="single"/>
        </w:rPr>
      </w:pPr>
    </w:p>
    <w:p w14:paraId="2521E3EB" w14:textId="77777777" w:rsidR="00DB73BA" w:rsidRDefault="00DB73BA">
      <w:pPr>
        <w:rPr>
          <w:sz w:val="21"/>
          <w:szCs w:val="21"/>
          <w:u w:val="single"/>
        </w:rPr>
      </w:pPr>
    </w:p>
    <w:p w14:paraId="22BFC548" w14:textId="77777777" w:rsidR="00DB73BA" w:rsidRDefault="00DB73BA">
      <w:pPr>
        <w:rPr>
          <w:sz w:val="21"/>
          <w:szCs w:val="21"/>
          <w:u w:val="single"/>
        </w:rPr>
      </w:pPr>
    </w:p>
    <w:p w14:paraId="483B2324" w14:textId="77777777" w:rsidR="00DB73BA" w:rsidRDefault="00DB73BA">
      <w:pPr>
        <w:rPr>
          <w:sz w:val="21"/>
          <w:szCs w:val="21"/>
          <w:u w:val="single"/>
        </w:rPr>
      </w:pPr>
    </w:p>
    <w:p w14:paraId="255DA69C" w14:textId="77777777" w:rsidR="00DB73BA" w:rsidRDefault="00DB73BA">
      <w:pPr>
        <w:rPr>
          <w:sz w:val="21"/>
          <w:szCs w:val="21"/>
          <w:u w:val="single"/>
        </w:rPr>
      </w:pPr>
    </w:p>
    <w:p w14:paraId="296B78C0" w14:textId="77777777" w:rsidR="00DB73BA" w:rsidRDefault="00DB73BA">
      <w:pPr>
        <w:rPr>
          <w:sz w:val="21"/>
          <w:szCs w:val="21"/>
          <w:u w:val="single"/>
        </w:rPr>
      </w:pPr>
    </w:p>
    <w:p w14:paraId="08D8CFEF" w14:textId="77777777" w:rsidR="00DB73BA" w:rsidRDefault="00DB73BA">
      <w:pPr>
        <w:rPr>
          <w:sz w:val="21"/>
          <w:szCs w:val="21"/>
          <w:u w:val="single"/>
        </w:rPr>
      </w:pPr>
    </w:p>
    <w:p w14:paraId="20D9F39E" w14:textId="77777777" w:rsidR="00DB73BA" w:rsidRDefault="00DB73BA">
      <w:pPr>
        <w:rPr>
          <w:sz w:val="21"/>
          <w:szCs w:val="21"/>
          <w:u w:val="single"/>
        </w:rPr>
      </w:pPr>
    </w:p>
    <w:p w14:paraId="5E76D62F" w14:textId="77777777" w:rsidR="00DB73BA" w:rsidRDefault="00DB73BA">
      <w:pPr>
        <w:rPr>
          <w:sz w:val="21"/>
          <w:szCs w:val="21"/>
          <w:u w:val="single"/>
        </w:rPr>
      </w:pPr>
    </w:p>
    <w:p w14:paraId="79DDB686" w14:textId="77777777" w:rsidR="00DB73BA" w:rsidRDefault="00DB73BA">
      <w:pPr>
        <w:rPr>
          <w:sz w:val="21"/>
          <w:szCs w:val="21"/>
          <w:u w:val="single"/>
        </w:rPr>
      </w:pPr>
    </w:p>
    <w:p w14:paraId="0954A5FD" w14:textId="77777777" w:rsidR="00DB73BA" w:rsidRDefault="00DB73BA">
      <w:pPr>
        <w:rPr>
          <w:sz w:val="21"/>
          <w:szCs w:val="21"/>
          <w:u w:val="single"/>
        </w:rPr>
      </w:pPr>
    </w:p>
    <w:p w14:paraId="6F40B909" w14:textId="77777777" w:rsidR="00DB73BA" w:rsidRDefault="00DB73BA">
      <w:pPr>
        <w:rPr>
          <w:sz w:val="21"/>
          <w:szCs w:val="21"/>
          <w:u w:val="single"/>
        </w:rPr>
      </w:pPr>
    </w:p>
    <w:p w14:paraId="379304EB" w14:textId="77777777" w:rsidR="00DB73BA" w:rsidRDefault="00DB73BA">
      <w:pPr>
        <w:rPr>
          <w:sz w:val="21"/>
          <w:szCs w:val="21"/>
          <w:u w:val="single"/>
        </w:rPr>
      </w:pPr>
    </w:p>
    <w:p w14:paraId="4476712E" w14:textId="77777777" w:rsidR="00DB73BA" w:rsidRDefault="00DB73BA">
      <w:pPr>
        <w:rPr>
          <w:sz w:val="21"/>
          <w:szCs w:val="21"/>
          <w:u w:val="single"/>
        </w:rPr>
      </w:pPr>
    </w:p>
    <w:p w14:paraId="6FF42422" w14:textId="0EE0CBA1" w:rsidR="00983B41" w:rsidRPr="00DB73BA" w:rsidRDefault="00DB73BA">
      <w:pPr>
        <w:rPr>
          <w:sz w:val="21"/>
          <w:szCs w:val="21"/>
          <w:u w:val="single"/>
        </w:rPr>
      </w:pPr>
      <w:r w:rsidRPr="00DB73BA">
        <w:rPr>
          <w:sz w:val="21"/>
          <w:szCs w:val="21"/>
          <w:u w:val="single"/>
        </w:rPr>
        <w:lastRenderedPageBreak/>
        <w:t>Appendices</w:t>
      </w:r>
    </w:p>
    <w:p w14:paraId="1CC08C6E" w14:textId="0A257B06" w:rsidR="00983B41" w:rsidRDefault="00DB73BA">
      <w:r>
        <w:rPr>
          <w:noProof/>
        </w:rPr>
        <w:drawing>
          <wp:inline distT="0" distB="0" distL="0" distR="0" wp14:anchorId="5AED5D42" wp14:editId="5C683CFF">
            <wp:extent cx="5731510" cy="8333740"/>
            <wp:effectExtent l="0" t="0" r="0" b="0"/>
            <wp:docPr id="1361172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172345" name="Picture 136117234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333740"/>
                    </a:xfrm>
                    <a:prstGeom prst="rect">
                      <a:avLst/>
                    </a:prstGeom>
                  </pic:spPr>
                </pic:pic>
              </a:graphicData>
            </a:graphic>
          </wp:inline>
        </w:drawing>
      </w:r>
    </w:p>
    <w:p w14:paraId="1C6D77CF" w14:textId="66A9BD0A" w:rsidR="00DB73BA" w:rsidRDefault="00DB73BA">
      <w:r>
        <w:rPr>
          <w:noProof/>
        </w:rPr>
        <w:lastRenderedPageBreak/>
        <w:drawing>
          <wp:inline distT="0" distB="0" distL="0" distR="0" wp14:anchorId="18C6107C" wp14:editId="648BA5E5">
            <wp:extent cx="5731510" cy="8276590"/>
            <wp:effectExtent l="0" t="0" r="0" b="3810"/>
            <wp:docPr id="1126872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72811" name="Picture 112687281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276590"/>
                    </a:xfrm>
                    <a:prstGeom prst="rect">
                      <a:avLst/>
                    </a:prstGeom>
                  </pic:spPr>
                </pic:pic>
              </a:graphicData>
            </a:graphic>
          </wp:inline>
        </w:drawing>
      </w:r>
    </w:p>
    <w:p w14:paraId="7E463C37" w14:textId="10C933FD" w:rsidR="00DB73BA" w:rsidRDefault="00DB73BA">
      <w:r>
        <w:rPr>
          <w:noProof/>
        </w:rPr>
        <w:lastRenderedPageBreak/>
        <w:drawing>
          <wp:inline distT="0" distB="0" distL="0" distR="0" wp14:anchorId="395A1383" wp14:editId="17C10FE6">
            <wp:extent cx="5731510" cy="1735667"/>
            <wp:effectExtent l="0" t="0" r="0" b="4445"/>
            <wp:docPr id="14614915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491515" name="Picture 1461491515"/>
                    <pic:cNvPicPr/>
                  </pic:nvPicPr>
                  <pic:blipFill rotWithShape="1">
                    <a:blip r:embed="rId8" cstate="print">
                      <a:extLst>
                        <a:ext uri="{28A0092B-C50C-407E-A947-70E740481C1C}">
                          <a14:useLocalDpi xmlns:a14="http://schemas.microsoft.com/office/drawing/2010/main" val="0"/>
                        </a:ext>
                      </a:extLst>
                    </a:blip>
                    <a:srcRect b="78444"/>
                    <a:stretch>
                      <a:fillRect/>
                    </a:stretch>
                  </pic:blipFill>
                  <pic:spPr bwMode="auto">
                    <a:xfrm>
                      <a:off x="0" y="0"/>
                      <a:ext cx="5731510" cy="1735667"/>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1DC37CC" wp14:editId="5C7F392B">
            <wp:extent cx="5731510" cy="8362950"/>
            <wp:effectExtent l="0" t="0" r="0" b="6350"/>
            <wp:docPr id="13167674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67487" name="Picture 13167674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362950"/>
                    </a:xfrm>
                    <a:prstGeom prst="rect">
                      <a:avLst/>
                    </a:prstGeom>
                  </pic:spPr>
                </pic:pic>
              </a:graphicData>
            </a:graphic>
          </wp:inline>
        </w:drawing>
      </w:r>
    </w:p>
    <w:p w14:paraId="3D95C09D" w14:textId="06550017" w:rsidR="00DB73BA" w:rsidRDefault="00DB73BA">
      <w:r>
        <w:rPr>
          <w:noProof/>
        </w:rPr>
        <w:lastRenderedPageBreak/>
        <w:drawing>
          <wp:inline distT="0" distB="0" distL="0" distR="0" wp14:anchorId="05F12815" wp14:editId="28303573">
            <wp:extent cx="5731510" cy="8393430"/>
            <wp:effectExtent l="0" t="0" r="0" b="1270"/>
            <wp:docPr id="14210634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63489" name="Picture 142106348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393430"/>
                    </a:xfrm>
                    <a:prstGeom prst="rect">
                      <a:avLst/>
                    </a:prstGeom>
                  </pic:spPr>
                </pic:pic>
              </a:graphicData>
            </a:graphic>
          </wp:inline>
        </w:drawing>
      </w:r>
    </w:p>
    <w:p w14:paraId="7F344EAD" w14:textId="49EAA046" w:rsidR="00DB73BA" w:rsidRDefault="00DB73BA">
      <w:r>
        <w:rPr>
          <w:noProof/>
        </w:rPr>
        <w:lastRenderedPageBreak/>
        <w:drawing>
          <wp:inline distT="0" distB="0" distL="0" distR="0" wp14:anchorId="49136C54" wp14:editId="2E810F2E">
            <wp:extent cx="5731510" cy="8276590"/>
            <wp:effectExtent l="0" t="0" r="0" b="3810"/>
            <wp:docPr id="12711496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49616" name="Picture 12711496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276590"/>
                    </a:xfrm>
                    <a:prstGeom prst="rect">
                      <a:avLst/>
                    </a:prstGeom>
                  </pic:spPr>
                </pic:pic>
              </a:graphicData>
            </a:graphic>
          </wp:inline>
        </w:drawing>
      </w:r>
    </w:p>
    <w:p w14:paraId="60A5276E" w14:textId="19B894CD" w:rsidR="00DB73BA" w:rsidRDefault="00DB73BA">
      <w:r>
        <w:rPr>
          <w:noProof/>
        </w:rPr>
        <w:lastRenderedPageBreak/>
        <w:drawing>
          <wp:inline distT="0" distB="0" distL="0" distR="0" wp14:anchorId="5931405B" wp14:editId="241AAD8F">
            <wp:extent cx="5731510" cy="8276590"/>
            <wp:effectExtent l="0" t="0" r="0" b="3810"/>
            <wp:docPr id="5360884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088442" name="Picture 53608844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276590"/>
                    </a:xfrm>
                    <a:prstGeom prst="rect">
                      <a:avLst/>
                    </a:prstGeom>
                  </pic:spPr>
                </pic:pic>
              </a:graphicData>
            </a:graphic>
          </wp:inline>
        </w:drawing>
      </w:r>
    </w:p>
    <w:p w14:paraId="309588CE" w14:textId="766289F8" w:rsidR="00DB73BA" w:rsidRPr="00D6410C" w:rsidRDefault="00DB73BA">
      <w:r>
        <w:rPr>
          <w:noProof/>
        </w:rPr>
        <w:lastRenderedPageBreak/>
        <w:drawing>
          <wp:inline distT="0" distB="0" distL="0" distR="0" wp14:anchorId="3D53F298" wp14:editId="0814E17A">
            <wp:extent cx="5731510" cy="8202930"/>
            <wp:effectExtent l="0" t="0" r="0" b="1270"/>
            <wp:docPr id="19833810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81061" name="Picture 198338106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202930"/>
                    </a:xfrm>
                    <a:prstGeom prst="rect">
                      <a:avLst/>
                    </a:prstGeom>
                  </pic:spPr>
                </pic:pic>
              </a:graphicData>
            </a:graphic>
          </wp:inline>
        </w:drawing>
      </w:r>
    </w:p>
    <w:sectPr w:rsidR="00DB73BA" w:rsidRPr="00D64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A832FA1"/>
    <w:multiLevelType w:val="multilevel"/>
    <w:tmpl w:val="C052954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38111B5F"/>
    <w:multiLevelType w:val="hybridMultilevel"/>
    <w:tmpl w:val="8332A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B35468"/>
    <w:multiLevelType w:val="multilevel"/>
    <w:tmpl w:val="BD8AF51A"/>
    <w:lvl w:ilvl="0">
      <w:start w:val="1"/>
      <w:numFmt w:val="bullet"/>
      <w:lvlText w:val=""/>
      <w:lvlJc w:val="left"/>
      <w:pPr>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6" w15:restartNumberingAfterBreak="0">
    <w:nsid w:val="506E4A35"/>
    <w:multiLevelType w:val="multilevel"/>
    <w:tmpl w:val="C570EF08"/>
    <w:lvl w:ilvl="0">
      <w:start w:val="1"/>
      <w:numFmt w:val="bullet"/>
      <w:lvlText w:val="o"/>
      <w:lvlJc w:val="left"/>
      <w:pPr>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58B2719D"/>
    <w:multiLevelType w:val="multilevel"/>
    <w:tmpl w:val="D3F85B7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5BAB72C3"/>
    <w:multiLevelType w:val="hybridMultilevel"/>
    <w:tmpl w:val="D6F02E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09B727E"/>
    <w:multiLevelType w:val="multilevel"/>
    <w:tmpl w:val="C570EF08"/>
    <w:lvl w:ilvl="0">
      <w:start w:val="1"/>
      <w:numFmt w:val="bullet"/>
      <w:lvlText w:val="o"/>
      <w:lvlJc w:val="left"/>
      <w:pPr>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0" w15:restartNumberingAfterBreak="0">
    <w:nsid w:val="7BAB18B6"/>
    <w:multiLevelType w:val="multilevel"/>
    <w:tmpl w:val="6BAAD70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num w:numId="1" w16cid:durableId="229391115">
    <w:abstractNumId w:val="10"/>
  </w:num>
  <w:num w:numId="2" w16cid:durableId="187573484">
    <w:abstractNumId w:val="7"/>
  </w:num>
  <w:num w:numId="3" w16cid:durableId="722484911">
    <w:abstractNumId w:val="3"/>
  </w:num>
  <w:num w:numId="4" w16cid:durableId="1526793591">
    <w:abstractNumId w:val="8"/>
  </w:num>
  <w:num w:numId="5" w16cid:durableId="375592496">
    <w:abstractNumId w:val="9"/>
  </w:num>
  <w:num w:numId="6" w16cid:durableId="667706916">
    <w:abstractNumId w:val="6"/>
  </w:num>
  <w:num w:numId="7" w16cid:durableId="1627540103">
    <w:abstractNumId w:val="5"/>
  </w:num>
  <w:num w:numId="8" w16cid:durableId="461920603">
    <w:abstractNumId w:val="4"/>
  </w:num>
  <w:num w:numId="9" w16cid:durableId="2087260549">
    <w:abstractNumId w:val="0"/>
  </w:num>
  <w:num w:numId="10" w16cid:durableId="1030448034">
    <w:abstractNumId w:val="1"/>
  </w:num>
  <w:num w:numId="11" w16cid:durableId="9667782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10C"/>
    <w:rsid w:val="0000704D"/>
    <w:rsid w:val="00053067"/>
    <w:rsid w:val="000826F1"/>
    <w:rsid w:val="000A7E0D"/>
    <w:rsid w:val="00187CDA"/>
    <w:rsid w:val="002560EB"/>
    <w:rsid w:val="002C04BD"/>
    <w:rsid w:val="00305786"/>
    <w:rsid w:val="003A0162"/>
    <w:rsid w:val="00407041"/>
    <w:rsid w:val="0042564D"/>
    <w:rsid w:val="004D23A1"/>
    <w:rsid w:val="005460FA"/>
    <w:rsid w:val="005E7DB5"/>
    <w:rsid w:val="005F1C71"/>
    <w:rsid w:val="005F79A5"/>
    <w:rsid w:val="006879F5"/>
    <w:rsid w:val="006B2D8A"/>
    <w:rsid w:val="006E7FC6"/>
    <w:rsid w:val="007641D5"/>
    <w:rsid w:val="007B0202"/>
    <w:rsid w:val="00822107"/>
    <w:rsid w:val="00895166"/>
    <w:rsid w:val="00983B41"/>
    <w:rsid w:val="00A13EAF"/>
    <w:rsid w:val="00B223E9"/>
    <w:rsid w:val="00B932CD"/>
    <w:rsid w:val="00C13F59"/>
    <w:rsid w:val="00D6410C"/>
    <w:rsid w:val="00D73AE3"/>
    <w:rsid w:val="00DB73BA"/>
    <w:rsid w:val="00DE040E"/>
    <w:rsid w:val="00E448E7"/>
    <w:rsid w:val="00E64540"/>
    <w:rsid w:val="00ED4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32C43"/>
  <w15:chartTrackingRefBased/>
  <w15:docId w15:val="{9DB5B186-AD2A-2344-BCD0-53BBD41AA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10C"/>
    <w:rPr>
      <w:rFonts w:eastAsiaTheme="majorEastAsia" w:cstheme="majorBidi"/>
      <w:color w:val="272727" w:themeColor="text1" w:themeTint="D8"/>
    </w:rPr>
  </w:style>
  <w:style w:type="paragraph" w:styleId="Title">
    <w:name w:val="Title"/>
    <w:basedOn w:val="Normal"/>
    <w:next w:val="Normal"/>
    <w:link w:val="TitleChar"/>
    <w:uiPriority w:val="10"/>
    <w:qFormat/>
    <w:rsid w:val="00D64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10C"/>
    <w:pPr>
      <w:spacing w:before="160"/>
      <w:jc w:val="center"/>
    </w:pPr>
    <w:rPr>
      <w:i/>
      <w:iCs/>
      <w:color w:val="404040" w:themeColor="text1" w:themeTint="BF"/>
    </w:rPr>
  </w:style>
  <w:style w:type="character" w:customStyle="1" w:styleId="QuoteChar">
    <w:name w:val="Quote Char"/>
    <w:basedOn w:val="DefaultParagraphFont"/>
    <w:link w:val="Quote"/>
    <w:uiPriority w:val="29"/>
    <w:rsid w:val="00D6410C"/>
    <w:rPr>
      <w:i/>
      <w:iCs/>
      <w:color w:val="404040" w:themeColor="text1" w:themeTint="BF"/>
    </w:rPr>
  </w:style>
  <w:style w:type="paragraph" w:styleId="ListParagraph">
    <w:name w:val="List Paragraph"/>
    <w:basedOn w:val="Normal"/>
    <w:uiPriority w:val="34"/>
    <w:qFormat/>
    <w:rsid w:val="00D6410C"/>
    <w:pPr>
      <w:ind w:left="720"/>
      <w:contextualSpacing/>
    </w:pPr>
  </w:style>
  <w:style w:type="character" w:styleId="IntenseEmphasis">
    <w:name w:val="Intense Emphasis"/>
    <w:basedOn w:val="DefaultParagraphFont"/>
    <w:uiPriority w:val="21"/>
    <w:qFormat/>
    <w:rsid w:val="00D6410C"/>
    <w:rPr>
      <w:i/>
      <w:iCs/>
      <w:color w:val="0F4761" w:themeColor="accent1" w:themeShade="BF"/>
    </w:rPr>
  </w:style>
  <w:style w:type="paragraph" w:styleId="IntenseQuote">
    <w:name w:val="Intense Quote"/>
    <w:basedOn w:val="Normal"/>
    <w:next w:val="Normal"/>
    <w:link w:val="IntenseQuoteChar"/>
    <w:uiPriority w:val="30"/>
    <w:qFormat/>
    <w:rsid w:val="00D64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10C"/>
    <w:rPr>
      <w:i/>
      <w:iCs/>
      <w:color w:val="0F4761" w:themeColor="accent1" w:themeShade="BF"/>
    </w:rPr>
  </w:style>
  <w:style w:type="character" w:styleId="IntenseReference">
    <w:name w:val="Intense Reference"/>
    <w:basedOn w:val="DefaultParagraphFont"/>
    <w:uiPriority w:val="32"/>
    <w:qFormat/>
    <w:rsid w:val="00D6410C"/>
    <w:rPr>
      <w:b/>
      <w:bCs/>
      <w:smallCaps/>
      <w:color w:val="0F4761" w:themeColor="accent1" w:themeShade="BF"/>
      <w:spacing w:val="5"/>
    </w:rPr>
  </w:style>
  <w:style w:type="paragraph" w:styleId="Revision">
    <w:name w:val="Revision"/>
    <w:hidden/>
    <w:uiPriority w:val="99"/>
    <w:semiHidden/>
    <w:rsid w:val="000826F1"/>
    <w:pPr>
      <w:spacing w:after="0" w:line="240" w:lineRule="auto"/>
    </w:pPr>
  </w:style>
  <w:style w:type="paragraph" w:styleId="NormalWeb">
    <w:name w:val="Normal (Web)"/>
    <w:basedOn w:val="Normal"/>
    <w:uiPriority w:val="99"/>
    <w:unhideWhenUsed/>
    <w:rsid w:val="00ED47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73AE3"/>
  </w:style>
  <w:style w:type="character" w:styleId="Emphasis">
    <w:name w:val="Emphasis"/>
    <w:basedOn w:val="DefaultParagraphFont"/>
    <w:uiPriority w:val="20"/>
    <w:qFormat/>
    <w:rsid w:val="00D73AE3"/>
    <w:rPr>
      <w:i/>
      <w:iCs/>
    </w:rPr>
  </w:style>
  <w:style w:type="character" w:styleId="Hyperlink">
    <w:name w:val="Hyperlink"/>
    <w:basedOn w:val="DefaultParagraphFont"/>
    <w:uiPriority w:val="99"/>
    <w:unhideWhenUsed/>
    <w:rsid w:val="00822107"/>
    <w:rPr>
      <w:color w:val="0000FF"/>
      <w:u w:val="single"/>
    </w:rPr>
  </w:style>
  <w:style w:type="character" w:styleId="UnresolvedMention">
    <w:name w:val="Unresolved Mention"/>
    <w:basedOn w:val="DefaultParagraphFont"/>
    <w:uiPriority w:val="99"/>
    <w:semiHidden/>
    <w:unhideWhenUsed/>
    <w:rsid w:val="007B0202"/>
    <w:rPr>
      <w:color w:val="605E5C"/>
      <w:shd w:val="clear" w:color="auto" w:fill="E1DFDD"/>
    </w:rPr>
  </w:style>
  <w:style w:type="character" w:styleId="FollowedHyperlink">
    <w:name w:val="FollowedHyperlink"/>
    <w:basedOn w:val="DefaultParagraphFont"/>
    <w:uiPriority w:val="99"/>
    <w:semiHidden/>
    <w:unhideWhenUsed/>
    <w:rsid w:val="007B02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s://hwb.gov.wales/api/storage/19bc948b-8a3f-41e0-944a-7bf2cadf7d18/professional-standards-for-teaching-and-leadership-interactive-pdf-for-pc.pdf?utm_source=chatgpt.com" TargetMode="Externa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2648</Words>
  <Characters>15524</Characters>
  <Application>Microsoft Office Word</Application>
  <DocSecurity>0</DocSecurity>
  <Lines>282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2</cp:revision>
  <dcterms:created xsi:type="dcterms:W3CDTF">2026-10-15T22:54:00Z</dcterms:created>
  <dcterms:modified xsi:type="dcterms:W3CDTF">2026-10-15T22:54:00Z</dcterms:modified>
</cp:coreProperties>
</file>