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9FE2D9" wp14:paraId="2EA28ED4" wp14:textId="26404268">
      <w:pPr>
        <w:spacing w:before="0" w:beforeAutospacing="off" w:after="0" w:afterAutospacing="off"/>
        <w:jc w:val="center"/>
      </w:pPr>
      <w:r w:rsidRPr="179FE2D9" w:rsidR="10C08D60">
        <w:rPr>
          <w:rFonts w:ascii="Arial" w:hAnsi="Arial" w:eastAsia="Arial" w:cs="Arial"/>
          <w:b w:val="0"/>
          <w:bCs w:val="0"/>
          <w:i w:val="0"/>
          <w:iCs w:val="0"/>
          <w:strike w:val="0"/>
          <w:dstrike w:val="0"/>
          <w:noProof w:val="0"/>
          <w:color w:val="000000" w:themeColor="text1" w:themeTint="FF" w:themeShade="FF"/>
          <w:sz w:val="32"/>
          <w:szCs w:val="32"/>
          <w:u w:val="none"/>
          <w:lang w:val="en-GB"/>
        </w:rPr>
        <w:t>Legal Analysis of Scarletts Case</w:t>
      </w:r>
    </w:p>
    <w:p xmlns:wp14="http://schemas.microsoft.com/office/word/2010/wordml" wp14:paraId="26E51539" wp14:textId="6E673EA9"/>
    <w:p xmlns:wp14="http://schemas.microsoft.com/office/word/2010/wordml" wp14:paraId="442415FD" wp14:textId="30A81341"/>
    <w:p xmlns:wp14="http://schemas.microsoft.com/office/word/2010/wordml" w:rsidP="179FE2D9" wp14:paraId="423A99F1" wp14:textId="2F820D5E">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The situation with Scarletts case involves multiple offenses, including grievous bodily harm and manslaughter, raising critical questions about intent, recklessness, and accountability. The main question we have to figure out is  is Scarlett's erratic behavior, that was influenced by mental health challenges, which complicates the analysis of her legal culpability, in my analysis, I will break down her potential charges that she could be facing against both Leo and Daisy, the defences that Scarlett could use, and the sentencing considerations in place for an act like this.</w:t>
      </w:r>
    </w:p>
    <w:p xmlns:wp14="http://schemas.microsoft.com/office/word/2010/wordml" wp14:paraId="541EDC7C" wp14:textId="5EEB884B"/>
    <w:p xmlns:wp14="http://schemas.microsoft.com/office/word/2010/wordml" w:rsidP="179FE2D9" wp14:paraId="0D4E730D" wp14:textId="07808318">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1. Potential Offenses</w:t>
      </w:r>
    </w:p>
    <w:p xmlns:wp14="http://schemas.microsoft.com/office/word/2010/wordml" w:rsidP="179FE2D9" wp14:paraId="0D9FA71A" wp14:textId="510F27E2">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(a) Offenses from Scarlett Against Daisy</w:t>
      </w:r>
    </w:p>
    <w:p xmlns:wp14="http://schemas.microsoft.com/office/word/2010/wordml" w:rsidP="179FE2D9" wp14:paraId="101816B9" wp14:textId="7DF61AE7">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Assault Occasioning Actual Bodily Harm (ABH) under Section 47 of the Offences Against the Person Act 1861</w:t>
      </w:r>
    </w:p>
    <w:p xmlns:wp14="http://schemas.microsoft.com/office/word/2010/wordml" w:rsidP="179FE2D9" wp14:paraId="32E1F5AF" wp14:textId="21E7F1DE">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Through the action of Scarlett throwing Daisy to the floor and subsequently kicking her caused actual bodily harm. ABH refers to an assault or battery that results in injuries whose consequence is much more than fleeting or slight. The injuries that Daisy sustained are exemplary of this with a broken rib and serious bruising. Scarlett’s intent to exert unlawful force is the main reason, notwithstanding the fact that she did not cause the injuries on purpose. The fact that Scarlett kicked Daisy makes ABH a very likely charge and therefore makes her guilty of ABH.</w:t>
      </w:r>
    </w:p>
    <w:p xmlns:wp14="http://schemas.microsoft.com/office/word/2010/wordml" w:rsidP="179FE2D9" wp14:paraId="17D4A154" wp14:textId="4F17D94D">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Grievous Bodily Harm (GBH)  under Section 20 of the Offences Against the Person Act 1861</w:t>
      </w:r>
    </w:p>
    <w:p xmlns:wp14="http://schemas.microsoft.com/office/word/2010/wordml" w:rsidP="179FE2D9" wp14:paraId="54CCC45E" wp14:textId="15EF0100">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Furthermore, it is likely that the injuries of Daisy and her baby will be filed under GBH. Section 20 must be proven to the effect that the defendant intentionally or recklessly caused, the infliction of, the harm in question that is serious. The emotional and physical damage to Daisy, along with the injury of her unborn child, would rank there as grievous bodily harm. </w:t>
      </w:r>
    </w:p>
    <w:p xmlns:wp14="http://schemas.microsoft.com/office/word/2010/wordml" w:rsidP="179FE2D9" wp14:paraId="03E774FB" wp14:textId="27A3DFBC">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Child Destruction under Section 1 of the Infant Life (Preservation) Act 1929</w:t>
      </w:r>
    </w:p>
    <w:p xmlns:wp14="http://schemas.microsoft.com/office/word/2010/wordml" w:rsidP="179FE2D9" wp14:paraId="0C11A3F4" wp14:textId="56B391FD">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failure of Daisy’s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fetus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would result in a charge of child destruction. To be precise, this rule applies only when the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fetus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viable</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live under ordinary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circumstances and</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will be from 24th week of pregnancy. The crime, therefore, under the child destruction charge, does not seem to have taken place. However, the situation of a miscarriage that is caused by in any way of Scarlett's reckless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behavior</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may have still some impact on some other charges like GBH.</w:t>
      </w:r>
    </w:p>
    <w:p xmlns:wp14="http://schemas.microsoft.com/office/word/2010/wordml" wp14:paraId="27084B18" wp14:textId="6069B130"/>
    <w:p xmlns:wp14="http://schemas.microsoft.com/office/word/2010/wordml" w:rsidP="179FE2D9" wp14:paraId="34A9F9B2" wp14:textId="191C8FB5">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(b) Offenses Against Leo</w:t>
      </w:r>
    </w:p>
    <w:p xmlns:wp14="http://schemas.microsoft.com/office/word/2010/wordml" w:rsidP="179FE2D9" wp14:paraId="609ED379" wp14:textId="2136F82E">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Manslaughter:</w:t>
      </w:r>
    </w:p>
    <w:p xmlns:wp14="http://schemas.microsoft.com/office/word/2010/wordml" w:rsidP="179FE2D9" wp14:paraId="51F51691" wp14:textId="65C15B9A">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Leo faced a wrongful death as a result of Scarlett's illegal actions, and therefore she should be held responsible for the crime of unlawful act manslaughter. The basic components of unlawful manslaughter are as follows:</w:t>
      </w:r>
    </w:p>
    <w:p xmlns:wp14="http://schemas.microsoft.com/office/word/2010/wordml" w:rsidP="179FE2D9" wp14:paraId="1D8AEB24" wp14:textId="1A9C6E17">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Scarlett’s assault on Leo (elbowing him in the stomach and punching him) becomes a profoundly serious crime as it is an assault. Then we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have to</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ask what is the act that a normal person can recognise as the act causes a risk of harm? The ability to walk in the park without any risks of getting people killed is the requirement. The hitting of Leo, which caused his fall and head hit, satisfies this criterion of an unlawful manslaughter. Scarlett’s actions also must have directly caused Leo’s death. The punch that led to Leo’s fall and fatal head injury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establishes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causation;</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therefore she is guilty of the manslaughter.</w:t>
      </w:r>
    </w:p>
    <w:p xmlns:wp14="http://schemas.microsoft.com/office/word/2010/wordml" wp14:paraId="5D03F130" wp14:textId="50B03B27"/>
    <w:p xmlns:wp14="http://schemas.microsoft.com/office/word/2010/wordml" w:rsidP="179FE2D9" wp14:paraId="1714E3FD" wp14:textId="15D4C2CB">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While Scarlett may not have intended to kill or cause serious harm to Leo, her illegal and dangerous actions are enough to be taken the blame for this crime.</w:t>
      </w:r>
    </w:p>
    <w:p xmlns:wp14="http://schemas.microsoft.com/office/word/2010/wordml" w:rsidP="179FE2D9" wp14:paraId="519EE825" wp14:textId="0CF6DDED">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Common Assault under Section 39 of the Criminal Justice Act 1988:</w:t>
      </w:r>
    </w:p>
    <w:p xmlns:wp14="http://schemas.microsoft.com/office/word/2010/wordml" w:rsidP="179FE2D9" wp14:paraId="49A9B004" wp14:textId="55969292">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One of the crimes that were committed by Scarlett is the common assault by elbowing Leo. The crime belonged to the category of causing harm by the intention or carelessness unlawful application of force which does not necessarily have to result in any significant harm. This charge should be considered when you look at the entirety of Scarletts charges overall.</w:t>
      </w:r>
    </w:p>
    <w:p xmlns:wp14="http://schemas.microsoft.com/office/word/2010/wordml" w:rsidP="179FE2D9" wp14:paraId="23F3CA34" wp14:textId="24577DAC">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Defences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Scarlett could use:</w:t>
      </w:r>
    </w:p>
    <w:p xmlns:wp14="http://schemas.microsoft.com/office/word/2010/wordml" w:rsidP="179FE2D9" wp14:paraId="31D70048" wp14:textId="499CCB8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Insanity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Defence</w:t>
      </w:r>
    </w:p>
    <w:p xmlns:wp14="http://schemas.microsoft.com/office/word/2010/wordml" w:rsidP="179FE2D9" wp14:paraId="0B25750A" wp14:textId="40AF420C">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Scarlett's conduct may be indicative of a probable mental health problem. The voices she said to have heard and her disconnection from reality are a possible indication of a psychotic episode. Under the M'Naghten Rules, a successful insanity defense requires proof that Scarlett:</w:t>
      </w:r>
    </w:p>
    <w:p xmlns:wp14="http://schemas.microsoft.com/office/word/2010/wordml" w:rsidP="179FE2D9" wp14:paraId="246DF1D1" wp14:textId="6C48FB72">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Suffered from a defect of reason caused by a disease of the mind.</w:t>
      </w:r>
    </w:p>
    <w:p xmlns:wp14="http://schemas.microsoft.com/office/word/2010/wordml" w:rsidP="179FE2D9" wp14:paraId="5A902862" wp14:textId="410A3157">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Did not know the nature and quality of her act, or if she did, did not know it was wrong.</w:t>
      </w:r>
    </w:p>
    <w:p xmlns:wp14="http://schemas.microsoft.com/office/word/2010/wordml" wp14:paraId="3BCFD578" wp14:textId="1832A6C6"/>
    <w:p xmlns:wp14="http://schemas.microsoft.com/office/word/2010/wordml" w:rsidP="179FE2D9" wp14:paraId="712BDC62" wp14:textId="6FB56C72">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It does however appear that Scarlett failed to realise the nature and quality of her conduct or did not realise that it was wrongful and evil.</w:t>
      </w:r>
    </w:p>
    <w:p xmlns:wp14="http://schemas.microsoft.com/office/word/2010/wordml" wp14:paraId="5C2B29F8" wp14:textId="2E32C53B"/>
    <w:p xmlns:wp14="http://schemas.microsoft.com/office/word/2010/wordml" w:rsidP="179FE2D9" wp14:paraId="1FA8244B" wp14:textId="6C9542DE">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If Scarlett’s mental state rendered her unable to understand the consequences of her actions or to judge right from wrong, she could plead insanity. However, this defense would need some powerful medical evidence, like psychiatric evaluations, that would explain that her actions were actually produced by a proven mental disorder.</w:t>
      </w:r>
    </w:p>
    <w:p xmlns:wp14="http://schemas.microsoft.com/office/word/2010/wordml" w:rsidP="179FE2D9" wp14:paraId="3F1E11AA" wp14:textId="7E5CE0BF">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(b) Self-Defense</w:t>
      </w:r>
    </w:p>
    <w:p xmlns:wp14="http://schemas.microsoft.com/office/word/2010/wordml" w:rsidP="179FE2D9" wp14:paraId="11BA0145" wp14:textId="61DE3B4A">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Scarlett might say that Daisy was the one who started the fight and that her strikes back were in self-defense. The self-defense rule, however, has one caveat: People whereby there is an immediate threat may use reasonable force to effectuate their protection. Scarlett's belief that she was about to be attacked by Daisy was based on the fact that she heard someone talking to her that wasn't there. But, the force must be equal to the perceived danger. The extent of Scarlett's reaction (that is, pushing Daisy to the floor and kicking her multiple times) seems more likely to be regarded as an overreaction, which will then lessen the chance that the self defense argument will be established.</w:t>
      </w:r>
    </w:p>
    <w:p xmlns:wp14="http://schemas.microsoft.com/office/word/2010/wordml" w:rsidP="179FE2D9" wp14:paraId="06CBE4BA" wp14:textId="02657EE3">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 Diminished Responsibility (Specific to Manslaughter)</w:t>
      </w:r>
    </w:p>
    <w:p xmlns:wp14="http://schemas.microsoft.com/office/word/2010/wordml" w:rsidP="179FE2D9" wp14:paraId="17E2553A" wp14:textId="6B047B82">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In the case of Leo's death, Scarlett could argue that she is not responsible for the manslaughter; instead, she has committed a murder in the heat of the moment, that may be categorised as a voluntary manslaughter under Section 2 of the 1957 Homicide Act. To satisfy its argument, the defendant must meet the following elements:</w:t>
      </w:r>
    </w:p>
    <w:p xmlns:wp14="http://schemas.microsoft.com/office/word/2010/wordml" w:rsidP="179FE2D9" wp14:paraId="4A8267DE" wp14:textId="23715FE0">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She was experiencing a dysfunction in her brain that made her not act rationally.</w:t>
      </w:r>
    </w:p>
    <w:p xmlns:wp14="http://schemas.microsoft.com/office/word/2010/wordml" w:rsidP="179FE2D9" wp14:paraId="2660C8A7" wp14:textId="046D9088">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disorder was a result of a known medical condition for example psychosis or schizophrenia. It profoundly affected her cognitive and behavioural functions, Scarlett could not understand her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think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logically</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have a normal level of self-control.</w:t>
      </w:r>
    </w:p>
    <w:p xmlns:wp14="http://schemas.microsoft.com/office/word/2010/wordml" wp14:paraId="2A3CE2B6" wp14:textId="2A6EB68B"/>
    <w:p xmlns:wp14="http://schemas.microsoft.com/office/word/2010/wordml" wp14:paraId="51F36CBE" wp14:textId="21AA1CAA"/>
    <w:p xmlns:wp14="http://schemas.microsoft.com/office/word/2010/wordml" w:rsidP="179FE2D9" wp14:paraId="04634230" wp14:textId="6B3E4282">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Sentencing Considerations</w:t>
      </w:r>
    </w:p>
    <w:p xmlns:wp14="http://schemas.microsoft.com/office/word/2010/wordml" w:rsidP="179FE2D9" wp14:paraId="2BDABF43" wp14:textId="2A5956D4">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In the event that</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Scarlett receives a guilty conviction, the sentence she will receive will hinge on more than factors such as the charges, or whether her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defences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were successful or not. The courts will consider the following:</w:t>
      </w:r>
    </w:p>
    <w:p xmlns:wp14="http://schemas.microsoft.com/office/word/2010/wordml" w:rsidP="179FE2D9" wp14:paraId="1317DBF6" wp14:textId="32E51ADB">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Aggravating factors: Daisy’s injuries may have been serious, she may have been pregnant with a baby that she no longer has, and she may have been surprised by the fatal way in which her lover Leo died.</w:t>
      </w:r>
    </w:p>
    <w:p xmlns:wp14="http://schemas.microsoft.com/office/word/2010/wordml" w:rsidP="179FE2D9" wp14:paraId="4C616E4F" wp14:textId="2F327C8E">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Mitigating factors: Scarlett’s mental health condition at the time of the incident, her hearing voices in her head that told her to do what she did, the fact that she did not think before acting, and the possibility of her feeling sorry for what she has done are some examples.</w:t>
      </w:r>
    </w:p>
    <w:p xmlns:wp14="http://schemas.microsoft.com/office/word/2010/wordml" wp14:paraId="655C4E3B" wp14:textId="67FABC5B"/>
    <w:p xmlns:wp14="http://schemas.microsoft.com/office/word/2010/wordml" w:rsidP="179FE2D9" wp14:paraId="5C1C5E20" wp14:textId="2214610A">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There are different sentences for manslaughter. If the diminished responsibility is proved, Scarlett could be put under a hospital order as per the Mental Health Act 1983 instead of going to prison.</w:t>
      </w:r>
    </w:p>
    <w:p xmlns:wp14="http://schemas.microsoft.com/office/word/2010/wordml" w:rsidP="179FE2D9" wp14:paraId="46818C55" wp14:textId="45C591C4">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Conclusion and Advice towards Scarlett:</w:t>
      </w:r>
    </w:p>
    <w:p xmlns:wp14="http://schemas.microsoft.com/office/word/2010/wordml" w:rsidP="179FE2D9" wp14:paraId="5B4CA6E0" wp14:textId="41C6AE40">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Scarlett is accused of assault and/or grievous bodily harm to Daisy and killing Leo which is manslaughter. The first task the </w:t>
      </w:r>
      <w:r w:rsidRPr="179FE2D9" w:rsidR="1AED2E72">
        <w:rPr>
          <w:rFonts w:ascii="Arial" w:hAnsi="Arial" w:eastAsia="Arial" w:cs="Arial"/>
          <w:b w:val="0"/>
          <w:bCs w:val="0"/>
          <w:i w:val="0"/>
          <w:iCs w:val="0"/>
          <w:strike w:val="0"/>
          <w:dstrike w:val="0"/>
          <w:noProof w:val="0"/>
          <w:color w:val="000000" w:themeColor="text1" w:themeTint="FF" w:themeShade="FF"/>
          <w:sz w:val="22"/>
          <w:szCs w:val="22"/>
          <w:u w:val="none"/>
          <w:lang w:val="en-GB"/>
        </w:rPr>
        <w:t>defence</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 has is to concentrate on the following things:</w:t>
      </w:r>
    </w:p>
    <w:p xmlns:wp14="http://schemas.microsoft.com/office/word/2010/wordml" w:rsidP="179FE2D9" wp14:paraId="22C56850" wp14:textId="4FAA6B75">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Getting a psychiatric evaluation done that can prove the extent of her mental health condition and further supporting potential </w:t>
      </w:r>
      <w:r w:rsidRPr="179FE2D9" w:rsidR="6C8ECAF4">
        <w:rPr>
          <w:rFonts w:ascii="Arial" w:hAnsi="Arial" w:eastAsia="Arial" w:cs="Arial"/>
          <w:b w:val="0"/>
          <w:bCs w:val="0"/>
          <w:i w:val="0"/>
          <w:iCs w:val="0"/>
          <w:strike w:val="0"/>
          <w:dstrike w:val="0"/>
          <w:noProof w:val="0"/>
          <w:color w:val="000000" w:themeColor="text1" w:themeTint="FF" w:themeShade="FF"/>
          <w:sz w:val="22"/>
          <w:szCs w:val="22"/>
          <w:u w:val="none"/>
          <w:lang w:val="en-GB"/>
        </w:rPr>
        <w:t>defences</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like an insanity or diminished responsibility plea. Demonstrating that her mental health at that time was not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very good</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argue that she is less to blame. Engaging in plea agreements to reduce charges, such as those of causing death to Leo, should be thoroughly considered for Scarlett to get a lesser sentence.</w:t>
      </w:r>
    </w:p>
    <w:p xmlns:wp14="http://schemas.microsoft.com/office/word/2010/wordml" w:rsidP="179FE2D9" wp14:paraId="48E024EA" wp14:textId="580190CF">
      <w:pPr>
        <w:spacing w:before="0" w:beforeAutospacing="off" w:after="0" w:afterAutospacing="off"/>
      </w:pP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only the main points are examined, then Scarlett’s actions would be </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deemed</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grave because the testimonies of Scarlett's mental health issues would direct the jury to find that she is not that much to blame. Scarlett’s barristers </w:t>
      </w:r>
      <w:r w:rsidRPr="179FE2D9" w:rsidR="6BBBA121">
        <w:rPr>
          <w:rFonts w:ascii="Arial" w:hAnsi="Arial" w:eastAsia="Arial" w:cs="Arial"/>
          <w:b w:val="0"/>
          <w:bCs w:val="0"/>
          <w:i w:val="0"/>
          <w:iCs w:val="0"/>
          <w:strike w:val="0"/>
          <w:dstrike w:val="0"/>
          <w:noProof w:val="0"/>
          <w:color w:val="000000" w:themeColor="text1" w:themeTint="FF" w:themeShade="FF"/>
          <w:sz w:val="22"/>
          <w:szCs w:val="22"/>
          <w:u w:val="none"/>
          <w:lang w:val="en-GB"/>
        </w:rPr>
        <w:t>must</w:t>
      </w:r>
      <w:r w:rsidRPr="179FE2D9" w:rsidR="10C08D6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deal with the validity of her conduct and her state of mind when this incident occurred.</w:t>
      </w:r>
    </w:p>
    <w:p xmlns:wp14="http://schemas.microsoft.com/office/word/2010/wordml" wp14:paraId="3B6833F0" wp14:textId="4E5AF440"/>
    <w:p xmlns:wp14="http://schemas.microsoft.com/office/word/2010/wordml" w:rsidP="179FE2D9" wp14:paraId="3F37EF20" wp14:textId="3223BDA6">
      <w:pPr>
        <w:spacing w:before="0" w:beforeAutospacing="off" w:after="0" w:afterAutospacing="off"/>
      </w:pPr>
      <w:r w:rsidRPr="179FE2D9" w:rsidR="10C08D60">
        <w:rPr>
          <w:rFonts w:ascii="Arial" w:hAnsi="Arial" w:eastAsia="Arial" w:cs="Arial"/>
          <w:b w:val="1"/>
          <w:bCs w:val="1"/>
          <w:i w:val="0"/>
          <w:iCs w:val="0"/>
          <w:strike w:val="0"/>
          <w:dstrike w:val="0"/>
          <w:noProof w:val="0"/>
          <w:color w:val="000000" w:themeColor="text1" w:themeTint="FF" w:themeShade="FF"/>
          <w:sz w:val="22"/>
          <w:szCs w:val="22"/>
          <w:u w:val="none"/>
          <w:lang w:val="en-GB"/>
        </w:rPr>
        <w:t>Reference list:</w:t>
      </w:r>
    </w:p>
    <w:p xmlns:wp14="http://schemas.microsoft.com/office/word/2010/wordml" w:rsidP="179FE2D9" wp14:paraId="2916A1E9" wp14:textId="5617D715">
      <w:pPr>
        <w:spacing w:before="0" w:beforeAutospacing="off" w:after="0" w:afterAutospacing="off"/>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Noble Solicitors (2018).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A guide to ABH/GBH - Noble Solicitors</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[online] </w:t>
      </w:r>
      <w:hyperlink>
        <w:r w:rsidRPr="179FE2D9" w:rsidR="10C08D60">
          <w:rPr>
            <w:rStyle w:val="Hyperlink"/>
            <w:rFonts w:ascii="Times New Roman" w:hAnsi="Times New Roman" w:eastAsia="Times New Roman" w:cs="Times New Roman"/>
            <w:b w:val="0"/>
            <w:bCs w:val="0"/>
            <w:i w:val="0"/>
            <w:iCs w:val="0"/>
            <w:strike w:val="0"/>
            <w:dstrike w:val="0"/>
            <w:noProof w:val="0"/>
            <w:sz w:val="22"/>
            <w:szCs w:val="22"/>
            <w:lang w:val="en-GB"/>
          </w:rPr>
          <w:t>www.noblesolicitors.co.uk</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Available at: </w:t>
      </w:r>
      <w:hyperlink r:id="Rf4325a281df640b2">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https://www.noblesolicitors.co.uk/about/a-guide-to-abg-gbh.html</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4A3509E5" wp14:textId="390FEC11"/>
    <w:p xmlns:wp14="http://schemas.microsoft.com/office/word/2010/wordml" w:rsidP="179FE2D9" wp14:paraId="70E38C2B" wp14:textId="1F3D03CA">
      <w:pPr>
        <w:spacing w:before="0" w:beforeAutospacing="off" w:after="0" w:afterAutospacing="off"/>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Crown Prosecution Service (2023).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Homicide: Murder, manslaughter, infanticide and causing or allowing the death or serious injury of a child or vulnerable adult | The Crown Prosecution Service</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Available at: </w:t>
      </w:r>
      <w:hyperlink r:id="Rccdeb34522ad4672">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https://www.cps.gov.uk/legal-guidance/homicide-murder-manslaughter-infanticide-and-causing-or-allowing-death-or-serious</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02DB6B67" wp14:textId="54352893"/>
    <w:p xmlns:wp14="http://schemas.microsoft.com/office/word/2010/wordml" w:rsidP="179FE2D9" wp14:paraId="5C376158" wp14:textId="7C229812">
      <w:pPr>
        <w:spacing w:before="0" w:beforeAutospacing="off" w:after="0" w:afterAutospacing="off"/>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SECTION ONE Manslaughter. (n.d.). Available at:                                                           </w:t>
      </w:r>
      <w:hyperlink r:id="R9e7ec448f5c64dd3">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https://consult.justice.gov.uk/sentencing-council/manslaughter-guideline-consultation/user_uploads/section-one-1.pdf</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4DD77AE2" wp14:textId="05DD7F69"/>
    <w:p xmlns:wp14="http://schemas.microsoft.com/office/word/2010/wordml" w:rsidP="179FE2D9" wp14:paraId="748D978C" wp14:textId="00B10CDB">
      <w:pPr>
        <w:spacing w:before="0" w:beforeAutospacing="off" w:after="0" w:afterAutospacing="off"/>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Neal, M. (2024).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Time for Scotland to follow the rest of the UK and punish violent partners who cause pregnancy loss</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[online] The Conversation. Available at: </w:t>
      </w:r>
      <w:hyperlink r:id="R670d733edf9f45fc">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https://theconversation.com/time-for-scotland-to-follow-the-rest-of-the-uk-and-punish-violent-partners-who-cause-pregnancy-loss-228518</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329C5D82" wp14:textId="77D6A18C"/>
    <w:p xmlns:wp14="http://schemas.microsoft.com/office/word/2010/wordml" w:rsidP="179FE2D9" wp14:paraId="21AAF3A1" wp14:textId="3EBB1D9C">
      <w:pPr>
        <w:spacing w:before="0" w:beforeAutospacing="off" w:after="0" w:afterAutospacing="off"/>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MPR Solicitors LLP. (n.d.).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Criminal Law and The Life of the Unborn Child - MPR Solicitors secure acquittal of father charged with assault to procure a miscarriage</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[online] Available at: </w:t>
      </w:r>
      <w:hyperlink r:id="R93734c58f1374d05">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https://www.mprsolicitors.co.uk/site/blog/criminal-department-news/criminal-law-unborn-child-father-charged-assault-to-miscarriage</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2F111C78" wp14:textId="1CAA191A"/>
    <w:p xmlns:wp14="http://schemas.microsoft.com/office/word/2010/wordml" w:rsidP="179FE2D9" wp14:paraId="4CBC55C8" wp14:textId="163FF886">
      <w:pPr>
        <w:spacing w:before="0" w:beforeAutospacing="off" w:after="0" w:afterAutospacing="off"/>
      </w:pPr>
      <w:hyperlink>
        <w:r w:rsidRPr="179FE2D9" w:rsidR="10C08D60">
          <w:rPr>
            <w:rStyle w:val="Hyperlink"/>
            <w:rFonts w:ascii="Times New Roman" w:hAnsi="Times New Roman" w:eastAsia="Times New Roman" w:cs="Times New Roman"/>
            <w:b w:val="0"/>
            <w:bCs w:val="0"/>
            <w:i w:val="0"/>
            <w:iCs w:val="0"/>
            <w:strike w:val="0"/>
            <w:dstrike w:val="0"/>
            <w:noProof w:val="0"/>
            <w:sz w:val="22"/>
            <w:szCs w:val="22"/>
            <w:lang w:val="en-GB"/>
          </w:rPr>
          <w:t>www.ojp.gov</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(n.d.).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Diminished Responsibility as a Defence to Murder | Office of Justice Programs</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[online] Available at: </w:t>
      </w:r>
      <w:hyperlink r:id="R4675e8d44843413d">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https://www.ojp.gov/ncjrs/virtual-library/abstracts/diminished-responsibility-defence-murder</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47646840" wp14:textId="115F0580"/>
    <w:p xmlns:wp14="http://schemas.microsoft.com/office/word/2010/wordml" w:rsidP="179FE2D9" wp14:paraId="5E5787A5" wp14:textId="022948F8">
      <w:pPr>
        <w:pStyle w:val="Normal"/>
      </w:pP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legislation.gov.uk (2010). </w:t>
      </w:r>
      <w:r w:rsidRPr="179FE2D9" w:rsidR="10C08D60">
        <w:rPr>
          <w:rFonts w:ascii="Times New Roman" w:hAnsi="Times New Roman" w:eastAsia="Times New Roman" w:cs="Times New Roman"/>
          <w:b w:val="0"/>
          <w:bCs w:val="0"/>
          <w:i w:val="1"/>
          <w:iCs w:val="1"/>
          <w:strike w:val="0"/>
          <w:dstrike w:val="0"/>
          <w:noProof w:val="0"/>
          <w:color w:val="2C3E50"/>
          <w:sz w:val="22"/>
          <w:szCs w:val="22"/>
          <w:u w:val="none"/>
          <w:lang w:val="en-GB"/>
        </w:rPr>
        <w:t>Homicide Act 1957</w:t>
      </w:r>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[online] Legislation.gov.uk. Available at: </w:t>
      </w:r>
      <w:hyperlink r:id="Ra06949a822074ba8">
        <w:r w:rsidRPr="179FE2D9" w:rsidR="10C08D60">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https://www.legislation.gov.uk/ukpga/Eliz2/5-6/11/section/2</w:t>
        </w:r>
      </w:hyperlink>
      <w:r w:rsidRPr="179FE2D9" w:rsidR="10C08D60">
        <w:rPr>
          <w:rFonts w:ascii="Times New Roman" w:hAnsi="Times New Roman" w:eastAsia="Times New Roman" w:cs="Times New Roman"/>
          <w:b w:val="0"/>
          <w:bCs w:val="0"/>
          <w:i w:val="0"/>
          <w:iCs w:val="0"/>
          <w:strike w:val="0"/>
          <w:dstrike w:val="0"/>
          <w:noProof w:val="0"/>
          <w:color w:val="2C3E50"/>
          <w:sz w:val="22"/>
          <w:szCs w:val="22"/>
          <w:u w:val="none"/>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f5dc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FD194"/>
    <w:rsid w:val="0A82301B"/>
    <w:rsid w:val="10C08D60"/>
    <w:rsid w:val="179FE2D9"/>
    <w:rsid w:val="17EFD194"/>
    <w:rsid w:val="1AED2E72"/>
    <w:rsid w:val="2F2BBD08"/>
    <w:rsid w:val="6BBBA121"/>
    <w:rsid w:val="6C8EC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D194"/>
  <w15:chartTrackingRefBased/>
  <w15:docId w15:val="{D90409AA-34F7-4408-B872-03FD607573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79FE2D9"/>
    <w:pPr>
      <w:spacing/>
      <w:ind w:left="720"/>
      <w:contextualSpacing/>
    </w:pPr>
  </w:style>
  <w:style w:type="character" w:styleId="Hyperlink">
    <w:uiPriority w:val="99"/>
    <w:name w:val="Hyperlink"/>
    <w:basedOn w:val="DefaultParagraphFont"/>
    <w:unhideWhenUsed/>
    <w:rsid w:val="179FE2D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oblesolicitors.co.uk/about/a-guide-to-abg-gbh.html" TargetMode="External" Id="Rf4325a281df640b2" /><Relationship Type="http://schemas.openxmlformats.org/officeDocument/2006/relationships/hyperlink" Target="https://www.cps.gov.uk/legal-guidance/homicide-murder-manslaughter-infanticide-and-causing-or-allowing-death-or-serious" TargetMode="External" Id="Rccdeb34522ad4672" /><Relationship Type="http://schemas.openxmlformats.org/officeDocument/2006/relationships/hyperlink" Target="https://consult.justice.gov.uk/sentencing-council/manslaughter-guideline-consultation/user_uploads/section-one-1.pdf" TargetMode="External" Id="R9e7ec448f5c64dd3" /><Relationship Type="http://schemas.openxmlformats.org/officeDocument/2006/relationships/hyperlink" Target="https://theconversation.com/time-for-scotland-to-follow-the-rest-of-the-uk-and-punish-violent-partners-who-cause-pregnancy-loss-228518" TargetMode="External" Id="R670d733edf9f45fc" /><Relationship Type="http://schemas.openxmlformats.org/officeDocument/2006/relationships/hyperlink" Target="https://www.mprsolicitors.co.uk/site/blog/criminal-department-news/criminal-law-unborn-child-father-charged-assault-to-miscarriage" TargetMode="External" Id="R93734c58f1374d05" /><Relationship Type="http://schemas.openxmlformats.org/officeDocument/2006/relationships/hyperlink" Target="https://www.ojp.gov/ncjrs/virtual-library/abstracts/diminished-responsibility-defence-murder" TargetMode="External" Id="R4675e8d44843413d" /><Relationship Type="http://schemas.openxmlformats.org/officeDocument/2006/relationships/hyperlink" Target="https://www.legislation.gov.uk/ukpga/Eliz2/5-6/11/section/2" TargetMode="External" Id="Ra06949a822074ba8" /><Relationship Type="http://schemas.openxmlformats.org/officeDocument/2006/relationships/numbering" Target="/word/numbering.xml" Id="R77982ec360fd44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2025-01-17T11:25:00.0217854Z</dcterms:created>
  <dcterms:modified xsi:type="dcterms:W3CDTF">2025-01-17T11:28:10.8552814Z</dcterms:modified>
</coreProperties>
</file>