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7F05E" w14:textId="64316A8A" w:rsidR="00397A84" w:rsidRDefault="00EA5E76" w:rsidP="0090291A">
      <w:pPr>
        <w:jc w:val="left"/>
        <w:rPr>
          <w:b/>
          <w:bCs/>
        </w:rPr>
      </w:pPr>
      <w:r>
        <w:rPr>
          <w:sz w:val="28"/>
          <w:szCs w:val="28"/>
        </w:rPr>
        <w:t>Co</w:t>
      </w:r>
    </w:p>
    <w:p w14:paraId="3C66292F" w14:textId="77777777" w:rsidR="00397A84" w:rsidRDefault="00397A84" w:rsidP="0090291A">
      <w:pPr>
        <w:jc w:val="center"/>
        <w:rPr>
          <w:b/>
          <w:bCs/>
        </w:rPr>
      </w:pPr>
    </w:p>
    <w:p w14:paraId="515E8E7A" w14:textId="77777777" w:rsidR="00397A84" w:rsidRDefault="00397A84" w:rsidP="0090291A">
      <w:pPr>
        <w:jc w:val="center"/>
        <w:rPr>
          <w:b/>
          <w:bCs/>
        </w:rPr>
      </w:pPr>
    </w:p>
    <w:p w14:paraId="2084A7C5" w14:textId="77777777" w:rsidR="00397A84" w:rsidRDefault="00397A84" w:rsidP="0090291A">
      <w:pPr>
        <w:jc w:val="center"/>
        <w:rPr>
          <w:b/>
          <w:bCs/>
          <w:sz w:val="32"/>
          <w:szCs w:val="32"/>
        </w:rPr>
      </w:pPr>
    </w:p>
    <w:p w14:paraId="7C8E59ED" w14:textId="77777777" w:rsidR="00BA736F" w:rsidRDefault="00BA736F" w:rsidP="0090291A">
      <w:pPr>
        <w:jc w:val="center"/>
        <w:rPr>
          <w:b/>
          <w:bCs/>
          <w:sz w:val="36"/>
          <w:szCs w:val="36"/>
        </w:rPr>
      </w:pPr>
    </w:p>
    <w:p w14:paraId="79BDB13C" w14:textId="77777777" w:rsidR="00BA736F" w:rsidRDefault="00BA736F" w:rsidP="0090291A">
      <w:pPr>
        <w:jc w:val="center"/>
        <w:rPr>
          <w:b/>
          <w:bCs/>
          <w:sz w:val="36"/>
          <w:szCs w:val="36"/>
        </w:rPr>
      </w:pPr>
    </w:p>
    <w:p w14:paraId="7C992A6A" w14:textId="7C1CD8FF" w:rsidR="00397A84" w:rsidRPr="00BA736F" w:rsidRDefault="00397A84" w:rsidP="0090291A">
      <w:pPr>
        <w:jc w:val="center"/>
        <w:rPr>
          <w:b/>
          <w:bCs/>
          <w:sz w:val="36"/>
          <w:szCs w:val="36"/>
        </w:rPr>
      </w:pPr>
      <w:r w:rsidRPr="00BA736F">
        <w:rPr>
          <w:b/>
          <w:bCs/>
          <w:sz w:val="36"/>
          <w:szCs w:val="36"/>
        </w:rPr>
        <w:t>Module name: Research Methods for Business</w:t>
      </w:r>
    </w:p>
    <w:p w14:paraId="1AFD2A08" w14:textId="39BE0057" w:rsidR="00397A84" w:rsidRPr="00BA736F" w:rsidRDefault="00397A84" w:rsidP="0090291A">
      <w:pPr>
        <w:jc w:val="center"/>
        <w:rPr>
          <w:b/>
          <w:bCs/>
          <w:sz w:val="36"/>
          <w:szCs w:val="36"/>
        </w:rPr>
      </w:pPr>
      <w:r w:rsidRPr="00BA736F">
        <w:rPr>
          <w:b/>
          <w:bCs/>
          <w:sz w:val="36"/>
          <w:szCs w:val="36"/>
        </w:rPr>
        <w:t>Module code: LCLM6005</w:t>
      </w:r>
    </w:p>
    <w:p w14:paraId="7D4242C1" w14:textId="75794923" w:rsidR="00397A84" w:rsidRPr="00BA736F" w:rsidRDefault="00397A84" w:rsidP="0090291A">
      <w:pPr>
        <w:jc w:val="center"/>
        <w:rPr>
          <w:b/>
          <w:bCs/>
          <w:i/>
          <w:iCs/>
          <w:u w:val="single"/>
        </w:rPr>
      </w:pPr>
      <w:r w:rsidRPr="00BA736F">
        <w:rPr>
          <w:b/>
          <w:bCs/>
          <w:i/>
          <w:iCs/>
          <w:u w:val="single"/>
        </w:rPr>
        <w:t>Research title:</w:t>
      </w:r>
      <w:r w:rsidR="004B394A" w:rsidRPr="00BA736F">
        <w:rPr>
          <w:b/>
          <w:bCs/>
          <w:i/>
          <w:iCs/>
          <w:u w:val="single"/>
        </w:rPr>
        <w:t xml:space="preserve"> Investigate different opportunities and issues in the context of implementing large-scale initiatives for recycling in diverse environments: A case study on Veolia</w:t>
      </w:r>
    </w:p>
    <w:p w14:paraId="7207DBBF" w14:textId="2D131DFD" w:rsidR="00397A84" w:rsidRPr="00BA736F" w:rsidRDefault="00397A84" w:rsidP="0090291A">
      <w:pPr>
        <w:jc w:val="center"/>
        <w:rPr>
          <w:sz w:val="28"/>
          <w:szCs w:val="28"/>
        </w:rPr>
      </w:pPr>
      <w:r w:rsidRPr="00BA736F">
        <w:rPr>
          <w:sz w:val="28"/>
          <w:szCs w:val="28"/>
        </w:rPr>
        <w:t>Student name:</w:t>
      </w:r>
      <w:r w:rsidR="00EA5E76">
        <w:rPr>
          <w:sz w:val="28"/>
          <w:szCs w:val="28"/>
        </w:rPr>
        <w:t xml:space="preserve">CIPRIAN MARIUS COBUZ </w:t>
      </w:r>
    </w:p>
    <w:p w14:paraId="688E8A3E" w14:textId="3A427E5A" w:rsidR="00397A84" w:rsidRPr="00BA736F" w:rsidRDefault="00397A84" w:rsidP="0090291A">
      <w:pPr>
        <w:jc w:val="center"/>
        <w:rPr>
          <w:sz w:val="28"/>
          <w:szCs w:val="28"/>
        </w:rPr>
      </w:pPr>
      <w:r w:rsidRPr="00BA736F">
        <w:rPr>
          <w:sz w:val="28"/>
          <w:szCs w:val="28"/>
        </w:rPr>
        <w:t>Student ID:</w:t>
      </w:r>
      <w:r w:rsidR="00EA5E76">
        <w:rPr>
          <w:sz w:val="28"/>
          <w:szCs w:val="28"/>
        </w:rPr>
        <w:t>2226631</w:t>
      </w:r>
    </w:p>
    <w:p w14:paraId="0818CF21" w14:textId="77777777" w:rsidR="00397A84" w:rsidRDefault="00397A84" w:rsidP="0090291A">
      <w:pPr>
        <w:rPr>
          <w:b/>
          <w:bCs/>
        </w:rPr>
      </w:pPr>
      <w:r>
        <w:rPr>
          <w:b/>
          <w:bCs/>
        </w:rPr>
        <w:br w:type="page"/>
      </w:r>
    </w:p>
    <w:p w14:paraId="68C96819" w14:textId="77777777" w:rsidR="00F55B8B" w:rsidRDefault="00F55B8B" w:rsidP="0090291A">
      <w:pPr>
        <w:jc w:val="center"/>
        <w:rPr>
          <w:b/>
          <w:bCs/>
        </w:rPr>
      </w:pPr>
      <w:r>
        <w:rPr>
          <w:b/>
          <w:bCs/>
        </w:rPr>
        <w:t>Declaration</w:t>
      </w:r>
    </w:p>
    <w:p w14:paraId="11AB7382" w14:textId="77777777" w:rsidR="00F55B8B" w:rsidRDefault="00F55B8B" w:rsidP="0090291A">
      <w:r>
        <w:t xml:space="preserve">I have solely highlighted the research work by not using a single generative AI tools or techniques in an efficient manner. Understanding the research topic, I have used some books and journals that are provided by my teacher in efficient ways and manner. Ways of considering collaboration and time management process has been maintained by having my teammates in this project work. Furthermore, I have also ensured to have collaboration with my librarian in order to proceed with authentic books and journals. I also believe that the research work has managed to ensure quality by the e-books and journals as well as academic books that are aligned with this project work. </w:t>
      </w:r>
    </w:p>
    <w:p w14:paraId="23C21C6E" w14:textId="77777777" w:rsidR="00F55B8B" w:rsidRDefault="00F55B8B" w:rsidP="0090291A">
      <w:pPr>
        <w:rPr>
          <w:b/>
          <w:bCs/>
        </w:rPr>
      </w:pPr>
      <w:r>
        <w:rPr>
          <w:b/>
          <w:bCs/>
        </w:rPr>
        <w:br w:type="page"/>
      </w:r>
    </w:p>
    <w:p w14:paraId="2374B190" w14:textId="2755DB12" w:rsidR="00F17A68" w:rsidRPr="00F62C79" w:rsidRDefault="00DF2830" w:rsidP="0090291A">
      <w:pPr>
        <w:jc w:val="center"/>
        <w:rPr>
          <w:b/>
          <w:bCs/>
        </w:rPr>
      </w:pPr>
      <w:r w:rsidRPr="00F62C79">
        <w:rPr>
          <w:b/>
          <w:bCs/>
        </w:rPr>
        <w:t xml:space="preserve">Abstract </w:t>
      </w:r>
    </w:p>
    <w:p w14:paraId="2E689AAD" w14:textId="4257E4BD" w:rsidR="00621561" w:rsidRPr="0090291A" w:rsidRDefault="00C405DD" w:rsidP="0090291A">
      <w:pPr>
        <w:rPr>
          <w:rFonts w:eastAsia="Comic Sans MS"/>
        </w:rPr>
      </w:pPr>
      <w:r>
        <w:t>Understanding the recycling initiatives in the manufacturing company of Veolia has been highlighted in the following work. The project has highlighted the contextual background of large-scale initiatives required with recycling in a diverse environment within the organisation has been illustrated. Reasons behind choosing the project topic and significance in the further upcoming work are stated in efficient ways</w:t>
      </w:r>
      <w:r w:rsidR="00BE27E7">
        <w:t xml:space="preserve">. </w:t>
      </w:r>
      <w:r w:rsidR="00D25F65" w:rsidRPr="004C44B2">
        <w:t>The review of literary parts has discussed the process of recycling from the view of the environmental transformation companies. It has also aligned the suitable theories to enhance the quality of this research, associating in the making of theoretical and conceptual models. Gaps and shortcomings of the chapter have also been stated efficiently. </w:t>
      </w:r>
      <w:r w:rsidR="00D25F65" w:rsidRPr="00F62C79">
        <w:t xml:space="preserve">A thematic evaluation of the collected resources has been conducted in the following section. Various themes have been created after a thorough inspection of the qualitative data. Reflecting on the evaluation has provided a critical understanding on the recycled business management of Veolia.  </w:t>
      </w:r>
      <w:r w:rsidR="00BA736F" w:rsidRPr="00670334">
        <w:rPr>
          <w:rFonts w:eastAsia="Cambria"/>
        </w:rPr>
        <w:t>The massive recycling programs conducted by Veolia have been presented in the research paper below. Incorporation of both thematic and quantitative secondary sources made the outcomes more reliable and adequate. Major environmental and strategic contributions indicated regulatory, behavioural and technology issues with economic viability. Being pragmatically directed, a mixed-method, case study design evaluated organisational problems and strategies, placing the recycling performance in various settings.</w:t>
      </w:r>
      <w:r w:rsidR="00BE27E7">
        <w:rPr>
          <w:rFonts w:eastAsia="Cambria"/>
        </w:rPr>
        <w:t xml:space="preserve"> </w:t>
      </w:r>
      <w:r w:rsidR="00BE27E7">
        <w:t>Reflective working process of contribution in summarising the entire work has been stated by using Gibbs Reflective Cycle.</w:t>
      </w:r>
      <w:r w:rsidR="00621561">
        <w:t xml:space="preserve"> </w:t>
      </w:r>
      <w:bookmarkStart w:id="0" w:name="_t45ajzkpmqna" w:colFirst="0" w:colLast="0"/>
      <w:bookmarkEnd w:id="0"/>
      <w:r w:rsidR="00621561">
        <w:t xml:space="preserve">The methodology for this research has employed both the qualitative and quantitative research methods which has been gathered by conducting both the thematical and content analysis. It has accelerated the traceability of the wastes and strengthened organisational learning and utilisation of advanced recycling techniques are considered to be some betterment strategies. Moreover, a brief analysis of the theories has been done using the thematic analysis and following this, the conceptual framework has been evaluated. </w:t>
      </w:r>
      <w:r w:rsidR="0090291A" w:rsidRPr="00FD2185">
        <w:rPr>
          <w:rFonts w:eastAsia="Comic Sans MS"/>
        </w:rPr>
        <w:t>A detailed analysis of all the important and relevant quantitative data on the industry has been showcased in the results and discussion section of the following study. The importance and role of various recycling efforts and the complex aspects of recycling activities of Veolia have been thoroughly investigated. The future sustainability of the business model has been also linked to expanding on digital and material innovation. All the data and insights gathered have been successful in describing the changing regulatory environment. The derivation of value of secondary raw materials is all supported by solid data and future investment in scalable solutions</w:t>
      </w:r>
      <w:r w:rsidR="001A15DB">
        <w:rPr>
          <w:rFonts w:eastAsia="Comic Sans MS"/>
        </w:rPr>
        <w:t>.</w:t>
      </w:r>
    </w:p>
    <w:p w14:paraId="0EE8B950" w14:textId="2E13A2C3" w:rsidR="004B394A" w:rsidRDefault="004B394A" w:rsidP="0090291A"/>
    <w:sdt>
      <w:sdtPr>
        <w:rPr>
          <w:rFonts w:ascii="Times New Roman" w:eastAsia="Times New Roman" w:hAnsi="Times New Roman" w:cs="Times New Roman"/>
          <w:color w:val="auto"/>
          <w:sz w:val="24"/>
          <w:szCs w:val="24"/>
          <w:lang w:val="en-GB"/>
        </w:rPr>
        <w:id w:val="-2110651645"/>
        <w:docPartObj>
          <w:docPartGallery w:val="Table of Contents"/>
          <w:docPartUnique/>
        </w:docPartObj>
      </w:sdtPr>
      <w:sdtEndPr>
        <w:rPr>
          <w:b/>
          <w:bCs/>
          <w:noProof/>
        </w:rPr>
      </w:sdtEndPr>
      <w:sdtContent>
        <w:p w14:paraId="0CE336A9" w14:textId="31D7DBD5" w:rsidR="004B394A" w:rsidRDefault="004B394A" w:rsidP="0090291A">
          <w:pPr>
            <w:pStyle w:val="Titlucuprins"/>
            <w:spacing w:before="0" w:line="360" w:lineRule="auto"/>
          </w:pPr>
          <w:r>
            <w:t>Table of Contents</w:t>
          </w:r>
        </w:p>
        <w:p w14:paraId="290BB90C" w14:textId="6D9EF863" w:rsidR="001A15DB" w:rsidRDefault="004B394A">
          <w:pPr>
            <w:pStyle w:val="Cuprins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14290608" w:history="1">
            <w:r w:rsidR="001A15DB" w:rsidRPr="00B21B12">
              <w:rPr>
                <w:rStyle w:val="Hyperlink"/>
                <w:noProof/>
              </w:rPr>
              <w:t>Chapter 1: Introduction</w:t>
            </w:r>
            <w:r w:rsidR="001A15DB">
              <w:rPr>
                <w:noProof/>
                <w:webHidden/>
              </w:rPr>
              <w:tab/>
            </w:r>
            <w:r w:rsidR="001A15DB">
              <w:rPr>
                <w:noProof/>
                <w:webHidden/>
              </w:rPr>
              <w:fldChar w:fldCharType="begin"/>
            </w:r>
            <w:r w:rsidR="001A15DB">
              <w:rPr>
                <w:noProof/>
                <w:webHidden/>
              </w:rPr>
              <w:instrText xml:space="preserve"> PAGEREF _Toc214290608 \h </w:instrText>
            </w:r>
            <w:r w:rsidR="001A15DB">
              <w:rPr>
                <w:noProof/>
                <w:webHidden/>
              </w:rPr>
            </w:r>
            <w:r w:rsidR="001A15DB">
              <w:rPr>
                <w:noProof/>
                <w:webHidden/>
              </w:rPr>
              <w:fldChar w:fldCharType="separate"/>
            </w:r>
            <w:r w:rsidR="001A15DB">
              <w:rPr>
                <w:noProof/>
                <w:webHidden/>
              </w:rPr>
              <w:t>7</w:t>
            </w:r>
            <w:r w:rsidR="001A15DB">
              <w:rPr>
                <w:noProof/>
                <w:webHidden/>
              </w:rPr>
              <w:fldChar w:fldCharType="end"/>
            </w:r>
          </w:hyperlink>
        </w:p>
        <w:p w14:paraId="41C6C625" w14:textId="0B10CE10"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09" w:history="1">
            <w:r w:rsidRPr="00B21B12">
              <w:rPr>
                <w:rStyle w:val="Hyperlink"/>
                <w:noProof/>
              </w:rPr>
              <w:t>1.1 Introduction of the Chapter</w:t>
            </w:r>
            <w:r>
              <w:rPr>
                <w:noProof/>
                <w:webHidden/>
              </w:rPr>
              <w:tab/>
            </w:r>
            <w:r>
              <w:rPr>
                <w:noProof/>
                <w:webHidden/>
              </w:rPr>
              <w:fldChar w:fldCharType="begin"/>
            </w:r>
            <w:r>
              <w:rPr>
                <w:noProof/>
                <w:webHidden/>
              </w:rPr>
              <w:instrText xml:space="preserve"> PAGEREF _Toc214290609 \h </w:instrText>
            </w:r>
            <w:r>
              <w:rPr>
                <w:noProof/>
                <w:webHidden/>
              </w:rPr>
            </w:r>
            <w:r>
              <w:rPr>
                <w:noProof/>
                <w:webHidden/>
              </w:rPr>
              <w:fldChar w:fldCharType="separate"/>
            </w:r>
            <w:r>
              <w:rPr>
                <w:noProof/>
                <w:webHidden/>
              </w:rPr>
              <w:t>7</w:t>
            </w:r>
            <w:r>
              <w:rPr>
                <w:noProof/>
                <w:webHidden/>
              </w:rPr>
              <w:fldChar w:fldCharType="end"/>
            </w:r>
          </w:hyperlink>
        </w:p>
        <w:p w14:paraId="01AC498B" w14:textId="799FC3E3"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0" w:history="1">
            <w:r w:rsidRPr="00B21B12">
              <w:rPr>
                <w:rStyle w:val="Hyperlink"/>
                <w:noProof/>
              </w:rPr>
              <w:t>1.2 Background of the Context</w:t>
            </w:r>
            <w:r>
              <w:rPr>
                <w:noProof/>
                <w:webHidden/>
              </w:rPr>
              <w:tab/>
            </w:r>
            <w:r>
              <w:rPr>
                <w:noProof/>
                <w:webHidden/>
              </w:rPr>
              <w:fldChar w:fldCharType="begin"/>
            </w:r>
            <w:r>
              <w:rPr>
                <w:noProof/>
                <w:webHidden/>
              </w:rPr>
              <w:instrText xml:space="preserve"> PAGEREF _Toc214290610 \h </w:instrText>
            </w:r>
            <w:r>
              <w:rPr>
                <w:noProof/>
                <w:webHidden/>
              </w:rPr>
            </w:r>
            <w:r>
              <w:rPr>
                <w:noProof/>
                <w:webHidden/>
              </w:rPr>
              <w:fldChar w:fldCharType="separate"/>
            </w:r>
            <w:r>
              <w:rPr>
                <w:noProof/>
                <w:webHidden/>
              </w:rPr>
              <w:t>7</w:t>
            </w:r>
            <w:r>
              <w:rPr>
                <w:noProof/>
                <w:webHidden/>
              </w:rPr>
              <w:fldChar w:fldCharType="end"/>
            </w:r>
          </w:hyperlink>
        </w:p>
        <w:p w14:paraId="498E13A4" w14:textId="60600D2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1" w:history="1">
            <w:r w:rsidRPr="00B21B12">
              <w:rPr>
                <w:rStyle w:val="Hyperlink"/>
                <w:noProof/>
              </w:rPr>
              <w:t>1.3 Problem Statement</w:t>
            </w:r>
            <w:r>
              <w:rPr>
                <w:noProof/>
                <w:webHidden/>
              </w:rPr>
              <w:tab/>
            </w:r>
            <w:r>
              <w:rPr>
                <w:noProof/>
                <w:webHidden/>
              </w:rPr>
              <w:fldChar w:fldCharType="begin"/>
            </w:r>
            <w:r>
              <w:rPr>
                <w:noProof/>
                <w:webHidden/>
              </w:rPr>
              <w:instrText xml:space="preserve"> PAGEREF _Toc214290611 \h </w:instrText>
            </w:r>
            <w:r>
              <w:rPr>
                <w:noProof/>
                <w:webHidden/>
              </w:rPr>
            </w:r>
            <w:r>
              <w:rPr>
                <w:noProof/>
                <w:webHidden/>
              </w:rPr>
              <w:fldChar w:fldCharType="separate"/>
            </w:r>
            <w:r>
              <w:rPr>
                <w:noProof/>
                <w:webHidden/>
              </w:rPr>
              <w:t>7</w:t>
            </w:r>
            <w:r>
              <w:rPr>
                <w:noProof/>
                <w:webHidden/>
              </w:rPr>
              <w:fldChar w:fldCharType="end"/>
            </w:r>
          </w:hyperlink>
        </w:p>
        <w:p w14:paraId="6A94529E" w14:textId="7E52B3DA"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2" w:history="1">
            <w:r w:rsidRPr="00B21B12">
              <w:rPr>
                <w:rStyle w:val="Hyperlink"/>
                <w:noProof/>
              </w:rPr>
              <w:t>1.4 Research Aim, Objectives and Questions</w:t>
            </w:r>
            <w:r>
              <w:rPr>
                <w:noProof/>
                <w:webHidden/>
              </w:rPr>
              <w:tab/>
            </w:r>
            <w:r>
              <w:rPr>
                <w:noProof/>
                <w:webHidden/>
              </w:rPr>
              <w:fldChar w:fldCharType="begin"/>
            </w:r>
            <w:r>
              <w:rPr>
                <w:noProof/>
                <w:webHidden/>
              </w:rPr>
              <w:instrText xml:space="preserve"> PAGEREF _Toc214290612 \h </w:instrText>
            </w:r>
            <w:r>
              <w:rPr>
                <w:noProof/>
                <w:webHidden/>
              </w:rPr>
            </w:r>
            <w:r>
              <w:rPr>
                <w:noProof/>
                <w:webHidden/>
              </w:rPr>
              <w:fldChar w:fldCharType="separate"/>
            </w:r>
            <w:r>
              <w:rPr>
                <w:noProof/>
                <w:webHidden/>
              </w:rPr>
              <w:t>8</w:t>
            </w:r>
            <w:r>
              <w:rPr>
                <w:noProof/>
                <w:webHidden/>
              </w:rPr>
              <w:fldChar w:fldCharType="end"/>
            </w:r>
          </w:hyperlink>
        </w:p>
        <w:p w14:paraId="573278A6" w14:textId="0BA68AC1"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3" w:history="1">
            <w:r w:rsidRPr="00B21B12">
              <w:rPr>
                <w:rStyle w:val="Hyperlink"/>
                <w:noProof/>
              </w:rPr>
              <w:t>1.5 Research Rationale</w:t>
            </w:r>
            <w:r>
              <w:rPr>
                <w:noProof/>
                <w:webHidden/>
              </w:rPr>
              <w:tab/>
            </w:r>
            <w:r>
              <w:rPr>
                <w:noProof/>
                <w:webHidden/>
              </w:rPr>
              <w:fldChar w:fldCharType="begin"/>
            </w:r>
            <w:r>
              <w:rPr>
                <w:noProof/>
                <w:webHidden/>
              </w:rPr>
              <w:instrText xml:space="preserve"> PAGEREF _Toc214290613 \h </w:instrText>
            </w:r>
            <w:r>
              <w:rPr>
                <w:noProof/>
                <w:webHidden/>
              </w:rPr>
            </w:r>
            <w:r>
              <w:rPr>
                <w:noProof/>
                <w:webHidden/>
              </w:rPr>
              <w:fldChar w:fldCharType="separate"/>
            </w:r>
            <w:r>
              <w:rPr>
                <w:noProof/>
                <w:webHidden/>
              </w:rPr>
              <w:t>8</w:t>
            </w:r>
            <w:r>
              <w:rPr>
                <w:noProof/>
                <w:webHidden/>
              </w:rPr>
              <w:fldChar w:fldCharType="end"/>
            </w:r>
          </w:hyperlink>
        </w:p>
        <w:p w14:paraId="464B5ECE" w14:textId="37246828"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4" w:history="1">
            <w:r w:rsidRPr="00B21B12">
              <w:rPr>
                <w:rStyle w:val="Hyperlink"/>
                <w:noProof/>
              </w:rPr>
              <w:t>1.6 Significance of the Research</w:t>
            </w:r>
            <w:r>
              <w:rPr>
                <w:noProof/>
                <w:webHidden/>
              </w:rPr>
              <w:tab/>
            </w:r>
            <w:r>
              <w:rPr>
                <w:noProof/>
                <w:webHidden/>
              </w:rPr>
              <w:fldChar w:fldCharType="begin"/>
            </w:r>
            <w:r>
              <w:rPr>
                <w:noProof/>
                <w:webHidden/>
              </w:rPr>
              <w:instrText xml:space="preserve"> PAGEREF _Toc214290614 \h </w:instrText>
            </w:r>
            <w:r>
              <w:rPr>
                <w:noProof/>
                <w:webHidden/>
              </w:rPr>
            </w:r>
            <w:r>
              <w:rPr>
                <w:noProof/>
                <w:webHidden/>
              </w:rPr>
              <w:fldChar w:fldCharType="separate"/>
            </w:r>
            <w:r>
              <w:rPr>
                <w:noProof/>
                <w:webHidden/>
              </w:rPr>
              <w:t>8</w:t>
            </w:r>
            <w:r>
              <w:rPr>
                <w:noProof/>
                <w:webHidden/>
              </w:rPr>
              <w:fldChar w:fldCharType="end"/>
            </w:r>
          </w:hyperlink>
        </w:p>
        <w:p w14:paraId="5480F142" w14:textId="009AD71C"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5" w:history="1">
            <w:r w:rsidRPr="00B21B12">
              <w:rPr>
                <w:rStyle w:val="Hyperlink"/>
                <w:noProof/>
              </w:rPr>
              <w:t>1.7 Methodology Undertaken</w:t>
            </w:r>
            <w:r>
              <w:rPr>
                <w:noProof/>
                <w:webHidden/>
              </w:rPr>
              <w:tab/>
            </w:r>
            <w:r>
              <w:rPr>
                <w:noProof/>
                <w:webHidden/>
              </w:rPr>
              <w:fldChar w:fldCharType="begin"/>
            </w:r>
            <w:r>
              <w:rPr>
                <w:noProof/>
                <w:webHidden/>
              </w:rPr>
              <w:instrText xml:space="preserve"> PAGEREF _Toc214290615 \h </w:instrText>
            </w:r>
            <w:r>
              <w:rPr>
                <w:noProof/>
                <w:webHidden/>
              </w:rPr>
            </w:r>
            <w:r>
              <w:rPr>
                <w:noProof/>
                <w:webHidden/>
              </w:rPr>
              <w:fldChar w:fldCharType="separate"/>
            </w:r>
            <w:r>
              <w:rPr>
                <w:noProof/>
                <w:webHidden/>
              </w:rPr>
              <w:t>9</w:t>
            </w:r>
            <w:r>
              <w:rPr>
                <w:noProof/>
                <w:webHidden/>
              </w:rPr>
              <w:fldChar w:fldCharType="end"/>
            </w:r>
          </w:hyperlink>
        </w:p>
        <w:p w14:paraId="71B44472" w14:textId="27E1F778"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6" w:history="1">
            <w:r w:rsidRPr="00B21B12">
              <w:rPr>
                <w:rStyle w:val="Hyperlink"/>
                <w:noProof/>
              </w:rPr>
              <w:t>1.8 Summary of the Chapter</w:t>
            </w:r>
            <w:r>
              <w:rPr>
                <w:noProof/>
                <w:webHidden/>
              </w:rPr>
              <w:tab/>
            </w:r>
            <w:r>
              <w:rPr>
                <w:noProof/>
                <w:webHidden/>
              </w:rPr>
              <w:fldChar w:fldCharType="begin"/>
            </w:r>
            <w:r>
              <w:rPr>
                <w:noProof/>
                <w:webHidden/>
              </w:rPr>
              <w:instrText xml:space="preserve"> PAGEREF _Toc214290616 \h </w:instrText>
            </w:r>
            <w:r>
              <w:rPr>
                <w:noProof/>
                <w:webHidden/>
              </w:rPr>
            </w:r>
            <w:r>
              <w:rPr>
                <w:noProof/>
                <w:webHidden/>
              </w:rPr>
              <w:fldChar w:fldCharType="separate"/>
            </w:r>
            <w:r>
              <w:rPr>
                <w:noProof/>
                <w:webHidden/>
              </w:rPr>
              <w:t>9</w:t>
            </w:r>
            <w:r>
              <w:rPr>
                <w:noProof/>
                <w:webHidden/>
              </w:rPr>
              <w:fldChar w:fldCharType="end"/>
            </w:r>
          </w:hyperlink>
        </w:p>
        <w:p w14:paraId="2BB2B098" w14:textId="717BF49F"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17" w:history="1">
            <w:r w:rsidRPr="00B21B12">
              <w:rPr>
                <w:rStyle w:val="Hyperlink"/>
                <w:noProof/>
              </w:rPr>
              <w:t>Chapter 2: Literature Review</w:t>
            </w:r>
            <w:r>
              <w:rPr>
                <w:noProof/>
                <w:webHidden/>
              </w:rPr>
              <w:tab/>
            </w:r>
            <w:r>
              <w:rPr>
                <w:noProof/>
                <w:webHidden/>
              </w:rPr>
              <w:fldChar w:fldCharType="begin"/>
            </w:r>
            <w:r>
              <w:rPr>
                <w:noProof/>
                <w:webHidden/>
              </w:rPr>
              <w:instrText xml:space="preserve"> PAGEREF _Toc214290617 \h </w:instrText>
            </w:r>
            <w:r>
              <w:rPr>
                <w:noProof/>
                <w:webHidden/>
              </w:rPr>
            </w:r>
            <w:r>
              <w:rPr>
                <w:noProof/>
                <w:webHidden/>
              </w:rPr>
              <w:fldChar w:fldCharType="separate"/>
            </w:r>
            <w:r>
              <w:rPr>
                <w:noProof/>
                <w:webHidden/>
              </w:rPr>
              <w:t>10</w:t>
            </w:r>
            <w:r>
              <w:rPr>
                <w:noProof/>
                <w:webHidden/>
              </w:rPr>
              <w:fldChar w:fldCharType="end"/>
            </w:r>
          </w:hyperlink>
        </w:p>
        <w:p w14:paraId="012D6F58" w14:textId="14C8F99B"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8" w:history="1">
            <w:r w:rsidRPr="00B21B12">
              <w:rPr>
                <w:rStyle w:val="Hyperlink"/>
                <w:noProof/>
              </w:rPr>
              <w:t>2.1 Introduction</w:t>
            </w:r>
            <w:r>
              <w:rPr>
                <w:noProof/>
                <w:webHidden/>
              </w:rPr>
              <w:tab/>
            </w:r>
            <w:r>
              <w:rPr>
                <w:noProof/>
                <w:webHidden/>
              </w:rPr>
              <w:fldChar w:fldCharType="begin"/>
            </w:r>
            <w:r>
              <w:rPr>
                <w:noProof/>
                <w:webHidden/>
              </w:rPr>
              <w:instrText xml:space="preserve"> PAGEREF _Toc214290618 \h </w:instrText>
            </w:r>
            <w:r>
              <w:rPr>
                <w:noProof/>
                <w:webHidden/>
              </w:rPr>
            </w:r>
            <w:r>
              <w:rPr>
                <w:noProof/>
                <w:webHidden/>
              </w:rPr>
              <w:fldChar w:fldCharType="separate"/>
            </w:r>
            <w:r>
              <w:rPr>
                <w:noProof/>
                <w:webHidden/>
              </w:rPr>
              <w:t>10</w:t>
            </w:r>
            <w:r>
              <w:rPr>
                <w:noProof/>
                <w:webHidden/>
              </w:rPr>
              <w:fldChar w:fldCharType="end"/>
            </w:r>
          </w:hyperlink>
        </w:p>
        <w:p w14:paraId="47153851" w14:textId="46EC54D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19" w:history="1">
            <w:r w:rsidRPr="00B21B12">
              <w:rPr>
                <w:rStyle w:val="Hyperlink"/>
                <w:noProof/>
              </w:rPr>
              <w:t>2.2 Theoretical and conceptual framework</w:t>
            </w:r>
            <w:r>
              <w:rPr>
                <w:noProof/>
                <w:webHidden/>
              </w:rPr>
              <w:tab/>
            </w:r>
            <w:r>
              <w:rPr>
                <w:noProof/>
                <w:webHidden/>
              </w:rPr>
              <w:fldChar w:fldCharType="begin"/>
            </w:r>
            <w:r>
              <w:rPr>
                <w:noProof/>
                <w:webHidden/>
              </w:rPr>
              <w:instrText xml:space="preserve"> PAGEREF _Toc214290619 \h </w:instrText>
            </w:r>
            <w:r>
              <w:rPr>
                <w:noProof/>
                <w:webHidden/>
              </w:rPr>
            </w:r>
            <w:r>
              <w:rPr>
                <w:noProof/>
                <w:webHidden/>
              </w:rPr>
              <w:fldChar w:fldCharType="separate"/>
            </w:r>
            <w:r>
              <w:rPr>
                <w:noProof/>
                <w:webHidden/>
              </w:rPr>
              <w:t>10</w:t>
            </w:r>
            <w:r>
              <w:rPr>
                <w:noProof/>
                <w:webHidden/>
              </w:rPr>
              <w:fldChar w:fldCharType="end"/>
            </w:r>
          </w:hyperlink>
        </w:p>
        <w:p w14:paraId="141E61DB" w14:textId="79F703A9" w:rsidR="001A15DB" w:rsidRDefault="001A15DB">
          <w:pPr>
            <w:pStyle w:val="Cuprins3"/>
            <w:tabs>
              <w:tab w:val="right" w:leader="dot" w:pos="9350"/>
            </w:tabs>
            <w:rPr>
              <w:rFonts w:asciiTheme="minorHAnsi" w:eastAsiaTheme="minorEastAsia" w:hAnsiTheme="minorHAnsi" w:cstheme="minorBidi"/>
              <w:noProof/>
              <w:kern w:val="2"/>
              <w:lang w:val="en-US"/>
              <w14:ligatures w14:val="standardContextual"/>
            </w:rPr>
          </w:pPr>
          <w:hyperlink w:anchor="_Toc214290620" w:history="1">
            <w:r w:rsidRPr="00B21B12">
              <w:rPr>
                <w:rStyle w:val="Hyperlink"/>
                <w:noProof/>
              </w:rPr>
              <w:t>2.2.1 Theoretical Framework</w:t>
            </w:r>
            <w:r>
              <w:rPr>
                <w:noProof/>
                <w:webHidden/>
              </w:rPr>
              <w:tab/>
            </w:r>
            <w:r>
              <w:rPr>
                <w:noProof/>
                <w:webHidden/>
              </w:rPr>
              <w:fldChar w:fldCharType="begin"/>
            </w:r>
            <w:r>
              <w:rPr>
                <w:noProof/>
                <w:webHidden/>
              </w:rPr>
              <w:instrText xml:space="preserve"> PAGEREF _Toc214290620 \h </w:instrText>
            </w:r>
            <w:r>
              <w:rPr>
                <w:noProof/>
                <w:webHidden/>
              </w:rPr>
            </w:r>
            <w:r>
              <w:rPr>
                <w:noProof/>
                <w:webHidden/>
              </w:rPr>
              <w:fldChar w:fldCharType="separate"/>
            </w:r>
            <w:r>
              <w:rPr>
                <w:noProof/>
                <w:webHidden/>
              </w:rPr>
              <w:t>10</w:t>
            </w:r>
            <w:r>
              <w:rPr>
                <w:noProof/>
                <w:webHidden/>
              </w:rPr>
              <w:fldChar w:fldCharType="end"/>
            </w:r>
          </w:hyperlink>
        </w:p>
        <w:p w14:paraId="6C9CD91C" w14:textId="05A1404C" w:rsidR="001A15DB" w:rsidRDefault="001A15DB">
          <w:pPr>
            <w:pStyle w:val="Cuprins3"/>
            <w:tabs>
              <w:tab w:val="right" w:leader="dot" w:pos="9350"/>
            </w:tabs>
            <w:rPr>
              <w:rFonts w:asciiTheme="minorHAnsi" w:eastAsiaTheme="minorEastAsia" w:hAnsiTheme="minorHAnsi" w:cstheme="minorBidi"/>
              <w:noProof/>
              <w:kern w:val="2"/>
              <w:lang w:val="en-US"/>
              <w14:ligatures w14:val="standardContextual"/>
            </w:rPr>
          </w:pPr>
          <w:hyperlink w:anchor="_Toc214290621" w:history="1">
            <w:r w:rsidRPr="00B21B12">
              <w:rPr>
                <w:rStyle w:val="Hyperlink"/>
                <w:noProof/>
              </w:rPr>
              <w:t>2.2.2 Conceptual Framework</w:t>
            </w:r>
            <w:r>
              <w:rPr>
                <w:noProof/>
                <w:webHidden/>
              </w:rPr>
              <w:tab/>
            </w:r>
            <w:r>
              <w:rPr>
                <w:noProof/>
                <w:webHidden/>
              </w:rPr>
              <w:fldChar w:fldCharType="begin"/>
            </w:r>
            <w:r>
              <w:rPr>
                <w:noProof/>
                <w:webHidden/>
              </w:rPr>
              <w:instrText xml:space="preserve"> PAGEREF _Toc214290621 \h </w:instrText>
            </w:r>
            <w:r>
              <w:rPr>
                <w:noProof/>
                <w:webHidden/>
              </w:rPr>
            </w:r>
            <w:r>
              <w:rPr>
                <w:noProof/>
                <w:webHidden/>
              </w:rPr>
              <w:fldChar w:fldCharType="separate"/>
            </w:r>
            <w:r>
              <w:rPr>
                <w:noProof/>
                <w:webHidden/>
              </w:rPr>
              <w:t>11</w:t>
            </w:r>
            <w:r>
              <w:rPr>
                <w:noProof/>
                <w:webHidden/>
              </w:rPr>
              <w:fldChar w:fldCharType="end"/>
            </w:r>
          </w:hyperlink>
        </w:p>
        <w:p w14:paraId="5841FD1C" w14:textId="3FDEC41A"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22" w:history="1">
            <w:r w:rsidRPr="00B21B12">
              <w:rPr>
                <w:rStyle w:val="Hyperlink"/>
                <w:noProof/>
              </w:rPr>
              <w:t>2.3 Critical review of literature</w:t>
            </w:r>
            <w:r>
              <w:rPr>
                <w:noProof/>
                <w:webHidden/>
              </w:rPr>
              <w:tab/>
            </w:r>
            <w:r>
              <w:rPr>
                <w:noProof/>
                <w:webHidden/>
              </w:rPr>
              <w:fldChar w:fldCharType="begin"/>
            </w:r>
            <w:r>
              <w:rPr>
                <w:noProof/>
                <w:webHidden/>
              </w:rPr>
              <w:instrText xml:space="preserve"> PAGEREF _Toc214290622 \h </w:instrText>
            </w:r>
            <w:r>
              <w:rPr>
                <w:noProof/>
                <w:webHidden/>
              </w:rPr>
            </w:r>
            <w:r>
              <w:rPr>
                <w:noProof/>
                <w:webHidden/>
              </w:rPr>
              <w:fldChar w:fldCharType="separate"/>
            </w:r>
            <w:r>
              <w:rPr>
                <w:noProof/>
                <w:webHidden/>
              </w:rPr>
              <w:t>12</w:t>
            </w:r>
            <w:r>
              <w:rPr>
                <w:noProof/>
                <w:webHidden/>
              </w:rPr>
              <w:fldChar w:fldCharType="end"/>
            </w:r>
          </w:hyperlink>
        </w:p>
        <w:p w14:paraId="7697F169" w14:textId="449BEF45" w:rsidR="001A15DB" w:rsidRDefault="001A15DB">
          <w:pPr>
            <w:pStyle w:val="Cuprins3"/>
            <w:tabs>
              <w:tab w:val="right" w:leader="dot" w:pos="9350"/>
            </w:tabs>
            <w:rPr>
              <w:rFonts w:asciiTheme="minorHAnsi" w:eastAsiaTheme="minorEastAsia" w:hAnsiTheme="minorHAnsi" w:cstheme="minorBidi"/>
              <w:noProof/>
              <w:kern w:val="2"/>
              <w:lang w:val="en-US"/>
              <w14:ligatures w14:val="standardContextual"/>
            </w:rPr>
          </w:pPr>
          <w:hyperlink w:anchor="_Toc214290623" w:history="1">
            <w:r w:rsidRPr="00B21B12">
              <w:rPr>
                <w:rStyle w:val="Hyperlink"/>
                <w:noProof/>
              </w:rPr>
              <w:t>2.3.1 Identifying the significance of recycling approaches in the environmental transformation industry businesses</w:t>
            </w:r>
            <w:r>
              <w:rPr>
                <w:noProof/>
                <w:webHidden/>
              </w:rPr>
              <w:tab/>
            </w:r>
            <w:r>
              <w:rPr>
                <w:noProof/>
                <w:webHidden/>
              </w:rPr>
              <w:fldChar w:fldCharType="begin"/>
            </w:r>
            <w:r>
              <w:rPr>
                <w:noProof/>
                <w:webHidden/>
              </w:rPr>
              <w:instrText xml:space="preserve"> PAGEREF _Toc214290623 \h </w:instrText>
            </w:r>
            <w:r>
              <w:rPr>
                <w:noProof/>
                <w:webHidden/>
              </w:rPr>
            </w:r>
            <w:r>
              <w:rPr>
                <w:noProof/>
                <w:webHidden/>
              </w:rPr>
              <w:fldChar w:fldCharType="separate"/>
            </w:r>
            <w:r>
              <w:rPr>
                <w:noProof/>
                <w:webHidden/>
              </w:rPr>
              <w:t>12</w:t>
            </w:r>
            <w:r>
              <w:rPr>
                <w:noProof/>
                <w:webHidden/>
              </w:rPr>
              <w:fldChar w:fldCharType="end"/>
            </w:r>
          </w:hyperlink>
        </w:p>
        <w:p w14:paraId="3E154BF8" w14:textId="32D44A7F" w:rsidR="001A15DB" w:rsidRDefault="001A15DB">
          <w:pPr>
            <w:pStyle w:val="Cuprins3"/>
            <w:tabs>
              <w:tab w:val="right" w:leader="dot" w:pos="9350"/>
            </w:tabs>
            <w:rPr>
              <w:rFonts w:asciiTheme="minorHAnsi" w:eastAsiaTheme="minorEastAsia" w:hAnsiTheme="minorHAnsi" w:cstheme="minorBidi"/>
              <w:noProof/>
              <w:kern w:val="2"/>
              <w:lang w:val="en-US"/>
              <w14:ligatures w14:val="standardContextual"/>
            </w:rPr>
          </w:pPr>
          <w:hyperlink w:anchor="_Toc214290624" w:history="1">
            <w:r w:rsidRPr="00B21B12">
              <w:rPr>
                <w:rStyle w:val="Hyperlink"/>
                <w:noProof/>
              </w:rPr>
              <w:t>2.3.2 Analysing different challenges that are faced by the environmental transformation industry businesses at the time of taking recycling initiatives</w:t>
            </w:r>
            <w:r>
              <w:rPr>
                <w:noProof/>
                <w:webHidden/>
              </w:rPr>
              <w:tab/>
            </w:r>
            <w:r>
              <w:rPr>
                <w:noProof/>
                <w:webHidden/>
              </w:rPr>
              <w:fldChar w:fldCharType="begin"/>
            </w:r>
            <w:r>
              <w:rPr>
                <w:noProof/>
                <w:webHidden/>
              </w:rPr>
              <w:instrText xml:space="preserve"> PAGEREF _Toc214290624 \h </w:instrText>
            </w:r>
            <w:r>
              <w:rPr>
                <w:noProof/>
                <w:webHidden/>
              </w:rPr>
            </w:r>
            <w:r>
              <w:rPr>
                <w:noProof/>
                <w:webHidden/>
              </w:rPr>
              <w:fldChar w:fldCharType="separate"/>
            </w:r>
            <w:r>
              <w:rPr>
                <w:noProof/>
                <w:webHidden/>
              </w:rPr>
              <w:t>13</w:t>
            </w:r>
            <w:r>
              <w:rPr>
                <w:noProof/>
                <w:webHidden/>
              </w:rPr>
              <w:fldChar w:fldCharType="end"/>
            </w:r>
          </w:hyperlink>
        </w:p>
        <w:p w14:paraId="521048A0" w14:textId="0A2F82FD" w:rsidR="001A15DB" w:rsidRDefault="001A15DB">
          <w:pPr>
            <w:pStyle w:val="Cuprins3"/>
            <w:tabs>
              <w:tab w:val="right" w:leader="dot" w:pos="9350"/>
            </w:tabs>
            <w:rPr>
              <w:rFonts w:asciiTheme="minorHAnsi" w:eastAsiaTheme="minorEastAsia" w:hAnsiTheme="minorHAnsi" w:cstheme="minorBidi"/>
              <w:noProof/>
              <w:kern w:val="2"/>
              <w:lang w:val="en-US"/>
              <w14:ligatures w14:val="standardContextual"/>
            </w:rPr>
          </w:pPr>
          <w:hyperlink w:anchor="_Toc214290625" w:history="1">
            <w:r w:rsidRPr="00B21B12">
              <w:rPr>
                <w:rStyle w:val="Hyperlink"/>
                <w:noProof/>
              </w:rPr>
              <w:t>2.3.3 Evaluating various overcoming strategies that can be very helpful to implement recycling attributes in the environmental transformation industry businesses</w:t>
            </w:r>
            <w:r>
              <w:rPr>
                <w:noProof/>
                <w:webHidden/>
              </w:rPr>
              <w:tab/>
            </w:r>
            <w:r>
              <w:rPr>
                <w:noProof/>
                <w:webHidden/>
              </w:rPr>
              <w:fldChar w:fldCharType="begin"/>
            </w:r>
            <w:r>
              <w:rPr>
                <w:noProof/>
                <w:webHidden/>
              </w:rPr>
              <w:instrText xml:space="preserve"> PAGEREF _Toc214290625 \h </w:instrText>
            </w:r>
            <w:r>
              <w:rPr>
                <w:noProof/>
                <w:webHidden/>
              </w:rPr>
            </w:r>
            <w:r>
              <w:rPr>
                <w:noProof/>
                <w:webHidden/>
              </w:rPr>
              <w:fldChar w:fldCharType="separate"/>
            </w:r>
            <w:r>
              <w:rPr>
                <w:noProof/>
                <w:webHidden/>
              </w:rPr>
              <w:t>14</w:t>
            </w:r>
            <w:r>
              <w:rPr>
                <w:noProof/>
                <w:webHidden/>
              </w:rPr>
              <w:fldChar w:fldCharType="end"/>
            </w:r>
          </w:hyperlink>
        </w:p>
        <w:p w14:paraId="55BF12AB" w14:textId="0F6FEA03"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26" w:history="1">
            <w:r w:rsidRPr="00B21B12">
              <w:rPr>
                <w:rStyle w:val="Hyperlink"/>
                <w:noProof/>
              </w:rPr>
              <w:t>2.4 Literature Gap</w:t>
            </w:r>
            <w:r>
              <w:rPr>
                <w:noProof/>
                <w:webHidden/>
              </w:rPr>
              <w:tab/>
            </w:r>
            <w:r>
              <w:rPr>
                <w:noProof/>
                <w:webHidden/>
              </w:rPr>
              <w:fldChar w:fldCharType="begin"/>
            </w:r>
            <w:r>
              <w:rPr>
                <w:noProof/>
                <w:webHidden/>
              </w:rPr>
              <w:instrText xml:space="preserve"> PAGEREF _Toc214290626 \h </w:instrText>
            </w:r>
            <w:r>
              <w:rPr>
                <w:noProof/>
                <w:webHidden/>
              </w:rPr>
            </w:r>
            <w:r>
              <w:rPr>
                <w:noProof/>
                <w:webHidden/>
              </w:rPr>
              <w:fldChar w:fldCharType="separate"/>
            </w:r>
            <w:r>
              <w:rPr>
                <w:noProof/>
                <w:webHidden/>
              </w:rPr>
              <w:t>15</w:t>
            </w:r>
            <w:r>
              <w:rPr>
                <w:noProof/>
                <w:webHidden/>
              </w:rPr>
              <w:fldChar w:fldCharType="end"/>
            </w:r>
          </w:hyperlink>
        </w:p>
        <w:p w14:paraId="1E3BFD38" w14:textId="37D1ECFA"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27" w:history="1">
            <w:r w:rsidRPr="00B21B12">
              <w:rPr>
                <w:rStyle w:val="Hyperlink"/>
                <w:noProof/>
              </w:rPr>
              <w:t>2.5 Summary</w:t>
            </w:r>
            <w:r>
              <w:rPr>
                <w:noProof/>
                <w:webHidden/>
              </w:rPr>
              <w:tab/>
            </w:r>
            <w:r>
              <w:rPr>
                <w:noProof/>
                <w:webHidden/>
              </w:rPr>
              <w:fldChar w:fldCharType="begin"/>
            </w:r>
            <w:r>
              <w:rPr>
                <w:noProof/>
                <w:webHidden/>
              </w:rPr>
              <w:instrText xml:space="preserve"> PAGEREF _Toc214290627 \h </w:instrText>
            </w:r>
            <w:r>
              <w:rPr>
                <w:noProof/>
                <w:webHidden/>
              </w:rPr>
            </w:r>
            <w:r>
              <w:rPr>
                <w:noProof/>
                <w:webHidden/>
              </w:rPr>
              <w:fldChar w:fldCharType="separate"/>
            </w:r>
            <w:r>
              <w:rPr>
                <w:noProof/>
                <w:webHidden/>
              </w:rPr>
              <w:t>15</w:t>
            </w:r>
            <w:r>
              <w:rPr>
                <w:noProof/>
                <w:webHidden/>
              </w:rPr>
              <w:fldChar w:fldCharType="end"/>
            </w:r>
          </w:hyperlink>
        </w:p>
        <w:p w14:paraId="7E6E11AD" w14:textId="569529FD"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28" w:history="1">
            <w:r w:rsidRPr="00B21B12">
              <w:rPr>
                <w:rStyle w:val="Hyperlink"/>
                <w:noProof/>
              </w:rPr>
              <w:t>Chapter 3: Methodology</w:t>
            </w:r>
            <w:r>
              <w:rPr>
                <w:noProof/>
                <w:webHidden/>
              </w:rPr>
              <w:tab/>
            </w:r>
            <w:r>
              <w:rPr>
                <w:noProof/>
                <w:webHidden/>
              </w:rPr>
              <w:fldChar w:fldCharType="begin"/>
            </w:r>
            <w:r>
              <w:rPr>
                <w:noProof/>
                <w:webHidden/>
              </w:rPr>
              <w:instrText xml:space="preserve"> PAGEREF _Toc214290628 \h </w:instrText>
            </w:r>
            <w:r>
              <w:rPr>
                <w:noProof/>
                <w:webHidden/>
              </w:rPr>
            </w:r>
            <w:r>
              <w:rPr>
                <w:noProof/>
                <w:webHidden/>
              </w:rPr>
              <w:fldChar w:fldCharType="separate"/>
            </w:r>
            <w:r>
              <w:rPr>
                <w:noProof/>
                <w:webHidden/>
              </w:rPr>
              <w:t>16</w:t>
            </w:r>
            <w:r>
              <w:rPr>
                <w:noProof/>
                <w:webHidden/>
              </w:rPr>
              <w:fldChar w:fldCharType="end"/>
            </w:r>
          </w:hyperlink>
        </w:p>
        <w:p w14:paraId="5FA90CDC" w14:textId="393BE4E9"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29" w:history="1">
            <w:r w:rsidRPr="00B21B12">
              <w:rPr>
                <w:rStyle w:val="Hyperlink"/>
                <w:rFonts w:eastAsia="Cambria"/>
                <w:noProof/>
              </w:rPr>
              <w:t>3.1 Introduction</w:t>
            </w:r>
            <w:r>
              <w:rPr>
                <w:noProof/>
                <w:webHidden/>
              </w:rPr>
              <w:tab/>
            </w:r>
            <w:r>
              <w:rPr>
                <w:noProof/>
                <w:webHidden/>
              </w:rPr>
              <w:fldChar w:fldCharType="begin"/>
            </w:r>
            <w:r>
              <w:rPr>
                <w:noProof/>
                <w:webHidden/>
              </w:rPr>
              <w:instrText xml:space="preserve"> PAGEREF _Toc214290629 \h </w:instrText>
            </w:r>
            <w:r>
              <w:rPr>
                <w:noProof/>
                <w:webHidden/>
              </w:rPr>
            </w:r>
            <w:r>
              <w:rPr>
                <w:noProof/>
                <w:webHidden/>
              </w:rPr>
              <w:fldChar w:fldCharType="separate"/>
            </w:r>
            <w:r>
              <w:rPr>
                <w:noProof/>
                <w:webHidden/>
              </w:rPr>
              <w:t>16</w:t>
            </w:r>
            <w:r>
              <w:rPr>
                <w:noProof/>
                <w:webHidden/>
              </w:rPr>
              <w:fldChar w:fldCharType="end"/>
            </w:r>
          </w:hyperlink>
        </w:p>
        <w:p w14:paraId="735F4D3A" w14:textId="55BAC0EB"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0" w:history="1">
            <w:r w:rsidRPr="00B21B12">
              <w:rPr>
                <w:rStyle w:val="Hyperlink"/>
                <w:rFonts w:eastAsia="Cambria"/>
                <w:noProof/>
              </w:rPr>
              <w:t>3.2 Research Philosophy</w:t>
            </w:r>
            <w:r>
              <w:rPr>
                <w:noProof/>
                <w:webHidden/>
              </w:rPr>
              <w:tab/>
            </w:r>
            <w:r>
              <w:rPr>
                <w:noProof/>
                <w:webHidden/>
              </w:rPr>
              <w:fldChar w:fldCharType="begin"/>
            </w:r>
            <w:r>
              <w:rPr>
                <w:noProof/>
                <w:webHidden/>
              </w:rPr>
              <w:instrText xml:space="preserve"> PAGEREF _Toc214290630 \h </w:instrText>
            </w:r>
            <w:r>
              <w:rPr>
                <w:noProof/>
                <w:webHidden/>
              </w:rPr>
            </w:r>
            <w:r>
              <w:rPr>
                <w:noProof/>
                <w:webHidden/>
              </w:rPr>
              <w:fldChar w:fldCharType="separate"/>
            </w:r>
            <w:r>
              <w:rPr>
                <w:noProof/>
                <w:webHidden/>
              </w:rPr>
              <w:t>16</w:t>
            </w:r>
            <w:r>
              <w:rPr>
                <w:noProof/>
                <w:webHidden/>
              </w:rPr>
              <w:fldChar w:fldCharType="end"/>
            </w:r>
          </w:hyperlink>
        </w:p>
        <w:p w14:paraId="2A22AD32" w14:textId="0C60C294"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1" w:history="1">
            <w:r w:rsidRPr="00B21B12">
              <w:rPr>
                <w:rStyle w:val="Hyperlink"/>
                <w:rFonts w:eastAsia="Cambria"/>
                <w:noProof/>
              </w:rPr>
              <w:t>3.3 Research Approach</w:t>
            </w:r>
            <w:r>
              <w:rPr>
                <w:noProof/>
                <w:webHidden/>
              </w:rPr>
              <w:tab/>
            </w:r>
            <w:r>
              <w:rPr>
                <w:noProof/>
                <w:webHidden/>
              </w:rPr>
              <w:fldChar w:fldCharType="begin"/>
            </w:r>
            <w:r>
              <w:rPr>
                <w:noProof/>
                <w:webHidden/>
              </w:rPr>
              <w:instrText xml:space="preserve"> PAGEREF _Toc214290631 \h </w:instrText>
            </w:r>
            <w:r>
              <w:rPr>
                <w:noProof/>
                <w:webHidden/>
              </w:rPr>
            </w:r>
            <w:r>
              <w:rPr>
                <w:noProof/>
                <w:webHidden/>
              </w:rPr>
              <w:fldChar w:fldCharType="separate"/>
            </w:r>
            <w:r>
              <w:rPr>
                <w:noProof/>
                <w:webHidden/>
              </w:rPr>
              <w:t>17</w:t>
            </w:r>
            <w:r>
              <w:rPr>
                <w:noProof/>
                <w:webHidden/>
              </w:rPr>
              <w:fldChar w:fldCharType="end"/>
            </w:r>
          </w:hyperlink>
        </w:p>
        <w:p w14:paraId="0F5B2C36" w14:textId="0A799E44"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2" w:history="1">
            <w:r w:rsidRPr="00B21B12">
              <w:rPr>
                <w:rStyle w:val="Hyperlink"/>
                <w:rFonts w:eastAsia="Cambria"/>
                <w:noProof/>
              </w:rPr>
              <w:t>3.4 Research Strategy</w:t>
            </w:r>
            <w:r>
              <w:rPr>
                <w:noProof/>
                <w:webHidden/>
              </w:rPr>
              <w:tab/>
            </w:r>
            <w:r>
              <w:rPr>
                <w:noProof/>
                <w:webHidden/>
              </w:rPr>
              <w:fldChar w:fldCharType="begin"/>
            </w:r>
            <w:r>
              <w:rPr>
                <w:noProof/>
                <w:webHidden/>
              </w:rPr>
              <w:instrText xml:space="preserve"> PAGEREF _Toc214290632 \h </w:instrText>
            </w:r>
            <w:r>
              <w:rPr>
                <w:noProof/>
                <w:webHidden/>
              </w:rPr>
            </w:r>
            <w:r>
              <w:rPr>
                <w:noProof/>
                <w:webHidden/>
              </w:rPr>
              <w:fldChar w:fldCharType="separate"/>
            </w:r>
            <w:r>
              <w:rPr>
                <w:noProof/>
                <w:webHidden/>
              </w:rPr>
              <w:t>17</w:t>
            </w:r>
            <w:r>
              <w:rPr>
                <w:noProof/>
                <w:webHidden/>
              </w:rPr>
              <w:fldChar w:fldCharType="end"/>
            </w:r>
          </w:hyperlink>
        </w:p>
        <w:p w14:paraId="37BBCD50" w14:textId="3ECF87D4"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3" w:history="1">
            <w:r w:rsidRPr="00B21B12">
              <w:rPr>
                <w:rStyle w:val="Hyperlink"/>
                <w:rFonts w:eastAsia="Cambria"/>
                <w:noProof/>
              </w:rPr>
              <w:t>3.5 Research Design</w:t>
            </w:r>
            <w:r>
              <w:rPr>
                <w:noProof/>
                <w:webHidden/>
              </w:rPr>
              <w:tab/>
            </w:r>
            <w:r>
              <w:rPr>
                <w:noProof/>
                <w:webHidden/>
              </w:rPr>
              <w:fldChar w:fldCharType="begin"/>
            </w:r>
            <w:r>
              <w:rPr>
                <w:noProof/>
                <w:webHidden/>
              </w:rPr>
              <w:instrText xml:space="preserve"> PAGEREF _Toc214290633 \h </w:instrText>
            </w:r>
            <w:r>
              <w:rPr>
                <w:noProof/>
                <w:webHidden/>
              </w:rPr>
            </w:r>
            <w:r>
              <w:rPr>
                <w:noProof/>
                <w:webHidden/>
              </w:rPr>
              <w:fldChar w:fldCharType="separate"/>
            </w:r>
            <w:r>
              <w:rPr>
                <w:noProof/>
                <w:webHidden/>
              </w:rPr>
              <w:t>17</w:t>
            </w:r>
            <w:r>
              <w:rPr>
                <w:noProof/>
                <w:webHidden/>
              </w:rPr>
              <w:fldChar w:fldCharType="end"/>
            </w:r>
          </w:hyperlink>
        </w:p>
        <w:p w14:paraId="3AC04AA8" w14:textId="5BD77831"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4" w:history="1">
            <w:r w:rsidRPr="00B21B12">
              <w:rPr>
                <w:rStyle w:val="Hyperlink"/>
                <w:rFonts w:eastAsia="Cambria"/>
                <w:noProof/>
              </w:rPr>
              <w:t>3.6 Research Method</w:t>
            </w:r>
            <w:r>
              <w:rPr>
                <w:noProof/>
                <w:webHidden/>
              </w:rPr>
              <w:tab/>
            </w:r>
            <w:r>
              <w:rPr>
                <w:noProof/>
                <w:webHidden/>
              </w:rPr>
              <w:fldChar w:fldCharType="begin"/>
            </w:r>
            <w:r>
              <w:rPr>
                <w:noProof/>
                <w:webHidden/>
              </w:rPr>
              <w:instrText xml:space="preserve"> PAGEREF _Toc214290634 \h </w:instrText>
            </w:r>
            <w:r>
              <w:rPr>
                <w:noProof/>
                <w:webHidden/>
              </w:rPr>
            </w:r>
            <w:r>
              <w:rPr>
                <w:noProof/>
                <w:webHidden/>
              </w:rPr>
              <w:fldChar w:fldCharType="separate"/>
            </w:r>
            <w:r>
              <w:rPr>
                <w:noProof/>
                <w:webHidden/>
              </w:rPr>
              <w:t>17</w:t>
            </w:r>
            <w:r>
              <w:rPr>
                <w:noProof/>
                <w:webHidden/>
              </w:rPr>
              <w:fldChar w:fldCharType="end"/>
            </w:r>
          </w:hyperlink>
        </w:p>
        <w:p w14:paraId="7DFCEBA4" w14:textId="2C5D7E0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5" w:history="1">
            <w:r w:rsidRPr="00B21B12">
              <w:rPr>
                <w:rStyle w:val="Hyperlink"/>
                <w:noProof/>
              </w:rPr>
              <w:t>3.7 Data collection and analysis</w:t>
            </w:r>
            <w:r>
              <w:rPr>
                <w:noProof/>
                <w:webHidden/>
              </w:rPr>
              <w:tab/>
            </w:r>
            <w:r>
              <w:rPr>
                <w:noProof/>
                <w:webHidden/>
              </w:rPr>
              <w:fldChar w:fldCharType="begin"/>
            </w:r>
            <w:r>
              <w:rPr>
                <w:noProof/>
                <w:webHidden/>
              </w:rPr>
              <w:instrText xml:space="preserve"> PAGEREF _Toc214290635 \h </w:instrText>
            </w:r>
            <w:r>
              <w:rPr>
                <w:noProof/>
                <w:webHidden/>
              </w:rPr>
            </w:r>
            <w:r>
              <w:rPr>
                <w:noProof/>
                <w:webHidden/>
              </w:rPr>
              <w:fldChar w:fldCharType="separate"/>
            </w:r>
            <w:r>
              <w:rPr>
                <w:noProof/>
                <w:webHidden/>
              </w:rPr>
              <w:t>18</w:t>
            </w:r>
            <w:r>
              <w:rPr>
                <w:noProof/>
                <w:webHidden/>
              </w:rPr>
              <w:fldChar w:fldCharType="end"/>
            </w:r>
          </w:hyperlink>
        </w:p>
        <w:p w14:paraId="6AE8DFE5" w14:textId="52AA712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6" w:history="1">
            <w:r w:rsidRPr="00B21B12">
              <w:rPr>
                <w:rStyle w:val="Hyperlink"/>
                <w:noProof/>
              </w:rPr>
              <w:t>3.8 Time Horizon</w:t>
            </w:r>
            <w:r>
              <w:rPr>
                <w:noProof/>
                <w:webHidden/>
              </w:rPr>
              <w:tab/>
            </w:r>
            <w:r>
              <w:rPr>
                <w:noProof/>
                <w:webHidden/>
              </w:rPr>
              <w:fldChar w:fldCharType="begin"/>
            </w:r>
            <w:r>
              <w:rPr>
                <w:noProof/>
                <w:webHidden/>
              </w:rPr>
              <w:instrText xml:space="preserve"> PAGEREF _Toc214290636 \h </w:instrText>
            </w:r>
            <w:r>
              <w:rPr>
                <w:noProof/>
                <w:webHidden/>
              </w:rPr>
            </w:r>
            <w:r>
              <w:rPr>
                <w:noProof/>
                <w:webHidden/>
              </w:rPr>
              <w:fldChar w:fldCharType="separate"/>
            </w:r>
            <w:r>
              <w:rPr>
                <w:noProof/>
                <w:webHidden/>
              </w:rPr>
              <w:t>18</w:t>
            </w:r>
            <w:r>
              <w:rPr>
                <w:noProof/>
                <w:webHidden/>
              </w:rPr>
              <w:fldChar w:fldCharType="end"/>
            </w:r>
          </w:hyperlink>
        </w:p>
        <w:p w14:paraId="02E254FF" w14:textId="3F2273D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7" w:history="1">
            <w:r w:rsidRPr="00B21B12">
              <w:rPr>
                <w:rStyle w:val="Hyperlink"/>
                <w:noProof/>
              </w:rPr>
              <w:t>3.9 Ethical Consideration</w:t>
            </w:r>
            <w:r>
              <w:rPr>
                <w:noProof/>
                <w:webHidden/>
              </w:rPr>
              <w:tab/>
            </w:r>
            <w:r>
              <w:rPr>
                <w:noProof/>
                <w:webHidden/>
              </w:rPr>
              <w:fldChar w:fldCharType="begin"/>
            </w:r>
            <w:r>
              <w:rPr>
                <w:noProof/>
                <w:webHidden/>
              </w:rPr>
              <w:instrText xml:space="preserve"> PAGEREF _Toc214290637 \h </w:instrText>
            </w:r>
            <w:r>
              <w:rPr>
                <w:noProof/>
                <w:webHidden/>
              </w:rPr>
            </w:r>
            <w:r>
              <w:rPr>
                <w:noProof/>
                <w:webHidden/>
              </w:rPr>
              <w:fldChar w:fldCharType="separate"/>
            </w:r>
            <w:r>
              <w:rPr>
                <w:noProof/>
                <w:webHidden/>
              </w:rPr>
              <w:t>18</w:t>
            </w:r>
            <w:r>
              <w:rPr>
                <w:noProof/>
                <w:webHidden/>
              </w:rPr>
              <w:fldChar w:fldCharType="end"/>
            </w:r>
          </w:hyperlink>
        </w:p>
        <w:p w14:paraId="3FE37767" w14:textId="729D578F"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8" w:history="1">
            <w:r w:rsidRPr="00B21B12">
              <w:rPr>
                <w:rStyle w:val="Hyperlink"/>
                <w:noProof/>
              </w:rPr>
              <w:t>3.10 Reliability and Validity</w:t>
            </w:r>
            <w:r>
              <w:rPr>
                <w:noProof/>
                <w:webHidden/>
              </w:rPr>
              <w:tab/>
            </w:r>
            <w:r>
              <w:rPr>
                <w:noProof/>
                <w:webHidden/>
              </w:rPr>
              <w:fldChar w:fldCharType="begin"/>
            </w:r>
            <w:r>
              <w:rPr>
                <w:noProof/>
                <w:webHidden/>
              </w:rPr>
              <w:instrText xml:space="preserve"> PAGEREF _Toc214290638 \h </w:instrText>
            </w:r>
            <w:r>
              <w:rPr>
                <w:noProof/>
                <w:webHidden/>
              </w:rPr>
            </w:r>
            <w:r>
              <w:rPr>
                <w:noProof/>
                <w:webHidden/>
              </w:rPr>
              <w:fldChar w:fldCharType="separate"/>
            </w:r>
            <w:r>
              <w:rPr>
                <w:noProof/>
                <w:webHidden/>
              </w:rPr>
              <w:t>19</w:t>
            </w:r>
            <w:r>
              <w:rPr>
                <w:noProof/>
                <w:webHidden/>
              </w:rPr>
              <w:fldChar w:fldCharType="end"/>
            </w:r>
          </w:hyperlink>
        </w:p>
        <w:p w14:paraId="1468902D" w14:textId="1F6B546C"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39" w:history="1">
            <w:r w:rsidRPr="00B21B12">
              <w:rPr>
                <w:rStyle w:val="Hyperlink"/>
                <w:noProof/>
              </w:rPr>
              <w:t>3.11 Summary</w:t>
            </w:r>
            <w:r>
              <w:rPr>
                <w:noProof/>
                <w:webHidden/>
              </w:rPr>
              <w:tab/>
            </w:r>
            <w:r>
              <w:rPr>
                <w:noProof/>
                <w:webHidden/>
              </w:rPr>
              <w:fldChar w:fldCharType="begin"/>
            </w:r>
            <w:r>
              <w:rPr>
                <w:noProof/>
                <w:webHidden/>
              </w:rPr>
              <w:instrText xml:space="preserve"> PAGEREF _Toc214290639 \h </w:instrText>
            </w:r>
            <w:r>
              <w:rPr>
                <w:noProof/>
                <w:webHidden/>
              </w:rPr>
            </w:r>
            <w:r>
              <w:rPr>
                <w:noProof/>
                <w:webHidden/>
              </w:rPr>
              <w:fldChar w:fldCharType="separate"/>
            </w:r>
            <w:r>
              <w:rPr>
                <w:noProof/>
                <w:webHidden/>
              </w:rPr>
              <w:t>19</w:t>
            </w:r>
            <w:r>
              <w:rPr>
                <w:noProof/>
                <w:webHidden/>
              </w:rPr>
              <w:fldChar w:fldCharType="end"/>
            </w:r>
          </w:hyperlink>
        </w:p>
        <w:p w14:paraId="0A6FCC18" w14:textId="54557073"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40" w:history="1">
            <w:r w:rsidRPr="00B21B12">
              <w:rPr>
                <w:rStyle w:val="Hyperlink"/>
                <w:noProof/>
              </w:rPr>
              <w:t>Chapter 4: Results and discussion</w:t>
            </w:r>
            <w:r>
              <w:rPr>
                <w:noProof/>
                <w:webHidden/>
              </w:rPr>
              <w:tab/>
            </w:r>
            <w:r>
              <w:rPr>
                <w:noProof/>
                <w:webHidden/>
              </w:rPr>
              <w:fldChar w:fldCharType="begin"/>
            </w:r>
            <w:r>
              <w:rPr>
                <w:noProof/>
                <w:webHidden/>
              </w:rPr>
              <w:instrText xml:space="preserve"> PAGEREF _Toc214290640 \h </w:instrText>
            </w:r>
            <w:r>
              <w:rPr>
                <w:noProof/>
                <w:webHidden/>
              </w:rPr>
            </w:r>
            <w:r>
              <w:rPr>
                <w:noProof/>
                <w:webHidden/>
              </w:rPr>
              <w:fldChar w:fldCharType="separate"/>
            </w:r>
            <w:r>
              <w:rPr>
                <w:noProof/>
                <w:webHidden/>
              </w:rPr>
              <w:t>20</w:t>
            </w:r>
            <w:r>
              <w:rPr>
                <w:noProof/>
                <w:webHidden/>
              </w:rPr>
              <w:fldChar w:fldCharType="end"/>
            </w:r>
          </w:hyperlink>
        </w:p>
        <w:p w14:paraId="7DF55B9A" w14:textId="487BFE7B"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1" w:history="1">
            <w:r w:rsidRPr="00B21B12">
              <w:rPr>
                <w:rStyle w:val="Hyperlink"/>
                <w:rFonts w:eastAsia="Cambria"/>
                <w:noProof/>
              </w:rPr>
              <w:t>4.1 Introduction</w:t>
            </w:r>
            <w:r>
              <w:rPr>
                <w:noProof/>
                <w:webHidden/>
              </w:rPr>
              <w:tab/>
            </w:r>
            <w:r>
              <w:rPr>
                <w:noProof/>
                <w:webHidden/>
              </w:rPr>
              <w:fldChar w:fldCharType="begin"/>
            </w:r>
            <w:r>
              <w:rPr>
                <w:noProof/>
                <w:webHidden/>
              </w:rPr>
              <w:instrText xml:space="preserve"> PAGEREF _Toc214290641 \h </w:instrText>
            </w:r>
            <w:r>
              <w:rPr>
                <w:noProof/>
                <w:webHidden/>
              </w:rPr>
            </w:r>
            <w:r>
              <w:rPr>
                <w:noProof/>
                <w:webHidden/>
              </w:rPr>
              <w:fldChar w:fldCharType="separate"/>
            </w:r>
            <w:r>
              <w:rPr>
                <w:noProof/>
                <w:webHidden/>
              </w:rPr>
              <w:t>20</w:t>
            </w:r>
            <w:r>
              <w:rPr>
                <w:noProof/>
                <w:webHidden/>
              </w:rPr>
              <w:fldChar w:fldCharType="end"/>
            </w:r>
          </w:hyperlink>
        </w:p>
        <w:p w14:paraId="48C82D90" w14:textId="1241E302"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2" w:history="1">
            <w:r w:rsidRPr="00B21B12">
              <w:rPr>
                <w:rStyle w:val="Hyperlink"/>
                <w:noProof/>
              </w:rPr>
              <w:t>4.2 Thematic Evaluation</w:t>
            </w:r>
            <w:r>
              <w:rPr>
                <w:noProof/>
                <w:webHidden/>
              </w:rPr>
              <w:tab/>
            </w:r>
            <w:r>
              <w:rPr>
                <w:noProof/>
                <w:webHidden/>
              </w:rPr>
              <w:fldChar w:fldCharType="begin"/>
            </w:r>
            <w:r>
              <w:rPr>
                <w:noProof/>
                <w:webHidden/>
              </w:rPr>
              <w:instrText xml:space="preserve"> PAGEREF _Toc214290642 \h </w:instrText>
            </w:r>
            <w:r>
              <w:rPr>
                <w:noProof/>
                <w:webHidden/>
              </w:rPr>
            </w:r>
            <w:r>
              <w:rPr>
                <w:noProof/>
                <w:webHidden/>
              </w:rPr>
              <w:fldChar w:fldCharType="separate"/>
            </w:r>
            <w:r>
              <w:rPr>
                <w:noProof/>
                <w:webHidden/>
              </w:rPr>
              <w:t>20</w:t>
            </w:r>
            <w:r>
              <w:rPr>
                <w:noProof/>
                <w:webHidden/>
              </w:rPr>
              <w:fldChar w:fldCharType="end"/>
            </w:r>
          </w:hyperlink>
        </w:p>
        <w:p w14:paraId="4288C8A6" w14:textId="33BE1BF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3" w:history="1">
            <w:r w:rsidRPr="00B21B12">
              <w:rPr>
                <w:rStyle w:val="Hyperlink"/>
                <w:rFonts w:eastAsia="Comic Sans MS"/>
                <w:noProof/>
              </w:rPr>
              <w:t>4.3 Quantitative analysis</w:t>
            </w:r>
            <w:r>
              <w:rPr>
                <w:noProof/>
                <w:webHidden/>
              </w:rPr>
              <w:tab/>
            </w:r>
            <w:r>
              <w:rPr>
                <w:noProof/>
                <w:webHidden/>
              </w:rPr>
              <w:fldChar w:fldCharType="begin"/>
            </w:r>
            <w:r>
              <w:rPr>
                <w:noProof/>
                <w:webHidden/>
              </w:rPr>
              <w:instrText xml:space="preserve"> PAGEREF _Toc214290643 \h </w:instrText>
            </w:r>
            <w:r>
              <w:rPr>
                <w:noProof/>
                <w:webHidden/>
              </w:rPr>
            </w:r>
            <w:r>
              <w:rPr>
                <w:noProof/>
                <w:webHidden/>
              </w:rPr>
              <w:fldChar w:fldCharType="separate"/>
            </w:r>
            <w:r>
              <w:rPr>
                <w:noProof/>
                <w:webHidden/>
              </w:rPr>
              <w:t>27</w:t>
            </w:r>
            <w:r>
              <w:rPr>
                <w:noProof/>
                <w:webHidden/>
              </w:rPr>
              <w:fldChar w:fldCharType="end"/>
            </w:r>
          </w:hyperlink>
        </w:p>
        <w:p w14:paraId="14867242" w14:textId="7A6F88B8"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4" w:history="1">
            <w:r w:rsidRPr="00B21B12">
              <w:rPr>
                <w:rStyle w:val="Hyperlink"/>
                <w:rFonts w:eastAsia="Cambria"/>
                <w:noProof/>
              </w:rPr>
              <w:t>4.4 Discussion</w:t>
            </w:r>
            <w:r>
              <w:rPr>
                <w:noProof/>
                <w:webHidden/>
              </w:rPr>
              <w:tab/>
            </w:r>
            <w:r>
              <w:rPr>
                <w:noProof/>
                <w:webHidden/>
              </w:rPr>
              <w:fldChar w:fldCharType="begin"/>
            </w:r>
            <w:r>
              <w:rPr>
                <w:noProof/>
                <w:webHidden/>
              </w:rPr>
              <w:instrText xml:space="preserve"> PAGEREF _Toc214290644 \h </w:instrText>
            </w:r>
            <w:r>
              <w:rPr>
                <w:noProof/>
                <w:webHidden/>
              </w:rPr>
            </w:r>
            <w:r>
              <w:rPr>
                <w:noProof/>
                <w:webHidden/>
              </w:rPr>
              <w:fldChar w:fldCharType="separate"/>
            </w:r>
            <w:r>
              <w:rPr>
                <w:noProof/>
                <w:webHidden/>
              </w:rPr>
              <w:t>34</w:t>
            </w:r>
            <w:r>
              <w:rPr>
                <w:noProof/>
                <w:webHidden/>
              </w:rPr>
              <w:fldChar w:fldCharType="end"/>
            </w:r>
          </w:hyperlink>
        </w:p>
        <w:p w14:paraId="04D9FB50" w14:textId="6E2D9D6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5" w:history="1">
            <w:r w:rsidRPr="00B21B12">
              <w:rPr>
                <w:rStyle w:val="Hyperlink"/>
                <w:rFonts w:eastAsia="Cambria"/>
                <w:noProof/>
              </w:rPr>
              <w:t>4.5 Conclusion</w:t>
            </w:r>
            <w:r>
              <w:rPr>
                <w:noProof/>
                <w:webHidden/>
              </w:rPr>
              <w:tab/>
            </w:r>
            <w:r>
              <w:rPr>
                <w:noProof/>
                <w:webHidden/>
              </w:rPr>
              <w:fldChar w:fldCharType="begin"/>
            </w:r>
            <w:r>
              <w:rPr>
                <w:noProof/>
                <w:webHidden/>
              </w:rPr>
              <w:instrText xml:space="preserve"> PAGEREF _Toc214290645 \h </w:instrText>
            </w:r>
            <w:r>
              <w:rPr>
                <w:noProof/>
                <w:webHidden/>
              </w:rPr>
            </w:r>
            <w:r>
              <w:rPr>
                <w:noProof/>
                <w:webHidden/>
              </w:rPr>
              <w:fldChar w:fldCharType="separate"/>
            </w:r>
            <w:r>
              <w:rPr>
                <w:noProof/>
                <w:webHidden/>
              </w:rPr>
              <w:t>36</w:t>
            </w:r>
            <w:r>
              <w:rPr>
                <w:noProof/>
                <w:webHidden/>
              </w:rPr>
              <w:fldChar w:fldCharType="end"/>
            </w:r>
          </w:hyperlink>
        </w:p>
        <w:p w14:paraId="398ADB6B" w14:textId="773A732C"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46" w:history="1">
            <w:r w:rsidRPr="00B21B12">
              <w:rPr>
                <w:rStyle w:val="Hyperlink"/>
                <w:noProof/>
              </w:rPr>
              <w:t>Chapter 5: Recommendations, Conclusions and Limitations</w:t>
            </w:r>
            <w:r>
              <w:rPr>
                <w:noProof/>
                <w:webHidden/>
              </w:rPr>
              <w:tab/>
            </w:r>
            <w:r>
              <w:rPr>
                <w:noProof/>
                <w:webHidden/>
              </w:rPr>
              <w:fldChar w:fldCharType="begin"/>
            </w:r>
            <w:r>
              <w:rPr>
                <w:noProof/>
                <w:webHidden/>
              </w:rPr>
              <w:instrText xml:space="preserve"> PAGEREF _Toc214290646 \h </w:instrText>
            </w:r>
            <w:r>
              <w:rPr>
                <w:noProof/>
                <w:webHidden/>
              </w:rPr>
            </w:r>
            <w:r>
              <w:rPr>
                <w:noProof/>
                <w:webHidden/>
              </w:rPr>
              <w:fldChar w:fldCharType="separate"/>
            </w:r>
            <w:r>
              <w:rPr>
                <w:noProof/>
                <w:webHidden/>
              </w:rPr>
              <w:t>37</w:t>
            </w:r>
            <w:r>
              <w:rPr>
                <w:noProof/>
                <w:webHidden/>
              </w:rPr>
              <w:fldChar w:fldCharType="end"/>
            </w:r>
          </w:hyperlink>
        </w:p>
        <w:p w14:paraId="1F1069EB" w14:textId="6BC1186B"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7" w:history="1">
            <w:r w:rsidRPr="00B21B12">
              <w:rPr>
                <w:rStyle w:val="Hyperlink"/>
                <w:noProof/>
              </w:rPr>
              <w:t>5.1 Conclusions</w:t>
            </w:r>
            <w:r>
              <w:rPr>
                <w:noProof/>
                <w:webHidden/>
              </w:rPr>
              <w:tab/>
            </w:r>
            <w:r>
              <w:rPr>
                <w:noProof/>
                <w:webHidden/>
              </w:rPr>
              <w:fldChar w:fldCharType="begin"/>
            </w:r>
            <w:r>
              <w:rPr>
                <w:noProof/>
                <w:webHidden/>
              </w:rPr>
              <w:instrText xml:space="preserve"> PAGEREF _Toc214290647 \h </w:instrText>
            </w:r>
            <w:r>
              <w:rPr>
                <w:noProof/>
                <w:webHidden/>
              </w:rPr>
            </w:r>
            <w:r>
              <w:rPr>
                <w:noProof/>
                <w:webHidden/>
              </w:rPr>
              <w:fldChar w:fldCharType="separate"/>
            </w:r>
            <w:r>
              <w:rPr>
                <w:noProof/>
                <w:webHidden/>
              </w:rPr>
              <w:t>37</w:t>
            </w:r>
            <w:r>
              <w:rPr>
                <w:noProof/>
                <w:webHidden/>
              </w:rPr>
              <w:fldChar w:fldCharType="end"/>
            </w:r>
          </w:hyperlink>
        </w:p>
        <w:p w14:paraId="53BC323D" w14:textId="5473F12A"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48" w:history="1">
            <w:r w:rsidRPr="00B21B12">
              <w:rPr>
                <w:rStyle w:val="Hyperlink"/>
                <w:noProof/>
              </w:rPr>
              <w:t>5.2 Recommendations</w:t>
            </w:r>
            <w:r>
              <w:rPr>
                <w:noProof/>
                <w:webHidden/>
              </w:rPr>
              <w:tab/>
            </w:r>
            <w:r>
              <w:rPr>
                <w:noProof/>
                <w:webHidden/>
              </w:rPr>
              <w:fldChar w:fldCharType="begin"/>
            </w:r>
            <w:r>
              <w:rPr>
                <w:noProof/>
                <w:webHidden/>
              </w:rPr>
              <w:instrText xml:space="preserve"> PAGEREF _Toc214290648 \h </w:instrText>
            </w:r>
            <w:r>
              <w:rPr>
                <w:noProof/>
                <w:webHidden/>
              </w:rPr>
            </w:r>
            <w:r>
              <w:rPr>
                <w:noProof/>
                <w:webHidden/>
              </w:rPr>
              <w:fldChar w:fldCharType="separate"/>
            </w:r>
            <w:r>
              <w:rPr>
                <w:noProof/>
                <w:webHidden/>
              </w:rPr>
              <w:t>38</w:t>
            </w:r>
            <w:r>
              <w:rPr>
                <w:noProof/>
                <w:webHidden/>
              </w:rPr>
              <w:fldChar w:fldCharType="end"/>
            </w:r>
          </w:hyperlink>
        </w:p>
        <w:p w14:paraId="75E02E24" w14:textId="0094CDF4"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49" w:history="1">
            <w:r w:rsidRPr="00B21B12">
              <w:rPr>
                <w:rStyle w:val="Hyperlink"/>
                <w:noProof/>
              </w:rPr>
              <w:t>References of Element 1</w:t>
            </w:r>
            <w:r>
              <w:rPr>
                <w:noProof/>
                <w:webHidden/>
              </w:rPr>
              <w:tab/>
            </w:r>
            <w:r>
              <w:rPr>
                <w:noProof/>
                <w:webHidden/>
              </w:rPr>
              <w:fldChar w:fldCharType="begin"/>
            </w:r>
            <w:r>
              <w:rPr>
                <w:noProof/>
                <w:webHidden/>
              </w:rPr>
              <w:instrText xml:space="preserve"> PAGEREF _Toc214290649 \h </w:instrText>
            </w:r>
            <w:r>
              <w:rPr>
                <w:noProof/>
                <w:webHidden/>
              </w:rPr>
            </w:r>
            <w:r>
              <w:rPr>
                <w:noProof/>
                <w:webHidden/>
              </w:rPr>
              <w:fldChar w:fldCharType="separate"/>
            </w:r>
            <w:r>
              <w:rPr>
                <w:noProof/>
                <w:webHidden/>
              </w:rPr>
              <w:t>40</w:t>
            </w:r>
            <w:r>
              <w:rPr>
                <w:noProof/>
                <w:webHidden/>
              </w:rPr>
              <w:fldChar w:fldCharType="end"/>
            </w:r>
          </w:hyperlink>
        </w:p>
        <w:p w14:paraId="34570F11" w14:textId="1148220A"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50" w:history="1">
            <w:r w:rsidRPr="00B21B12">
              <w:rPr>
                <w:rStyle w:val="Hyperlink"/>
                <w:noProof/>
              </w:rPr>
              <w:t>Element 2: Reflection for summarisation of the work through Gibb’s Reflective Cycle</w:t>
            </w:r>
            <w:r>
              <w:rPr>
                <w:noProof/>
                <w:webHidden/>
              </w:rPr>
              <w:tab/>
            </w:r>
            <w:r>
              <w:rPr>
                <w:noProof/>
                <w:webHidden/>
              </w:rPr>
              <w:fldChar w:fldCharType="begin"/>
            </w:r>
            <w:r>
              <w:rPr>
                <w:noProof/>
                <w:webHidden/>
              </w:rPr>
              <w:instrText xml:space="preserve"> PAGEREF _Toc214290650 \h </w:instrText>
            </w:r>
            <w:r>
              <w:rPr>
                <w:noProof/>
                <w:webHidden/>
              </w:rPr>
            </w:r>
            <w:r>
              <w:rPr>
                <w:noProof/>
                <w:webHidden/>
              </w:rPr>
              <w:fldChar w:fldCharType="separate"/>
            </w:r>
            <w:r>
              <w:rPr>
                <w:noProof/>
                <w:webHidden/>
              </w:rPr>
              <w:t>48</w:t>
            </w:r>
            <w:r>
              <w:rPr>
                <w:noProof/>
                <w:webHidden/>
              </w:rPr>
              <w:fldChar w:fldCharType="end"/>
            </w:r>
          </w:hyperlink>
        </w:p>
        <w:p w14:paraId="0AE9DFE9" w14:textId="3A042E4E"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1" w:history="1">
            <w:r w:rsidRPr="00B21B12">
              <w:rPr>
                <w:rStyle w:val="Hyperlink"/>
                <w:noProof/>
              </w:rPr>
              <w:t>Description</w:t>
            </w:r>
            <w:r>
              <w:rPr>
                <w:noProof/>
                <w:webHidden/>
              </w:rPr>
              <w:tab/>
            </w:r>
            <w:r>
              <w:rPr>
                <w:noProof/>
                <w:webHidden/>
              </w:rPr>
              <w:fldChar w:fldCharType="begin"/>
            </w:r>
            <w:r>
              <w:rPr>
                <w:noProof/>
                <w:webHidden/>
              </w:rPr>
              <w:instrText xml:space="preserve"> PAGEREF _Toc214290651 \h </w:instrText>
            </w:r>
            <w:r>
              <w:rPr>
                <w:noProof/>
                <w:webHidden/>
              </w:rPr>
            </w:r>
            <w:r>
              <w:rPr>
                <w:noProof/>
                <w:webHidden/>
              </w:rPr>
              <w:fldChar w:fldCharType="separate"/>
            </w:r>
            <w:r>
              <w:rPr>
                <w:noProof/>
                <w:webHidden/>
              </w:rPr>
              <w:t>48</w:t>
            </w:r>
            <w:r>
              <w:rPr>
                <w:noProof/>
                <w:webHidden/>
              </w:rPr>
              <w:fldChar w:fldCharType="end"/>
            </w:r>
          </w:hyperlink>
        </w:p>
        <w:p w14:paraId="493FB43A" w14:textId="09C991C7"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2" w:history="1">
            <w:r w:rsidRPr="00B21B12">
              <w:rPr>
                <w:rStyle w:val="Hyperlink"/>
                <w:noProof/>
              </w:rPr>
              <w:t>Feelings</w:t>
            </w:r>
            <w:r>
              <w:rPr>
                <w:noProof/>
                <w:webHidden/>
              </w:rPr>
              <w:tab/>
            </w:r>
            <w:r>
              <w:rPr>
                <w:noProof/>
                <w:webHidden/>
              </w:rPr>
              <w:fldChar w:fldCharType="begin"/>
            </w:r>
            <w:r>
              <w:rPr>
                <w:noProof/>
                <w:webHidden/>
              </w:rPr>
              <w:instrText xml:space="preserve"> PAGEREF _Toc214290652 \h </w:instrText>
            </w:r>
            <w:r>
              <w:rPr>
                <w:noProof/>
                <w:webHidden/>
              </w:rPr>
            </w:r>
            <w:r>
              <w:rPr>
                <w:noProof/>
                <w:webHidden/>
              </w:rPr>
              <w:fldChar w:fldCharType="separate"/>
            </w:r>
            <w:r>
              <w:rPr>
                <w:noProof/>
                <w:webHidden/>
              </w:rPr>
              <w:t>48</w:t>
            </w:r>
            <w:r>
              <w:rPr>
                <w:noProof/>
                <w:webHidden/>
              </w:rPr>
              <w:fldChar w:fldCharType="end"/>
            </w:r>
          </w:hyperlink>
        </w:p>
        <w:p w14:paraId="2BF1F2F5" w14:textId="77CFDF8E"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3" w:history="1">
            <w:r w:rsidRPr="00B21B12">
              <w:rPr>
                <w:rStyle w:val="Hyperlink"/>
                <w:noProof/>
              </w:rPr>
              <w:t>Evaluation</w:t>
            </w:r>
            <w:r>
              <w:rPr>
                <w:noProof/>
                <w:webHidden/>
              </w:rPr>
              <w:tab/>
            </w:r>
            <w:r>
              <w:rPr>
                <w:noProof/>
                <w:webHidden/>
              </w:rPr>
              <w:fldChar w:fldCharType="begin"/>
            </w:r>
            <w:r>
              <w:rPr>
                <w:noProof/>
                <w:webHidden/>
              </w:rPr>
              <w:instrText xml:space="preserve"> PAGEREF _Toc214290653 \h </w:instrText>
            </w:r>
            <w:r>
              <w:rPr>
                <w:noProof/>
                <w:webHidden/>
              </w:rPr>
            </w:r>
            <w:r>
              <w:rPr>
                <w:noProof/>
                <w:webHidden/>
              </w:rPr>
              <w:fldChar w:fldCharType="separate"/>
            </w:r>
            <w:r>
              <w:rPr>
                <w:noProof/>
                <w:webHidden/>
              </w:rPr>
              <w:t>49</w:t>
            </w:r>
            <w:r>
              <w:rPr>
                <w:noProof/>
                <w:webHidden/>
              </w:rPr>
              <w:fldChar w:fldCharType="end"/>
            </w:r>
          </w:hyperlink>
        </w:p>
        <w:p w14:paraId="7C026B54" w14:textId="75A9343B"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4" w:history="1">
            <w:r w:rsidRPr="00B21B12">
              <w:rPr>
                <w:rStyle w:val="Hyperlink"/>
                <w:noProof/>
              </w:rPr>
              <w:t>Analysis</w:t>
            </w:r>
            <w:r>
              <w:rPr>
                <w:noProof/>
                <w:webHidden/>
              </w:rPr>
              <w:tab/>
            </w:r>
            <w:r>
              <w:rPr>
                <w:noProof/>
                <w:webHidden/>
              </w:rPr>
              <w:fldChar w:fldCharType="begin"/>
            </w:r>
            <w:r>
              <w:rPr>
                <w:noProof/>
                <w:webHidden/>
              </w:rPr>
              <w:instrText xml:space="preserve"> PAGEREF _Toc214290654 \h </w:instrText>
            </w:r>
            <w:r>
              <w:rPr>
                <w:noProof/>
                <w:webHidden/>
              </w:rPr>
            </w:r>
            <w:r>
              <w:rPr>
                <w:noProof/>
                <w:webHidden/>
              </w:rPr>
              <w:fldChar w:fldCharType="separate"/>
            </w:r>
            <w:r>
              <w:rPr>
                <w:noProof/>
                <w:webHidden/>
              </w:rPr>
              <w:t>49</w:t>
            </w:r>
            <w:r>
              <w:rPr>
                <w:noProof/>
                <w:webHidden/>
              </w:rPr>
              <w:fldChar w:fldCharType="end"/>
            </w:r>
          </w:hyperlink>
        </w:p>
        <w:p w14:paraId="03DC7CEA" w14:textId="481CBAE5"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5" w:history="1">
            <w:r w:rsidRPr="00B21B12">
              <w:rPr>
                <w:rStyle w:val="Hyperlink"/>
                <w:noProof/>
              </w:rPr>
              <w:t>Conclusion</w:t>
            </w:r>
            <w:r>
              <w:rPr>
                <w:noProof/>
                <w:webHidden/>
              </w:rPr>
              <w:tab/>
            </w:r>
            <w:r>
              <w:rPr>
                <w:noProof/>
                <w:webHidden/>
              </w:rPr>
              <w:fldChar w:fldCharType="begin"/>
            </w:r>
            <w:r>
              <w:rPr>
                <w:noProof/>
                <w:webHidden/>
              </w:rPr>
              <w:instrText xml:space="preserve"> PAGEREF _Toc214290655 \h </w:instrText>
            </w:r>
            <w:r>
              <w:rPr>
                <w:noProof/>
                <w:webHidden/>
              </w:rPr>
            </w:r>
            <w:r>
              <w:rPr>
                <w:noProof/>
                <w:webHidden/>
              </w:rPr>
              <w:fldChar w:fldCharType="separate"/>
            </w:r>
            <w:r>
              <w:rPr>
                <w:noProof/>
                <w:webHidden/>
              </w:rPr>
              <w:t>49</w:t>
            </w:r>
            <w:r>
              <w:rPr>
                <w:noProof/>
                <w:webHidden/>
              </w:rPr>
              <w:fldChar w:fldCharType="end"/>
            </w:r>
          </w:hyperlink>
        </w:p>
        <w:p w14:paraId="3CB0D92D" w14:textId="14F43345"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6" w:history="1">
            <w:r w:rsidRPr="00B21B12">
              <w:rPr>
                <w:rStyle w:val="Hyperlink"/>
                <w:noProof/>
              </w:rPr>
              <w:t>Action Plan</w:t>
            </w:r>
            <w:r>
              <w:rPr>
                <w:noProof/>
                <w:webHidden/>
              </w:rPr>
              <w:tab/>
            </w:r>
            <w:r>
              <w:rPr>
                <w:noProof/>
                <w:webHidden/>
              </w:rPr>
              <w:fldChar w:fldCharType="begin"/>
            </w:r>
            <w:r>
              <w:rPr>
                <w:noProof/>
                <w:webHidden/>
              </w:rPr>
              <w:instrText xml:space="preserve"> PAGEREF _Toc214290656 \h </w:instrText>
            </w:r>
            <w:r>
              <w:rPr>
                <w:noProof/>
                <w:webHidden/>
              </w:rPr>
            </w:r>
            <w:r>
              <w:rPr>
                <w:noProof/>
                <w:webHidden/>
              </w:rPr>
              <w:fldChar w:fldCharType="separate"/>
            </w:r>
            <w:r>
              <w:rPr>
                <w:noProof/>
                <w:webHidden/>
              </w:rPr>
              <w:t>49</w:t>
            </w:r>
            <w:r>
              <w:rPr>
                <w:noProof/>
                <w:webHidden/>
              </w:rPr>
              <w:fldChar w:fldCharType="end"/>
            </w:r>
          </w:hyperlink>
        </w:p>
        <w:p w14:paraId="678867B7" w14:textId="2C7B63D6"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57" w:history="1">
            <w:r w:rsidRPr="00B21B12">
              <w:rPr>
                <w:rStyle w:val="Hyperlink"/>
                <w:noProof/>
              </w:rPr>
              <w:t>References of Element 2</w:t>
            </w:r>
            <w:r>
              <w:rPr>
                <w:noProof/>
                <w:webHidden/>
              </w:rPr>
              <w:tab/>
            </w:r>
            <w:r>
              <w:rPr>
                <w:noProof/>
                <w:webHidden/>
              </w:rPr>
              <w:fldChar w:fldCharType="begin"/>
            </w:r>
            <w:r>
              <w:rPr>
                <w:noProof/>
                <w:webHidden/>
              </w:rPr>
              <w:instrText xml:space="preserve"> PAGEREF _Toc214290657 \h </w:instrText>
            </w:r>
            <w:r>
              <w:rPr>
                <w:noProof/>
                <w:webHidden/>
              </w:rPr>
            </w:r>
            <w:r>
              <w:rPr>
                <w:noProof/>
                <w:webHidden/>
              </w:rPr>
              <w:fldChar w:fldCharType="separate"/>
            </w:r>
            <w:r>
              <w:rPr>
                <w:noProof/>
                <w:webHidden/>
              </w:rPr>
              <w:t>50</w:t>
            </w:r>
            <w:r>
              <w:rPr>
                <w:noProof/>
                <w:webHidden/>
              </w:rPr>
              <w:fldChar w:fldCharType="end"/>
            </w:r>
          </w:hyperlink>
        </w:p>
        <w:p w14:paraId="76FFC58C" w14:textId="056B5588"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58" w:history="1">
            <w:r w:rsidRPr="00B21B12">
              <w:rPr>
                <w:rStyle w:val="Hyperlink"/>
                <w:noProof/>
              </w:rPr>
              <w:t>Element 3: Methodology Poster</w:t>
            </w:r>
            <w:r>
              <w:rPr>
                <w:noProof/>
                <w:webHidden/>
              </w:rPr>
              <w:tab/>
            </w:r>
            <w:r>
              <w:rPr>
                <w:noProof/>
                <w:webHidden/>
              </w:rPr>
              <w:fldChar w:fldCharType="begin"/>
            </w:r>
            <w:r>
              <w:rPr>
                <w:noProof/>
                <w:webHidden/>
              </w:rPr>
              <w:instrText xml:space="preserve"> PAGEREF _Toc214290658 \h </w:instrText>
            </w:r>
            <w:r>
              <w:rPr>
                <w:noProof/>
                <w:webHidden/>
              </w:rPr>
            </w:r>
            <w:r>
              <w:rPr>
                <w:noProof/>
                <w:webHidden/>
              </w:rPr>
              <w:fldChar w:fldCharType="separate"/>
            </w:r>
            <w:r>
              <w:rPr>
                <w:noProof/>
                <w:webHidden/>
              </w:rPr>
              <w:t>51</w:t>
            </w:r>
            <w:r>
              <w:rPr>
                <w:noProof/>
                <w:webHidden/>
              </w:rPr>
              <w:fldChar w:fldCharType="end"/>
            </w:r>
          </w:hyperlink>
        </w:p>
        <w:p w14:paraId="4D4A858B" w14:textId="49656E72"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59" w:history="1">
            <w:r w:rsidRPr="00B21B12">
              <w:rPr>
                <w:rStyle w:val="Hyperlink"/>
                <w:noProof/>
              </w:rPr>
              <w:t>Introduction</w:t>
            </w:r>
            <w:r>
              <w:rPr>
                <w:noProof/>
                <w:webHidden/>
              </w:rPr>
              <w:tab/>
            </w:r>
            <w:r>
              <w:rPr>
                <w:noProof/>
                <w:webHidden/>
              </w:rPr>
              <w:fldChar w:fldCharType="begin"/>
            </w:r>
            <w:r>
              <w:rPr>
                <w:noProof/>
                <w:webHidden/>
              </w:rPr>
              <w:instrText xml:space="preserve"> PAGEREF _Toc214290659 \h </w:instrText>
            </w:r>
            <w:r>
              <w:rPr>
                <w:noProof/>
                <w:webHidden/>
              </w:rPr>
            </w:r>
            <w:r>
              <w:rPr>
                <w:noProof/>
                <w:webHidden/>
              </w:rPr>
              <w:fldChar w:fldCharType="separate"/>
            </w:r>
            <w:r>
              <w:rPr>
                <w:noProof/>
                <w:webHidden/>
              </w:rPr>
              <w:t>52</w:t>
            </w:r>
            <w:r>
              <w:rPr>
                <w:noProof/>
                <w:webHidden/>
              </w:rPr>
              <w:fldChar w:fldCharType="end"/>
            </w:r>
          </w:hyperlink>
        </w:p>
        <w:p w14:paraId="3EF1FEBC" w14:textId="7B9A53AA"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0" w:history="1">
            <w:r w:rsidRPr="00B21B12">
              <w:rPr>
                <w:rStyle w:val="Hyperlink"/>
                <w:noProof/>
              </w:rPr>
              <w:t>Research Philosophy</w:t>
            </w:r>
            <w:r>
              <w:rPr>
                <w:noProof/>
                <w:webHidden/>
              </w:rPr>
              <w:tab/>
            </w:r>
            <w:r>
              <w:rPr>
                <w:noProof/>
                <w:webHidden/>
              </w:rPr>
              <w:fldChar w:fldCharType="begin"/>
            </w:r>
            <w:r>
              <w:rPr>
                <w:noProof/>
                <w:webHidden/>
              </w:rPr>
              <w:instrText xml:space="preserve"> PAGEREF _Toc214290660 \h </w:instrText>
            </w:r>
            <w:r>
              <w:rPr>
                <w:noProof/>
                <w:webHidden/>
              </w:rPr>
            </w:r>
            <w:r>
              <w:rPr>
                <w:noProof/>
                <w:webHidden/>
              </w:rPr>
              <w:fldChar w:fldCharType="separate"/>
            </w:r>
            <w:r>
              <w:rPr>
                <w:noProof/>
                <w:webHidden/>
              </w:rPr>
              <w:t>52</w:t>
            </w:r>
            <w:r>
              <w:rPr>
                <w:noProof/>
                <w:webHidden/>
              </w:rPr>
              <w:fldChar w:fldCharType="end"/>
            </w:r>
          </w:hyperlink>
        </w:p>
        <w:p w14:paraId="64C658F2" w14:textId="151B3FFC"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1" w:history="1">
            <w:r w:rsidRPr="00B21B12">
              <w:rPr>
                <w:rStyle w:val="Hyperlink"/>
                <w:noProof/>
              </w:rPr>
              <w:t>Research Approach</w:t>
            </w:r>
            <w:r>
              <w:rPr>
                <w:noProof/>
                <w:webHidden/>
              </w:rPr>
              <w:tab/>
            </w:r>
            <w:r>
              <w:rPr>
                <w:noProof/>
                <w:webHidden/>
              </w:rPr>
              <w:fldChar w:fldCharType="begin"/>
            </w:r>
            <w:r>
              <w:rPr>
                <w:noProof/>
                <w:webHidden/>
              </w:rPr>
              <w:instrText xml:space="preserve"> PAGEREF _Toc214290661 \h </w:instrText>
            </w:r>
            <w:r>
              <w:rPr>
                <w:noProof/>
                <w:webHidden/>
              </w:rPr>
            </w:r>
            <w:r>
              <w:rPr>
                <w:noProof/>
                <w:webHidden/>
              </w:rPr>
              <w:fldChar w:fldCharType="separate"/>
            </w:r>
            <w:r>
              <w:rPr>
                <w:noProof/>
                <w:webHidden/>
              </w:rPr>
              <w:t>52</w:t>
            </w:r>
            <w:r>
              <w:rPr>
                <w:noProof/>
                <w:webHidden/>
              </w:rPr>
              <w:fldChar w:fldCharType="end"/>
            </w:r>
          </w:hyperlink>
        </w:p>
        <w:p w14:paraId="284F3646" w14:textId="2B4D85D8"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2" w:history="1">
            <w:r w:rsidRPr="00B21B12">
              <w:rPr>
                <w:rStyle w:val="Hyperlink"/>
                <w:noProof/>
              </w:rPr>
              <w:t>Research Strategy</w:t>
            </w:r>
            <w:r>
              <w:rPr>
                <w:noProof/>
                <w:webHidden/>
              </w:rPr>
              <w:tab/>
            </w:r>
            <w:r>
              <w:rPr>
                <w:noProof/>
                <w:webHidden/>
              </w:rPr>
              <w:fldChar w:fldCharType="begin"/>
            </w:r>
            <w:r>
              <w:rPr>
                <w:noProof/>
                <w:webHidden/>
              </w:rPr>
              <w:instrText xml:space="preserve"> PAGEREF _Toc214290662 \h </w:instrText>
            </w:r>
            <w:r>
              <w:rPr>
                <w:noProof/>
                <w:webHidden/>
              </w:rPr>
            </w:r>
            <w:r>
              <w:rPr>
                <w:noProof/>
                <w:webHidden/>
              </w:rPr>
              <w:fldChar w:fldCharType="separate"/>
            </w:r>
            <w:r>
              <w:rPr>
                <w:noProof/>
                <w:webHidden/>
              </w:rPr>
              <w:t>53</w:t>
            </w:r>
            <w:r>
              <w:rPr>
                <w:noProof/>
                <w:webHidden/>
              </w:rPr>
              <w:fldChar w:fldCharType="end"/>
            </w:r>
          </w:hyperlink>
        </w:p>
        <w:p w14:paraId="01E1E6A9" w14:textId="24ED6401"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3" w:history="1">
            <w:r w:rsidRPr="00B21B12">
              <w:rPr>
                <w:rStyle w:val="Hyperlink"/>
                <w:noProof/>
              </w:rPr>
              <w:t>Research Design</w:t>
            </w:r>
            <w:r>
              <w:rPr>
                <w:noProof/>
                <w:webHidden/>
              </w:rPr>
              <w:tab/>
            </w:r>
            <w:r>
              <w:rPr>
                <w:noProof/>
                <w:webHidden/>
              </w:rPr>
              <w:fldChar w:fldCharType="begin"/>
            </w:r>
            <w:r>
              <w:rPr>
                <w:noProof/>
                <w:webHidden/>
              </w:rPr>
              <w:instrText xml:space="preserve"> PAGEREF _Toc214290663 \h </w:instrText>
            </w:r>
            <w:r>
              <w:rPr>
                <w:noProof/>
                <w:webHidden/>
              </w:rPr>
            </w:r>
            <w:r>
              <w:rPr>
                <w:noProof/>
                <w:webHidden/>
              </w:rPr>
              <w:fldChar w:fldCharType="separate"/>
            </w:r>
            <w:r>
              <w:rPr>
                <w:noProof/>
                <w:webHidden/>
              </w:rPr>
              <w:t>53</w:t>
            </w:r>
            <w:r>
              <w:rPr>
                <w:noProof/>
                <w:webHidden/>
              </w:rPr>
              <w:fldChar w:fldCharType="end"/>
            </w:r>
          </w:hyperlink>
        </w:p>
        <w:p w14:paraId="525AA2F5" w14:textId="38CBCEA9"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4" w:history="1">
            <w:r w:rsidRPr="00B21B12">
              <w:rPr>
                <w:rStyle w:val="Hyperlink"/>
                <w:noProof/>
              </w:rPr>
              <w:t>Research Method</w:t>
            </w:r>
            <w:r>
              <w:rPr>
                <w:noProof/>
                <w:webHidden/>
              </w:rPr>
              <w:tab/>
            </w:r>
            <w:r>
              <w:rPr>
                <w:noProof/>
                <w:webHidden/>
              </w:rPr>
              <w:fldChar w:fldCharType="begin"/>
            </w:r>
            <w:r>
              <w:rPr>
                <w:noProof/>
                <w:webHidden/>
              </w:rPr>
              <w:instrText xml:space="preserve"> PAGEREF _Toc214290664 \h </w:instrText>
            </w:r>
            <w:r>
              <w:rPr>
                <w:noProof/>
                <w:webHidden/>
              </w:rPr>
            </w:r>
            <w:r>
              <w:rPr>
                <w:noProof/>
                <w:webHidden/>
              </w:rPr>
              <w:fldChar w:fldCharType="separate"/>
            </w:r>
            <w:r>
              <w:rPr>
                <w:noProof/>
                <w:webHidden/>
              </w:rPr>
              <w:t>53</w:t>
            </w:r>
            <w:r>
              <w:rPr>
                <w:noProof/>
                <w:webHidden/>
              </w:rPr>
              <w:fldChar w:fldCharType="end"/>
            </w:r>
          </w:hyperlink>
        </w:p>
        <w:p w14:paraId="7A2A685F" w14:textId="61FF5A83"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5" w:history="1">
            <w:r w:rsidRPr="00B21B12">
              <w:rPr>
                <w:rStyle w:val="Hyperlink"/>
                <w:noProof/>
              </w:rPr>
              <w:t>Data Collection and Analysis</w:t>
            </w:r>
            <w:r>
              <w:rPr>
                <w:noProof/>
                <w:webHidden/>
              </w:rPr>
              <w:tab/>
            </w:r>
            <w:r>
              <w:rPr>
                <w:noProof/>
                <w:webHidden/>
              </w:rPr>
              <w:fldChar w:fldCharType="begin"/>
            </w:r>
            <w:r>
              <w:rPr>
                <w:noProof/>
                <w:webHidden/>
              </w:rPr>
              <w:instrText xml:space="preserve"> PAGEREF _Toc214290665 \h </w:instrText>
            </w:r>
            <w:r>
              <w:rPr>
                <w:noProof/>
                <w:webHidden/>
              </w:rPr>
            </w:r>
            <w:r>
              <w:rPr>
                <w:noProof/>
                <w:webHidden/>
              </w:rPr>
              <w:fldChar w:fldCharType="separate"/>
            </w:r>
            <w:r>
              <w:rPr>
                <w:noProof/>
                <w:webHidden/>
              </w:rPr>
              <w:t>53</w:t>
            </w:r>
            <w:r>
              <w:rPr>
                <w:noProof/>
                <w:webHidden/>
              </w:rPr>
              <w:fldChar w:fldCharType="end"/>
            </w:r>
          </w:hyperlink>
        </w:p>
        <w:p w14:paraId="47F2ED69" w14:textId="68CA7C36"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6" w:history="1">
            <w:r w:rsidRPr="00B21B12">
              <w:rPr>
                <w:rStyle w:val="Hyperlink"/>
                <w:noProof/>
              </w:rPr>
              <w:t>Time Horizon</w:t>
            </w:r>
            <w:r>
              <w:rPr>
                <w:noProof/>
                <w:webHidden/>
              </w:rPr>
              <w:tab/>
            </w:r>
            <w:r>
              <w:rPr>
                <w:noProof/>
                <w:webHidden/>
              </w:rPr>
              <w:fldChar w:fldCharType="begin"/>
            </w:r>
            <w:r>
              <w:rPr>
                <w:noProof/>
                <w:webHidden/>
              </w:rPr>
              <w:instrText xml:space="preserve"> PAGEREF _Toc214290666 \h </w:instrText>
            </w:r>
            <w:r>
              <w:rPr>
                <w:noProof/>
                <w:webHidden/>
              </w:rPr>
            </w:r>
            <w:r>
              <w:rPr>
                <w:noProof/>
                <w:webHidden/>
              </w:rPr>
              <w:fldChar w:fldCharType="separate"/>
            </w:r>
            <w:r>
              <w:rPr>
                <w:noProof/>
                <w:webHidden/>
              </w:rPr>
              <w:t>53</w:t>
            </w:r>
            <w:r>
              <w:rPr>
                <w:noProof/>
                <w:webHidden/>
              </w:rPr>
              <w:fldChar w:fldCharType="end"/>
            </w:r>
          </w:hyperlink>
        </w:p>
        <w:p w14:paraId="4D8ABA5F" w14:textId="5A5CD141"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7" w:history="1">
            <w:r w:rsidRPr="00B21B12">
              <w:rPr>
                <w:rStyle w:val="Hyperlink"/>
                <w:noProof/>
              </w:rPr>
              <w:t>Ethical Considerations</w:t>
            </w:r>
            <w:r>
              <w:rPr>
                <w:noProof/>
                <w:webHidden/>
              </w:rPr>
              <w:tab/>
            </w:r>
            <w:r>
              <w:rPr>
                <w:noProof/>
                <w:webHidden/>
              </w:rPr>
              <w:fldChar w:fldCharType="begin"/>
            </w:r>
            <w:r>
              <w:rPr>
                <w:noProof/>
                <w:webHidden/>
              </w:rPr>
              <w:instrText xml:space="preserve"> PAGEREF _Toc214290667 \h </w:instrText>
            </w:r>
            <w:r>
              <w:rPr>
                <w:noProof/>
                <w:webHidden/>
              </w:rPr>
            </w:r>
            <w:r>
              <w:rPr>
                <w:noProof/>
                <w:webHidden/>
              </w:rPr>
              <w:fldChar w:fldCharType="separate"/>
            </w:r>
            <w:r>
              <w:rPr>
                <w:noProof/>
                <w:webHidden/>
              </w:rPr>
              <w:t>54</w:t>
            </w:r>
            <w:r>
              <w:rPr>
                <w:noProof/>
                <w:webHidden/>
              </w:rPr>
              <w:fldChar w:fldCharType="end"/>
            </w:r>
          </w:hyperlink>
        </w:p>
        <w:p w14:paraId="5E1CB78F" w14:textId="37EC8527"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68" w:history="1">
            <w:r w:rsidRPr="00B21B12">
              <w:rPr>
                <w:rStyle w:val="Hyperlink"/>
                <w:noProof/>
              </w:rPr>
              <w:t>Summary</w:t>
            </w:r>
            <w:r>
              <w:rPr>
                <w:noProof/>
                <w:webHidden/>
              </w:rPr>
              <w:tab/>
            </w:r>
            <w:r>
              <w:rPr>
                <w:noProof/>
                <w:webHidden/>
              </w:rPr>
              <w:fldChar w:fldCharType="begin"/>
            </w:r>
            <w:r>
              <w:rPr>
                <w:noProof/>
                <w:webHidden/>
              </w:rPr>
              <w:instrText xml:space="preserve"> PAGEREF _Toc214290668 \h </w:instrText>
            </w:r>
            <w:r>
              <w:rPr>
                <w:noProof/>
                <w:webHidden/>
              </w:rPr>
            </w:r>
            <w:r>
              <w:rPr>
                <w:noProof/>
                <w:webHidden/>
              </w:rPr>
              <w:fldChar w:fldCharType="separate"/>
            </w:r>
            <w:r>
              <w:rPr>
                <w:noProof/>
                <w:webHidden/>
              </w:rPr>
              <w:t>54</w:t>
            </w:r>
            <w:r>
              <w:rPr>
                <w:noProof/>
                <w:webHidden/>
              </w:rPr>
              <w:fldChar w:fldCharType="end"/>
            </w:r>
          </w:hyperlink>
        </w:p>
        <w:p w14:paraId="0EBADC1E" w14:textId="7A4E6834"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69" w:history="1">
            <w:r w:rsidRPr="00B21B12">
              <w:rPr>
                <w:rStyle w:val="Hyperlink"/>
                <w:noProof/>
              </w:rPr>
              <w:t>References of Element 3</w:t>
            </w:r>
            <w:r>
              <w:rPr>
                <w:noProof/>
                <w:webHidden/>
              </w:rPr>
              <w:tab/>
            </w:r>
            <w:r>
              <w:rPr>
                <w:noProof/>
                <w:webHidden/>
              </w:rPr>
              <w:fldChar w:fldCharType="begin"/>
            </w:r>
            <w:r>
              <w:rPr>
                <w:noProof/>
                <w:webHidden/>
              </w:rPr>
              <w:instrText xml:space="preserve"> PAGEREF _Toc214290669 \h </w:instrText>
            </w:r>
            <w:r>
              <w:rPr>
                <w:noProof/>
                <w:webHidden/>
              </w:rPr>
            </w:r>
            <w:r>
              <w:rPr>
                <w:noProof/>
                <w:webHidden/>
              </w:rPr>
              <w:fldChar w:fldCharType="separate"/>
            </w:r>
            <w:r>
              <w:rPr>
                <w:noProof/>
                <w:webHidden/>
              </w:rPr>
              <w:t>55</w:t>
            </w:r>
            <w:r>
              <w:rPr>
                <w:noProof/>
                <w:webHidden/>
              </w:rPr>
              <w:fldChar w:fldCharType="end"/>
            </w:r>
          </w:hyperlink>
        </w:p>
        <w:p w14:paraId="319B2558" w14:textId="0A45CF66" w:rsidR="001A15DB" w:rsidRDefault="001A15DB">
          <w:pPr>
            <w:pStyle w:val="Cuprins1"/>
            <w:tabs>
              <w:tab w:val="right" w:leader="dot" w:pos="9350"/>
            </w:tabs>
            <w:rPr>
              <w:rFonts w:asciiTheme="minorHAnsi" w:eastAsiaTheme="minorEastAsia" w:hAnsiTheme="minorHAnsi" w:cstheme="minorBidi"/>
              <w:noProof/>
              <w:kern w:val="2"/>
              <w:lang w:val="en-US"/>
              <w14:ligatures w14:val="standardContextual"/>
            </w:rPr>
          </w:pPr>
          <w:hyperlink w:anchor="_Toc214290670" w:history="1">
            <w:r w:rsidRPr="00B21B12">
              <w:rPr>
                <w:rStyle w:val="Hyperlink"/>
                <w:noProof/>
              </w:rPr>
              <w:t>Appendices</w:t>
            </w:r>
            <w:r>
              <w:rPr>
                <w:noProof/>
                <w:webHidden/>
              </w:rPr>
              <w:tab/>
            </w:r>
            <w:r>
              <w:rPr>
                <w:noProof/>
                <w:webHidden/>
              </w:rPr>
              <w:fldChar w:fldCharType="begin"/>
            </w:r>
            <w:r>
              <w:rPr>
                <w:noProof/>
                <w:webHidden/>
              </w:rPr>
              <w:instrText xml:space="preserve"> PAGEREF _Toc214290670 \h </w:instrText>
            </w:r>
            <w:r>
              <w:rPr>
                <w:noProof/>
                <w:webHidden/>
              </w:rPr>
            </w:r>
            <w:r>
              <w:rPr>
                <w:noProof/>
                <w:webHidden/>
              </w:rPr>
              <w:fldChar w:fldCharType="separate"/>
            </w:r>
            <w:r>
              <w:rPr>
                <w:noProof/>
                <w:webHidden/>
              </w:rPr>
              <w:t>56</w:t>
            </w:r>
            <w:r>
              <w:rPr>
                <w:noProof/>
                <w:webHidden/>
              </w:rPr>
              <w:fldChar w:fldCharType="end"/>
            </w:r>
          </w:hyperlink>
        </w:p>
        <w:p w14:paraId="27F46E85" w14:textId="29EE4835" w:rsidR="001A15DB" w:rsidRDefault="001A15DB">
          <w:pPr>
            <w:pStyle w:val="Cuprins2"/>
            <w:tabs>
              <w:tab w:val="right" w:leader="dot" w:pos="9350"/>
            </w:tabs>
            <w:rPr>
              <w:rFonts w:asciiTheme="minorHAnsi" w:eastAsiaTheme="minorEastAsia" w:hAnsiTheme="minorHAnsi" w:cstheme="minorBidi"/>
              <w:noProof/>
              <w:kern w:val="2"/>
              <w:lang w:val="en-US"/>
              <w14:ligatures w14:val="standardContextual"/>
            </w:rPr>
          </w:pPr>
          <w:hyperlink w:anchor="_Toc214290671" w:history="1">
            <w:r w:rsidRPr="00B21B12">
              <w:rPr>
                <w:rStyle w:val="Hyperlink"/>
                <w:noProof/>
              </w:rPr>
              <w:t>Appendix 1: Gantt Chart</w:t>
            </w:r>
            <w:r>
              <w:rPr>
                <w:noProof/>
                <w:webHidden/>
              </w:rPr>
              <w:tab/>
            </w:r>
            <w:r>
              <w:rPr>
                <w:noProof/>
                <w:webHidden/>
              </w:rPr>
              <w:fldChar w:fldCharType="begin"/>
            </w:r>
            <w:r>
              <w:rPr>
                <w:noProof/>
                <w:webHidden/>
              </w:rPr>
              <w:instrText xml:space="preserve"> PAGEREF _Toc214290671 \h </w:instrText>
            </w:r>
            <w:r>
              <w:rPr>
                <w:noProof/>
                <w:webHidden/>
              </w:rPr>
            </w:r>
            <w:r>
              <w:rPr>
                <w:noProof/>
                <w:webHidden/>
              </w:rPr>
              <w:fldChar w:fldCharType="separate"/>
            </w:r>
            <w:r>
              <w:rPr>
                <w:noProof/>
                <w:webHidden/>
              </w:rPr>
              <w:t>56</w:t>
            </w:r>
            <w:r>
              <w:rPr>
                <w:noProof/>
                <w:webHidden/>
              </w:rPr>
              <w:fldChar w:fldCharType="end"/>
            </w:r>
          </w:hyperlink>
        </w:p>
        <w:p w14:paraId="03B4AA32" w14:textId="6740BE14" w:rsidR="004B394A" w:rsidRDefault="004B394A" w:rsidP="0090291A">
          <w:r>
            <w:rPr>
              <w:b/>
              <w:bCs/>
              <w:noProof/>
            </w:rPr>
            <w:fldChar w:fldCharType="end"/>
          </w:r>
        </w:p>
      </w:sdtContent>
    </w:sdt>
    <w:p w14:paraId="3E442E34" w14:textId="77777777" w:rsidR="00F17A68" w:rsidRPr="00F62C79" w:rsidRDefault="00F17A68" w:rsidP="0090291A"/>
    <w:p w14:paraId="3FD101DE" w14:textId="77777777" w:rsidR="00AC1DC1" w:rsidRDefault="00AC1DC1" w:rsidP="0090291A">
      <w:pPr>
        <w:rPr>
          <w:b/>
          <w:bCs/>
          <w:sz w:val="28"/>
          <w:szCs w:val="28"/>
        </w:rPr>
      </w:pPr>
      <w:bookmarkStart w:id="1" w:name="_d1w2vqr4mfek" w:colFirst="0" w:colLast="0"/>
      <w:bookmarkEnd w:id="1"/>
      <w:r>
        <w:br w:type="page"/>
      </w:r>
    </w:p>
    <w:p w14:paraId="3B061DD2" w14:textId="77777777" w:rsidR="00F55B8B" w:rsidRDefault="00F55B8B" w:rsidP="0090291A">
      <w:pPr>
        <w:pStyle w:val="Titlu1"/>
        <w:rPr>
          <w:bCs w:val="0"/>
        </w:rPr>
      </w:pPr>
      <w:bookmarkStart w:id="2" w:name="_Toc214290608"/>
      <w:r>
        <w:t>Chapter 1: Introduction</w:t>
      </w:r>
      <w:bookmarkEnd w:id="2"/>
    </w:p>
    <w:p w14:paraId="74B2DF9F" w14:textId="77777777" w:rsidR="00F55B8B" w:rsidRDefault="00F55B8B" w:rsidP="0090291A">
      <w:pPr>
        <w:pStyle w:val="Titlu2"/>
        <w:rPr>
          <w:bCs w:val="0"/>
        </w:rPr>
      </w:pPr>
      <w:bookmarkStart w:id="3" w:name="_Toc214290609"/>
      <w:r>
        <w:t>1.1 Introduction of the Chapter</w:t>
      </w:r>
      <w:bookmarkEnd w:id="3"/>
      <w:r>
        <w:t xml:space="preserve"> </w:t>
      </w:r>
    </w:p>
    <w:p w14:paraId="0D39CAE7" w14:textId="77777777" w:rsidR="00F55B8B" w:rsidRDefault="00F55B8B" w:rsidP="0090291A">
      <w:r>
        <w:t xml:space="preserve">The chapter will highlight the context of the background regarding the topic based on perfect references considering the problem that has been faced by Veolia. Theory and models that are linked with the research topic in order to understand greater aspects will be highlighted. Justification of taking the research topic will be highlighted in this chapter by considering the significance of the topic based on skills required to have greater norms will be illustrated in this research work. Significant research and questions aligned with the topic of this study will be highlighted in this chapter in an efficient manner. </w:t>
      </w:r>
    </w:p>
    <w:p w14:paraId="7D29C85F" w14:textId="77777777" w:rsidR="00F55B8B" w:rsidRDefault="00F55B8B" w:rsidP="0090291A">
      <w:pPr>
        <w:pStyle w:val="Titlu2"/>
        <w:rPr>
          <w:bCs w:val="0"/>
        </w:rPr>
      </w:pPr>
      <w:bookmarkStart w:id="4" w:name="_Toc214290610"/>
      <w:r>
        <w:t>1.2 Background of the Context</w:t>
      </w:r>
      <w:bookmarkEnd w:id="4"/>
    </w:p>
    <w:p w14:paraId="46F8D727" w14:textId="4DFA7A40" w:rsidR="00F55B8B" w:rsidRDefault="00F55B8B" w:rsidP="0090291A">
      <w:r>
        <w:t xml:space="preserve">Different aspects of maintaining recycling approaches are maintained which have created an impact on climate change aspects. 11 billion tonnes of solid waste have been seen based on the worldwide aspects which have impacted on sea and ocean. The data has been raised by 56% of million tonnes waste in the year of 2019 creating negative consequences </w:t>
      </w:r>
      <w:sdt>
        <w:sdtPr>
          <w:id w:val="-650672532"/>
          <w:citation/>
        </w:sdtPr>
        <w:sdtEndPr/>
        <w:sdtContent>
          <w:r>
            <w:fldChar w:fldCharType="begin"/>
          </w:r>
          <w:r>
            <w:rPr>
              <w:lang w:val="en-IN"/>
            </w:rPr>
            <w:instrText xml:space="preserve"> CITATION BBC2384 \l 16393 </w:instrText>
          </w:r>
          <w:r>
            <w:fldChar w:fldCharType="separate"/>
          </w:r>
          <w:r w:rsidR="00104531" w:rsidRPr="00104531">
            <w:rPr>
              <w:noProof/>
              <w:lang w:val="en-IN"/>
            </w:rPr>
            <w:t>(BBC, 2023)</w:t>
          </w:r>
          <w:r>
            <w:fldChar w:fldCharType="end"/>
          </w:r>
        </w:sdtContent>
      </w:sdt>
      <w:r>
        <w:t xml:space="preserve">. However, looking on the positive side of the waste collection, more than 300 million tonnes waste has been used for construction. Based on these aspects and looking over the circumstances of the norms, it is seen that recycled products usage is increasing by 7% </w:t>
      </w:r>
      <w:sdt>
        <w:sdtPr>
          <w:id w:val="283398365"/>
          <w:citation/>
        </w:sdtPr>
        <w:sdtEndPr/>
        <w:sdtContent>
          <w:r>
            <w:fldChar w:fldCharType="begin"/>
          </w:r>
          <w:r>
            <w:rPr>
              <w:lang w:val="en-IN"/>
            </w:rPr>
            <w:instrText xml:space="preserve"> CITATION Sib20 \l 16393 </w:instrText>
          </w:r>
          <w:r>
            <w:fldChar w:fldCharType="separate"/>
          </w:r>
          <w:r w:rsidR="00104531" w:rsidRPr="00104531">
            <w:rPr>
              <w:noProof/>
              <w:lang w:val="en-IN"/>
            </w:rPr>
            <w:t>(Cestari, 2020)</w:t>
          </w:r>
          <w:r>
            <w:fldChar w:fldCharType="end"/>
          </w:r>
        </w:sdtContent>
      </w:sdt>
      <w:r>
        <w:t xml:space="preserve">. These are the convenient aspects of circumstances that are seen providing positive aspects of consideration in the working norms of every organisation. Presently, every organisation is following the suitability act in order to execute a low net zero or carbon neutral journey having larger reciprocations of the work. It has been seen that 5% of the worldwide aspects of green gas emission is creating more than 1.6 billion tonnes of CO2e which was seen lastly in 2016 </w:t>
      </w:r>
      <w:sdt>
        <w:sdtPr>
          <w:id w:val="936186960"/>
          <w:citation/>
        </w:sdtPr>
        <w:sdtEndPr/>
        <w:sdtContent>
          <w:r>
            <w:fldChar w:fldCharType="begin"/>
          </w:r>
          <w:r>
            <w:rPr>
              <w:lang w:val="en-IN"/>
            </w:rPr>
            <w:instrText xml:space="preserve">CITATION BBC2568 \l 16393 </w:instrText>
          </w:r>
          <w:r>
            <w:fldChar w:fldCharType="separate"/>
          </w:r>
          <w:r w:rsidR="00104531" w:rsidRPr="00104531">
            <w:rPr>
              <w:noProof/>
              <w:lang w:val="en-IN"/>
            </w:rPr>
            <w:t>(BBC, 2025)</w:t>
          </w:r>
          <w:r>
            <w:fldChar w:fldCharType="end"/>
          </w:r>
        </w:sdtContent>
      </w:sdt>
      <w:r>
        <w:t xml:space="preserve">. Low following of the circular economy model has created impact in the reciprocating with recycle waste management process or campaign. </w:t>
      </w:r>
    </w:p>
    <w:p w14:paraId="5362C9B6" w14:textId="77777777" w:rsidR="00F55B8B" w:rsidRDefault="00F55B8B" w:rsidP="0090291A">
      <w:pPr>
        <w:pStyle w:val="Titlu2"/>
        <w:rPr>
          <w:bCs w:val="0"/>
        </w:rPr>
      </w:pPr>
      <w:bookmarkStart w:id="5" w:name="_Toc214290611"/>
      <w:r>
        <w:t>1.3 Problem Statement</w:t>
      </w:r>
      <w:bookmarkEnd w:id="5"/>
    </w:p>
    <w:p w14:paraId="0FE11D18" w14:textId="1C998C0E" w:rsidR="00F55B8B" w:rsidRDefault="00F55B8B" w:rsidP="0090291A">
      <w:r>
        <w:t xml:space="preserve">Casualties of recycling in diverse environments are seen or coming frequently creating a major impact on the plastic recycling industry </w:t>
      </w:r>
      <w:sdt>
        <w:sdtPr>
          <w:id w:val="-2038876113"/>
          <w:citation/>
        </w:sdtPr>
        <w:sdtEndPr/>
        <w:sdtContent>
          <w:r>
            <w:fldChar w:fldCharType="begin"/>
          </w:r>
          <w:r>
            <w:rPr>
              <w:lang w:val="en-IN"/>
            </w:rPr>
            <w:instrText xml:space="preserve"> CITATION Mar2516 \l 16393 </w:instrText>
          </w:r>
          <w:r>
            <w:fldChar w:fldCharType="separate"/>
          </w:r>
          <w:r w:rsidR="00104531" w:rsidRPr="00104531">
            <w:rPr>
              <w:noProof/>
              <w:lang w:val="en-IN"/>
            </w:rPr>
            <w:t>(Costa, 2025)</w:t>
          </w:r>
          <w:r>
            <w:fldChar w:fldCharType="end"/>
          </w:r>
        </w:sdtContent>
      </w:sdt>
      <w:r>
        <w:t xml:space="preserve">. Economic resilience and low guidance of leadership propagandas certain aspects are playing with prominent impact in the working aspects of the manner in adequate ways and reciprocations. Some of the challenging situations while managing the recycling process in a diverse environment by Veolia will be highlighted in the following aspects of the work. Based on the recycling process, Boris Johnson says that it does not work properly as it is a very complex situation to proceed in the initial stage </w:t>
      </w:r>
      <w:sdt>
        <w:sdtPr>
          <w:id w:val="589812546"/>
          <w:citation/>
        </w:sdtPr>
        <w:sdtEndPr/>
        <w:sdtContent>
          <w:r>
            <w:fldChar w:fldCharType="begin"/>
          </w:r>
          <w:r>
            <w:rPr>
              <w:lang w:val="en-IN"/>
            </w:rPr>
            <w:instrText xml:space="preserve"> CITATION Geo212 \l 16393 </w:instrText>
          </w:r>
          <w:r>
            <w:fldChar w:fldCharType="separate"/>
          </w:r>
          <w:r w:rsidR="00104531" w:rsidRPr="00104531">
            <w:rPr>
              <w:noProof/>
              <w:lang w:val="en-IN"/>
            </w:rPr>
            <w:t>(Bowden, 2021)</w:t>
          </w:r>
          <w:r>
            <w:fldChar w:fldCharType="end"/>
          </w:r>
        </w:sdtContent>
      </w:sdt>
      <w:r>
        <w:t xml:space="preserve">. However, some of the strategies that can be helpful to Veolia UK will be highlighted in this work with best recycling attractions required for the company </w:t>
      </w:r>
      <w:sdt>
        <w:sdtPr>
          <w:id w:val="484749997"/>
          <w:citation/>
        </w:sdtPr>
        <w:sdtEndPr/>
        <w:sdtContent>
          <w:r>
            <w:fldChar w:fldCharType="begin"/>
          </w:r>
          <w:r>
            <w:rPr>
              <w:lang w:val="en-IN"/>
            </w:rPr>
            <w:instrText xml:space="preserve">CITATION Placeholder3 \l 16393 </w:instrText>
          </w:r>
          <w:r>
            <w:fldChar w:fldCharType="separate"/>
          </w:r>
          <w:r w:rsidR="00104531" w:rsidRPr="00104531">
            <w:rPr>
              <w:noProof/>
              <w:lang w:val="en-IN"/>
            </w:rPr>
            <w:t>(Veolia , 2025)</w:t>
          </w:r>
          <w:r>
            <w:fldChar w:fldCharType="end"/>
          </w:r>
        </w:sdtContent>
      </w:sdt>
      <w:r>
        <w:t xml:space="preserve">. </w:t>
      </w:r>
    </w:p>
    <w:p w14:paraId="4A25CA41" w14:textId="77777777" w:rsidR="00F55B8B" w:rsidRDefault="00F55B8B" w:rsidP="0090291A">
      <w:pPr>
        <w:pStyle w:val="Titlu2"/>
        <w:rPr>
          <w:bCs w:val="0"/>
        </w:rPr>
      </w:pPr>
      <w:bookmarkStart w:id="6" w:name="_Toc214290612"/>
      <w:r>
        <w:t>1.4 Research Aim, Objectives and Questions</w:t>
      </w:r>
      <w:bookmarkEnd w:id="6"/>
      <w:r>
        <w:t xml:space="preserve"> </w:t>
      </w:r>
    </w:p>
    <w:p w14:paraId="26CD03B8" w14:textId="77777777" w:rsidR="00F55B8B" w:rsidRDefault="00F55B8B" w:rsidP="0090291A">
      <w:pPr>
        <w:rPr>
          <w:b/>
          <w:bCs/>
          <w:i/>
          <w:iCs/>
        </w:rPr>
      </w:pPr>
      <w:r>
        <w:rPr>
          <w:b/>
          <w:bCs/>
          <w:i/>
          <w:iCs/>
        </w:rPr>
        <w:t>Aim</w:t>
      </w:r>
    </w:p>
    <w:p w14:paraId="22147719" w14:textId="77777777" w:rsidR="00F55B8B" w:rsidRDefault="00F55B8B" w:rsidP="0090291A">
      <w:r>
        <w:t>To investigate different opportunities and issues that faced by Veolia in the context of</w:t>
      </w:r>
    </w:p>
    <w:p w14:paraId="0629B7FA" w14:textId="77777777" w:rsidR="00F55B8B" w:rsidRDefault="00F55B8B" w:rsidP="0090291A">
      <w:r>
        <w:t>implementing large-scale initiatives for recycling in diverse environments.</w:t>
      </w:r>
    </w:p>
    <w:p w14:paraId="0983A6A6" w14:textId="77777777" w:rsidR="00F55B8B" w:rsidRDefault="00F55B8B" w:rsidP="0090291A">
      <w:pPr>
        <w:rPr>
          <w:b/>
          <w:bCs/>
          <w:i/>
          <w:iCs/>
        </w:rPr>
      </w:pPr>
      <w:r>
        <w:rPr>
          <w:b/>
          <w:bCs/>
          <w:i/>
          <w:iCs/>
        </w:rPr>
        <w:t>Objectives</w:t>
      </w:r>
    </w:p>
    <w:p w14:paraId="1A9CE3F5" w14:textId="77777777" w:rsidR="00F55B8B" w:rsidRDefault="00F55B8B" w:rsidP="0090291A">
      <w:r>
        <w:t>1. To identify the significance of recycling approaches in the business entity such as Veolia.</w:t>
      </w:r>
    </w:p>
    <w:p w14:paraId="0FE1E395" w14:textId="77777777" w:rsidR="00F55B8B" w:rsidRDefault="00F55B8B" w:rsidP="0090291A">
      <w:r>
        <w:t>2. To analyse different challenges that are faced by Veolia at the time of taking recycling initiatives.</w:t>
      </w:r>
    </w:p>
    <w:p w14:paraId="67E479BB" w14:textId="77777777" w:rsidR="00F55B8B" w:rsidRDefault="00F55B8B" w:rsidP="0090291A">
      <w:r>
        <w:t>3. To evaluate various overcoming strategies that can be very helpful to implement recycling attributes in the chosen company.</w:t>
      </w:r>
    </w:p>
    <w:p w14:paraId="431EFA63" w14:textId="77777777" w:rsidR="00F55B8B" w:rsidRDefault="00F55B8B" w:rsidP="0090291A">
      <w:pPr>
        <w:rPr>
          <w:b/>
          <w:bCs/>
          <w:i/>
          <w:iCs/>
        </w:rPr>
      </w:pPr>
      <w:r>
        <w:rPr>
          <w:b/>
          <w:bCs/>
          <w:i/>
          <w:iCs/>
        </w:rPr>
        <w:t xml:space="preserve">Questions </w:t>
      </w:r>
    </w:p>
    <w:p w14:paraId="167880AF" w14:textId="77777777" w:rsidR="00F55B8B" w:rsidRDefault="00F55B8B" w:rsidP="0090291A">
      <w:r>
        <w:t>1. What is the significance of recycling in business entities such as Veolia?</w:t>
      </w:r>
    </w:p>
    <w:p w14:paraId="27ED6F73" w14:textId="77777777" w:rsidR="00F55B8B" w:rsidRDefault="00F55B8B" w:rsidP="0090291A">
      <w:r>
        <w:t>2. What kinds of challenges are faced by Veolia at the time of taking recycling initiatives?</w:t>
      </w:r>
    </w:p>
    <w:p w14:paraId="5AD95941" w14:textId="77777777" w:rsidR="00F55B8B" w:rsidRDefault="00F55B8B" w:rsidP="0090291A">
      <w:r>
        <w:t>3. What are the overcoming strategies that can be very helpful to implement recycling attributes in the chosen company?</w:t>
      </w:r>
    </w:p>
    <w:p w14:paraId="5F420195" w14:textId="77777777" w:rsidR="00F55B8B" w:rsidRDefault="00F55B8B" w:rsidP="0090291A">
      <w:pPr>
        <w:pStyle w:val="Titlu2"/>
        <w:rPr>
          <w:bCs w:val="0"/>
        </w:rPr>
      </w:pPr>
      <w:bookmarkStart w:id="7" w:name="_Toc214290613"/>
      <w:r>
        <w:t>1.5 Research Rationale</w:t>
      </w:r>
      <w:bookmarkEnd w:id="7"/>
      <w:r>
        <w:t xml:space="preserve"> </w:t>
      </w:r>
    </w:p>
    <w:p w14:paraId="02438B59" w14:textId="15D415BB" w:rsidR="00F55B8B" w:rsidRDefault="00F55B8B" w:rsidP="0090291A">
      <w:r>
        <w:t xml:space="preserve">The topic that has been undertaken by the researcher is very controversial in the market trends of environmental and social aspects. As a means to be aware of having larger reciprocations of opportunities of aligning with larger-scale initiatives in the recycling process of Veolia. In order to have diverse environments of understanding larger consequences are maintained in efficient ways having greater aspects of challenges that are seen by recycling or manufacturing organisations </w:t>
      </w:r>
      <w:sdt>
        <w:sdtPr>
          <w:id w:val="-633949348"/>
          <w:citation/>
        </w:sdtPr>
        <w:sdtEndPr/>
        <w:sdtContent>
          <w:r>
            <w:fldChar w:fldCharType="begin"/>
          </w:r>
          <w:r>
            <w:rPr>
              <w:lang w:val="en-IN"/>
            </w:rPr>
            <w:instrText xml:space="preserve">CITATION Dav2263 \l 16393 </w:instrText>
          </w:r>
          <w:r>
            <w:fldChar w:fldCharType="separate"/>
          </w:r>
          <w:r w:rsidR="00104531" w:rsidRPr="00104531">
            <w:rPr>
              <w:noProof/>
              <w:lang w:val="en-IN"/>
            </w:rPr>
            <w:t>(David Rosowsky, 2022)</w:t>
          </w:r>
          <w:r>
            <w:fldChar w:fldCharType="end"/>
          </w:r>
        </w:sdtContent>
      </w:sdt>
      <w:r>
        <w:t xml:space="preserve">. Major strategies undertaken by various manufacturing companies in the UK will be identified in this research work therefore the researcher has undertaken this topic. On the other hand, this research topic is also not highly variable in the public domain therefore it is justified based on the perspective of the researcher to take this topic. </w:t>
      </w:r>
    </w:p>
    <w:p w14:paraId="74457D1E" w14:textId="77777777" w:rsidR="00F55B8B" w:rsidRDefault="00F55B8B" w:rsidP="0090291A">
      <w:pPr>
        <w:pStyle w:val="Titlu2"/>
        <w:rPr>
          <w:bCs w:val="0"/>
        </w:rPr>
      </w:pPr>
      <w:bookmarkStart w:id="8" w:name="_Toc214290614"/>
      <w:r>
        <w:t>1.6 Significance of the Research</w:t>
      </w:r>
      <w:bookmarkEnd w:id="8"/>
      <w:r>
        <w:t xml:space="preserve"> </w:t>
      </w:r>
    </w:p>
    <w:p w14:paraId="28DDD30D" w14:textId="6234EF51" w:rsidR="00F55B8B" w:rsidRDefault="00F55B8B" w:rsidP="0090291A">
      <w:r>
        <w:t xml:space="preserve">Learning dynamics concepts regarding the recycling or manufacturing organisation within the UK will be identified by the researcher. Whereas, the researcher has also considered improving skills, required for undertaking with greater concepts of creating efficient norms in efficient ways </w:t>
      </w:r>
      <w:sdt>
        <w:sdtPr>
          <w:id w:val="1717008279"/>
          <w:citation/>
        </w:sdtPr>
        <w:sdtEndPr/>
        <w:sdtContent>
          <w:r>
            <w:fldChar w:fldCharType="begin"/>
          </w:r>
          <w:r>
            <w:rPr>
              <w:lang w:val="en-IN"/>
            </w:rPr>
            <w:instrText xml:space="preserve"> CITATION Kat2454 \l 16393 </w:instrText>
          </w:r>
          <w:r>
            <w:fldChar w:fldCharType="separate"/>
          </w:r>
          <w:r w:rsidR="00104531" w:rsidRPr="00104531">
            <w:rPr>
              <w:noProof/>
              <w:lang w:val="en-IN"/>
            </w:rPr>
            <w:t>(Vitasek, 2024)</w:t>
          </w:r>
          <w:r>
            <w:fldChar w:fldCharType="end"/>
          </w:r>
        </w:sdtContent>
      </w:sdt>
      <w:r>
        <w:t xml:space="preserve">. Skills required for having greater circumstances will be enhanced by the researcher therefore the research work cultivation will be maintained. Most importantly, the upcoming researchers who will be maintaining similar research work will be benefited by this research work which will be significant. Evidence that will be highlighted in this research work for collecting data will be maintained therefore, the research work is very important in the upcoming future </w:t>
      </w:r>
      <w:sdt>
        <w:sdtPr>
          <w:id w:val="-1596010256"/>
          <w:citation/>
        </w:sdtPr>
        <w:sdtEndPr/>
        <w:sdtContent>
          <w:r>
            <w:fldChar w:fldCharType="begin"/>
          </w:r>
          <w:r>
            <w:rPr>
              <w:lang w:val="en-IN"/>
            </w:rPr>
            <w:instrText xml:space="preserve"> CITATION Vic249 \l 16393 </w:instrText>
          </w:r>
          <w:r>
            <w:fldChar w:fldCharType="separate"/>
          </w:r>
          <w:r w:rsidR="00104531" w:rsidRPr="00104531">
            <w:rPr>
              <w:noProof/>
              <w:lang w:val="en-IN"/>
            </w:rPr>
            <w:t>(Phillips, 2024)</w:t>
          </w:r>
          <w:r>
            <w:fldChar w:fldCharType="end"/>
          </w:r>
        </w:sdtContent>
      </w:sdt>
      <w:r>
        <w:t xml:space="preserve">. </w:t>
      </w:r>
    </w:p>
    <w:p w14:paraId="60F65A89" w14:textId="77777777" w:rsidR="00F55B8B" w:rsidRDefault="00F55B8B" w:rsidP="0090291A">
      <w:pPr>
        <w:pStyle w:val="Titlu2"/>
        <w:rPr>
          <w:bCs w:val="0"/>
        </w:rPr>
      </w:pPr>
      <w:bookmarkStart w:id="9" w:name="_Toc214290615"/>
      <w:r>
        <w:t>1.7 Methodology Undertaken</w:t>
      </w:r>
      <w:bookmarkEnd w:id="9"/>
      <w:r>
        <w:t xml:space="preserve"> </w:t>
      </w:r>
    </w:p>
    <w:p w14:paraId="65FC182D" w14:textId="77777777" w:rsidR="00F55B8B" w:rsidRDefault="00F55B8B" w:rsidP="0090291A">
      <w:r>
        <w:t>The researcher has ensured to maintain the mixed method by following the secondary process of quantitative and qualitative process (</w:t>
      </w:r>
      <w:r w:rsidRPr="00E064DA">
        <w:t>Johnson and Sylvia, 2023</w:t>
      </w:r>
      <w:r>
        <w:t>). As a means to ensure a proper dynamic process of data collection, it has been required for following the secondary quantitative and qualitative process. The researcher is following the case study research strategy following the cross-sectional time horizon. In order to maintain highlighting with various consequences, it is required to follow ethical consideration as well. ‘Copyright, Designs and Patents Act 1988’ has been applied by the researcher in order to deal with data thefts and sudden claims of the right of the work from unknown authority (</w:t>
      </w:r>
      <w:r w:rsidRPr="002737FF">
        <w:t>Clement, 2022</w:t>
      </w:r>
      <w:r>
        <w:t xml:space="preserve">). </w:t>
      </w:r>
    </w:p>
    <w:p w14:paraId="13387175" w14:textId="77777777" w:rsidR="00F55B8B" w:rsidRDefault="00F55B8B" w:rsidP="0090291A">
      <w:pPr>
        <w:pStyle w:val="Titlu2"/>
        <w:rPr>
          <w:bCs w:val="0"/>
        </w:rPr>
      </w:pPr>
      <w:bookmarkStart w:id="10" w:name="_Toc214290616"/>
      <w:r>
        <w:t>1.8 Summary of the Chapter</w:t>
      </w:r>
      <w:bookmarkEnd w:id="10"/>
      <w:r>
        <w:t xml:space="preserve"> </w:t>
      </w:r>
    </w:p>
    <w:p w14:paraId="3C981FB1" w14:textId="776559B0" w:rsidR="00F55B8B" w:rsidRDefault="00F55B8B" w:rsidP="0090291A">
      <w:pPr>
        <w:rPr>
          <w:b/>
          <w:bCs/>
          <w:sz w:val="28"/>
          <w:szCs w:val="28"/>
        </w:rPr>
      </w:pPr>
      <w:r>
        <w:t>Major facts and information related to the research topic aligned with the impact on Veolia regarding the challenges based on recycling approaches in the business entity has been highlighted. Significance of the research topic has been highlighted in this chapter by highlighting the rationale behind choosing the topic. The valid background context aligned through a vital perspective of norms are being addressed in this chapter in an efficient manner. The research methods that have been taken by the investigator have been stated by mentioning the ethics that are considered for the execution of this work.</w:t>
      </w:r>
      <w:r>
        <w:br w:type="page"/>
      </w:r>
    </w:p>
    <w:p w14:paraId="48F3D455" w14:textId="71F41A0C" w:rsidR="00E01C9F" w:rsidRPr="004C44B2" w:rsidRDefault="00E01C9F" w:rsidP="0090291A">
      <w:pPr>
        <w:pStyle w:val="Titlu1"/>
      </w:pPr>
      <w:bookmarkStart w:id="11" w:name="_Toc214290617"/>
      <w:r w:rsidRPr="004C44B2">
        <w:t>Chapter 2: Literature Review</w:t>
      </w:r>
      <w:bookmarkEnd w:id="11"/>
    </w:p>
    <w:p w14:paraId="4D258E0E" w14:textId="77777777" w:rsidR="00E01C9F" w:rsidRPr="004C44B2" w:rsidRDefault="00E01C9F" w:rsidP="0090291A">
      <w:pPr>
        <w:pStyle w:val="Titlu2"/>
      </w:pPr>
      <w:bookmarkStart w:id="12" w:name="_Toc214290618"/>
      <w:r w:rsidRPr="004C44B2">
        <w:t>2.1 Introduction</w:t>
      </w:r>
      <w:bookmarkEnd w:id="12"/>
      <w:r w:rsidRPr="004C44B2">
        <w:t> </w:t>
      </w:r>
    </w:p>
    <w:p w14:paraId="34C78C5F" w14:textId="77777777" w:rsidR="00E01C9F" w:rsidRPr="004C44B2" w:rsidRDefault="00E01C9F" w:rsidP="0090291A">
      <w:r w:rsidRPr="004C44B2">
        <w:t>The awareness around sustainable development is becoming vital nowadays across the globe which emphasi</w:t>
      </w:r>
      <w:r>
        <w:t>s</w:t>
      </w:r>
      <w:r w:rsidRPr="004C44B2">
        <w:t>es the role of recycling. It is highlighted and practiced by the environmental transformation industries and associated businesses. There are a lot of contracts and hurdles faced by these firms to manage waste and make a transition to a circular economy. Concerns like pollution in nature, decline of non-replenishable resources and many more can be addressed by the process of recycling. This specific chapter of literature review will showcase the role of recycling in maintaining industrial sustainability and many more. Different barriers and ways to deal with them in this way would also be showcased here. Various theoretical inclusions can also be seen here to deepen understanding. </w:t>
      </w:r>
    </w:p>
    <w:p w14:paraId="5B8FEE32" w14:textId="2999DBEE" w:rsidR="00621561" w:rsidRDefault="00621561" w:rsidP="0090291A">
      <w:pPr>
        <w:pStyle w:val="Titlu2"/>
      </w:pPr>
      <w:bookmarkStart w:id="13" w:name="_Toc214290619"/>
      <w:r>
        <w:t>2.2 Theoretical and conceptual framework</w:t>
      </w:r>
      <w:bookmarkEnd w:id="13"/>
      <w:r>
        <w:t xml:space="preserve"> </w:t>
      </w:r>
    </w:p>
    <w:p w14:paraId="3BB1D6B2" w14:textId="77777777" w:rsidR="00621561" w:rsidRDefault="00621561" w:rsidP="0090291A">
      <w:pPr>
        <w:pStyle w:val="Titlu3"/>
        <w:spacing w:before="0" w:after="0"/>
      </w:pPr>
      <w:bookmarkStart w:id="14" w:name="_Toc214290620"/>
      <w:r>
        <w:t>2.2.1 Theoretical Framework</w:t>
      </w:r>
      <w:bookmarkEnd w:id="14"/>
      <w:r>
        <w:t xml:space="preserve"> </w:t>
      </w:r>
    </w:p>
    <w:p w14:paraId="7A57A997" w14:textId="77777777" w:rsidR="00320E56" w:rsidRPr="00320E56" w:rsidRDefault="00320E56" w:rsidP="00320E56">
      <w:pPr>
        <w:rPr>
          <w:b/>
          <w:bCs/>
          <w:i/>
          <w:iCs/>
        </w:rPr>
      </w:pPr>
      <w:r w:rsidRPr="00320E56">
        <w:rPr>
          <w:b/>
          <w:bCs/>
          <w:i/>
          <w:iCs/>
        </w:rPr>
        <w:t>The Triple Bottom Line Theory</w:t>
      </w:r>
    </w:p>
    <w:p w14:paraId="10120277" w14:textId="0E1E93D5" w:rsidR="00320E56" w:rsidRPr="00320E56" w:rsidRDefault="00320E56" w:rsidP="00320E56">
      <w:r w:rsidRPr="00320E56">
        <w:t>The Triple Bottom Line, or TBL, is a method that can be applied to assess a company’s recycling activities that are changing the environment</w:t>
      </w:r>
      <w:r>
        <w:t xml:space="preserve"> </w:t>
      </w:r>
      <w:r w:rsidRPr="00320E56">
        <w:t>as per the study conducted by Pedroso et al. (2021). The three aspects of sustainability, environmental, social, and economic, are illustrated by the TBL model. This has given an account for the company's recycling practices, which are connected to long-term cost sustainability, social responsibility, and minimising environmental harm. This has indeed reinforced the first objective, and a wider view on the advantages of recycling besides profit maximisation was investigated.</w:t>
      </w:r>
    </w:p>
    <w:p w14:paraId="657466C5" w14:textId="77777777" w:rsidR="00320E56" w:rsidRPr="00320E56" w:rsidRDefault="00320E56" w:rsidP="00320E56">
      <w:pPr>
        <w:rPr>
          <w:b/>
          <w:bCs/>
          <w:i/>
          <w:iCs/>
        </w:rPr>
      </w:pPr>
      <w:r w:rsidRPr="00320E56">
        <w:rPr>
          <w:b/>
          <w:bCs/>
          <w:i/>
          <w:iCs/>
        </w:rPr>
        <w:t>Theory of Institutions</w:t>
      </w:r>
    </w:p>
    <w:p w14:paraId="3D97720D" w14:textId="77777777" w:rsidR="00320E56" w:rsidRPr="00320E56" w:rsidRDefault="00320E56" w:rsidP="00320E56">
      <w:r w:rsidRPr="00320E56">
        <w:t>The perspective of Risi et al. (2023) exemplifies the Institutional Theory, which argues that external factors such as regulators, industry norms, and stakeholder expectations greatly influence the adoption of sustainable practices. In the case of the environmental protection industry, the company has faced external pressures like compliance with environmental legislation, non-paying clients from the public sector, and the general public adoption of the circular economy notion. This helps one to realise how external factors can influence recycling practices, including the difficulties of handling the situation and the stakeholder oversight being overshadowed.</w:t>
      </w:r>
    </w:p>
    <w:p w14:paraId="4844B914" w14:textId="77777777" w:rsidR="00621561" w:rsidRPr="00621561" w:rsidRDefault="00621561" w:rsidP="0090291A">
      <w:pPr>
        <w:rPr>
          <w:b/>
          <w:bCs/>
          <w:i/>
          <w:iCs/>
        </w:rPr>
      </w:pPr>
      <w:r w:rsidRPr="00621561">
        <w:rPr>
          <w:b/>
          <w:bCs/>
          <w:i/>
          <w:iCs/>
        </w:rPr>
        <w:t xml:space="preserve">RBV Theory </w:t>
      </w:r>
    </w:p>
    <w:p w14:paraId="0F7D0843" w14:textId="77777777" w:rsidR="00621561" w:rsidRDefault="00621561" w:rsidP="0090291A">
      <w:r>
        <w:t xml:space="preserve"> As per the opinion of </w:t>
      </w:r>
      <w:r w:rsidRPr="00A95160">
        <w:t xml:space="preserve">Lubis </w:t>
      </w:r>
      <w:r>
        <w:t>(</w:t>
      </w:r>
      <w:r w:rsidRPr="00A95160">
        <w:t>2022</w:t>
      </w:r>
      <w:r>
        <w:t xml:space="preserve">), the Resource-Based View (RBV) theory emphasises the internal capabilities such as the technology, skilled labour, operational knowledge and many others. This has helped them to gain a clear competitive advantage. For example, Veolia can rely on its advanced recycling technologies, logistics networks, and knowledge systems to overcome these challenges and strengthen its recycling performance. This fits well with the third Objective as it has showcased the way the companies in this industry have leveraged the internal resources to implement effective strategies for recycling. Altogether, the theories have explained the significance, complexity, as well as strategies concerning the recycling efforts of the firm.  </w:t>
      </w:r>
    </w:p>
    <w:p w14:paraId="4AB2BD91" w14:textId="77777777" w:rsidR="00621561" w:rsidRDefault="00621561" w:rsidP="0090291A">
      <w:pPr>
        <w:pStyle w:val="Titlu3"/>
        <w:spacing w:before="0" w:after="0"/>
      </w:pPr>
      <w:bookmarkStart w:id="15" w:name="_Toc214290621"/>
      <w:r>
        <w:t>2.2.2 Conceptual Framework</w:t>
      </w:r>
      <w:bookmarkEnd w:id="15"/>
      <w:r>
        <w:t xml:space="preserve"> </w:t>
      </w:r>
    </w:p>
    <w:p w14:paraId="461F4B9A" w14:textId="0F782D3B" w:rsidR="00621561" w:rsidRDefault="00621561" w:rsidP="0090291A">
      <w:pPr>
        <w:jc w:val="center"/>
      </w:pPr>
      <w:bookmarkStart w:id="16" w:name="_qpyw82fz8sdt" w:colFirst="0" w:colLast="0"/>
      <w:bookmarkEnd w:id="16"/>
      <w:r>
        <w:rPr>
          <w:noProof/>
        </w:rPr>
        <w:drawing>
          <wp:inline distT="114300" distB="114300" distL="114300" distR="114300" wp14:anchorId="6CAF754C" wp14:editId="2233CCD6">
            <wp:extent cx="5943600" cy="3302000"/>
            <wp:effectExtent l="0" t="0" r="0" b="0"/>
            <wp:docPr id="73604694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02000"/>
                    </a:xfrm>
                    <a:prstGeom prst="rect">
                      <a:avLst/>
                    </a:prstGeom>
                    <a:ln/>
                  </pic:spPr>
                </pic:pic>
              </a:graphicData>
            </a:graphic>
          </wp:inline>
        </w:drawing>
      </w:r>
      <w:r w:rsidRPr="00621561">
        <w:rPr>
          <w:b/>
          <w:bCs/>
        </w:rPr>
        <w:t>Figure: The conceptual framework</w:t>
      </w:r>
    </w:p>
    <w:p w14:paraId="39A42A50" w14:textId="77777777" w:rsidR="00621561" w:rsidRDefault="00621561" w:rsidP="0090291A">
      <w:pPr>
        <w:jc w:val="center"/>
        <w:rPr>
          <w:b/>
          <w:bCs/>
        </w:rPr>
      </w:pPr>
      <w:r>
        <w:rPr>
          <w:b/>
          <w:bCs/>
        </w:rPr>
        <w:t>Source: (Author)</w:t>
      </w:r>
    </w:p>
    <w:p w14:paraId="32DCCC21" w14:textId="60468167" w:rsidR="00621561" w:rsidRDefault="00621561" w:rsidP="0090291A">
      <w:r w:rsidRPr="00621561">
        <w:rPr>
          <w:b/>
          <w:bCs/>
          <w:i/>
          <w:iCs/>
          <w:u w:val="single"/>
        </w:rPr>
        <w:t xml:space="preserve">Analysis: </w:t>
      </w:r>
      <w:r>
        <w:t xml:space="preserve">The above conceptual framework has offered a structured analysis of the organisation for the large-scale recycling initiatives. It focuses on identifying the importance of recycling, analysing the implementation challenges and assessing the overcoming strategies. As per the opinion of </w:t>
      </w:r>
      <w:r w:rsidRPr="00340B0B">
        <w:t>Lerman</w:t>
      </w:r>
      <w:r>
        <w:t xml:space="preserve"> </w:t>
      </w:r>
      <w:r w:rsidRPr="00340B0B">
        <w:rPr>
          <w:i/>
          <w:iCs/>
        </w:rPr>
        <w:t>et al.</w:t>
      </w:r>
      <w:r>
        <w:t xml:space="preserve"> (</w:t>
      </w:r>
      <w:r w:rsidRPr="00340B0B">
        <w:t>2021</w:t>
      </w:r>
      <w:r>
        <w:t>), the analysis has been grounded with the theoretical perspectives, such as the Triple Bottom Line, examining the economic feasibility, policy inconsistencies, along technological innovation. The framework has also outlined the comprehensive assessment of both the barriers as well as the potential solutions for advancing the recycling within the industry of environmental transformation.</w:t>
      </w:r>
    </w:p>
    <w:p w14:paraId="6660F7D2" w14:textId="64FF57EB" w:rsidR="00E01C9F" w:rsidRPr="004C44B2" w:rsidRDefault="00E01C9F" w:rsidP="0090291A">
      <w:pPr>
        <w:pStyle w:val="Titlu2"/>
      </w:pPr>
      <w:bookmarkStart w:id="17" w:name="_Toc214290622"/>
      <w:r w:rsidRPr="004C44B2">
        <w:t>2.3 Critical review of literature</w:t>
      </w:r>
      <w:bookmarkEnd w:id="17"/>
    </w:p>
    <w:p w14:paraId="31100EED" w14:textId="77777777" w:rsidR="00E01C9F" w:rsidRPr="004C44B2" w:rsidRDefault="00E01C9F" w:rsidP="0090291A">
      <w:pPr>
        <w:pStyle w:val="Titlu3"/>
        <w:spacing w:before="0" w:after="0"/>
        <w:rPr>
          <w:b w:val="0"/>
        </w:rPr>
      </w:pPr>
      <w:bookmarkStart w:id="18" w:name="_Toc214290623"/>
      <w:r w:rsidRPr="004C44B2">
        <w:t>2.3.1 Identifying the significance of recycling approaches in the environmental transformation industry businesses</w:t>
      </w:r>
      <w:bookmarkEnd w:id="18"/>
    </w:p>
    <w:p w14:paraId="5019798E" w14:textId="77777777" w:rsidR="00E01C9F" w:rsidRPr="004C44B2" w:rsidRDefault="00E01C9F" w:rsidP="0090291A">
      <w:r w:rsidRPr="004C44B2">
        <w:rPr>
          <w:b/>
          <w:bCs/>
          <w:i/>
          <w:iCs/>
        </w:rPr>
        <w:t>Perspectives from Triple Bottom Line theory</w:t>
      </w:r>
    </w:p>
    <w:p w14:paraId="7C592628" w14:textId="77777777" w:rsidR="00E01C9F" w:rsidRPr="004C44B2" w:rsidRDefault="00E01C9F" w:rsidP="0090291A">
      <w:r w:rsidRPr="004C44B2">
        <w:t xml:space="preserve">Recycling has been one of the major functions in fostering environment betterment and sustainability. </w:t>
      </w:r>
      <w:r>
        <w:t xml:space="preserve">According to </w:t>
      </w:r>
      <w:r w:rsidRPr="00543AC3">
        <w:t>Nogueira</w:t>
      </w:r>
      <w:r>
        <w:t xml:space="preserve"> </w:t>
      </w:r>
      <w:r w:rsidRPr="00E233EA">
        <w:rPr>
          <w:i/>
          <w:iCs/>
        </w:rPr>
        <w:t>et al</w:t>
      </w:r>
      <w:r>
        <w:t>. (</w:t>
      </w:r>
      <w:r w:rsidRPr="00543AC3">
        <w:t>2022</w:t>
      </w:r>
      <w:r>
        <w:t>), f</w:t>
      </w:r>
      <w:r w:rsidRPr="004C44B2">
        <w:t xml:space="preserve">rom the view of The Triple Bottom Line, it is clear that organisations need to fuse the economy followed by the environmental and social elements in business strategies as well as goals. This process is also good from the prospects of lowering down the costs of raw materials and resources and conveying good practices among people. </w:t>
      </w:r>
      <w:r>
        <w:t xml:space="preserve">As per </w:t>
      </w:r>
      <w:r w:rsidRPr="008E24A7">
        <w:t>Andersson</w:t>
      </w:r>
      <w:r>
        <w:t xml:space="preserve"> </w:t>
      </w:r>
      <w:r w:rsidRPr="008E24A7">
        <w:rPr>
          <w:i/>
          <w:iCs/>
        </w:rPr>
        <w:t>et al</w:t>
      </w:r>
      <w:r>
        <w:t>.</w:t>
      </w:r>
      <w:r w:rsidRPr="008E24A7">
        <w:t xml:space="preserve"> </w:t>
      </w:r>
      <w:r>
        <w:t>(</w:t>
      </w:r>
      <w:r w:rsidRPr="008E24A7">
        <w:t>2022</w:t>
      </w:r>
      <w:r>
        <w:t>), f</w:t>
      </w:r>
      <w:r w:rsidRPr="004C44B2">
        <w:t>irms that are associated with recycling customs are more likely to attain cost-effectiveness, contributing less to concerns like landfills, waste generation and many more, fostering customer trust. </w:t>
      </w:r>
    </w:p>
    <w:p w14:paraId="0319CA1D" w14:textId="77777777" w:rsidR="00E01C9F" w:rsidRPr="004C44B2" w:rsidRDefault="00E01C9F" w:rsidP="0090291A">
      <w:r w:rsidRPr="004C44B2">
        <w:rPr>
          <w:b/>
          <w:bCs/>
          <w:i/>
          <w:iCs/>
        </w:rPr>
        <w:t>Alignment with the circular economy</w:t>
      </w:r>
    </w:p>
    <w:p w14:paraId="0F6B7E80" w14:textId="77777777" w:rsidR="00E01C9F" w:rsidRPr="004C44B2" w:rsidRDefault="00E01C9F" w:rsidP="0090291A">
      <w:r w:rsidRPr="004C44B2">
        <w:t xml:space="preserve">The significance of this concern practice is closely linked with the attainment of a circular economy. </w:t>
      </w:r>
      <w:r>
        <w:t xml:space="preserve">As opined by </w:t>
      </w:r>
      <w:r w:rsidRPr="009F7770">
        <w:t xml:space="preserve">Bongers and Casas </w:t>
      </w:r>
      <w:r>
        <w:t>(</w:t>
      </w:r>
      <w:r w:rsidRPr="009F7770">
        <w:t>2022</w:t>
      </w:r>
      <w:r>
        <w:t>), r</w:t>
      </w:r>
      <w:r w:rsidRPr="004C44B2">
        <w:t>ecycling can also be an idea to invest in production out of the waste materials, serving new industrial notions. A great alignment can be found in the UN SDGs goals specifically with goal 12 which is linked to responsible consumption and production. </w:t>
      </w:r>
    </w:p>
    <w:p w14:paraId="29E09E50" w14:textId="77777777" w:rsidR="00E01C9F" w:rsidRPr="004C44B2" w:rsidRDefault="00E01C9F" w:rsidP="0090291A">
      <w:r w:rsidRPr="004C44B2">
        <w:rPr>
          <w:b/>
          <w:bCs/>
          <w:i/>
          <w:iCs/>
        </w:rPr>
        <w:t>Perspectives from The Institutional theory</w:t>
      </w:r>
      <w:r w:rsidRPr="004C44B2">
        <w:rPr>
          <w:i/>
          <w:iCs/>
        </w:rPr>
        <w:t> </w:t>
      </w:r>
    </w:p>
    <w:p w14:paraId="29263B2E" w14:textId="77777777" w:rsidR="00E01C9F" w:rsidRPr="004C44B2" w:rsidRDefault="00E01C9F" w:rsidP="0090291A">
      <w:r w:rsidRPr="004C44B2">
        <w:t xml:space="preserve">The insights from the Institutional Theory clarify the synergies between firms and investors. </w:t>
      </w:r>
      <w:r>
        <w:t xml:space="preserve">According to </w:t>
      </w:r>
      <w:r w:rsidRPr="00B97868">
        <w:t xml:space="preserve">Kauppi </w:t>
      </w:r>
      <w:r>
        <w:t>(</w:t>
      </w:r>
      <w:r w:rsidRPr="00B97868">
        <w:t>2022</w:t>
      </w:r>
      <w:r>
        <w:t>), t</w:t>
      </w:r>
      <w:r w:rsidRPr="004C44B2">
        <w:t xml:space="preserve">hese can be driven by administrative policies, changing needs of the market or many more in social or economic layers. In many cases it can be seen that businesses are adopting such practices due to social and government pressures. </w:t>
      </w:r>
      <w:r>
        <w:t xml:space="preserve">As per </w:t>
      </w:r>
      <w:r w:rsidRPr="00956DAB">
        <w:t>Arocena</w:t>
      </w:r>
      <w:r>
        <w:t xml:space="preserve"> </w:t>
      </w:r>
      <w:r w:rsidRPr="00956DAB">
        <w:rPr>
          <w:i/>
          <w:iCs/>
        </w:rPr>
        <w:t>et al</w:t>
      </w:r>
      <w:r>
        <w:t>.</w:t>
      </w:r>
      <w:r w:rsidRPr="00956DAB">
        <w:t xml:space="preserve"> </w:t>
      </w:r>
      <w:r>
        <w:t>(</w:t>
      </w:r>
      <w:r w:rsidRPr="00956DAB">
        <w:t>2023</w:t>
      </w:r>
      <w:r>
        <w:t>), o</w:t>
      </w:r>
      <w:r w:rsidRPr="004C44B2">
        <w:t>ver time, it also decides the quality of competitive edge and advancing in the market competition (like ISO 14001 certifications) influencing firms to foster such customs in practice. </w:t>
      </w:r>
    </w:p>
    <w:p w14:paraId="3AB91E91" w14:textId="77777777" w:rsidR="00E01C9F" w:rsidRPr="004C44B2" w:rsidRDefault="00E01C9F" w:rsidP="0090291A">
      <w:r w:rsidRPr="004C44B2">
        <w:rPr>
          <w:b/>
          <w:bCs/>
          <w:i/>
          <w:iCs/>
        </w:rPr>
        <w:t>Corporate Social Responsibility (CSR)</w:t>
      </w:r>
    </w:p>
    <w:p w14:paraId="6AD665C2" w14:textId="77777777" w:rsidR="00E01C9F" w:rsidRPr="004C44B2" w:rsidRDefault="00E01C9F" w:rsidP="0090291A">
      <w:r w:rsidRPr="004C44B2">
        <w:t xml:space="preserve">The procedure of recycling and associated activities can be strongly relatable with CSR approaches. </w:t>
      </w:r>
      <w:r>
        <w:t xml:space="preserve">As per </w:t>
      </w:r>
      <w:r w:rsidRPr="00D972F0">
        <w:t xml:space="preserve">Galleli and Amaral </w:t>
      </w:r>
      <w:r>
        <w:t>(</w:t>
      </w:r>
      <w:r w:rsidRPr="00D972F0">
        <w:t>2025</w:t>
      </w:r>
      <w:r>
        <w:t>), i</w:t>
      </w:r>
      <w:r w:rsidRPr="004C44B2">
        <w:t>t projects a brand’s commitment towards the society along with chasing profit and environmental goals at the same time. Multiple benefits can be expected in this way like betterment in economic gains, improved competitive edge and customer trust. </w:t>
      </w:r>
    </w:p>
    <w:p w14:paraId="3E0AAF73" w14:textId="77777777" w:rsidR="00E01C9F" w:rsidRPr="004C44B2" w:rsidRDefault="00E01C9F" w:rsidP="0090291A">
      <w:pPr>
        <w:pStyle w:val="Titlu3"/>
        <w:spacing w:before="0" w:after="0"/>
      </w:pPr>
      <w:bookmarkStart w:id="19" w:name="_Toc214290624"/>
      <w:r w:rsidRPr="004C44B2">
        <w:t>2.3.2 Analysing different challenges that are faced by the environmental transformation industry businesses at the time of taking recycling initiatives</w:t>
      </w:r>
      <w:bookmarkEnd w:id="19"/>
    </w:p>
    <w:p w14:paraId="3AF99EE0" w14:textId="77777777" w:rsidR="00E01C9F" w:rsidRPr="004C44B2" w:rsidRDefault="00E01C9F" w:rsidP="0090291A">
      <w:r w:rsidRPr="004C44B2">
        <w:rPr>
          <w:b/>
          <w:bCs/>
          <w:i/>
          <w:iCs/>
        </w:rPr>
        <w:t>Economic feasibility of recycling processes</w:t>
      </w:r>
    </w:p>
    <w:p w14:paraId="1550D7E3" w14:textId="77777777" w:rsidR="00E01C9F" w:rsidRPr="004C44B2" w:rsidRDefault="00E01C9F" w:rsidP="0090291A">
      <w:r w:rsidRPr="004C44B2">
        <w:t xml:space="preserve">Besides all the positive outcomes associated with recycling, there are a lot of problems as well. Economic viability is one of the concerns for such companies to carry out the activities. Needed costs in labour, technology and many more sometimes fall short to execute this seamlessly. </w:t>
      </w:r>
      <w:r>
        <w:t xml:space="preserve">As opined by </w:t>
      </w:r>
      <w:r w:rsidRPr="00C77BEE">
        <w:t xml:space="preserve">Kero and Bogale </w:t>
      </w:r>
      <w:r>
        <w:t>(</w:t>
      </w:r>
      <w:r w:rsidRPr="00C77BEE">
        <w:t>2023</w:t>
      </w:r>
      <w:r>
        <w:t>), t</w:t>
      </w:r>
      <w:r w:rsidRPr="004C44B2">
        <w:t>he Resource-Based View showcases ideas to maintain the competitive front by creating unique value which is not easy to imitate. However, there are numerous companies that struggle to arrange enough resources for adopting such green practices. </w:t>
      </w:r>
    </w:p>
    <w:p w14:paraId="5976D124" w14:textId="77777777" w:rsidR="00E01C9F" w:rsidRPr="004C44B2" w:rsidRDefault="00E01C9F" w:rsidP="0090291A">
      <w:r w:rsidRPr="004C44B2">
        <w:rPr>
          <w:b/>
          <w:bCs/>
          <w:i/>
          <w:iCs/>
        </w:rPr>
        <w:t>Inconsistency in government policies and regulatory frameworks</w:t>
      </w:r>
    </w:p>
    <w:p w14:paraId="3E423C54" w14:textId="77777777" w:rsidR="00E01C9F" w:rsidRPr="004C44B2" w:rsidRDefault="00E01C9F" w:rsidP="0090291A">
      <w:r w:rsidRPr="004C44B2">
        <w:t xml:space="preserve">Unevenness and voids in the existing policies also worsen the challenges for these companies. Governments do apply rules and mandate to follow some sustainable practices in this industry, however, there is a lack of consistency. </w:t>
      </w:r>
      <w:r>
        <w:t xml:space="preserve">As per </w:t>
      </w:r>
      <w:r w:rsidRPr="006B1D89">
        <w:t>Daramola</w:t>
      </w:r>
      <w:r>
        <w:t xml:space="preserve"> </w:t>
      </w:r>
      <w:r w:rsidRPr="006B1D89">
        <w:rPr>
          <w:i/>
          <w:iCs/>
        </w:rPr>
        <w:t>et al</w:t>
      </w:r>
      <w:r>
        <w:t>.</w:t>
      </w:r>
      <w:r w:rsidRPr="006B1D89">
        <w:t xml:space="preserve"> </w:t>
      </w:r>
      <w:r>
        <w:t>(</w:t>
      </w:r>
      <w:r w:rsidRPr="006B1D89">
        <w:t>2024</w:t>
      </w:r>
      <w:r>
        <w:t>), f</w:t>
      </w:r>
      <w:r w:rsidRPr="004C44B2">
        <w:t>requent alterations and gaps in regulations to deal with certain situations is posing a threat. There is a lack of standardised policies at an international level to engage people holistically and expect cooperation. </w:t>
      </w:r>
    </w:p>
    <w:p w14:paraId="0E112BB9" w14:textId="77777777" w:rsidR="00E01C9F" w:rsidRPr="004C44B2" w:rsidRDefault="00E01C9F" w:rsidP="0090291A">
      <w:r w:rsidRPr="004C44B2">
        <w:rPr>
          <w:b/>
          <w:bCs/>
          <w:i/>
          <w:iCs/>
        </w:rPr>
        <w:t>Complexity of waste segregation and quality control</w:t>
      </w:r>
      <w:r w:rsidRPr="004C44B2">
        <w:rPr>
          <w:i/>
          <w:iCs/>
        </w:rPr>
        <w:t> </w:t>
      </w:r>
    </w:p>
    <w:p w14:paraId="43C71D71" w14:textId="77777777" w:rsidR="00E01C9F" w:rsidRPr="004C44B2" w:rsidRDefault="00E01C9F" w:rsidP="0090291A">
      <w:r w:rsidRPr="004C44B2">
        <w:t xml:space="preserve">The entire process of recycling is a complicated process starting from waste sorting to transformation. </w:t>
      </w:r>
      <w:r>
        <w:t xml:space="preserve">As per </w:t>
      </w:r>
      <w:r w:rsidRPr="00060A87">
        <w:t>Gaeta</w:t>
      </w:r>
      <w:r>
        <w:t xml:space="preserve"> </w:t>
      </w:r>
      <w:r w:rsidRPr="00060A87">
        <w:rPr>
          <w:i/>
          <w:iCs/>
        </w:rPr>
        <w:t>et al</w:t>
      </w:r>
      <w:r>
        <w:t>.</w:t>
      </w:r>
      <w:r w:rsidRPr="00060A87">
        <w:t xml:space="preserve"> </w:t>
      </w:r>
      <w:r>
        <w:t>(</w:t>
      </w:r>
      <w:r w:rsidRPr="00060A87">
        <w:t>2021</w:t>
      </w:r>
      <w:r>
        <w:t>), t</w:t>
      </w:r>
      <w:r w:rsidRPr="004C44B2">
        <w:t>ypes of materials accumulated as waste, resistance from the stakeholders (public) and many more can rise up spendings of processing. Apart from that, the system of circular production is also a time taking thing to implement. Segregation issues, complications in logistics and other things are the cause of major problems here. </w:t>
      </w:r>
    </w:p>
    <w:p w14:paraId="48C14B98" w14:textId="77777777" w:rsidR="00E01C9F" w:rsidRPr="004C44B2" w:rsidRDefault="00E01C9F" w:rsidP="0090291A">
      <w:r w:rsidRPr="004C44B2">
        <w:rPr>
          <w:b/>
          <w:bCs/>
          <w:i/>
          <w:iCs/>
        </w:rPr>
        <w:t>Cultural and behavioral factors </w:t>
      </w:r>
    </w:p>
    <w:p w14:paraId="3A7DF45D" w14:textId="77777777" w:rsidR="00E01C9F" w:rsidRPr="004C44B2" w:rsidRDefault="00E01C9F" w:rsidP="0090291A">
      <w:r>
        <w:t xml:space="preserve">According to </w:t>
      </w:r>
      <w:r w:rsidRPr="005A7542">
        <w:t>Bruno</w:t>
      </w:r>
      <w:r>
        <w:t xml:space="preserve"> </w:t>
      </w:r>
      <w:r w:rsidRPr="005A7542">
        <w:rPr>
          <w:i/>
          <w:iCs/>
        </w:rPr>
        <w:t>et al</w:t>
      </w:r>
      <w:r>
        <w:t>.</w:t>
      </w:r>
      <w:r w:rsidRPr="005A7542">
        <w:t xml:space="preserve"> </w:t>
      </w:r>
      <w:r>
        <w:t>(</w:t>
      </w:r>
      <w:r w:rsidRPr="005A7542">
        <w:t>2022</w:t>
      </w:r>
      <w:r>
        <w:t>), r</w:t>
      </w:r>
      <w:r w:rsidRPr="004C44B2">
        <w:t>esistance and people not participating in the adoption of recycling is another aspect of these challenges. Differences in the behaviors of consumers and attitudes of the people engaged in the process have severe impacts on the final outcomes. In some companies the quality of leadership, workforce management and many more are a fact to consider in this way. Hence, it is clear that both internal and external aspects are creating difficulties in this way. </w:t>
      </w:r>
    </w:p>
    <w:p w14:paraId="0D146E14" w14:textId="77777777" w:rsidR="00E01C9F" w:rsidRPr="004C44B2" w:rsidRDefault="00E01C9F" w:rsidP="0090291A">
      <w:pPr>
        <w:pStyle w:val="Titlu3"/>
        <w:spacing w:before="0" w:after="0"/>
      </w:pPr>
      <w:bookmarkStart w:id="20" w:name="_Toc214290625"/>
      <w:r w:rsidRPr="004C44B2">
        <w:t>2.3.3 Evaluating various overcoming strategies that can be very helpful to implement recycling attributes in the environmental transformation industry businesses</w:t>
      </w:r>
      <w:bookmarkEnd w:id="20"/>
    </w:p>
    <w:p w14:paraId="63CFA405" w14:textId="77777777" w:rsidR="00E01C9F" w:rsidRPr="004C44B2" w:rsidRDefault="00E01C9F" w:rsidP="0090291A">
      <w:r w:rsidRPr="004C44B2">
        <w:rPr>
          <w:b/>
          <w:bCs/>
          <w:i/>
          <w:iCs/>
        </w:rPr>
        <w:t>Industrial symbiosis and closed-loop systems</w:t>
      </w:r>
    </w:p>
    <w:p w14:paraId="2FD43AD8" w14:textId="77777777" w:rsidR="00E01C9F" w:rsidRPr="004C44B2" w:rsidRDefault="00E01C9F" w:rsidP="0090291A">
      <w:r w:rsidRPr="004C44B2">
        <w:t xml:space="preserve">According to the present challenges in the path of recycling there can be a range of measures to solve those things. </w:t>
      </w:r>
      <w:r>
        <w:t xml:space="preserve">As opined by </w:t>
      </w:r>
      <w:r w:rsidRPr="00563F0B">
        <w:t>Corsini</w:t>
      </w:r>
      <w:r>
        <w:t xml:space="preserve"> </w:t>
      </w:r>
      <w:r w:rsidRPr="00563F0B">
        <w:rPr>
          <w:i/>
          <w:iCs/>
        </w:rPr>
        <w:t>et al</w:t>
      </w:r>
      <w:r>
        <w:t>.</w:t>
      </w:r>
      <w:r w:rsidRPr="00563F0B">
        <w:t xml:space="preserve"> </w:t>
      </w:r>
      <w:r>
        <w:t>(</w:t>
      </w:r>
      <w:r w:rsidRPr="00563F0B">
        <w:t>2024</w:t>
      </w:r>
      <w:r>
        <w:t>), t</w:t>
      </w:r>
      <w:r w:rsidRPr="004C44B2">
        <w:t>he foremost thing to do is following the circular economy model which is good to promote the sense of industrial symbiosis. It is basically the use of the by-products in the forms of raw materials which is great for bringing down the cost as well. It would be great to connect cutting down waste generation and gaming the business goals simultaneously. It can be combined with sharing of knowledge to deal with the technological insufficiencies and many more in the way which is more prevalent for the SMEs. </w:t>
      </w:r>
    </w:p>
    <w:p w14:paraId="7BE240F0" w14:textId="77777777" w:rsidR="00E01C9F" w:rsidRPr="004C44B2" w:rsidRDefault="00E01C9F" w:rsidP="0090291A">
      <w:r w:rsidRPr="004C44B2">
        <w:rPr>
          <w:b/>
          <w:bCs/>
          <w:i/>
          <w:iCs/>
        </w:rPr>
        <w:t>Investing in innovation and resource capabilities</w:t>
      </w:r>
    </w:p>
    <w:p w14:paraId="31E23A8A" w14:textId="77777777" w:rsidR="00E01C9F" w:rsidRPr="004C44B2" w:rsidRDefault="00E01C9F" w:rsidP="0090291A">
      <w:r>
        <w:t xml:space="preserve">As per </w:t>
      </w:r>
      <w:r w:rsidRPr="006E7777">
        <w:t xml:space="preserve">Uyanık </w:t>
      </w:r>
      <w:r>
        <w:t>(</w:t>
      </w:r>
      <w:r w:rsidRPr="006E7777">
        <w:t>2023</w:t>
      </w:r>
      <w:r>
        <w:t>), a</w:t>
      </w:r>
      <w:r w:rsidRPr="004C44B2">
        <w:t>ccording to the view point of the Resource-Based View, it is fruitful to invest in technologies and resources to sustain resilience in the long-run. It can be seen that companies with their own frameworks and systems are operating great in the market. This would escalate the process of waste removal, segregation and many more in the list. Enhancing the internal capabilities within the organisation is also a great way. When the workforce is great by having efficient training, knowledge and guidance, firms can operate better. Training and proper practices arranged by the companies make a difference in this way. </w:t>
      </w:r>
    </w:p>
    <w:p w14:paraId="4EEC83A5" w14:textId="77777777" w:rsidR="00E01C9F" w:rsidRPr="004C44B2" w:rsidRDefault="00E01C9F" w:rsidP="0090291A">
      <w:r w:rsidRPr="004C44B2">
        <w:rPr>
          <w:b/>
          <w:bCs/>
          <w:i/>
          <w:iCs/>
        </w:rPr>
        <w:t>Policy alignment and incentive mechanisms</w:t>
      </w:r>
    </w:p>
    <w:p w14:paraId="62831DAB" w14:textId="77777777" w:rsidR="00E01C9F" w:rsidRPr="004C44B2" w:rsidRDefault="00E01C9F" w:rsidP="0090291A">
      <w:r>
        <w:t xml:space="preserve">According to </w:t>
      </w:r>
      <w:r w:rsidRPr="00424735">
        <w:t>Wiegant</w:t>
      </w:r>
      <w:r>
        <w:t xml:space="preserve"> </w:t>
      </w:r>
      <w:r w:rsidRPr="00424735">
        <w:rPr>
          <w:i/>
          <w:iCs/>
        </w:rPr>
        <w:t>et al</w:t>
      </w:r>
      <w:r>
        <w:t>.</w:t>
      </w:r>
      <w:r w:rsidRPr="00424735">
        <w:t xml:space="preserve"> </w:t>
      </w:r>
      <w:r>
        <w:t>(</w:t>
      </w:r>
      <w:r w:rsidRPr="00424735">
        <w:t>2024</w:t>
      </w:r>
      <w:r>
        <w:t>), t</w:t>
      </w:r>
      <w:r w:rsidRPr="004C44B2">
        <w:t>he associated incentive systems followed up by institutional constraints make a complex situation as well. In this case governments can play a significant role to promote these kinds of practices. Rewards, recognition and contribution in value-adding technologies can also be helpful in this way. This will make companies to easily undertake these processes and implement full scale waste generation. This can also be compiled by different agreements like voluntary ones, labeling of sustainability and others in this way. </w:t>
      </w:r>
    </w:p>
    <w:p w14:paraId="5B1602F5" w14:textId="77777777" w:rsidR="00E01C9F" w:rsidRPr="004C44B2" w:rsidRDefault="00E01C9F" w:rsidP="0090291A">
      <w:r w:rsidRPr="004C44B2">
        <w:rPr>
          <w:b/>
          <w:bCs/>
          <w:i/>
          <w:iCs/>
        </w:rPr>
        <w:t>Digitalisation and smart waste management technologies</w:t>
      </w:r>
    </w:p>
    <w:p w14:paraId="767C6909" w14:textId="77777777" w:rsidR="00E01C9F" w:rsidRPr="004C44B2" w:rsidRDefault="00E01C9F" w:rsidP="0090291A">
      <w:r w:rsidRPr="004C44B2">
        <w:t xml:space="preserve">There are emerging technologies which can be integrated in this course of action. </w:t>
      </w:r>
      <w:r>
        <w:t xml:space="preserve">As per </w:t>
      </w:r>
      <w:r w:rsidRPr="00424735">
        <w:t>Czekała</w:t>
      </w:r>
      <w:r>
        <w:t xml:space="preserve"> </w:t>
      </w:r>
      <w:r w:rsidRPr="00424735">
        <w:rPr>
          <w:i/>
          <w:iCs/>
        </w:rPr>
        <w:t>et al</w:t>
      </w:r>
      <w:r>
        <w:t>.</w:t>
      </w:r>
      <w:r w:rsidRPr="00424735">
        <w:t xml:space="preserve"> </w:t>
      </w:r>
      <w:r>
        <w:t>(</w:t>
      </w:r>
      <w:r w:rsidRPr="00424735">
        <w:t>2023</w:t>
      </w:r>
      <w:r>
        <w:t>), i</w:t>
      </w:r>
      <w:r w:rsidRPr="004C44B2">
        <w:t xml:space="preserve">nclusion of digital settings and smart waste management frameworks may come up with great outcomes. Public and private entities in this way can start such initiatives to inspire others and convey the customs of good practices. </w:t>
      </w:r>
      <w:r>
        <w:t xml:space="preserve">As opined by </w:t>
      </w:r>
      <w:r w:rsidRPr="00424735">
        <w:t>Fidowaty</w:t>
      </w:r>
      <w:r>
        <w:t xml:space="preserve"> </w:t>
      </w:r>
      <w:r w:rsidRPr="00424735">
        <w:rPr>
          <w:i/>
          <w:iCs/>
        </w:rPr>
        <w:t>et al</w:t>
      </w:r>
      <w:r>
        <w:t>.</w:t>
      </w:r>
      <w:r w:rsidRPr="00424735">
        <w:t xml:space="preserve"> </w:t>
      </w:r>
      <w:r>
        <w:t>(</w:t>
      </w:r>
      <w:r w:rsidRPr="00424735">
        <w:t>2022</w:t>
      </w:r>
      <w:r>
        <w:t>), a</w:t>
      </w:r>
      <w:r w:rsidRPr="004C44B2">
        <w:t>rtificial intelligence accompanied by IoT and many more can facilitate a lot of benefits such as real-time tracking and others. Timely check-ups of the recycling machines and training the staff with virtual means may present numerous scopes and sides in this way. Ideas such as sustainability-driven innovation or other suitable formats may be introduced in this way.</w:t>
      </w:r>
    </w:p>
    <w:p w14:paraId="1DD67E06" w14:textId="77777777" w:rsidR="00E01C9F" w:rsidRPr="004C44B2" w:rsidRDefault="00E01C9F" w:rsidP="0090291A">
      <w:pPr>
        <w:pStyle w:val="Titlu2"/>
      </w:pPr>
      <w:bookmarkStart w:id="21" w:name="_Toc214290626"/>
      <w:r w:rsidRPr="004C44B2">
        <w:t>2.4 Literature Gap</w:t>
      </w:r>
      <w:bookmarkEnd w:id="21"/>
    </w:p>
    <w:p w14:paraId="48AD7A7B" w14:textId="77777777" w:rsidR="00E01C9F" w:rsidRPr="004C44B2" w:rsidRDefault="00E01C9F" w:rsidP="0090291A">
      <w:r w:rsidRPr="004C44B2">
        <w:t>The discussion of literature in this case has shed light on the recycling practices which are very common these days. It is among the vital organisational fronts which emphasise such the implementation of practices. However, it is seen that the extent of the expected benefits out of this can vary depending on the capabilities, approaches of leadership and many more. Besides these discussions, there are some gaps and voids here which could be addressed. There have been alignment frameworks like Triple Bottom Line followed up by the Institutional Theory and many more. However, there is a lack of connection with the core recycling processes and activities. Apart from that, this scenario has been considered in specifically developed economies like the UK, making it less relevant to emerging markets. It is carried out in a cross-sectional framework which is also a limitation as well</w:t>
      </w:r>
      <w:r>
        <w:t xml:space="preserve"> (</w:t>
      </w:r>
      <w:r w:rsidRPr="008E579C">
        <w:t>Chirico,</w:t>
      </w:r>
      <w:r>
        <w:t xml:space="preserve"> </w:t>
      </w:r>
      <w:r w:rsidRPr="008E579C">
        <w:t>2023</w:t>
      </w:r>
      <w:r>
        <w:t>)</w:t>
      </w:r>
      <w:r w:rsidRPr="004C44B2">
        <w:t>. </w:t>
      </w:r>
    </w:p>
    <w:p w14:paraId="42409368" w14:textId="77777777" w:rsidR="00E01C9F" w:rsidRPr="004C44B2" w:rsidRDefault="00E01C9F" w:rsidP="0090291A">
      <w:pPr>
        <w:pStyle w:val="Titlu2"/>
      </w:pPr>
      <w:bookmarkStart w:id="22" w:name="_Toc214290627"/>
      <w:r w:rsidRPr="004C44B2">
        <w:t>2.5 Summary</w:t>
      </w:r>
      <w:bookmarkEnd w:id="22"/>
      <w:r w:rsidRPr="004C44B2">
        <w:t> </w:t>
      </w:r>
    </w:p>
    <w:p w14:paraId="1AA86D38" w14:textId="0499B0A9" w:rsidR="00F17A68" w:rsidRPr="00F62C79" w:rsidRDefault="00E01C9F" w:rsidP="0090291A">
      <w:r w:rsidRPr="004C44B2">
        <w:t>The chapter has articulated the scenario of the environmental transformation companies that are invested in the process of recycling. All the benefits, associated limitations and many more have been also discussed in this course of action. The factors underlying this scenario have presented the relatedness in this context. Theoretical as well as conceptual frameworks made the comprehension profound to another level. The RBV, TBL and many more have been discussed in this case to show a range of perspectives here. Associated gaps in this piece of chapter has also been highlighted as well. </w:t>
      </w:r>
      <w:r w:rsidRPr="00F62C79">
        <w:br w:type="page"/>
      </w:r>
    </w:p>
    <w:p w14:paraId="7D190C9D" w14:textId="77777777" w:rsidR="007D705B" w:rsidRDefault="007D705B" w:rsidP="0090291A">
      <w:pPr>
        <w:pStyle w:val="Titlu1"/>
      </w:pPr>
      <w:bookmarkStart w:id="23" w:name="_7oocrfq1xdxj" w:colFirst="0" w:colLast="0"/>
      <w:bookmarkStart w:id="24" w:name="_Toc214290628"/>
      <w:bookmarkEnd w:id="23"/>
      <w:r w:rsidRPr="00C27FDD">
        <w:t>Chapter 3: Methodology</w:t>
      </w:r>
      <w:bookmarkEnd w:id="24"/>
      <w:r w:rsidRPr="00C27FDD">
        <w:t> </w:t>
      </w:r>
    </w:p>
    <w:p w14:paraId="49064516" w14:textId="77777777" w:rsidR="00BA736F" w:rsidRPr="00670334" w:rsidRDefault="00BA736F" w:rsidP="0090291A">
      <w:pPr>
        <w:pStyle w:val="Titlu2"/>
        <w:rPr>
          <w:rFonts w:eastAsia="Cambria"/>
        </w:rPr>
      </w:pPr>
      <w:bookmarkStart w:id="25" w:name="_Toc214290629"/>
      <w:r>
        <w:rPr>
          <w:rFonts w:eastAsia="Cambria"/>
        </w:rPr>
        <w:t xml:space="preserve">3.1 </w:t>
      </w:r>
      <w:r w:rsidRPr="00670334">
        <w:rPr>
          <w:rFonts w:eastAsia="Cambria"/>
        </w:rPr>
        <w:t>Introduction</w:t>
      </w:r>
      <w:bookmarkEnd w:id="25"/>
      <w:r w:rsidRPr="00670334">
        <w:rPr>
          <w:rFonts w:eastAsia="Cambria"/>
        </w:rPr>
        <w:t xml:space="preserve"> </w:t>
      </w:r>
    </w:p>
    <w:p w14:paraId="10954B97" w14:textId="77777777" w:rsidR="00BA736F" w:rsidRPr="00670334" w:rsidRDefault="00BA736F" w:rsidP="0090291A">
      <w:pPr>
        <w:jc w:val="center"/>
        <w:rPr>
          <w:rFonts w:eastAsia="Cambria"/>
        </w:rPr>
      </w:pPr>
      <w:r w:rsidRPr="00670334">
        <w:rPr>
          <w:rFonts w:eastAsia="Cambria"/>
          <w:noProof/>
        </w:rPr>
        <w:drawing>
          <wp:inline distT="114300" distB="114300" distL="114300" distR="114300" wp14:anchorId="387097D7" wp14:editId="35553C22">
            <wp:extent cx="4305300" cy="3208020"/>
            <wp:effectExtent l="0" t="0" r="0" b="0"/>
            <wp:docPr id="17641758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05300" cy="3208020"/>
                    </a:xfrm>
                    <a:prstGeom prst="rect">
                      <a:avLst/>
                    </a:prstGeom>
                    <a:ln/>
                  </pic:spPr>
                </pic:pic>
              </a:graphicData>
            </a:graphic>
          </wp:inline>
        </w:drawing>
      </w:r>
    </w:p>
    <w:p w14:paraId="4A81973A" w14:textId="7DBF8A7E" w:rsidR="00BA736F" w:rsidRPr="00670334" w:rsidRDefault="00BA736F" w:rsidP="0090291A">
      <w:pPr>
        <w:jc w:val="center"/>
        <w:rPr>
          <w:rFonts w:eastAsia="Cambria"/>
        </w:rPr>
      </w:pPr>
      <w:r w:rsidRPr="008A2A79">
        <w:rPr>
          <w:rFonts w:eastAsia="Cambria"/>
          <w:b/>
          <w:bCs/>
        </w:rPr>
        <w:t>Figure:</w:t>
      </w:r>
      <w:r w:rsidRPr="00670334">
        <w:rPr>
          <w:rFonts w:eastAsia="Cambria"/>
        </w:rPr>
        <w:t xml:space="preserve"> </w:t>
      </w:r>
      <w:r w:rsidR="008A2A79">
        <w:rPr>
          <w:rFonts w:eastAsia="Cambria"/>
        </w:rPr>
        <w:t xml:space="preserve">Research Onion </w:t>
      </w:r>
    </w:p>
    <w:p w14:paraId="68936ED3" w14:textId="2208C765" w:rsidR="00BA736F" w:rsidRPr="00670334" w:rsidRDefault="00BA736F" w:rsidP="0090291A">
      <w:pPr>
        <w:jc w:val="center"/>
        <w:rPr>
          <w:rFonts w:eastAsia="Cambria"/>
        </w:rPr>
      </w:pPr>
      <w:r w:rsidRPr="008A2A79">
        <w:rPr>
          <w:rFonts w:eastAsia="Cambria"/>
          <w:b/>
          <w:bCs/>
        </w:rPr>
        <w:t>Source:</w:t>
      </w:r>
      <w:r w:rsidRPr="00670334">
        <w:rPr>
          <w:rFonts w:eastAsia="Cambria"/>
        </w:rPr>
        <w:t xml:space="preserve"> </w:t>
      </w:r>
      <w:r w:rsidR="008A2A79">
        <w:rPr>
          <w:rFonts w:eastAsia="Cambria"/>
        </w:rPr>
        <w:t>(</w:t>
      </w:r>
      <w:r w:rsidRPr="00670334">
        <w:rPr>
          <w:rFonts w:eastAsia="Cambria"/>
          <w:highlight w:val="white"/>
        </w:rPr>
        <w:t xml:space="preserve">Seuring </w:t>
      </w:r>
      <w:r w:rsidRPr="00670334">
        <w:rPr>
          <w:rFonts w:eastAsia="Cambria"/>
          <w:i/>
          <w:iCs/>
          <w:highlight w:val="white"/>
        </w:rPr>
        <w:t>et al</w:t>
      </w:r>
      <w:r w:rsidRPr="00670334">
        <w:rPr>
          <w:rFonts w:eastAsia="Cambria"/>
          <w:highlight w:val="white"/>
        </w:rPr>
        <w:t>.</w:t>
      </w:r>
      <w:r w:rsidR="008A2A79">
        <w:rPr>
          <w:rFonts w:eastAsia="Cambria"/>
          <w:highlight w:val="white"/>
        </w:rPr>
        <w:t xml:space="preserve">, </w:t>
      </w:r>
      <w:r w:rsidRPr="00670334">
        <w:rPr>
          <w:rFonts w:eastAsia="Cambria"/>
          <w:highlight w:val="white"/>
        </w:rPr>
        <w:t>2021)</w:t>
      </w:r>
    </w:p>
    <w:p w14:paraId="7B0F7DEC" w14:textId="77777777" w:rsidR="00BA736F" w:rsidRPr="00670334" w:rsidRDefault="00BA736F" w:rsidP="0090291A">
      <w:pPr>
        <w:rPr>
          <w:rFonts w:eastAsia="Cambria"/>
        </w:rPr>
      </w:pPr>
      <w:r w:rsidRPr="00670334">
        <w:rPr>
          <w:rFonts w:eastAsia="Cambria"/>
        </w:rPr>
        <w:t>All the levels of the Research Onion model by Saunders have been placed within the methodology section. It enabled the systematic analysis of all the recycling activities undertaken by Veolia. Continuous development of methodological options enabled the investigation to fulfil the aim of examining the relevance, issues and strategic reactions. They are considered based on their association with the large-scale recycling practice, which varies according to working conditions.</w:t>
      </w:r>
    </w:p>
    <w:p w14:paraId="1C5ECECF" w14:textId="77777777" w:rsidR="00BA736F" w:rsidRPr="00670334" w:rsidRDefault="00BA736F" w:rsidP="0090291A">
      <w:pPr>
        <w:pStyle w:val="Titlu2"/>
        <w:rPr>
          <w:rFonts w:eastAsia="Cambria"/>
        </w:rPr>
      </w:pPr>
      <w:bookmarkStart w:id="26" w:name="_Toc214290630"/>
      <w:r>
        <w:rPr>
          <w:rFonts w:eastAsia="Cambria"/>
        </w:rPr>
        <w:t xml:space="preserve">3.2 </w:t>
      </w:r>
      <w:r w:rsidRPr="00670334">
        <w:rPr>
          <w:rFonts w:eastAsia="Cambria"/>
        </w:rPr>
        <w:t>Research Philosophy</w:t>
      </w:r>
      <w:bookmarkEnd w:id="26"/>
      <w:r w:rsidRPr="00670334">
        <w:rPr>
          <w:rFonts w:eastAsia="Cambria"/>
        </w:rPr>
        <w:t xml:space="preserve"> </w:t>
      </w:r>
    </w:p>
    <w:p w14:paraId="7C308947" w14:textId="77777777" w:rsidR="00BA736F" w:rsidRPr="00670334" w:rsidRDefault="00BA736F" w:rsidP="0090291A">
      <w:pPr>
        <w:rPr>
          <w:rFonts w:eastAsia="Cambria"/>
        </w:rPr>
      </w:pPr>
      <w:r w:rsidRPr="00670334">
        <w:rPr>
          <w:rFonts w:eastAsia="Cambria"/>
        </w:rPr>
        <w:t>Based on the chosen approach to research, a pragmatic philosophy is adopted. Allowing the flexibility within the investigation dealt with the practical complexities experienced by Veolia. This research positioned the determination of the chosen methods instead of relying on a single viewpoint (</w:t>
      </w:r>
      <w:r w:rsidRPr="00670334">
        <w:rPr>
          <w:rFonts w:eastAsia="Cambria"/>
          <w:highlight w:val="white"/>
        </w:rPr>
        <w:t>Saliya, 2023)</w:t>
      </w:r>
      <w:r w:rsidRPr="00670334">
        <w:rPr>
          <w:rFonts w:eastAsia="Cambria"/>
        </w:rPr>
        <w:t>. Both quantitative and qualitative evidence are deemed useful for balancing the differentiated view of the importance of recycling. Organisational difficulties and strategic reactions are also taken to motivate the results by applicability and usefulness in a real operational context.</w:t>
      </w:r>
    </w:p>
    <w:p w14:paraId="6D0F5DD4" w14:textId="77777777" w:rsidR="00BA736F" w:rsidRPr="00670334" w:rsidRDefault="00BA736F" w:rsidP="0090291A">
      <w:pPr>
        <w:pStyle w:val="Titlu2"/>
        <w:rPr>
          <w:rFonts w:eastAsia="Cambria"/>
        </w:rPr>
      </w:pPr>
      <w:bookmarkStart w:id="27" w:name="_Toc214290631"/>
      <w:r>
        <w:rPr>
          <w:rFonts w:eastAsia="Cambria"/>
        </w:rPr>
        <w:t xml:space="preserve">3.3 </w:t>
      </w:r>
      <w:r w:rsidRPr="00670334">
        <w:rPr>
          <w:rFonts w:eastAsia="Cambria"/>
        </w:rPr>
        <w:t>Research Approach</w:t>
      </w:r>
      <w:bookmarkEnd w:id="27"/>
      <w:r w:rsidRPr="00670334">
        <w:rPr>
          <w:rFonts w:eastAsia="Cambria"/>
        </w:rPr>
        <w:t xml:space="preserve"> </w:t>
      </w:r>
    </w:p>
    <w:p w14:paraId="018F83BB" w14:textId="77777777" w:rsidR="00BA736F" w:rsidRPr="00670334" w:rsidRDefault="00BA736F" w:rsidP="0090291A">
      <w:pPr>
        <w:rPr>
          <w:rFonts w:eastAsia="Cambria"/>
        </w:rPr>
      </w:pPr>
      <w:r w:rsidRPr="00670334">
        <w:rPr>
          <w:rFonts w:eastAsia="Cambria"/>
        </w:rPr>
        <w:t>As per the chosen philosophy, an abductive research approach has been justified. Since the research facilitates the transition between the prevailing studies concerning recycling practices and new trends spotted during the interpretation of data, applicability is ensured. Also, the approach is appropriate for investigating organisational problems and viable solutions for not being limited to deduction or induction (</w:t>
      </w:r>
      <w:r w:rsidRPr="00670334">
        <w:rPr>
          <w:rFonts w:eastAsia="Cambria"/>
          <w:highlight w:val="white"/>
        </w:rPr>
        <w:t>Mulisa, 2022)</w:t>
      </w:r>
      <w:r w:rsidRPr="00670334">
        <w:rPr>
          <w:rFonts w:eastAsia="Cambria"/>
        </w:rPr>
        <w:t xml:space="preserve">. Rather than a limit, it facilitated recursive thinking, as the information provided from secondary sources contributed to the knowledge base and correlated with theoretical assumptions. </w:t>
      </w:r>
    </w:p>
    <w:p w14:paraId="79BD5E31" w14:textId="77777777" w:rsidR="00BA736F" w:rsidRPr="00670334" w:rsidRDefault="00BA736F" w:rsidP="0090291A">
      <w:pPr>
        <w:pStyle w:val="Titlu2"/>
        <w:rPr>
          <w:rFonts w:eastAsia="Cambria"/>
        </w:rPr>
      </w:pPr>
      <w:bookmarkStart w:id="28" w:name="_Toc214290632"/>
      <w:r>
        <w:rPr>
          <w:rFonts w:eastAsia="Cambria"/>
        </w:rPr>
        <w:t xml:space="preserve">3.4 </w:t>
      </w:r>
      <w:r w:rsidRPr="00670334">
        <w:rPr>
          <w:rFonts w:eastAsia="Cambria"/>
        </w:rPr>
        <w:t>Research Strategy</w:t>
      </w:r>
      <w:bookmarkEnd w:id="28"/>
    </w:p>
    <w:p w14:paraId="70D38605" w14:textId="77777777" w:rsidR="00BA736F" w:rsidRPr="00670334" w:rsidRDefault="00BA736F" w:rsidP="0090291A">
      <w:pPr>
        <w:rPr>
          <w:rFonts w:eastAsia="Cambria"/>
        </w:rPr>
      </w:pPr>
      <w:r w:rsidRPr="00670334">
        <w:rPr>
          <w:rFonts w:eastAsia="Cambria"/>
        </w:rPr>
        <w:t>A simple and accessible case study approach has been chosen, which focuses on the organisation Veolia. Designing a case study enabled an in-depth examination of the recycling activities of the entity within the real-life setting. Also, a contribution was made towards the incorporation of various secondary materials (</w:t>
      </w:r>
      <w:r w:rsidRPr="00670334">
        <w:rPr>
          <w:rFonts w:eastAsia="Cambria"/>
          <w:highlight w:val="white"/>
        </w:rPr>
        <w:t>Mtisi, 2022)</w:t>
      </w:r>
      <w:r w:rsidRPr="00670334">
        <w:rPr>
          <w:rFonts w:eastAsia="Cambria"/>
        </w:rPr>
        <w:t>. It had systematically put attention to a detailed insight into the importance of recycling, obstacles faced and plans used in enhancing application in various settings.</w:t>
      </w:r>
    </w:p>
    <w:p w14:paraId="7DC95BBC" w14:textId="77777777" w:rsidR="00BA736F" w:rsidRPr="00670334" w:rsidRDefault="00BA736F" w:rsidP="0090291A">
      <w:pPr>
        <w:pStyle w:val="Titlu2"/>
        <w:rPr>
          <w:rFonts w:eastAsia="Cambria"/>
        </w:rPr>
      </w:pPr>
      <w:bookmarkStart w:id="29" w:name="_Toc214290633"/>
      <w:r>
        <w:rPr>
          <w:rFonts w:eastAsia="Cambria"/>
        </w:rPr>
        <w:t xml:space="preserve">3.5 </w:t>
      </w:r>
      <w:r w:rsidRPr="00670334">
        <w:rPr>
          <w:rFonts w:eastAsia="Cambria"/>
        </w:rPr>
        <w:t>Research Design</w:t>
      </w:r>
      <w:bookmarkEnd w:id="29"/>
      <w:r w:rsidRPr="00670334">
        <w:rPr>
          <w:rFonts w:eastAsia="Cambria"/>
        </w:rPr>
        <w:t xml:space="preserve"> </w:t>
      </w:r>
    </w:p>
    <w:p w14:paraId="30D1271F" w14:textId="77777777" w:rsidR="00BA736F" w:rsidRPr="00670334" w:rsidRDefault="00BA736F" w:rsidP="0090291A">
      <w:pPr>
        <w:rPr>
          <w:rFonts w:eastAsia="Cambria"/>
        </w:rPr>
      </w:pPr>
      <w:r w:rsidRPr="00670334">
        <w:rPr>
          <w:rFonts w:eastAsia="Cambria"/>
        </w:rPr>
        <w:t>A mixed-method research design has been relied on, involving the combination of qualitative with quantitative secondary data. It was chosen for being an accessible way to obtain a comprehensive insight into the recycling efforts of Veolia (</w:t>
      </w:r>
      <w:r w:rsidRPr="00670334">
        <w:rPr>
          <w:rFonts w:eastAsia="Cambria"/>
          <w:highlight w:val="white"/>
        </w:rPr>
        <w:t>Flick 2022)</w:t>
      </w:r>
      <w:r w:rsidRPr="00670334">
        <w:rPr>
          <w:rFonts w:eastAsia="Cambria"/>
        </w:rPr>
        <w:t>. Facilitating this design enabled to viewing of the numerical tendencies in conjunction with thematic information, which provided a meaning to the outcomes. Understanding the organisational issues and strategic response to them, both were well-understood (</w:t>
      </w:r>
      <w:r w:rsidRPr="00670334">
        <w:rPr>
          <w:rFonts w:eastAsia="Cambria"/>
          <w:highlight w:val="white"/>
        </w:rPr>
        <w:t>Takona, 2024)</w:t>
      </w:r>
      <w:r w:rsidRPr="00670334">
        <w:rPr>
          <w:rFonts w:eastAsia="Cambria"/>
        </w:rPr>
        <w:t>. The reliability of the method implies the data triangulation in which information helped in making conclusions, supported by the evidence using various types of analysis.</w:t>
      </w:r>
    </w:p>
    <w:p w14:paraId="62D6926C" w14:textId="77777777" w:rsidR="00BA736F" w:rsidRPr="00670334" w:rsidRDefault="00BA736F" w:rsidP="0090291A">
      <w:pPr>
        <w:pStyle w:val="Titlu2"/>
        <w:rPr>
          <w:rFonts w:eastAsia="Cambria"/>
        </w:rPr>
      </w:pPr>
      <w:bookmarkStart w:id="30" w:name="_Toc214290634"/>
      <w:r>
        <w:rPr>
          <w:rFonts w:eastAsia="Cambria"/>
        </w:rPr>
        <w:t xml:space="preserve">3.6 </w:t>
      </w:r>
      <w:r w:rsidRPr="00670334">
        <w:rPr>
          <w:rFonts w:eastAsia="Cambria"/>
        </w:rPr>
        <w:t>Research Method</w:t>
      </w:r>
      <w:bookmarkEnd w:id="30"/>
      <w:r w:rsidRPr="00670334">
        <w:rPr>
          <w:rFonts w:eastAsia="Cambria"/>
        </w:rPr>
        <w:t xml:space="preserve"> </w:t>
      </w:r>
    </w:p>
    <w:p w14:paraId="7D7BF410" w14:textId="5CBC21FC" w:rsidR="00BA736F" w:rsidRPr="00BA736F" w:rsidRDefault="00BA736F" w:rsidP="0090291A">
      <w:r w:rsidRPr="00670334">
        <w:rPr>
          <w:rFonts w:eastAsia="Cambria"/>
        </w:rPr>
        <w:t>A secondary mixed-method research method has been embraced in which both quantitative and qualitative analyses have taken form. In the form of charts and graphical interpretation of existing data on the topic presented the quantitative data. While qualitative thematic analysis is represented through published literature, reports and case evidence (</w:t>
      </w:r>
      <w:r w:rsidRPr="00670334">
        <w:rPr>
          <w:rFonts w:eastAsia="Cambria"/>
          <w:highlight w:val="white"/>
        </w:rPr>
        <w:t>Furidha, 2023)</w:t>
      </w:r>
      <w:r w:rsidRPr="00670334">
        <w:rPr>
          <w:rFonts w:eastAsia="Cambria"/>
        </w:rPr>
        <w:t>. Results from the numeric discussion pointed out the objective trends of recycling performance. On the other hand, qualitative themes were focused on indicating the situational challenges and the strategies. Blending them altogether reinforced the overall analysis more concretely with evidence.</w:t>
      </w:r>
    </w:p>
    <w:p w14:paraId="4505CF88" w14:textId="77777777" w:rsidR="007D705B" w:rsidRPr="00C27FDD" w:rsidRDefault="007D705B" w:rsidP="0090291A">
      <w:pPr>
        <w:pStyle w:val="Titlu2"/>
      </w:pPr>
      <w:bookmarkStart w:id="31" w:name="_Toc214290635"/>
      <w:r w:rsidRPr="00C27FDD">
        <w:t>3.7 Data collection and analysis</w:t>
      </w:r>
      <w:bookmarkEnd w:id="31"/>
      <w:r w:rsidRPr="00C27FDD">
        <w:t> </w:t>
      </w:r>
    </w:p>
    <w:p w14:paraId="0AF76ED9" w14:textId="77777777" w:rsidR="007D705B" w:rsidRPr="00C27FDD" w:rsidRDefault="007D705B" w:rsidP="0090291A">
      <w:r w:rsidRPr="00C27FDD">
        <w:t>Significant process of gathering information from various sources with effective data analytical activities is considered as the most important stage of research methodology. Focused on a secondary data collection, the researcher will capture from a blend of qualitative and quantitative sources of information</w:t>
      </w:r>
      <w:r>
        <w:t xml:space="preserve"> (</w:t>
      </w:r>
      <w:r w:rsidRPr="00415647">
        <w:t>Taherdoost</w:t>
      </w:r>
      <w:r>
        <w:t>, 2021)</w:t>
      </w:r>
      <w:r w:rsidRPr="00C27FDD">
        <w:t>. Measurement and collection of information are considered to be relevant in the organisational context. Being focused on online websites like Statista, McKinsey, government sources and corporate reports, the research work is based on effective graphs and charts</w:t>
      </w:r>
      <w:r>
        <w:t xml:space="preserve"> (</w:t>
      </w:r>
      <w:r w:rsidRPr="00415647">
        <w:t>Vidani</w:t>
      </w:r>
      <w:r>
        <w:t>, 2024)</w:t>
      </w:r>
      <w:r w:rsidRPr="00C27FDD">
        <w:t>. Further, in order to collect qualitative information, different books, journals, and articles in a combination of authentic company and government websites have been leveraged. This has been further used together to consider a successful theme-based interpretation. </w:t>
      </w:r>
    </w:p>
    <w:p w14:paraId="51643786" w14:textId="77777777" w:rsidR="007D705B" w:rsidRPr="00C27FDD" w:rsidRDefault="007D705B" w:rsidP="0090291A">
      <w:pPr>
        <w:pStyle w:val="Titlu2"/>
      </w:pPr>
      <w:bookmarkStart w:id="32" w:name="_Toc214290636"/>
      <w:r w:rsidRPr="00C27FDD">
        <w:t>3.8 Time Horizon</w:t>
      </w:r>
      <w:bookmarkEnd w:id="32"/>
    </w:p>
    <w:p w14:paraId="0CB2EE78" w14:textId="77777777" w:rsidR="007D705B" w:rsidRPr="00C27FDD" w:rsidRDefault="007D705B" w:rsidP="0090291A">
      <w:r w:rsidRPr="00C27FDD">
        <w:t>A length of time considered in a plan, investment or economic evaluation is significant in the context of research. The development of the study requires meeting every deadline for quality confirmations</w:t>
      </w:r>
      <w:r>
        <w:t xml:space="preserve"> (</w:t>
      </w:r>
      <w:r w:rsidRPr="00415647">
        <w:t>Ćetković</w:t>
      </w:r>
      <w:r>
        <w:t xml:space="preserve"> </w:t>
      </w:r>
      <w:r w:rsidRPr="002737BB">
        <w:rPr>
          <w:i/>
          <w:iCs/>
        </w:rPr>
        <w:t>et al.,</w:t>
      </w:r>
      <w:r>
        <w:t xml:space="preserve"> 2022)</w:t>
      </w:r>
      <w:r w:rsidRPr="00C27FDD">
        <w:t>. Two different types of time horizon encompass cross-sectional and longitudinal. Cross-sectional is where the study targets to capture data at a single point, while Longitudinal is where the study aims to work on the same context repeatedly. In order to accomplish the due date and simplify the research, the investigator has utilised a cross-sectional time horizon. Through enabling a comparison within subgroups and successful hypothesis generation. High feasibility, efficacy and prevalence are the common characteristics of Cross-sectional time-scale, making it most effective in context identification for the recycling approach of Veolia</w:t>
      </w:r>
      <w:r>
        <w:t xml:space="preserve"> (</w:t>
      </w:r>
      <w:r w:rsidRPr="00415647">
        <w:t>Littlecott</w:t>
      </w:r>
      <w:r>
        <w:t xml:space="preserve"> </w:t>
      </w:r>
      <w:r w:rsidRPr="002737BB">
        <w:rPr>
          <w:i/>
          <w:iCs/>
        </w:rPr>
        <w:t>et al</w:t>
      </w:r>
      <w:r>
        <w:t>., 2023)</w:t>
      </w:r>
      <w:r w:rsidRPr="00C27FDD">
        <w:t>.</w:t>
      </w:r>
    </w:p>
    <w:p w14:paraId="47731C74" w14:textId="77777777" w:rsidR="007D705B" w:rsidRPr="00C27FDD" w:rsidRDefault="007D705B" w:rsidP="0090291A">
      <w:pPr>
        <w:pStyle w:val="Titlu2"/>
      </w:pPr>
      <w:bookmarkStart w:id="33" w:name="_Toc214290637"/>
      <w:r w:rsidRPr="00C27FDD">
        <w:t>3.9 Ethical Consideration</w:t>
      </w:r>
      <w:bookmarkEnd w:id="33"/>
    </w:p>
    <w:p w14:paraId="26176416" w14:textId="77777777" w:rsidR="007D705B" w:rsidRPr="00C27FDD" w:rsidRDefault="007D705B" w:rsidP="0090291A">
      <w:r w:rsidRPr="00C27FDD">
        <w:t>Moral principles and values which can guide research decisions and actions while helping a determine right and wrong for the analysis. Involving the potential impact of choices on others while trying to strive to act with fairness, respect, and integrity has been critical. The research will be conducted with a focus on ensuring fair data collection</w:t>
      </w:r>
      <w:r>
        <w:t xml:space="preserve"> (</w:t>
      </w:r>
      <w:r w:rsidRPr="00415647">
        <w:t>Stevenson</w:t>
      </w:r>
      <w:r>
        <w:t>, 2025)</w:t>
      </w:r>
      <w:r w:rsidRPr="00C27FDD">
        <w:t>. University and research guidelines will be consistently considered in the reserach context. Following a path of transparency, integrity, and objectivity, the researcher will consider effective citation and referencing techniques. Proper credit to the others’ work will be given in order to avoid plagiarism and respect intellectual property in this reserach.</w:t>
      </w:r>
    </w:p>
    <w:p w14:paraId="6A676094" w14:textId="77777777" w:rsidR="007D705B" w:rsidRPr="00C27FDD" w:rsidRDefault="007D705B" w:rsidP="0090291A">
      <w:pPr>
        <w:pStyle w:val="Titlu2"/>
      </w:pPr>
      <w:bookmarkStart w:id="34" w:name="_Toc214290638"/>
      <w:r w:rsidRPr="00C27FDD">
        <w:t>3.10 Reliability and Validity</w:t>
      </w:r>
      <w:bookmarkEnd w:id="34"/>
      <w:r w:rsidRPr="00C27FDD">
        <w:t> </w:t>
      </w:r>
    </w:p>
    <w:p w14:paraId="1AF0FDA3" w14:textId="77777777" w:rsidR="007D705B" w:rsidRPr="00C27FDD" w:rsidRDefault="007D705B" w:rsidP="0090291A">
      <w:r w:rsidRPr="00C27FDD">
        <w:t>The two ways of measuring the quality of a research study are considered as reliability and validity. Through standardising research conditions and methods, a consistent measurement tool has been leveraged in the research context</w:t>
      </w:r>
      <w:r>
        <w:t xml:space="preserve"> (</w:t>
      </w:r>
      <w:r w:rsidRPr="00415647">
        <w:t>Coleman</w:t>
      </w:r>
      <w:r>
        <w:t>, 2022)</w:t>
      </w:r>
      <w:r w:rsidRPr="00C27FDD">
        <w:t>. Only authentic and current data have been leveraged here, which can confirm the study’s long-term viability and sustainability. Moreover, any kind of alteration is avoided in this analysis, which can hinder its effectiveness in getting inclusive conclusions. While the incorporation of both qualitative and quantitative types of data is beneficial for referring to different degrees of justified outcomes</w:t>
      </w:r>
      <w:r>
        <w:t xml:space="preserve"> (</w:t>
      </w:r>
      <w:r w:rsidRPr="00415647">
        <w:t>Hawkins</w:t>
      </w:r>
      <w:r>
        <w:t xml:space="preserve"> </w:t>
      </w:r>
      <w:r w:rsidRPr="002737BB">
        <w:rPr>
          <w:i/>
          <w:iCs/>
        </w:rPr>
        <w:t>et al</w:t>
      </w:r>
      <w:r>
        <w:t>., 2021)</w:t>
      </w:r>
      <w:r w:rsidRPr="00C27FDD">
        <w:t>.</w:t>
      </w:r>
    </w:p>
    <w:p w14:paraId="2A3F10F6" w14:textId="77777777" w:rsidR="007D705B" w:rsidRPr="00C27FDD" w:rsidRDefault="007D705B" w:rsidP="0090291A">
      <w:pPr>
        <w:pStyle w:val="Titlu2"/>
      </w:pPr>
      <w:bookmarkStart w:id="35" w:name="_Toc214290639"/>
      <w:r w:rsidRPr="00C27FDD">
        <w:t>3.11 Summary</w:t>
      </w:r>
      <w:bookmarkEnd w:id="35"/>
    </w:p>
    <w:p w14:paraId="507A706D" w14:textId="77777777" w:rsidR="007D705B" w:rsidRPr="00C27FDD" w:rsidRDefault="007D705B" w:rsidP="0090291A">
      <w:r w:rsidRPr="00C27FDD">
        <w:t>Utilisation of the research Onion has been considered as a cohesive framework, which is beneficial as a cornerstone for the research. Integration of effective research philosophies and approaches, researchers have justified themselves as pragmatic believers with an abductive approach. Both qualitative and quantitative data collection actions have been approached in order to obtain conclusive and inclusive results. Ethical consideration has further been justified for working according to university guidelines and proper stages in order to reduce errors and chances of disruptions. </w:t>
      </w:r>
      <w:r>
        <w:t>Disruption during data collection will be avoided through integrating successful and inclusive outcomes.</w:t>
      </w:r>
    </w:p>
    <w:p w14:paraId="0437F53F" w14:textId="77777777" w:rsidR="007D705B" w:rsidRPr="00C27FDD" w:rsidRDefault="007D705B" w:rsidP="0090291A"/>
    <w:p w14:paraId="71C817B9" w14:textId="77777777" w:rsidR="007D705B" w:rsidRDefault="007D705B" w:rsidP="0090291A">
      <w:pPr>
        <w:jc w:val="left"/>
      </w:pPr>
      <w:r>
        <w:br w:type="page"/>
      </w:r>
    </w:p>
    <w:p w14:paraId="5ED989B0" w14:textId="687488A7" w:rsidR="007D705B" w:rsidRDefault="00C20E68" w:rsidP="0090291A">
      <w:pPr>
        <w:pStyle w:val="Titlu1"/>
      </w:pPr>
      <w:bookmarkStart w:id="36" w:name="_Toc214290640"/>
      <w:r>
        <w:t>Chapter</w:t>
      </w:r>
      <w:r w:rsidR="007D705B" w:rsidRPr="00F62C79">
        <w:t xml:space="preserve"> 4: Results and discussion</w:t>
      </w:r>
      <w:bookmarkEnd w:id="36"/>
    </w:p>
    <w:p w14:paraId="6EF9F272" w14:textId="77777777" w:rsidR="00BA736F" w:rsidRPr="00670334" w:rsidRDefault="00BA736F" w:rsidP="0090291A">
      <w:pPr>
        <w:pStyle w:val="Titlu2"/>
        <w:rPr>
          <w:rFonts w:eastAsia="Cambria"/>
        </w:rPr>
      </w:pPr>
      <w:bookmarkStart w:id="37" w:name="_Toc214290641"/>
      <w:r w:rsidRPr="00670334">
        <w:rPr>
          <w:rFonts w:eastAsia="Cambria"/>
        </w:rPr>
        <w:t>4.1 Introduction</w:t>
      </w:r>
      <w:bookmarkEnd w:id="37"/>
    </w:p>
    <w:p w14:paraId="7591A046" w14:textId="14140BCA" w:rsidR="00BA736F" w:rsidRPr="00BA736F" w:rsidRDefault="00BA736F" w:rsidP="0090291A">
      <w:pPr>
        <w:rPr>
          <w:rFonts w:eastAsia="Cambria"/>
        </w:rPr>
      </w:pPr>
      <w:r w:rsidRPr="00670334">
        <w:rPr>
          <w:rFonts w:eastAsia="Cambria"/>
        </w:rPr>
        <w:t xml:space="preserve">In the section below, the meaning, issues and strategic actions related to the extensive recycling projects of Veolia are discussed. Utilising both thematic understandings and quantitative industry knowledge, the role of recycling is examined, placed into different settings. Later, a comparative analysis of the findings of literary study and secondary analysis, presented in the form of a discussion. </w:t>
      </w:r>
    </w:p>
    <w:p w14:paraId="5A841627" w14:textId="5FA6105E" w:rsidR="007D705B" w:rsidRPr="00F62C79" w:rsidRDefault="00EE4FD5" w:rsidP="0090291A">
      <w:pPr>
        <w:pStyle w:val="Titlu2"/>
      </w:pPr>
      <w:bookmarkStart w:id="38" w:name="_7d2e237qziby" w:colFirst="0" w:colLast="0"/>
      <w:bookmarkStart w:id="39" w:name="_Toc214290642"/>
      <w:bookmarkEnd w:id="38"/>
      <w:r>
        <w:t xml:space="preserve">4.2 </w:t>
      </w:r>
      <w:r w:rsidR="007D705B" w:rsidRPr="00F62C79">
        <w:t>Thematic Evaluation</w:t>
      </w:r>
      <w:bookmarkEnd w:id="39"/>
    </w:p>
    <w:p w14:paraId="1852C19E" w14:textId="77777777" w:rsidR="007D705B" w:rsidRPr="00F62C79" w:rsidRDefault="007D705B" w:rsidP="0090291A">
      <w:pPr>
        <w:rPr>
          <w:b/>
          <w:bCs/>
          <w:i/>
          <w:iCs/>
        </w:rPr>
      </w:pPr>
      <w:r w:rsidRPr="00F62C79">
        <w:rPr>
          <w:b/>
          <w:bCs/>
          <w:i/>
          <w:iCs/>
        </w:rPr>
        <w:t xml:space="preserve">Theme 1: Significance of recycling the waste </w:t>
      </w:r>
    </w:p>
    <w:p w14:paraId="39DA9002" w14:textId="77777777" w:rsidR="007D705B" w:rsidRPr="00F62C79" w:rsidRDefault="007D705B" w:rsidP="0090291A">
      <w:r w:rsidRPr="00F62C79">
        <w:rPr>
          <w:noProof/>
        </w:rPr>
        <w:drawing>
          <wp:inline distT="114300" distB="114300" distL="114300" distR="114300" wp14:anchorId="1C94C2FB" wp14:editId="1208DC0C">
            <wp:extent cx="5943600" cy="2514600"/>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514600"/>
                    </a:xfrm>
                    <a:prstGeom prst="rect">
                      <a:avLst/>
                    </a:prstGeom>
                    <a:ln w="25400">
                      <a:solidFill>
                        <a:srgbClr val="000000"/>
                      </a:solidFill>
                      <a:prstDash val="solid"/>
                    </a:ln>
                  </pic:spPr>
                </pic:pic>
              </a:graphicData>
            </a:graphic>
          </wp:inline>
        </w:drawing>
      </w:r>
    </w:p>
    <w:p w14:paraId="10D36CC1" w14:textId="77777777" w:rsidR="007D705B" w:rsidRPr="00F62C79" w:rsidRDefault="007D705B" w:rsidP="0090291A">
      <w:pPr>
        <w:jc w:val="center"/>
        <w:rPr>
          <w:b/>
          <w:bCs/>
          <w:i/>
          <w:iCs/>
        </w:rPr>
      </w:pPr>
      <w:r w:rsidRPr="00F62C79">
        <w:rPr>
          <w:b/>
          <w:bCs/>
          <w:i/>
          <w:iCs/>
        </w:rPr>
        <w:t>Figure: Rediscovering the industrial epic with the waste management procedure of Veolia</w:t>
      </w:r>
    </w:p>
    <w:p w14:paraId="19FFDB4B" w14:textId="188D1B1A" w:rsidR="007D705B" w:rsidRPr="00F62C79" w:rsidRDefault="007D705B" w:rsidP="0090291A">
      <w:pPr>
        <w:jc w:val="center"/>
        <w:rPr>
          <w:b/>
          <w:bCs/>
          <w:i/>
          <w:iCs/>
        </w:rPr>
      </w:pPr>
      <w:r w:rsidRPr="00F62C79">
        <w:rPr>
          <w:b/>
          <w:bCs/>
          <w:i/>
          <w:iCs/>
        </w:rPr>
        <w:t xml:space="preserve">Source: </w:t>
      </w:r>
      <w:sdt>
        <w:sdtPr>
          <w:rPr>
            <w:b/>
            <w:bCs/>
            <w:i/>
            <w:iCs/>
          </w:rPr>
          <w:id w:val="1499083474"/>
          <w:citation/>
        </w:sdtPr>
        <w:sdtEndPr/>
        <w:sdtContent>
          <w:r>
            <w:rPr>
              <w:b/>
              <w:bCs/>
              <w:i/>
              <w:iCs/>
            </w:rPr>
            <w:fldChar w:fldCharType="begin"/>
          </w:r>
          <w:r>
            <w:rPr>
              <w:b/>
              <w:bCs/>
              <w:i/>
              <w:iCs/>
              <w:lang w:val="en-US"/>
            </w:rPr>
            <w:instrText xml:space="preserve"> CITATION Pio25 \l 1033 </w:instrText>
          </w:r>
          <w:r>
            <w:rPr>
              <w:b/>
              <w:bCs/>
              <w:i/>
              <w:iCs/>
            </w:rPr>
            <w:fldChar w:fldCharType="separate"/>
          </w:r>
          <w:r w:rsidR="00104531" w:rsidRPr="00104531">
            <w:rPr>
              <w:noProof/>
              <w:lang w:val="en-US"/>
            </w:rPr>
            <w:t>(Pionniers, 2025)</w:t>
          </w:r>
          <w:r>
            <w:rPr>
              <w:b/>
              <w:bCs/>
              <w:i/>
              <w:iCs/>
            </w:rPr>
            <w:fldChar w:fldCharType="end"/>
          </w:r>
        </w:sdtContent>
      </w:sdt>
    </w:p>
    <w:p w14:paraId="078C820C" w14:textId="77777777" w:rsidR="007D705B" w:rsidRPr="00F62C79" w:rsidRDefault="007D705B" w:rsidP="0090291A">
      <w:r w:rsidRPr="00F62C79">
        <w:t xml:space="preserve">The deep philosophical roots of Veolia’s recycling approaches will be evaluated within this article. The lineage of the company has been evaluated from rag-picker, paper makers and gloss makers. The recent green marketing strategy of the organisation has embedded the origin and reflected on the recycling marketing approaches. Moreover, narratives have emphasised the difference in technological potentials and different users' behaviours. Catalysed behaviour of the company is necessary to create a recycling approach to the consumer. The underscore of the global dimension of recycling in the emerging economic management has also been emphasised. Veolia is taking effective evaluation regarding the eco-designing and partnership evaluation. Circular polymer branding and the use of recycled plastic have demonstrated that the recycling procedure is not a side activity. Veolia is making a historical continuity in significantly aligning the operation with socio-technical ambition and increasing global reach. Recycling has been established as one of the core pillars of the ecological transformation mission for Veolia. It has significantly reflected on the technological potential and different user behaviours with a recycled business approach. Leveraging a local partnership and informed supply chain management has been effective for fundamentally reflecting on the business opportunities, while maintaining a positive organisational impact. </w:t>
      </w:r>
    </w:p>
    <w:p w14:paraId="3465C9DF" w14:textId="77777777" w:rsidR="007D705B" w:rsidRPr="00F62C79" w:rsidRDefault="007D705B" w:rsidP="0090291A">
      <w:pPr>
        <w:rPr>
          <w:b/>
          <w:bCs/>
          <w:i/>
          <w:iCs/>
        </w:rPr>
      </w:pPr>
      <w:r w:rsidRPr="00F62C79">
        <w:rPr>
          <w:b/>
          <w:bCs/>
          <w:i/>
          <w:iCs/>
        </w:rPr>
        <w:t xml:space="preserve">Theme 2: Recycling and recovery approach </w:t>
      </w:r>
    </w:p>
    <w:p w14:paraId="3FFE3CBD" w14:textId="77777777" w:rsidR="007D705B" w:rsidRPr="00F62C79" w:rsidRDefault="007D705B" w:rsidP="0090291A">
      <w:r w:rsidRPr="00F62C79">
        <w:rPr>
          <w:noProof/>
        </w:rPr>
        <w:drawing>
          <wp:inline distT="114300" distB="114300" distL="114300" distR="114300" wp14:anchorId="78EE690F" wp14:editId="6D416732">
            <wp:extent cx="5943600" cy="18923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892300"/>
                    </a:xfrm>
                    <a:prstGeom prst="rect">
                      <a:avLst/>
                    </a:prstGeom>
                    <a:ln w="25400">
                      <a:solidFill>
                        <a:srgbClr val="000000"/>
                      </a:solidFill>
                      <a:prstDash val="solid"/>
                    </a:ln>
                  </pic:spPr>
                </pic:pic>
              </a:graphicData>
            </a:graphic>
          </wp:inline>
        </w:drawing>
      </w:r>
    </w:p>
    <w:p w14:paraId="176CF881" w14:textId="77777777" w:rsidR="007D705B" w:rsidRPr="00F62C79" w:rsidRDefault="007D705B" w:rsidP="0090291A">
      <w:pPr>
        <w:jc w:val="center"/>
        <w:rPr>
          <w:b/>
          <w:bCs/>
          <w:i/>
          <w:iCs/>
        </w:rPr>
      </w:pPr>
      <w:r w:rsidRPr="00F62C79">
        <w:rPr>
          <w:b/>
          <w:bCs/>
          <w:i/>
          <w:iCs/>
        </w:rPr>
        <w:t xml:space="preserve">Figure: </w:t>
      </w:r>
      <w:r w:rsidRPr="00B772DA">
        <w:rPr>
          <w:b/>
          <w:bCs/>
          <w:i/>
          <w:iCs/>
        </w:rPr>
        <w:t>Veolia’s recycling and recovery approach</w:t>
      </w:r>
      <w:r>
        <w:t xml:space="preserve"> </w:t>
      </w:r>
    </w:p>
    <w:p w14:paraId="4A86182C" w14:textId="20EBACC1" w:rsidR="007D705B" w:rsidRPr="00F62C79" w:rsidRDefault="007D705B" w:rsidP="0090291A">
      <w:pPr>
        <w:jc w:val="center"/>
        <w:rPr>
          <w:b/>
          <w:bCs/>
          <w:i/>
          <w:iCs/>
        </w:rPr>
      </w:pPr>
      <w:r w:rsidRPr="00F62C79">
        <w:rPr>
          <w:b/>
          <w:bCs/>
          <w:i/>
          <w:iCs/>
        </w:rPr>
        <w:t xml:space="preserve">Source: </w:t>
      </w:r>
      <w:sdt>
        <w:sdtPr>
          <w:rPr>
            <w:b/>
            <w:bCs/>
            <w:i/>
            <w:iCs/>
          </w:rPr>
          <w:id w:val="-1866893869"/>
          <w:citation/>
        </w:sdtPr>
        <w:sdtEndPr/>
        <w:sdtContent>
          <w:r>
            <w:rPr>
              <w:b/>
              <w:bCs/>
              <w:i/>
              <w:iCs/>
            </w:rPr>
            <w:fldChar w:fldCharType="begin"/>
          </w:r>
          <w:r>
            <w:rPr>
              <w:b/>
              <w:bCs/>
              <w:i/>
              <w:iCs/>
              <w:lang w:val="en-US"/>
            </w:rPr>
            <w:instrText xml:space="preserve"> CITATION Veo25 \l 1033 </w:instrText>
          </w:r>
          <w:r>
            <w:rPr>
              <w:b/>
              <w:bCs/>
              <w:i/>
              <w:iCs/>
            </w:rPr>
            <w:fldChar w:fldCharType="separate"/>
          </w:r>
          <w:r w:rsidR="00104531" w:rsidRPr="00104531">
            <w:rPr>
              <w:noProof/>
              <w:lang w:val="en-US"/>
            </w:rPr>
            <w:t>(Veolia, 2025)</w:t>
          </w:r>
          <w:r>
            <w:rPr>
              <w:b/>
              <w:bCs/>
              <w:i/>
              <w:iCs/>
            </w:rPr>
            <w:fldChar w:fldCharType="end"/>
          </w:r>
        </w:sdtContent>
      </w:sdt>
    </w:p>
    <w:p w14:paraId="155A2960" w14:textId="6B1E5483" w:rsidR="007D705B" w:rsidRPr="00F62C79" w:rsidRDefault="007D705B" w:rsidP="0090291A">
      <w:r w:rsidRPr="00F62C79">
        <w:t>Solid waste recycling and recovery of the business has strongly illustrated the strategic significance of Veolia’s ecological transformation mission. A brochure on the situation of solid waste management is not their niche service. However, the organisation has linked growing waste generation, resource scarcity, climate actions and public health management with the significance of the recycling approach. While doing this, Veolia has positioned the recycling procedure at the core of its sustainable development approach. Turning the wastes into a secondary resource has been effective for reducing landfill and greenhouse gas emissions. The business model of Veolia is integrated and comprehensive. This brochure has shown that the organisation is active at every stage, from collecting to sourcing. A full value chain engagement is significant to leverage control over quality, ensure economic viability and allow the use of secondary raw materials. Veolia has been innovative while managing plastics and the solid recovery of fuels. The organisation is responsible for developing both mechanical and chemical recycling to overcome the complexity. Moreover, sorting non-hazardous waste into high-yield fuel for industrial processes for district heating and reducing reliance on fossil fuels has been innovative in resource management activities</w:t>
      </w:r>
      <w:r>
        <w:t xml:space="preserve"> </w:t>
      </w:r>
      <w:sdt>
        <w:sdtPr>
          <w:id w:val="-1704163838"/>
          <w:citation/>
        </w:sdtPr>
        <w:sdtEndPr/>
        <w:sdtContent>
          <w:r>
            <w:fldChar w:fldCharType="begin"/>
          </w:r>
          <w:r>
            <w:rPr>
              <w:lang w:val="en-US"/>
            </w:rPr>
            <w:instrText xml:space="preserve"> CITATION Veo254 \l 1033 </w:instrText>
          </w:r>
          <w:r>
            <w:fldChar w:fldCharType="separate"/>
          </w:r>
          <w:r w:rsidR="00104531" w:rsidRPr="00104531">
            <w:rPr>
              <w:noProof/>
              <w:lang w:val="en-US"/>
            </w:rPr>
            <w:t>(Veolia, 2025)</w:t>
          </w:r>
          <w:r>
            <w:fldChar w:fldCharType="end"/>
          </w:r>
        </w:sdtContent>
      </w:sdt>
      <w:r w:rsidRPr="00F62C79">
        <w:t xml:space="preserve">. The dual-path strategy has been significant for diversification and proper use of resource management. Veolia has emphasised social inclusion by working with the informal sectors. The recycling approach of this company is not only influencing valuable market flow but also strengthening social legitimacy and contributing to the local market. </w:t>
      </w:r>
    </w:p>
    <w:p w14:paraId="3EF2161A" w14:textId="77777777" w:rsidR="007D705B" w:rsidRPr="00F62C79" w:rsidRDefault="007D705B" w:rsidP="0090291A">
      <w:r w:rsidRPr="00F62C79">
        <w:br w:type="page"/>
      </w:r>
    </w:p>
    <w:p w14:paraId="6846AF32" w14:textId="77777777" w:rsidR="007D705B" w:rsidRPr="00F62C79" w:rsidRDefault="007D705B" w:rsidP="0090291A">
      <w:pPr>
        <w:rPr>
          <w:b/>
          <w:bCs/>
          <w:i/>
          <w:iCs/>
        </w:rPr>
      </w:pPr>
      <w:r w:rsidRPr="00F62C79">
        <w:rPr>
          <w:b/>
          <w:bCs/>
          <w:i/>
          <w:iCs/>
        </w:rPr>
        <w:t xml:space="preserve">Theme 3: Leading ESG company Veolia and challenges </w:t>
      </w:r>
    </w:p>
    <w:p w14:paraId="7ABC0380" w14:textId="77777777" w:rsidR="007D705B" w:rsidRPr="00F62C79" w:rsidRDefault="007D705B" w:rsidP="0090291A">
      <w:r w:rsidRPr="00F62C79">
        <w:rPr>
          <w:noProof/>
        </w:rPr>
        <w:drawing>
          <wp:inline distT="114300" distB="114300" distL="114300" distR="114300" wp14:anchorId="0120E806" wp14:editId="6671CF39">
            <wp:extent cx="5943600" cy="26035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603500"/>
                    </a:xfrm>
                    <a:prstGeom prst="rect">
                      <a:avLst/>
                    </a:prstGeom>
                    <a:ln w="25400">
                      <a:solidFill>
                        <a:srgbClr val="000000"/>
                      </a:solidFill>
                      <a:prstDash val="solid"/>
                    </a:ln>
                  </pic:spPr>
                </pic:pic>
              </a:graphicData>
            </a:graphic>
          </wp:inline>
        </w:drawing>
      </w:r>
    </w:p>
    <w:p w14:paraId="19DF4CC0" w14:textId="77777777" w:rsidR="007D705B" w:rsidRPr="00F62C79" w:rsidRDefault="007D705B" w:rsidP="0090291A">
      <w:pPr>
        <w:jc w:val="center"/>
        <w:rPr>
          <w:b/>
          <w:bCs/>
          <w:i/>
          <w:iCs/>
        </w:rPr>
      </w:pPr>
      <w:r w:rsidRPr="00F62C79">
        <w:rPr>
          <w:b/>
          <w:bCs/>
          <w:i/>
          <w:iCs/>
        </w:rPr>
        <w:t>Figure: Challenges for Veolia in meeting environmental regulations</w:t>
      </w:r>
    </w:p>
    <w:p w14:paraId="26900FFC" w14:textId="769D1BC4" w:rsidR="007D705B" w:rsidRPr="00F62C79" w:rsidRDefault="007D705B" w:rsidP="0090291A">
      <w:pPr>
        <w:jc w:val="center"/>
        <w:rPr>
          <w:b/>
          <w:bCs/>
          <w:i/>
          <w:iCs/>
        </w:rPr>
      </w:pPr>
      <w:r w:rsidRPr="00F62C79">
        <w:rPr>
          <w:b/>
          <w:bCs/>
          <w:i/>
          <w:iCs/>
        </w:rPr>
        <w:t xml:space="preserve">Source: </w:t>
      </w:r>
      <w:sdt>
        <w:sdtPr>
          <w:rPr>
            <w:b/>
            <w:bCs/>
            <w:i/>
            <w:iCs/>
          </w:rPr>
          <w:id w:val="-1235080745"/>
          <w:citation/>
        </w:sdtPr>
        <w:sdtEndPr/>
        <w:sdtContent>
          <w:r>
            <w:rPr>
              <w:b/>
              <w:bCs/>
              <w:i/>
              <w:iCs/>
            </w:rPr>
            <w:fldChar w:fldCharType="begin"/>
          </w:r>
          <w:r>
            <w:rPr>
              <w:b/>
              <w:bCs/>
              <w:i/>
              <w:iCs/>
              <w:lang w:val="en-US"/>
            </w:rPr>
            <w:instrText xml:space="preserve"> CITATION Veo251 \l 1033 </w:instrText>
          </w:r>
          <w:r>
            <w:rPr>
              <w:b/>
              <w:bCs/>
              <w:i/>
              <w:iCs/>
            </w:rPr>
            <w:fldChar w:fldCharType="separate"/>
          </w:r>
          <w:r w:rsidR="00104531" w:rsidRPr="00104531">
            <w:rPr>
              <w:noProof/>
              <w:lang w:val="en-US"/>
            </w:rPr>
            <w:t>(Veolia, 2025)</w:t>
          </w:r>
          <w:r>
            <w:rPr>
              <w:b/>
              <w:bCs/>
              <w:i/>
              <w:iCs/>
            </w:rPr>
            <w:fldChar w:fldCharType="end"/>
          </w:r>
        </w:sdtContent>
      </w:sdt>
    </w:p>
    <w:p w14:paraId="7FC1ECCB" w14:textId="77777777" w:rsidR="007D705B" w:rsidRPr="00F62C79" w:rsidRDefault="007D705B" w:rsidP="0090291A">
      <w:r w:rsidRPr="00F62C79">
        <w:t xml:space="preserve">The organisation is leading the ESG company to meet the environmental challenges. Several initiatives have been undertaken by Veolia while implementing the recycling procedure. Scalability and affordability have been the key challenges while meeting the aspects of desirable service to the consumers. A  major problem while maintaining resource regeneration and energy trade-off has increased. Recycling the sources has been effective for regenerating the resources and increasing the complexity of business. Market uncertainty has posed a challenge in meeting the aspiration of using recycled polymers. Without the regulatory initiatives, the recycled materials have framed the narratives with the recycled formation of the business. Missing regulatory initiatives and recycled materials have increased the instability for adopting a dependable and actionable business management procedure. Increased financial management risk has been one of the crucial challenges for the organisation. Veolia has realised the requirement of building a recycling plant, sorting centre and collecting networks and capital investment. Veolia must justify the investments while navigating the uncertain return timelines. Social adoption and customer behavioural challenges have been the remaining challenges in the course of managing better resource management. Veolia has confronted a gap between technological capability and actual sorting practice. A better investment in infrastructure and managing behavioural changes is necessary in scaling and increasing the costs. Challenges for the company have been multidimensional. Capital investment risks, trade-offs and regulatory dependency remained the central issues for Veolia. </w:t>
      </w:r>
    </w:p>
    <w:p w14:paraId="4DA61511" w14:textId="77777777" w:rsidR="007D705B" w:rsidRPr="00F62C79" w:rsidRDefault="007D705B" w:rsidP="0090291A">
      <w:pPr>
        <w:rPr>
          <w:b/>
          <w:bCs/>
          <w:i/>
          <w:iCs/>
        </w:rPr>
      </w:pPr>
      <w:r w:rsidRPr="00F62C79">
        <w:rPr>
          <w:b/>
          <w:bCs/>
          <w:i/>
          <w:iCs/>
        </w:rPr>
        <w:t xml:space="preserve">Theme 4: Challenges Confronted by Veolia </w:t>
      </w:r>
    </w:p>
    <w:p w14:paraId="7783079C" w14:textId="77777777" w:rsidR="007D705B" w:rsidRPr="00F62C79" w:rsidRDefault="007D705B" w:rsidP="0090291A">
      <w:bookmarkStart w:id="40" w:name="_rwylw1wmqd7g" w:colFirst="0" w:colLast="0"/>
      <w:bookmarkEnd w:id="40"/>
      <w:r w:rsidRPr="00F62C79">
        <w:rPr>
          <w:noProof/>
        </w:rPr>
        <w:drawing>
          <wp:inline distT="114300" distB="114300" distL="114300" distR="114300" wp14:anchorId="37279B85" wp14:editId="05860C25">
            <wp:extent cx="5943600" cy="24892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489200"/>
                    </a:xfrm>
                    <a:prstGeom prst="rect">
                      <a:avLst/>
                    </a:prstGeom>
                    <a:ln w="25400">
                      <a:solidFill>
                        <a:srgbClr val="000000"/>
                      </a:solidFill>
                      <a:prstDash val="solid"/>
                    </a:ln>
                  </pic:spPr>
                </pic:pic>
              </a:graphicData>
            </a:graphic>
          </wp:inline>
        </w:drawing>
      </w:r>
    </w:p>
    <w:p w14:paraId="78C7F516" w14:textId="77777777" w:rsidR="007D705B" w:rsidRPr="00F62C79" w:rsidRDefault="007D705B" w:rsidP="0090291A">
      <w:pPr>
        <w:jc w:val="center"/>
        <w:rPr>
          <w:b/>
          <w:bCs/>
          <w:i/>
          <w:iCs/>
        </w:rPr>
      </w:pPr>
      <w:r w:rsidRPr="00F62C79">
        <w:rPr>
          <w:b/>
          <w:bCs/>
          <w:i/>
          <w:iCs/>
        </w:rPr>
        <w:t>Figure: Waste management challenges for Veolia</w:t>
      </w:r>
    </w:p>
    <w:p w14:paraId="2A12524B" w14:textId="204C2C51" w:rsidR="007D705B" w:rsidRPr="00F62C79" w:rsidRDefault="007D705B" w:rsidP="0090291A">
      <w:pPr>
        <w:jc w:val="center"/>
        <w:rPr>
          <w:b/>
          <w:bCs/>
          <w:i/>
          <w:iCs/>
        </w:rPr>
      </w:pPr>
      <w:r w:rsidRPr="00F62C79">
        <w:rPr>
          <w:b/>
          <w:bCs/>
          <w:i/>
          <w:iCs/>
        </w:rPr>
        <w:t xml:space="preserve">Source: </w:t>
      </w:r>
      <w:sdt>
        <w:sdtPr>
          <w:rPr>
            <w:b/>
            <w:bCs/>
            <w:i/>
            <w:iCs/>
          </w:rPr>
          <w:id w:val="317009302"/>
          <w:citation/>
        </w:sdtPr>
        <w:sdtEndPr/>
        <w:sdtContent>
          <w:r>
            <w:rPr>
              <w:b/>
              <w:bCs/>
              <w:i/>
              <w:iCs/>
            </w:rPr>
            <w:fldChar w:fldCharType="begin"/>
          </w:r>
          <w:r>
            <w:rPr>
              <w:b/>
              <w:bCs/>
              <w:i/>
              <w:iCs/>
              <w:lang w:val="en-US"/>
            </w:rPr>
            <w:instrText xml:space="preserve"> CITATION Ope251 \l 1033 </w:instrText>
          </w:r>
          <w:r>
            <w:rPr>
              <w:b/>
              <w:bCs/>
              <w:i/>
              <w:iCs/>
            </w:rPr>
            <w:fldChar w:fldCharType="separate"/>
          </w:r>
          <w:r w:rsidR="00104531" w:rsidRPr="00104531">
            <w:rPr>
              <w:noProof/>
              <w:lang w:val="en-US"/>
            </w:rPr>
            <w:t>(Openedition, 2025)</w:t>
          </w:r>
          <w:r>
            <w:rPr>
              <w:b/>
              <w:bCs/>
              <w:i/>
              <w:iCs/>
            </w:rPr>
            <w:fldChar w:fldCharType="end"/>
          </w:r>
        </w:sdtContent>
      </w:sdt>
    </w:p>
    <w:p w14:paraId="1BEBC01F" w14:textId="77777777" w:rsidR="007D705B" w:rsidRPr="00F62C79" w:rsidRDefault="007D705B" w:rsidP="0090291A">
      <w:r w:rsidRPr="00F62C79">
        <w:t xml:space="preserve">Various structural and strategic management issues within Veolia have been reflected in this evaluation. The organisation has observed demand management and sufficiency challenges. A tension exists between the increased water resource management and ensuring that demand is increasing. Better success of after reuse might lead to less incentive for conservation, that creates a complex business-sustainable trade-off. Regulatory complexity has led towards a better internal management. Veolia is confronting complexity while aligning pricing structure, environmental regulation and public policy management. The organisation needs to reflect on a simpler use of water recycling, waste management and local incentives. Increased social acceptance and trust have mattered for leveraging behavioural changes. Simpler use of recycled material depends heavily on community participation and determining sales. From a financial standpoint, infrastructure cost management has been challenging for the organisation. The challenge has reflected on the uniformity of business management through achieving sufficient resources. Water reuse facility needs significant capex and depends on regulatory subsidies and customers’ willingness to pay. Veolia is facing trouble in balancing the behavioural change and leveraging community participation with proper business profit management. A strategic management issue is forcing the company to balance long-term sustainability goals with short-term financial profits. Insufficient strategies are limiting the volume of water. Conservative models have been problematic for managing revenue model management. Similarly, the recycling materials have reduced material demand from the value-based modelling. Sufficiency challenges in the water sector reflect on the parallel challenges in waste recycling, behavioural changes, infrastructural changes, policy fragmentation, social trust and business-model transformation. </w:t>
      </w:r>
    </w:p>
    <w:p w14:paraId="3E361391" w14:textId="77777777" w:rsidR="007D705B" w:rsidRPr="00F62C79" w:rsidRDefault="007D705B" w:rsidP="0090291A">
      <w:pPr>
        <w:rPr>
          <w:b/>
          <w:bCs/>
          <w:i/>
          <w:iCs/>
        </w:rPr>
      </w:pPr>
      <w:r w:rsidRPr="00F62C79">
        <w:rPr>
          <w:b/>
          <w:bCs/>
          <w:i/>
          <w:iCs/>
        </w:rPr>
        <w:t xml:space="preserve">Theme 5: Strategies implemented by Veolia to manage the recycling procedure </w:t>
      </w:r>
    </w:p>
    <w:p w14:paraId="3B998542" w14:textId="77777777" w:rsidR="007D705B" w:rsidRPr="00F62C79" w:rsidRDefault="007D705B" w:rsidP="0090291A">
      <w:bookmarkStart w:id="41" w:name="_b2sgl8ow2r9i" w:colFirst="0" w:colLast="0"/>
      <w:bookmarkEnd w:id="41"/>
      <w:r w:rsidRPr="00F62C79">
        <w:rPr>
          <w:noProof/>
        </w:rPr>
        <w:drawing>
          <wp:inline distT="114300" distB="114300" distL="114300" distR="114300" wp14:anchorId="028C9E38" wp14:editId="679E755A">
            <wp:extent cx="5943600" cy="25908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590800"/>
                    </a:xfrm>
                    <a:prstGeom prst="rect">
                      <a:avLst/>
                    </a:prstGeom>
                    <a:ln w="25400">
                      <a:solidFill>
                        <a:srgbClr val="000000"/>
                      </a:solidFill>
                      <a:prstDash val="solid"/>
                    </a:ln>
                  </pic:spPr>
                </pic:pic>
              </a:graphicData>
            </a:graphic>
          </wp:inline>
        </w:drawing>
      </w:r>
    </w:p>
    <w:p w14:paraId="0B99F7D1" w14:textId="77777777" w:rsidR="007D705B" w:rsidRPr="00F62C79" w:rsidRDefault="007D705B" w:rsidP="0090291A">
      <w:pPr>
        <w:jc w:val="center"/>
        <w:rPr>
          <w:b/>
          <w:bCs/>
          <w:i/>
          <w:iCs/>
        </w:rPr>
      </w:pPr>
      <w:r w:rsidRPr="00F62C79">
        <w:rPr>
          <w:b/>
          <w:bCs/>
          <w:i/>
          <w:iCs/>
        </w:rPr>
        <w:t xml:space="preserve">Figure: Collecting, sorting and recycling strategies for Veolia </w:t>
      </w:r>
    </w:p>
    <w:p w14:paraId="2CC4C14D" w14:textId="17E24B4B" w:rsidR="007D705B" w:rsidRPr="00F62C79" w:rsidRDefault="007D705B" w:rsidP="0090291A">
      <w:pPr>
        <w:jc w:val="center"/>
        <w:rPr>
          <w:b/>
          <w:bCs/>
          <w:i/>
          <w:iCs/>
        </w:rPr>
      </w:pPr>
      <w:r w:rsidRPr="00F62C79">
        <w:rPr>
          <w:b/>
          <w:bCs/>
          <w:i/>
          <w:iCs/>
        </w:rPr>
        <w:t xml:space="preserve">Source: </w:t>
      </w:r>
      <w:sdt>
        <w:sdtPr>
          <w:rPr>
            <w:b/>
            <w:bCs/>
            <w:i/>
            <w:iCs/>
          </w:rPr>
          <w:id w:val="-106053947"/>
          <w:citation/>
        </w:sdtPr>
        <w:sdtEndPr/>
        <w:sdtContent>
          <w:r>
            <w:rPr>
              <w:b/>
              <w:bCs/>
              <w:i/>
              <w:iCs/>
            </w:rPr>
            <w:fldChar w:fldCharType="begin"/>
          </w:r>
          <w:r>
            <w:rPr>
              <w:b/>
              <w:bCs/>
              <w:i/>
              <w:iCs/>
              <w:lang w:val="en-US"/>
            </w:rPr>
            <w:instrText xml:space="preserve"> CITATION Veo252 \l 1033 </w:instrText>
          </w:r>
          <w:r>
            <w:rPr>
              <w:b/>
              <w:bCs/>
              <w:i/>
              <w:iCs/>
            </w:rPr>
            <w:fldChar w:fldCharType="separate"/>
          </w:r>
          <w:r w:rsidR="00104531" w:rsidRPr="00104531">
            <w:rPr>
              <w:noProof/>
              <w:lang w:val="en-US"/>
            </w:rPr>
            <w:t>(Veolia, 2025)</w:t>
          </w:r>
          <w:r>
            <w:rPr>
              <w:b/>
              <w:bCs/>
              <w:i/>
              <w:iCs/>
            </w:rPr>
            <w:fldChar w:fldCharType="end"/>
          </w:r>
        </w:sdtContent>
      </w:sdt>
    </w:p>
    <w:p w14:paraId="13387F8A" w14:textId="77777777" w:rsidR="007D705B" w:rsidRPr="00F62C79" w:rsidRDefault="007D705B" w:rsidP="0090291A">
      <w:pPr>
        <w:rPr>
          <w:b/>
          <w:bCs/>
          <w:i/>
          <w:iCs/>
        </w:rPr>
      </w:pPr>
      <w:r w:rsidRPr="00F62C79">
        <w:t xml:space="preserve">Veolia has been observed to implement several strategies for emphasising the difficulties. Integrated system management strategies have been relevant while continuing the loop of recycling. They have internalised the stages of collecting, sorting and recycling for advancing the logistics and efficient business sorting. Better sorting infrastructure has highlighted the efficiency of improving overall quality management while ensuring a better separation of the products. Commanding higher value and high feedback has been critical for the downstream recycling procedure. Better sorting materials could be commendable for Veolia in achieving higher value and high-quality feedback. The organisation could improve collection quality for the betterment of the circular economy model. Promoting traceability and certification on recycling has tracked the collection from production. This has encouraged trust from the individual clients who demanded reliability and a verifiable source of secondary raw materials. Increased traceability helps Veolia demonstrate an ESG value and justify the overall investment forecast. A strategic business management procedure has also been effective for reflecting on strict resource management and recovery management. Veolia recovers the organic matter and transforms it into energy materials. Implementing a valorisation procedure has assisted the company in closing the loop and turning the waste management procedure in creating a better revenue stream. Veolia is also promoting partnerships to reintegrate the use of recycled materials and ensure demand for the recycled product. This demand-size strategy is critical for decreasing the risk of being underutilised. However, the organisation is overcoming the recycling challenge to build integrated value chains, engage citizens and sort better logistic management. </w:t>
      </w:r>
    </w:p>
    <w:p w14:paraId="79819F6E" w14:textId="77777777" w:rsidR="007D705B" w:rsidRPr="00F62C79" w:rsidRDefault="007D705B" w:rsidP="0090291A">
      <w:pPr>
        <w:rPr>
          <w:b/>
          <w:bCs/>
          <w:i/>
          <w:iCs/>
        </w:rPr>
      </w:pPr>
      <w:r w:rsidRPr="00F62C79">
        <w:rPr>
          <w:b/>
          <w:bCs/>
          <w:i/>
          <w:iCs/>
        </w:rPr>
        <w:t xml:space="preserve">Theme 6: Use of resources and other strategies of Veolia </w:t>
      </w:r>
    </w:p>
    <w:p w14:paraId="7CCE380B" w14:textId="77777777" w:rsidR="007D705B" w:rsidRPr="00F62C79" w:rsidRDefault="007D705B" w:rsidP="0090291A">
      <w:bookmarkStart w:id="42" w:name="_r5wy2mo53qhe" w:colFirst="0" w:colLast="0"/>
      <w:bookmarkEnd w:id="42"/>
      <w:r w:rsidRPr="00F62C79">
        <w:rPr>
          <w:noProof/>
        </w:rPr>
        <w:drawing>
          <wp:inline distT="114300" distB="114300" distL="114300" distR="114300" wp14:anchorId="4508E194" wp14:editId="00C2BA1E">
            <wp:extent cx="5943600" cy="26416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0E48EC38" w14:textId="77777777" w:rsidR="007D705B" w:rsidRPr="00B772DA" w:rsidRDefault="007D705B" w:rsidP="0090291A">
      <w:pPr>
        <w:jc w:val="center"/>
        <w:rPr>
          <w:b/>
          <w:bCs/>
          <w:i/>
          <w:iCs/>
        </w:rPr>
      </w:pPr>
      <w:r w:rsidRPr="00B772DA">
        <w:rPr>
          <w:b/>
          <w:bCs/>
          <w:i/>
          <w:iCs/>
        </w:rPr>
        <w:t>Figure: Overcoming strategies of the critical challenges confronted by Veolia</w:t>
      </w:r>
    </w:p>
    <w:p w14:paraId="1E9ADB51" w14:textId="59604E16" w:rsidR="007D705B" w:rsidRPr="00B772DA" w:rsidRDefault="007D705B" w:rsidP="0090291A">
      <w:pPr>
        <w:jc w:val="center"/>
        <w:rPr>
          <w:b/>
          <w:bCs/>
          <w:i/>
          <w:iCs/>
        </w:rPr>
      </w:pPr>
      <w:bookmarkStart w:id="43" w:name="_chlca6jttl1r" w:colFirst="0" w:colLast="0"/>
      <w:bookmarkEnd w:id="43"/>
      <w:r w:rsidRPr="00B772DA">
        <w:rPr>
          <w:b/>
          <w:bCs/>
          <w:i/>
          <w:iCs/>
        </w:rPr>
        <w:t>Source:</w:t>
      </w:r>
      <w:r>
        <w:rPr>
          <w:b/>
          <w:bCs/>
          <w:i/>
          <w:iCs/>
        </w:rPr>
        <w:t xml:space="preserve"> </w:t>
      </w:r>
      <w:sdt>
        <w:sdtPr>
          <w:rPr>
            <w:b/>
            <w:bCs/>
            <w:i/>
            <w:iCs/>
          </w:rPr>
          <w:id w:val="-1618595073"/>
          <w:citation/>
        </w:sdtPr>
        <w:sdtEndPr/>
        <w:sdtContent>
          <w:r>
            <w:rPr>
              <w:b/>
              <w:bCs/>
              <w:i/>
              <w:iCs/>
            </w:rPr>
            <w:fldChar w:fldCharType="begin"/>
          </w:r>
          <w:r>
            <w:rPr>
              <w:b/>
              <w:bCs/>
              <w:i/>
              <w:iCs/>
              <w:lang w:val="en-US"/>
            </w:rPr>
            <w:instrText xml:space="preserve"> CITATION Veo253 \l 1033 </w:instrText>
          </w:r>
          <w:r>
            <w:rPr>
              <w:b/>
              <w:bCs/>
              <w:i/>
              <w:iCs/>
            </w:rPr>
            <w:fldChar w:fldCharType="separate"/>
          </w:r>
          <w:r w:rsidR="00104531" w:rsidRPr="00104531">
            <w:rPr>
              <w:noProof/>
              <w:lang w:val="en-US"/>
            </w:rPr>
            <w:t>(Veolia, 2025)</w:t>
          </w:r>
          <w:r>
            <w:rPr>
              <w:b/>
              <w:bCs/>
              <w:i/>
              <w:iCs/>
            </w:rPr>
            <w:fldChar w:fldCharType="end"/>
          </w:r>
        </w:sdtContent>
      </w:sdt>
    </w:p>
    <w:p w14:paraId="35DC6407" w14:textId="77777777" w:rsidR="007D705B" w:rsidRDefault="007D705B" w:rsidP="0090291A">
      <w:r w:rsidRPr="00F62C79">
        <w:t xml:space="preserve">Veolia is leveraging technological innovation to deploy an advanced treatment system to recycle the wastewater. This demonstrates better investment in cutting-edge treatment for helping overcome the technical barriers of safety, quality and contamination. Deploying an advanced treatment system to recycle the water has demonstrated proper investment in cutting-edge treatment by helping overcome the technical barriers. The strategies have also emphasised local loop solutions. Closing water loops has reduced the dependency on distant raw water sources. Local collection with local processing has been effective while increasing the efficiency and resilience system. Veolia has highlighted a strategy of partnership with municipalities and government sectors. A better organisational management policy has increased the resilience for integrating both funding and legitimacy. The integration of better business framing has reduced water use and increased environmental value with economic strategy management. Implementing a collaborative business model has been the key to scaling in the public sector and justifying the capital investment. Better water usage has positioned the business for a better ecological transformation. Veolia is promoting public awareness for increasing the reuse of wastewater and overcoming social resistance. Combining advanced technology, local usage has been proactive for managing better information modelling and strengthening the recycling philosophy. Fostering a transparent demonstration of advanced technological management and trust-building has been a proactive strategy for the organisation. </w:t>
      </w:r>
    </w:p>
    <w:p w14:paraId="2AD1B297" w14:textId="2D5FD045" w:rsidR="0090291A" w:rsidRPr="00FD2185" w:rsidRDefault="0090291A" w:rsidP="0090291A">
      <w:pPr>
        <w:pStyle w:val="Titlu2"/>
        <w:rPr>
          <w:rFonts w:eastAsia="Comic Sans MS"/>
        </w:rPr>
      </w:pPr>
      <w:bookmarkStart w:id="44" w:name="_Toc214290643"/>
      <w:r>
        <w:rPr>
          <w:rFonts w:eastAsia="Comic Sans MS"/>
        </w:rPr>
        <w:t xml:space="preserve">4.3 </w:t>
      </w:r>
      <w:r w:rsidRPr="00FD2185">
        <w:rPr>
          <w:rFonts w:eastAsia="Comic Sans MS"/>
        </w:rPr>
        <w:t>Quantitative analysis</w:t>
      </w:r>
      <w:bookmarkEnd w:id="44"/>
      <w:r w:rsidRPr="00FD2185">
        <w:rPr>
          <w:rFonts w:eastAsia="Comic Sans MS"/>
        </w:rPr>
        <w:t xml:space="preserve"> </w:t>
      </w:r>
    </w:p>
    <w:p w14:paraId="49BD0B25" w14:textId="77777777" w:rsidR="0090291A" w:rsidRPr="00FD2185" w:rsidRDefault="0090291A" w:rsidP="0090291A">
      <w:pPr>
        <w:rPr>
          <w:rFonts w:eastAsia="Comic Sans MS"/>
        </w:rPr>
      </w:pPr>
      <w:r w:rsidRPr="00FD2185">
        <w:rPr>
          <w:rFonts w:eastAsia="Comic Sans MS"/>
        </w:rPr>
        <w:t xml:space="preserve">Being a global environmental solution provider, Veolia has successfully managed to overcome the complex opportunities and challenges faced during carrying out massive recycling programmes </w:t>
      </w:r>
      <w:sdt>
        <w:sdtPr>
          <w:rPr>
            <w:rFonts w:eastAsia="Comic Sans MS"/>
          </w:rPr>
          <w:id w:val="1725258426"/>
          <w:citation/>
        </w:sdtPr>
        <w:sdtEndPr/>
        <w:sdtContent>
          <w:r w:rsidRPr="00FD2185">
            <w:rPr>
              <w:rFonts w:eastAsia="Comic Sans MS"/>
            </w:rPr>
            <w:fldChar w:fldCharType="begin"/>
          </w:r>
          <w:r w:rsidRPr="00FD2185">
            <w:rPr>
              <w:rFonts w:eastAsia="Comic Sans MS"/>
              <w:lang w:val="en-US"/>
            </w:rPr>
            <w:instrText xml:space="preserve"> CITATION Veo23 \l 1033 </w:instrText>
          </w:r>
          <w:r w:rsidRPr="00FD2185">
            <w:rPr>
              <w:rFonts w:eastAsia="Comic Sans MS"/>
            </w:rPr>
            <w:fldChar w:fldCharType="separate"/>
          </w:r>
          <w:r w:rsidRPr="00FD2185">
            <w:rPr>
              <w:rFonts w:eastAsia="Comic Sans MS"/>
              <w:noProof/>
              <w:lang w:val="en-US"/>
            </w:rPr>
            <w:t>(Veolia, 2023)</w:t>
          </w:r>
          <w:r w:rsidRPr="00FD2185">
            <w:rPr>
              <w:rFonts w:eastAsia="Comic Sans MS"/>
            </w:rPr>
            <w:fldChar w:fldCharType="end"/>
          </w:r>
        </w:sdtContent>
      </w:sdt>
      <w:r w:rsidRPr="00FD2185">
        <w:rPr>
          <w:rFonts w:eastAsia="Comic Sans MS"/>
        </w:rPr>
        <w:t>. Performing dedicated secondary quantitative research will play a valuable role in indicating the important statistics in the industry. Some important factors like the existing recycling rates, market development along with the challenges encountered by Veolia are closely inspected. Moreover, the business environment in general is based on the information obtained through credible industry and government sources.</w:t>
      </w:r>
    </w:p>
    <w:p w14:paraId="74615E6F" w14:textId="77777777" w:rsidR="0090291A" w:rsidRPr="00FD2185" w:rsidRDefault="0090291A" w:rsidP="0090291A">
      <w:pPr>
        <w:rPr>
          <w:rFonts w:eastAsia="Comic Sans MS"/>
          <w:b/>
          <w:bCs/>
          <w:i/>
          <w:iCs/>
        </w:rPr>
      </w:pPr>
      <w:r w:rsidRPr="00FD2185">
        <w:rPr>
          <w:rFonts w:eastAsia="Comic Sans MS"/>
          <w:b/>
          <w:bCs/>
          <w:i/>
          <w:iCs/>
        </w:rPr>
        <w:t>Importance of recycling in Veolia</w:t>
      </w:r>
    </w:p>
    <w:p w14:paraId="5670B9EA" w14:textId="21D04FB6" w:rsidR="0090291A" w:rsidRPr="00FD2185" w:rsidRDefault="0090291A" w:rsidP="0090291A">
      <w:pPr>
        <w:rPr>
          <w:rFonts w:eastAsia="Comic Sans MS"/>
        </w:rPr>
      </w:pPr>
      <w:r w:rsidRPr="00FD2185">
        <w:rPr>
          <w:rFonts w:eastAsia="Comic Sans MS"/>
        </w:rPr>
        <w:t xml:space="preserve">Recycling has always been the focus of the recycling and environment activities of Veolia. These have played a very pivotal role in attributing environmental stewardship to both sustainable and economic business outcomes. Over 350,000 metric tonnes of plastic waste was recycled by Veolia in 2019 across the world </w:t>
      </w:r>
      <w:sdt>
        <w:sdtPr>
          <w:rPr>
            <w:rFonts w:eastAsia="Comic Sans MS"/>
          </w:rPr>
          <w:id w:val="-1663697943"/>
          <w:citation/>
        </w:sdtPr>
        <w:sdtEndPr/>
        <w:sdtContent>
          <w:r w:rsidRPr="00FD2185">
            <w:rPr>
              <w:rFonts w:eastAsia="Comic Sans MS"/>
            </w:rPr>
            <w:fldChar w:fldCharType="begin"/>
          </w:r>
          <w:r>
            <w:rPr>
              <w:rFonts w:eastAsia="Comic Sans MS"/>
              <w:lang w:val="en-US"/>
            </w:rPr>
            <w:instrText xml:space="preserve">CITATION Placeholder4 \l 1033 </w:instrText>
          </w:r>
          <w:r w:rsidRPr="00FD2185">
            <w:rPr>
              <w:rFonts w:eastAsia="Comic Sans MS"/>
            </w:rPr>
            <w:fldChar w:fldCharType="separate"/>
          </w:r>
          <w:r w:rsidRPr="0090291A">
            <w:rPr>
              <w:rFonts w:eastAsia="Comic Sans MS"/>
              <w:noProof/>
              <w:lang w:val="en-US"/>
            </w:rPr>
            <w:t>(Veolia, 2025)</w:t>
          </w:r>
          <w:r w:rsidRPr="00FD2185">
            <w:rPr>
              <w:rFonts w:eastAsia="Comic Sans MS"/>
            </w:rPr>
            <w:fldChar w:fldCharType="end"/>
          </w:r>
        </w:sdtContent>
      </w:sdt>
      <w:r w:rsidRPr="00FD2185">
        <w:rPr>
          <w:rFonts w:eastAsia="Comic Sans MS"/>
        </w:rPr>
        <w:t xml:space="preserve">. It is directly responsible for making a significant contribution to resource circularity. Moreover, Veolia in the United Kingdom often relies on its Closed Loop factory that specialises in the recycling of high-density polyethylene (HDPE). Following this procedure has resulted in 75 percent energy saving in comparison to the manufacturing of new plastic out from natural resources. All these initiatives have a strong impact in cutting carbon emissions. Along with this, the activities undertaken by Veolia in Rostock, Germany alone has resulted in a significant yearly cutting down of CO2 emissions </w:t>
      </w:r>
      <w:sdt>
        <w:sdtPr>
          <w:rPr>
            <w:rFonts w:eastAsia="Comic Sans MS"/>
          </w:rPr>
          <w:id w:val="-517534179"/>
          <w:citation/>
        </w:sdtPr>
        <w:sdtEndPr/>
        <w:sdtContent>
          <w:r w:rsidRPr="00FD2185">
            <w:rPr>
              <w:rFonts w:eastAsia="Comic Sans MS"/>
            </w:rPr>
            <w:fldChar w:fldCharType="begin"/>
          </w:r>
          <w:r w:rsidRPr="00FD2185">
            <w:rPr>
              <w:rFonts w:eastAsia="Comic Sans MS"/>
              <w:lang w:val="en-US"/>
            </w:rPr>
            <w:instrText xml:space="preserve"> CITATION Ste236 \l 1033 </w:instrText>
          </w:r>
          <w:r w:rsidRPr="00FD2185">
            <w:rPr>
              <w:rFonts w:eastAsia="Comic Sans MS"/>
            </w:rPr>
            <w:fldChar w:fldCharType="separate"/>
          </w:r>
          <w:r w:rsidRPr="00FD2185">
            <w:rPr>
              <w:rFonts w:eastAsia="Comic Sans MS"/>
              <w:noProof/>
              <w:lang w:val="en-US"/>
            </w:rPr>
            <w:t>(Lang, 2023)</w:t>
          </w:r>
          <w:r w:rsidRPr="00FD2185">
            <w:rPr>
              <w:rFonts w:eastAsia="Comic Sans MS"/>
            </w:rPr>
            <w:fldChar w:fldCharType="end"/>
          </w:r>
        </w:sdtContent>
      </w:sdt>
      <w:r w:rsidRPr="00FD2185">
        <w:rPr>
          <w:rFonts w:eastAsia="Comic Sans MS"/>
        </w:rPr>
        <w:t xml:space="preserve">. </w:t>
      </w:r>
    </w:p>
    <w:p w14:paraId="3D992DEF"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1FEEB273" wp14:editId="2340B893">
            <wp:extent cx="5731200" cy="2260600"/>
            <wp:effectExtent l="0" t="0" r="0" b="0"/>
            <wp:docPr id="63555284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200" cy="2260600"/>
                    </a:xfrm>
                    <a:prstGeom prst="rect">
                      <a:avLst/>
                    </a:prstGeom>
                    <a:ln/>
                  </pic:spPr>
                </pic:pic>
              </a:graphicData>
            </a:graphic>
          </wp:inline>
        </w:drawing>
      </w:r>
    </w:p>
    <w:p w14:paraId="38840131" w14:textId="77777777" w:rsidR="0090291A" w:rsidRPr="00FD2185" w:rsidRDefault="0090291A" w:rsidP="0090291A">
      <w:pPr>
        <w:jc w:val="center"/>
        <w:rPr>
          <w:rFonts w:eastAsia="Comic Sans MS"/>
          <w:b/>
          <w:bCs/>
        </w:rPr>
      </w:pPr>
      <w:r w:rsidRPr="00FD2185">
        <w:rPr>
          <w:rFonts w:eastAsia="Comic Sans MS"/>
          <w:b/>
          <w:bCs/>
        </w:rPr>
        <w:t>Figure: Group Key Figures</w:t>
      </w:r>
    </w:p>
    <w:p w14:paraId="3B2E86B3" w14:textId="53D9ADFC"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405500900"/>
          <w:citation/>
        </w:sdtPr>
        <w:sdtEndPr/>
        <w:sdtContent>
          <w:r w:rsidRPr="0090291A">
            <w:rPr>
              <w:rFonts w:eastAsia="Comic Sans MS"/>
              <w:b/>
              <w:bCs/>
            </w:rPr>
            <w:fldChar w:fldCharType="begin"/>
          </w:r>
          <w:r w:rsidRPr="0090291A">
            <w:rPr>
              <w:rFonts w:eastAsia="Comic Sans MS"/>
              <w:b/>
              <w:bCs/>
              <w:lang w:val="en-US"/>
            </w:rPr>
            <w:instrText xml:space="preserve">CITATION Placeholder5 \l 1033 </w:instrText>
          </w:r>
          <w:r w:rsidRPr="0090291A">
            <w:rPr>
              <w:rFonts w:eastAsia="Comic Sans MS"/>
              <w:b/>
              <w:bCs/>
            </w:rPr>
            <w:fldChar w:fldCharType="separate"/>
          </w:r>
          <w:r w:rsidRPr="0090291A">
            <w:rPr>
              <w:rFonts w:eastAsia="Comic Sans MS"/>
              <w:b/>
              <w:bCs/>
              <w:noProof/>
              <w:lang w:val="en-US"/>
            </w:rPr>
            <w:t>(Veolia, 2025)</w:t>
          </w:r>
          <w:r w:rsidRPr="0090291A">
            <w:rPr>
              <w:rFonts w:eastAsia="Comic Sans MS"/>
              <w:b/>
              <w:bCs/>
            </w:rPr>
            <w:fldChar w:fldCharType="end"/>
          </w:r>
        </w:sdtContent>
      </w:sdt>
    </w:p>
    <w:p w14:paraId="02F248F6" w14:textId="79C1F00B" w:rsidR="0090291A" w:rsidRPr="00FD2185" w:rsidRDefault="0090291A" w:rsidP="0090291A">
      <w:pPr>
        <w:rPr>
          <w:rFonts w:eastAsia="Comic Sans MS"/>
        </w:rPr>
      </w:pPr>
      <w:r w:rsidRPr="00FD2185">
        <w:rPr>
          <w:rFonts w:eastAsia="Comic Sans MS"/>
        </w:rPr>
        <w:t xml:space="preserve">The company operates more than 861 waste-processing facilities and has 572,834 business customers all over the world </w:t>
      </w:r>
      <w:sdt>
        <w:sdtPr>
          <w:rPr>
            <w:rFonts w:eastAsia="Comic Sans MS"/>
          </w:rPr>
          <w:id w:val="1790547414"/>
          <w:citation/>
        </w:sdtPr>
        <w:sdtEndPr/>
        <w:sdtContent>
          <w:r w:rsidRPr="00FD2185">
            <w:rPr>
              <w:rFonts w:eastAsia="Comic Sans MS"/>
            </w:rPr>
            <w:fldChar w:fldCharType="begin"/>
          </w:r>
          <w:r>
            <w:rPr>
              <w:rFonts w:eastAsia="Comic Sans MS"/>
              <w:lang w:val="en-US"/>
            </w:rPr>
            <w:instrText xml:space="preserve">CITATION Placeholder5 \l 1033 </w:instrText>
          </w:r>
          <w:r w:rsidRPr="00FD2185">
            <w:rPr>
              <w:rFonts w:eastAsia="Comic Sans MS"/>
            </w:rPr>
            <w:fldChar w:fldCharType="separate"/>
          </w:r>
          <w:r w:rsidRPr="0090291A">
            <w:rPr>
              <w:rFonts w:eastAsia="Comic Sans MS"/>
              <w:noProof/>
              <w:lang w:val="en-US"/>
            </w:rPr>
            <w:t>(Veolia, 2025)</w:t>
          </w:r>
          <w:r w:rsidRPr="00FD2185">
            <w:rPr>
              <w:rFonts w:eastAsia="Comic Sans MS"/>
            </w:rPr>
            <w:fldChar w:fldCharType="end"/>
          </w:r>
        </w:sdtContent>
      </w:sdt>
      <w:r w:rsidRPr="00FD2185">
        <w:rPr>
          <w:rFonts w:eastAsia="Comic Sans MS"/>
        </w:rPr>
        <w:t xml:space="preserve">. It is well known for treating some 65 million metric tonnes of waste annually. </w:t>
      </w:r>
    </w:p>
    <w:p w14:paraId="23E5C73B"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04F5AE3B" wp14:editId="6029C434">
            <wp:extent cx="5562600" cy="382905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562600" cy="3829050"/>
                    </a:xfrm>
                    <a:prstGeom prst="rect">
                      <a:avLst/>
                    </a:prstGeom>
                    <a:ln/>
                  </pic:spPr>
                </pic:pic>
              </a:graphicData>
            </a:graphic>
          </wp:inline>
        </w:drawing>
      </w:r>
    </w:p>
    <w:p w14:paraId="4118EF50" w14:textId="77777777" w:rsidR="0090291A" w:rsidRPr="00FD2185" w:rsidRDefault="0090291A" w:rsidP="0090291A">
      <w:pPr>
        <w:jc w:val="center"/>
        <w:rPr>
          <w:rFonts w:eastAsia="Comic Sans MS"/>
          <w:b/>
          <w:bCs/>
        </w:rPr>
      </w:pPr>
      <w:r w:rsidRPr="00FD2185">
        <w:rPr>
          <w:rFonts w:eastAsia="Comic Sans MS"/>
          <w:b/>
          <w:bCs/>
        </w:rPr>
        <w:t>Figure: How much waste do UK businesses produce each year?</w:t>
      </w:r>
    </w:p>
    <w:p w14:paraId="74A1A87A" w14:textId="77777777"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2112113766"/>
          <w:citation/>
        </w:sdtPr>
        <w:sdtEndPr/>
        <w:sdtContent>
          <w:r w:rsidRPr="00FD2185">
            <w:rPr>
              <w:rFonts w:eastAsia="Comic Sans MS"/>
              <w:b/>
              <w:bCs/>
            </w:rPr>
            <w:fldChar w:fldCharType="begin"/>
          </w:r>
          <w:r w:rsidRPr="00FD2185">
            <w:rPr>
              <w:rFonts w:eastAsia="Comic Sans MS"/>
              <w:b/>
              <w:bCs/>
              <w:lang w:val="en-US"/>
            </w:rPr>
            <w:instrText xml:space="preserve"> CITATION Jan243 \l 1033 </w:instrText>
          </w:r>
          <w:r w:rsidRPr="00FD2185">
            <w:rPr>
              <w:rFonts w:eastAsia="Comic Sans MS"/>
              <w:b/>
              <w:bCs/>
            </w:rPr>
            <w:fldChar w:fldCharType="separate"/>
          </w:r>
          <w:r w:rsidRPr="00FD2185">
            <w:rPr>
              <w:rFonts w:eastAsia="Comic Sans MS"/>
              <w:b/>
              <w:bCs/>
              <w:noProof/>
              <w:lang w:val="en-US"/>
            </w:rPr>
            <w:t>(Pusey, 2024)</w:t>
          </w:r>
          <w:r w:rsidRPr="00FD2185">
            <w:rPr>
              <w:rFonts w:eastAsia="Comic Sans MS"/>
              <w:b/>
              <w:bCs/>
            </w:rPr>
            <w:fldChar w:fldCharType="end"/>
          </w:r>
        </w:sdtContent>
      </w:sdt>
    </w:p>
    <w:p w14:paraId="78C9370B" w14:textId="77777777" w:rsidR="0090291A" w:rsidRPr="00FD2185" w:rsidRDefault="0090291A" w:rsidP="0090291A">
      <w:pPr>
        <w:rPr>
          <w:rFonts w:eastAsia="Comic Sans MS"/>
        </w:rPr>
      </w:pPr>
      <w:r w:rsidRPr="00FD2185">
        <w:rPr>
          <w:rFonts w:eastAsia="Comic Sans MS"/>
        </w:rPr>
        <w:t xml:space="preserve">According to the most recent government figures, it has been estimated that each and every year UK businesses are accountable for producing around 4 million tonnes of commercial and industrial waste </w:t>
      </w:r>
      <w:sdt>
        <w:sdtPr>
          <w:rPr>
            <w:rFonts w:eastAsia="Comic Sans MS"/>
          </w:rPr>
          <w:id w:val="1794406625"/>
          <w:citation/>
        </w:sdtPr>
        <w:sdtEndPr/>
        <w:sdtContent>
          <w:r w:rsidRPr="00FD2185">
            <w:rPr>
              <w:rFonts w:eastAsia="Comic Sans MS"/>
            </w:rPr>
            <w:fldChar w:fldCharType="begin"/>
          </w:r>
          <w:r w:rsidRPr="00FD2185">
            <w:rPr>
              <w:rFonts w:eastAsia="Comic Sans MS"/>
              <w:lang w:val="en-US"/>
            </w:rPr>
            <w:instrText xml:space="preserve"> CITATION Jan243 \l 1033 </w:instrText>
          </w:r>
          <w:r w:rsidRPr="00FD2185">
            <w:rPr>
              <w:rFonts w:eastAsia="Comic Sans MS"/>
            </w:rPr>
            <w:fldChar w:fldCharType="separate"/>
          </w:r>
          <w:r w:rsidRPr="00FD2185">
            <w:rPr>
              <w:rFonts w:eastAsia="Comic Sans MS"/>
              <w:noProof/>
              <w:lang w:val="en-US"/>
            </w:rPr>
            <w:t>(Pusey, 2024)</w:t>
          </w:r>
          <w:r w:rsidRPr="00FD2185">
            <w:rPr>
              <w:rFonts w:eastAsia="Comic Sans MS"/>
            </w:rPr>
            <w:fldChar w:fldCharType="end"/>
          </w:r>
        </w:sdtContent>
      </w:sdt>
      <w:r w:rsidRPr="00FD2185">
        <w:rPr>
          <w:rFonts w:eastAsia="Comic Sans MS"/>
        </w:rPr>
        <w:t xml:space="preserve">. Businesses operating in England are estimated to be responsible for around 9 million tonnes of waste production that is roughly 61.2%. On the other hand, on an average the UK households in England produce approximately 5 million tonnes of wastes annually that is around 38.8% </w:t>
      </w:r>
      <w:sdt>
        <w:sdtPr>
          <w:rPr>
            <w:rFonts w:eastAsia="Comic Sans MS"/>
          </w:rPr>
          <w:id w:val="-2061388955"/>
          <w:citation/>
        </w:sdtPr>
        <w:sdtEndPr/>
        <w:sdtContent>
          <w:r w:rsidRPr="00FD2185">
            <w:rPr>
              <w:rFonts w:eastAsia="Comic Sans MS"/>
            </w:rPr>
            <w:fldChar w:fldCharType="begin"/>
          </w:r>
          <w:r w:rsidRPr="00FD2185">
            <w:rPr>
              <w:rFonts w:eastAsia="Comic Sans MS"/>
              <w:lang w:val="en-US"/>
            </w:rPr>
            <w:instrText xml:space="preserve"> CITATION Jan243 \l 1033 </w:instrText>
          </w:r>
          <w:r w:rsidRPr="00FD2185">
            <w:rPr>
              <w:rFonts w:eastAsia="Comic Sans MS"/>
            </w:rPr>
            <w:fldChar w:fldCharType="separate"/>
          </w:r>
          <w:r w:rsidRPr="00FD2185">
            <w:rPr>
              <w:rFonts w:eastAsia="Comic Sans MS"/>
              <w:noProof/>
              <w:lang w:val="en-US"/>
            </w:rPr>
            <w:t>(Pusey, 2024)</w:t>
          </w:r>
          <w:r w:rsidRPr="00FD2185">
            <w:rPr>
              <w:rFonts w:eastAsia="Comic Sans MS"/>
            </w:rPr>
            <w:fldChar w:fldCharType="end"/>
          </w:r>
        </w:sdtContent>
      </w:sdt>
      <w:r w:rsidRPr="00FD2185">
        <w:rPr>
          <w:rFonts w:eastAsia="Comic Sans MS"/>
        </w:rPr>
        <w:t xml:space="preserve">. Broad UK business statistics estimate the present recycling rates to be around 44%. It is also estimated to showcase a significant increment in comparison to the previous years. Almost 33.9 million tonnes of waste was caused by businesses operating in England alone during 2021 </w:t>
      </w:r>
      <w:sdt>
        <w:sdtPr>
          <w:rPr>
            <w:rFonts w:eastAsia="Comic Sans MS"/>
          </w:rPr>
          <w:id w:val="-1506819057"/>
          <w:citation/>
        </w:sdtPr>
        <w:sdtEndPr/>
        <w:sdtContent>
          <w:r w:rsidRPr="00FD2185">
            <w:rPr>
              <w:rFonts w:eastAsia="Comic Sans MS"/>
            </w:rPr>
            <w:fldChar w:fldCharType="begin"/>
          </w:r>
          <w:r w:rsidRPr="00FD2185">
            <w:rPr>
              <w:rFonts w:eastAsia="Comic Sans MS"/>
              <w:lang w:val="en-US"/>
            </w:rPr>
            <w:instrText xml:space="preserve"> CITATION SPG24 \l 1033 </w:instrText>
          </w:r>
          <w:r w:rsidRPr="00FD2185">
            <w:rPr>
              <w:rFonts w:eastAsia="Comic Sans MS"/>
            </w:rPr>
            <w:fldChar w:fldCharType="separate"/>
          </w:r>
          <w:r w:rsidRPr="00FD2185">
            <w:rPr>
              <w:rFonts w:eastAsia="Comic Sans MS"/>
              <w:noProof/>
              <w:lang w:val="en-US"/>
            </w:rPr>
            <w:t>(SP Group Global Ltd, 2024)</w:t>
          </w:r>
          <w:r w:rsidRPr="00FD2185">
            <w:rPr>
              <w:rFonts w:eastAsia="Comic Sans MS"/>
            </w:rPr>
            <w:fldChar w:fldCharType="end"/>
          </w:r>
        </w:sdtContent>
      </w:sdt>
      <w:r w:rsidRPr="00FD2185">
        <w:rPr>
          <w:rFonts w:eastAsia="Comic Sans MS"/>
        </w:rPr>
        <w:t>.</w:t>
      </w:r>
    </w:p>
    <w:p w14:paraId="5A51A265"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3D58F6A0" wp14:editId="18FA3C02">
            <wp:extent cx="5731200" cy="3556000"/>
            <wp:effectExtent l="0" t="0" r="0" b="0"/>
            <wp:docPr id="45690347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731200" cy="3556000"/>
                    </a:xfrm>
                    <a:prstGeom prst="rect">
                      <a:avLst/>
                    </a:prstGeom>
                    <a:ln/>
                  </pic:spPr>
                </pic:pic>
              </a:graphicData>
            </a:graphic>
          </wp:inline>
        </w:drawing>
      </w:r>
    </w:p>
    <w:p w14:paraId="08CFF135" w14:textId="77777777" w:rsidR="0090291A" w:rsidRPr="00FD2185" w:rsidRDefault="0090291A" w:rsidP="0090291A">
      <w:pPr>
        <w:jc w:val="center"/>
        <w:rPr>
          <w:rFonts w:eastAsia="Comic Sans MS"/>
          <w:b/>
          <w:bCs/>
        </w:rPr>
      </w:pPr>
      <w:r w:rsidRPr="00FD2185">
        <w:rPr>
          <w:rFonts w:eastAsia="Comic Sans MS"/>
          <w:b/>
          <w:bCs/>
        </w:rPr>
        <w:t>Figure: Biodegradable municipal waste to landfill UK and country split, 2010 to 2023</w:t>
      </w:r>
    </w:p>
    <w:p w14:paraId="2C65430A" w14:textId="77777777"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1294048722"/>
          <w:citation/>
        </w:sdtPr>
        <w:sdtEndPr/>
        <w:sdtContent>
          <w:r w:rsidRPr="00FD2185">
            <w:rPr>
              <w:rFonts w:eastAsia="Comic Sans MS"/>
              <w:b/>
              <w:bCs/>
            </w:rPr>
            <w:fldChar w:fldCharType="begin"/>
          </w:r>
          <w:r w:rsidRPr="00FD2185">
            <w:rPr>
              <w:rFonts w:eastAsia="Comic Sans MS"/>
              <w:b/>
              <w:bCs/>
              <w:lang w:val="en-US"/>
            </w:rPr>
            <w:instrText xml:space="preserve"> CITATION Gov2519 \l 1033 </w:instrText>
          </w:r>
          <w:r w:rsidRPr="00FD2185">
            <w:rPr>
              <w:rFonts w:eastAsia="Comic Sans MS"/>
              <w:b/>
              <w:bCs/>
            </w:rPr>
            <w:fldChar w:fldCharType="separate"/>
          </w:r>
          <w:r w:rsidRPr="00FD2185">
            <w:rPr>
              <w:rFonts w:eastAsia="Comic Sans MS"/>
              <w:b/>
              <w:bCs/>
              <w:noProof/>
              <w:lang w:val="en-US"/>
            </w:rPr>
            <w:t>(Gov.uk, 2025)</w:t>
          </w:r>
          <w:r w:rsidRPr="00FD2185">
            <w:rPr>
              <w:rFonts w:eastAsia="Comic Sans MS"/>
              <w:b/>
              <w:bCs/>
            </w:rPr>
            <w:fldChar w:fldCharType="end"/>
          </w:r>
        </w:sdtContent>
      </w:sdt>
    </w:p>
    <w:p w14:paraId="43C9A6BB" w14:textId="77777777" w:rsidR="0090291A" w:rsidRPr="00FD2185" w:rsidRDefault="0090291A" w:rsidP="0090291A">
      <w:pPr>
        <w:rPr>
          <w:rFonts w:eastAsia="Comic Sans MS"/>
        </w:rPr>
      </w:pPr>
      <w:r w:rsidRPr="00FD2185">
        <w:rPr>
          <w:rFonts w:eastAsia="Comic Sans MS"/>
        </w:rPr>
        <w:t xml:space="preserve">The above statistics show that the UK biodegradable municipal waste was majorly sent to landfill. It has ended up getting reduced up to 5.3 million tonnes during 2023 </w:t>
      </w:r>
      <w:sdt>
        <w:sdtPr>
          <w:rPr>
            <w:rFonts w:eastAsia="Comic Sans MS"/>
          </w:rPr>
          <w:id w:val="-165176507"/>
          <w:citation/>
        </w:sdtPr>
        <w:sdtEndPr/>
        <w:sdtContent>
          <w:r w:rsidRPr="00FD2185">
            <w:rPr>
              <w:rFonts w:eastAsia="Comic Sans MS"/>
            </w:rPr>
            <w:fldChar w:fldCharType="begin"/>
          </w:r>
          <w:r w:rsidRPr="00FD2185">
            <w:rPr>
              <w:rFonts w:eastAsia="Comic Sans MS"/>
              <w:lang w:val="en-US"/>
            </w:rPr>
            <w:instrText xml:space="preserve"> CITATION Gov2519 \l 1033 </w:instrText>
          </w:r>
          <w:r w:rsidRPr="00FD2185">
            <w:rPr>
              <w:rFonts w:eastAsia="Comic Sans MS"/>
            </w:rPr>
            <w:fldChar w:fldCharType="separate"/>
          </w:r>
          <w:r w:rsidRPr="00FD2185">
            <w:rPr>
              <w:rFonts w:eastAsia="Comic Sans MS"/>
              <w:noProof/>
              <w:lang w:val="en-US"/>
            </w:rPr>
            <w:t>(Gov.uk, 2025)</w:t>
          </w:r>
          <w:r w:rsidRPr="00FD2185">
            <w:rPr>
              <w:rFonts w:eastAsia="Comic Sans MS"/>
            </w:rPr>
            <w:fldChar w:fldCharType="end"/>
          </w:r>
        </w:sdtContent>
      </w:sdt>
      <w:r w:rsidRPr="00FD2185">
        <w:rPr>
          <w:rFonts w:eastAsia="Comic Sans MS"/>
        </w:rPr>
        <w:t xml:space="preserve">. Moreover, at 2023, the figure was around 6.3 million tonnes and England is directly responsible for nearly 82% of UK biodegradable municipal waste. Moreover, a generation of almost 4.4 million tonnes of the 5.3 million tonnes UK total in 2023 has also been recorded </w:t>
      </w:r>
      <w:sdt>
        <w:sdtPr>
          <w:rPr>
            <w:rFonts w:eastAsia="Comic Sans MS"/>
          </w:rPr>
          <w:id w:val="2011789864"/>
          <w:citation/>
        </w:sdtPr>
        <w:sdtEndPr/>
        <w:sdtContent>
          <w:r w:rsidRPr="00FD2185">
            <w:rPr>
              <w:rFonts w:eastAsia="Comic Sans MS"/>
            </w:rPr>
            <w:fldChar w:fldCharType="begin"/>
          </w:r>
          <w:r w:rsidRPr="00FD2185">
            <w:rPr>
              <w:rFonts w:eastAsia="Comic Sans MS"/>
              <w:lang w:val="en-US"/>
            </w:rPr>
            <w:instrText xml:space="preserve"> CITATION Gov2519 \l 1033 </w:instrText>
          </w:r>
          <w:r w:rsidRPr="00FD2185">
            <w:rPr>
              <w:rFonts w:eastAsia="Comic Sans MS"/>
            </w:rPr>
            <w:fldChar w:fldCharType="separate"/>
          </w:r>
          <w:r w:rsidRPr="00FD2185">
            <w:rPr>
              <w:rFonts w:eastAsia="Comic Sans MS"/>
              <w:noProof/>
              <w:lang w:val="en-US"/>
            </w:rPr>
            <w:t>(Gov.uk, 2025)</w:t>
          </w:r>
          <w:r w:rsidRPr="00FD2185">
            <w:rPr>
              <w:rFonts w:eastAsia="Comic Sans MS"/>
            </w:rPr>
            <w:fldChar w:fldCharType="end"/>
          </w:r>
        </w:sdtContent>
      </w:sdt>
      <w:r w:rsidRPr="00FD2185">
        <w:rPr>
          <w:rFonts w:eastAsia="Comic Sans MS"/>
        </w:rPr>
        <w:t>.</w:t>
      </w:r>
    </w:p>
    <w:p w14:paraId="2A0E3471"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52DCD112" wp14:editId="7C4D9027">
            <wp:extent cx="5731200" cy="3797300"/>
            <wp:effectExtent l="0" t="0" r="0" b="0"/>
            <wp:docPr id="18720376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31200" cy="3797300"/>
                    </a:xfrm>
                    <a:prstGeom prst="rect">
                      <a:avLst/>
                    </a:prstGeom>
                    <a:ln/>
                  </pic:spPr>
                </pic:pic>
              </a:graphicData>
            </a:graphic>
          </wp:inline>
        </w:drawing>
      </w:r>
    </w:p>
    <w:p w14:paraId="7DFEAB17" w14:textId="77777777" w:rsidR="0090291A" w:rsidRPr="00FD2185" w:rsidRDefault="0090291A" w:rsidP="0090291A">
      <w:pPr>
        <w:jc w:val="center"/>
        <w:rPr>
          <w:rFonts w:eastAsia="Comic Sans MS"/>
          <w:b/>
          <w:bCs/>
        </w:rPr>
      </w:pPr>
      <w:r w:rsidRPr="00FD2185">
        <w:rPr>
          <w:rFonts w:eastAsia="Comic Sans MS"/>
          <w:b/>
          <w:bCs/>
        </w:rPr>
        <w:t>Figure: Waste generation split by source, UK, 2020</w:t>
      </w:r>
    </w:p>
    <w:p w14:paraId="2DF67B9B" w14:textId="77777777"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647974522"/>
          <w:citation/>
        </w:sdtPr>
        <w:sdtEndPr/>
        <w:sdtContent>
          <w:r w:rsidRPr="00FD2185">
            <w:rPr>
              <w:rFonts w:eastAsia="Comic Sans MS"/>
              <w:b/>
              <w:bCs/>
            </w:rPr>
            <w:fldChar w:fldCharType="begin"/>
          </w:r>
          <w:r w:rsidRPr="00FD2185">
            <w:rPr>
              <w:rFonts w:eastAsia="Comic Sans MS"/>
              <w:b/>
              <w:bCs/>
              <w:lang w:val="en-US"/>
            </w:rPr>
            <w:instrText xml:space="preserve"> CITATION Gov2519 \l 1033 </w:instrText>
          </w:r>
          <w:r w:rsidRPr="00FD2185">
            <w:rPr>
              <w:rFonts w:eastAsia="Comic Sans MS"/>
              <w:b/>
              <w:bCs/>
            </w:rPr>
            <w:fldChar w:fldCharType="separate"/>
          </w:r>
          <w:r w:rsidRPr="00FD2185">
            <w:rPr>
              <w:rFonts w:eastAsia="Comic Sans MS"/>
              <w:b/>
              <w:bCs/>
              <w:noProof/>
              <w:lang w:val="en-US"/>
            </w:rPr>
            <w:t>(Gov.uk, 2025)</w:t>
          </w:r>
          <w:r w:rsidRPr="00FD2185">
            <w:rPr>
              <w:rFonts w:eastAsia="Comic Sans MS"/>
              <w:b/>
              <w:bCs/>
            </w:rPr>
            <w:fldChar w:fldCharType="end"/>
          </w:r>
        </w:sdtContent>
      </w:sdt>
    </w:p>
    <w:p w14:paraId="63F0B2A9" w14:textId="77777777" w:rsidR="0090291A" w:rsidRPr="00FD2185" w:rsidRDefault="0090291A" w:rsidP="0090291A">
      <w:pPr>
        <w:rPr>
          <w:rFonts w:eastAsia="Comic Sans MS"/>
        </w:rPr>
      </w:pPr>
      <w:r w:rsidRPr="00FD2185">
        <w:rPr>
          <w:rFonts w:eastAsia="Comic Sans MS"/>
        </w:rPr>
        <w:t xml:space="preserve">The above chart has managed to showcase the figures of total waste generation for the UK and England for 2020. However, the 2020 data have likely been impacted by the COVID-19 Pandemic also. Construction, demolition and excavation have been found to generate around three-fifths that is 61% of the total UK waste in 2020 </w:t>
      </w:r>
      <w:sdt>
        <w:sdtPr>
          <w:rPr>
            <w:rFonts w:eastAsia="Comic Sans MS"/>
          </w:rPr>
          <w:id w:val="1087267691"/>
          <w:citation/>
        </w:sdtPr>
        <w:sdtEndPr/>
        <w:sdtContent>
          <w:r w:rsidRPr="00FD2185">
            <w:rPr>
              <w:rFonts w:eastAsia="Comic Sans MS"/>
            </w:rPr>
            <w:fldChar w:fldCharType="begin"/>
          </w:r>
          <w:r w:rsidRPr="00FD2185">
            <w:rPr>
              <w:rFonts w:eastAsia="Comic Sans MS"/>
              <w:lang w:val="en-US"/>
            </w:rPr>
            <w:instrText xml:space="preserve"> CITATION Gov2519 \l 1033 </w:instrText>
          </w:r>
          <w:r w:rsidRPr="00FD2185">
            <w:rPr>
              <w:rFonts w:eastAsia="Comic Sans MS"/>
            </w:rPr>
            <w:fldChar w:fldCharType="separate"/>
          </w:r>
          <w:r w:rsidRPr="00FD2185">
            <w:rPr>
              <w:rFonts w:eastAsia="Comic Sans MS"/>
              <w:noProof/>
              <w:lang w:val="en-US"/>
            </w:rPr>
            <w:t>(Gov.uk, 2025)</w:t>
          </w:r>
          <w:r w:rsidRPr="00FD2185">
            <w:rPr>
              <w:rFonts w:eastAsia="Comic Sans MS"/>
            </w:rPr>
            <w:fldChar w:fldCharType="end"/>
          </w:r>
        </w:sdtContent>
      </w:sdt>
      <w:r w:rsidRPr="00FD2185">
        <w:rPr>
          <w:rFonts w:eastAsia="Comic Sans MS"/>
        </w:rPr>
        <w:t xml:space="preserve">. On the other hand, commercial and industrial (C&amp;I) waste has accounted for around a fifth that is 21% of the total waste generation. However, the remaining fifth has been split between households encompassing around 14% and other activities are responsible for generating 4% of the overall waste. </w:t>
      </w:r>
    </w:p>
    <w:p w14:paraId="2402F6EE"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46A02898" wp14:editId="094235F3">
            <wp:extent cx="5731200" cy="3098800"/>
            <wp:effectExtent l="0" t="0" r="0" b="0"/>
            <wp:docPr id="102884948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3098800"/>
                    </a:xfrm>
                    <a:prstGeom prst="rect">
                      <a:avLst/>
                    </a:prstGeom>
                    <a:ln/>
                  </pic:spPr>
                </pic:pic>
              </a:graphicData>
            </a:graphic>
          </wp:inline>
        </w:drawing>
      </w:r>
    </w:p>
    <w:p w14:paraId="20C7D3C4" w14:textId="77777777" w:rsidR="0090291A" w:rsidRPr="00FD2185" w:rsidRDefault="0090291A" w:rsidP="0090291A">
      <w:pPr>
        <w:jc w:val="center"/>
        <w:rPr>
          <w:rFonts w:eastAsia="Comic Sans MS"/>
          <w:b/>
          <w:bCs/>
        </w:rPr>
      </w:pPr>
      <w:r w:rsidRPr="00FD2185">
        <w:rPr>
          <w:rFonts w:eastAsia="Comic Sans MS"/>
          <w:b/>
          <w:bCs/>
        </w:rPr>
        <w:t>Figure: Plastic Recycling Services Market Summary</w:t>
      </w:r>
    </w:p>
    <w:p w14:paraId="2D13CEBC" w14:textId="77777777"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471518905"/>
          <w:citation/>
        </w:sdtPr>
        <w:sdtEndPr/>
        <w:sdtContent>
          <w:r w:rsidRPr="00FD2185">
            <w:rPr>
              <w:rFonts w:eastAsia="Comic Sans MS"/>
              <w:b/>
              <w:bCs/>
            </w:rPr>
            <w:fldChar w:fldCharType="begin"/>
          </w:r>
          <w:r w:rsidRPr="00FD2185">
            <w:rPr>
              <w:rFonts w:eastAsia="Comic Sans MS"/>
              <w:b/>
              <w:bCs/>
              <w:lang w:val="en-US"/>
            </w:rPr>
            <w:instrText xml:space="preserve"> CITATION Gra2513 \l 1033 </w:instrText>
          </w:r>
          <w:r w:rsidRPr="00FD2185">
            <w:rPr>
              <w:rFonts w:eastAsia="Comic Sans MS"/>
              <w:b/>
              <w:bCs/>
            </w:rPr>
            <w:fldChar w:fldCharType="separate"/>
          </w:r>
          <w:r w:rsidRPr="00FD2185">
            <w:rPr>
              <w:rFonts w:eastAsia="Comic Sans MS"/>
              <w:b/>
              <w:bCs/>
              <w:noProof/>
              <w:lang w:val="en-US"/>
            </w:rPr>
            <w:t>(Grandviewresearch, 2025)</w:t>
          </w:r>
          <w:r w:rsidRPr="00FD2185">
            <w:rPr>
              <w:rFonts w:eastAsia="Comic Sans MS"/>
              <w:b/>
              <w:bCs/>
            </w:rPr>
            <w:fldChar w:fldCharType="end"/>
          </w:r>
        </w:sdtContent>
      </w:sdt>
    </w:p>
    <w:p w14:paraId="6BEED58A" w14:textId="77777777" w:rsidR="0090291A" w:rsidRPr="00FD2185" w:rsidRDefault="0090291A" w:rsidP="0090291A">
      <w:pPr>
        <w:rPr>
          <w:rFonts w:eastAsia="Comic Sans MS"/>
        </w:rPr>
      </w:pPr>
      <w:r w:rsidRPr="00FD2185">
        <w:rPr>
          <w:rFonts w:eastAsia="Comic Sans MS"/>
        </w:rPr>
        <w:t xml:space="preserve">The global plastic recycling services market size has been estimated at £9442.72 million during 2024. It is projected to reach a valuation of £18244.02 million by 2030 </w:t>
      </w:r>
      <w:sdt>
        <w:sdtPr>
          <w:rPr>
            <w:rFonts w:eastAsia="Comic Sans MS"/>
          </w:rPr>
          <w:id w:val="1266271625"/>
          <w:citation/>
        </w:sdtPr>
        <w:sdtEndPr/>
        <w:sdtContent>
          <w:r w:rsidRPr="00FD2185">
            <w:rPr>
              <w:rFonts w:eastAsia="Comic Sans MS"/>
            </w:rPr>
            <w:fldChar w:fldCharType="begin"/>
          </w:r>
          <w:r w:rsidRPr="00FD2185">
            <w:rPr>
              <w:rFonts w:eastAsia="Comic Sans MS"/>
              <w:lang w:val="en-US"/>
            </w:rPr>
            <w:instrText xml:space="preserve"> CITATION Gra2513 \l 1033 </w:instrText>
          </w:r>
          <w:r w:rsidRPr="00FD2185">
            <w:rPr>
              <w:rFonts w:eastAsia="Comic Sans MS"/>
            </w:rPr>
            <w:fldChar w:fldCharType="separate"/>
          </w:r>
          <w:r w:rsidRPr="00FD2185">
            <w:rPr>
              <w:rFonts w:eastAsia="Comic Sans MS"/>
              <w:noProof/>
              <w:lang w:val="en-US"/>
            </w:rPr>
            <w:t>(Grandviewresearch, 2025)</w:t>
          </w:r>
          <w:r w:rsidRPr="00FD2185">
            <w:rPr>
              <w:rFonts w:eastAsia="Comic Sans MS"/>
            </w:rPr>
            <w:fldChar w:fldCharType="end"/>
          </w:r>
        </w:sdtContent>
      </w:sdt>
      <w:r w:rsidRPr="00FD2185">
        <w:rPr>
          <w:rFonts w:eastAsia="Comic Sans MS"/>
        </w:rPr>
        <w:t xml:space="preserve">. A growth rate of nearly 11.8% CAGR is expected to be recorded from 2025 to 2030 </w:t>
      </w:r>
      <w:sdt>
        <w:sdtPr>
          <w:rPr>
            <w:rFonts w:eastAsia="Comic Sans MS"/>
          </w:rPr>
          <w:id w:val="718942457"/>
          <w:citation/>
        </w:sdtPr>
        <w:sdtEndPr/>
        <w:sdtContent>
          <w:r w:rsidRPr="00FD2185">
            <w:rPr>
              <w:rFonts w:eastAsia="Comic Sans MS"/>
            </w:rPr>
            <w:fldChar w:fldCharType="begin"/>
          </w:r>
          <w:r w:rsidRPr="00FD2185">
            <w:rPr>
              <w:rFonts w:eastAsia="Comic Sans MS"/>
              <w:lang w:val="en-US"/>
            </w:rPr>
            <w:instrText xml:space="preserve"> CITATION Gra2513 \l 1033 </w:instrText>
          </w:r>
          <w:r w:rsidRPr="00FD2185">
            <w:rPr>
              <w:rFonts w:eastAsia="Comic Sans MS"/>
            </w:rPr>
            <w:fldChar w:fldCharType="separate"/>
          </w:r>
          <w:r w:rsidRPr="00FD2185">
            <w:rPr>
              <w:rFonts w:eastAsia="Comic Sans MS"/>
              <w:noProof/>
              <w:lang w:val="en-US"/>
            </w:rPr>
            <w:t>(Grandviewresearch, 2025)</w:t>
          </w:r>
          <w:r w:rsidRPr="00FD2185">
            <w:rPr>
              <w:rFonts w:eastAsia="Comic Sans MS"/>
            </w:rPr>
            <w:fldChar w:fldCharType="end"/>
          </w:r>
        </w:sdtContent>
      </w:sdt>
      <w:r w:rsidRPr="00FD2185">
        <w:rPr>
          <w:rFonts w:eastAsia="Comic Sans MS"/>
        </w:rPr>
        <w:t>. Therefore, looking from the global perspective, the rise of non-degradable plastic pollution is increasing the threats to the environment.</w:t>
      </w:r>
    </w:p>
    <w:p w14:paraId="448307C4" w14:textId="77777777" w:rsidR="0090291A" w:rsidRPr="00FD2185" w:rsidRDefault="0090291A" w:rsidP="0090291A">
      <w:pPr>
        <w:rPr>
          <w:rFonts w:eastAsia="Comic Sans MS"/>
          <w:b/>
          <w:bCs/>
          <w:i/>
          <w:iCs/>
        </w:rPr>
      </w:pPr>
      <w:r w:rsidRPr="00FD2185">
        <w:rPr>
          <w:rFonts w:eastAsia="Comic Sans MS"/>
          <w:b/>
          <w:bCs/>
          <w:i/>
          <w:iCs/>
        </w:rPr>
        <w:t>Challenges faced by Veolia</w:t>
      </w:r>
    </w:p>
    <w:p w14:paraId="71CDD520"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4C1C5FE0" wp14:editId="779701D8">
            <wp:extent cx="5400675" cy="3867150"/>
            <wp:effectExtent l="0" t="0" r="0" b="0"/>
            <wp:docPr id="204051424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5400675" cy="3867150"/>
                    </a:xfrm>
                    <a:prstGeom prst="rect">
                      <a:avLst/>
                    </a:prstGeom>
                    <a:ln/>
                  </pic:spPr>
                </pic:pic>
              </a:graphicData>
            </a:graphic>
          </wp:inline>
        </w:drawing>
      </w:r>
    </w:p>
    <w:p w14:paraId="00760E30" w14:textId="77777777" w:rsidR="0090291A" w:rsidRPr="00FD2185" w:rsidRDefault="0090291A" w:rsidP="0090291A">
      <w:pPr>
        <w:jc w:val="center"/>
        <w:rPr>
          <w:rFonts w:eastAsia="Comic Sans MS"/>
          <w:b/>
          <w:bCs/>
        </w:rPr>
      </w:pPr>
      <w:r w:rsidRPr="00FD2185">
        <w:rPr>
          <w:rFonts w:eastAsia="Comic Sans MS"/>
          <w:b/>
          <w:bCs/>
        </w:rPr>
        <w:t>Figure: How many UK businesses are aware of the Simpler Recycling Reform?</w:t>
      </w:r>
    </w:p>
    <w:p w14:paraId="4C0AE7BB" w14:textId="77777777"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833986246"/>
          <w:citation/>
        </w:sdtPr>
        <w:sdtEndPr/>
        <w:sdtContent>
          <w:r w:rsidRPr="00FD2185">
            <w:rPr>
              <w:rFonts w:eastAsia="Comic Sans MS"/>
              <w:b/>
              <w:bCs/>
            </w:rPr>
            <w:fldChar w:fldCharType="begin"/>
          </w:r>
          <w:r w:rsidRPr="00FD2185">
            <w:rPr>
              <w:rFonts w:eastAsia="Comic Sans MS"/>
              <w:b/>
              <w:bCs/>
              <w:lang w:val="en-US"/>
            </w:rPr>
            <w:instrText xml:space="preserve"> CITATION Jan243 \l 1033 </w:instrText>
          </w:r>
          <w:r w:rsidRPr="00FD2185">
            <w:rPr>
              <w:rFonts w:eastAsia="Comic Sans MS"/>
              <w:b/>
              <w:bCs/>
            </w:rPr>
            <w:fldChar w:fldCharType="separate"/>
          </w:r>
          <w:r w:rsidRPr="00FD2185">
            <w:rPr>
              <w:rFonts w:eastAsia="Comic Sans MS"/>
              <w:b/>
              <w:bCs/>
              <w:noProof/>
              <w:lang w:val="en-US"/>
            </w:rPr>
            <w:t>(Pusey, 2024)</w:t>
          </w:r>
          <w:r w:rsidRPr="00FD2185">
            <w:rPr>
              <w:rFonts w:eastAsia="Comic Sans MS"/>
              <w:b/>
              <w:bCs/>
            </w:rPr>
            <w:fldChar w:fldCharType="end"/>
          </w:r>
        </w:sdtContent>
      </w:sdt>
    </w:p>
    <w:p w14:paraId="5968D5C9" w14:textId="77777777" w:rsidR="0090291A" w:rsidRPr="00FD2185" w:rsidRDefault="0090291A" w:rsidP="0090291A">
      <w:pPr>
        <w:rPr>
          <w:rFonts w:eastAsia="Comic Sans MS"/>
        </w:rPr>
      </w:pPr>
      <w:r w:rsidRPr="00FD2185">
        <w:rPr>
          <w:rFonts w:eastAsia="Comic Sans MS"/>
        </w:rPr>
        <w:t xml:space="preserve">Irrespective of good performance, Veolia and the overall business recycling industry of the UK in general have encountered a number of quantitative and structural issues. All the recycling rates in the UK have not improved significantly over the last several years. It has even ended up becoming stagnated at 44% to 46% which indicates that there are minimal further adoption obstacles present </w:t>
      </w:r>
      <w:sdt>
        <w:sdtPr>
          <w:rPr>
            <w:rFonts w:eastAsia="Comic Sans MS"/>
          </w:rPr>
          <w:id w:val="-1092155329"/>
          <w:citation/>
        </w:sdtPr>
        <w:sdtEndPr/>
        <w:sdtContent>
          <w:r w:rsidRPr="00FD2185">
            <w:rPr>
              <w:rFonts w:eastAsia="Comic Sans MS"/>
            </w:rPr>
            <w:fldChar w:fldCharType="begin"/>
          </w:r>
          <w:r w:rsidRPr="00FD2185">
            <w:rPr>
              <w:rFonts w:eastAsia="Comic Sans MS"/>
              <w:lang w:val="en-US"/>
            </w:rPr>
            <w:instrText xml:space="preserve"> CITATION Jan243 \l 1033 </w:instrText>
          </w:r>
          <w:r w:rsidRPr="00FD2185">
            <w:rPr>
              <w:rFonts w:eastAsia="Comic Sans MS"/>
            </w:rPr>
            <w:fldChar w:fldCharType="separate"/>
          </w:r>
          <w:r w:rsidRPr="00FD2185">
            <w:rPr>
              <w:rFonts w:eastAsia="Comic Sans MS"/>
              <w:noProof/>
              <w:lang w:val="en-US"/>
            </w:rPr>
            <w:t>(Pusey, 2024)</w:t>
          </w:r>
          <w:r w:rsidRPr="00FD2185">
            <w:rPr>
              <w:rFonts w:eastAsia="Comic Sans MS"/>
            </w:rPr>
            <w:fldChar w:fldCharType="end"/>
          </w:r>
        </w:sdtContent>
      </w:sdt>
      <w:r w:rsidRPr="00FD2185">
        <w:rPr>
          <w:rFonts w:eastAsia="Comic Sans MS"/>
        </w:rPr>
        <w:t>. It can be considered to remain strongly aligned with especially in business waste streams. Moreover, looking from the perspective of the preparedness to regulate, around 64% of businesses in the UK claim to be unprepared regarding all the looming changes. Majority of them involve the Simpler Recycling Reform and only around 6% of the overall businesses have been undertaking any significant operational adjustment to be in compliance.</w:t>
      </w:r>
    </w:p>
    <w:p w14:paraId="25DE780E" w14:textId="77777777" w:rsidR="0090291A" w:rsidRPr="00FD2185" w:rsidRDefault="0090291A" w:rsidP="0090291A">
      <w:pPr>
        <w:rPr>
          <w:rFonts w:eastAsia="Comic Sans MS"/>
          <w:b/>
          <w:bCs/>
          <w:u w:val="single"/>
        </w:rPr>
      </w:pPr>
      <w:r w:rsidRPr="00FD2185">
        <w:rPr>
          <w:rFonts w:eastAsia="Comic Sans MS"/>
          <w:b/>
          <w:bCs/>
          <w:u w:val="single"/>
        </w:rPr>
        <w:t>Variability in materials and facility optimisation</w:t>
      </w:r>
    </w:p>
    <w:p w14:paraId="62B08A79" w14:textId="77777777" w:rsidR="0090291A" w:rsidRPr="00FD2185" w:rsidRDefault="0090291A" w:rsidP="0090291A">
      <w:pPr>
        <w:rPr>
          <w:rFonts w:eastAsia="Comic Sans MS"/>
        </w:rPr>
      </w:pPr>
      <w:r w:rsidRPr="00FD2185">
        <w:rPr>
          <w:rFonts w:eastAsia="Comic Sans MS"/>
        </w:rPr>
        <w:t xml:space="preserve">The recycling rates of plastic differ widely according to the type and category. For example, considering the communication of mature markets, PET had a recovery rate of 37%, HDPE 20% and selected plastics involving PVC, PS and more account for even less than 10%. All these are considered to be greatly indicative of material-specific challenges </w:t>
      </w:r>
      <w:sdt>
        <w:sdtPr>
          <w:rPr>
            <w:rFonts w:eastAsia="Comic Sans MS"/>
          </w:rPr>
          <w:id w:val="-858197524"/>
          <w:citation/>
        </w:sdtPr>
        <w:sdtEndPr/>
        <w:sdtContent>
          <w:r w:rsidRPr="00FD2185">
            <w:rPr>
              <w:rFonts w:eastAsia="Comic Sans MS"/>
            </w:rPr>
            <w:fldChar w:fldCharType="begin"/>
          </w:r>
          <w:r w:rsidRPr="00FD2185">
            <w:rPr>
              <w:rFonts w:eastAsia="Comic Sans MS"/>
              <w:lang w:val="en-US"/>
            </w:rPr>
            <w:instrText xml:space="preserve"> CITATION Cir25 \l 1033 </w:instrText>
          </w:r>
          <w:r w:rsidRPr="00FD2185">
            <w:rPr>
              <w:rFonts w:eastAsia="Comic Sans MS"/>
            </w:rPr>
            <w:fldChar w:fldCharType="separate"/>
          </w:r>
          <w:r w:rsidRPr="00FD2185">
            <w:rPr>
              <w:rFonts w:eastAsia="Comic Sans MS"/>
              <w:noProof/>
              <w:lang w:val="en-US"/>
            </w:rPr>
            <w:t>(Circpack , 2025)</w:t>
          </w:r>
          <w:r w:rsidRPr="00FD2185">
            <w:rPr>
              <w:rFonts w:eastAsia="Comic Sans MS"/>
            </w:rPr>
            <w:fldChar w:fldCharType="end"/>
          </w:r>
        </w:sdtContent>
      </w:sdt>
      <w:r w:rsidRPr="00FD2185">
        <w:rPr>
          <w:rFonts w:eastAsia="Comic Sans MS"/>
        </w:rPr>
        <w:t xml:space="preserve">.  Veolia has been forced to shut plants in Germany lately and recycling chemical projects have been put on hold. As a result of this, a significant reduction in the scales of operation has been registered. It has further complicated the goal of fulfilling various recycled material targets score. The current situation involves having no reliable and quality data on realising the types and sources of waste. Along with this, successful digitisation and monitoring remain to be escalated throughout the various activities of Veolia. </w:t>
      </w:r>
    </w:p>
    <w:p w14:paraId="29BD388C" w14:textId="77777777" w:rsidR="0090291A" w:rsidRPr="00FD2185" w:rsidRDefault="0090291A" w:rsidP="0090291A">
      <w:pPr>
        <w:rPr>
          <w:rFonts w:eastAsia="Comic Sans MS"/>
          <w:b/>
          <w:bCs/>
          <w:i/>
          <w:iCs/>
        </w:rPr>
      </w:pPr>
      <w:r w:rsidRPr="00FD2185">
        <w:rPr>
          <w:rFonts w:eastAsia="Comic Sans MS"/>
          <w:b/>
          <w:bCs/>
          <w:i/>
          <w:iCs/>
        </w:rPr>
        <w:t>Understanding all the overcoming strategies and severe quantitative impacts</w:t>
      </w:r>
    </w:p>
    <w:p w14:paraId="5B2F1E9C" w14:textId="77777777" w:rsidR="0090291A" w:rsidRPr="00FD2185" w:rsidRDefault="0090291A" w:rsidP="0090291A">
      <w:pPr>
        <w:rPr>
          <w:rFonts w:eastAsia="Comic Sans MS"/>
        </w:rPr>
      </w:pPr>
      <w:r w:rsidRPr="00FD2185">
        <w:rPr>
          <w:rFonts w:eastAsia="Comic Sans MS"/>
        </w:rPr>
        <w:t>Veolia has implemented multiple evidence-based approaches to overcome the following challenges.</w:t>
      </w:r>
    </w:p>
    <w:p w14:paraId="39B63903" w14:textId="77777777" w:rsidR="0090291A" w:rsidRPr="00FD2185" w:rsidRDefault="0090291A" w:rsidP="0090291A">
      <w:pPr>
        <w:rPr>
          <w:rFonts w:eastAsia="Comic Sans MS"/>
          <w:b/>
          <w:bCs/>
          <w:u w:val="single"/>
        </w:rPr>
      </w:pPr>
      <w:r w:rsidRPr="00FD2185">
        <w:rPr>
          <w:rFonts w:eastAsia="Comic Sans MS"/>
          <w:b/>
          <w:bCs/>
          <w:u w:val="single"/>
        </w:rPr>
        <w:t>Digital transformation</w:t>
      </w:r>
    </w:p>
    <w:p w14:paraId="1EB608F9" w14:textId="77777777" w:rsidR="0090291A" w:rsidRPr="00FD2185" w:rsidRDefault="0090291A" w:rsidP="0090291A">
      <w:pPr>
        <w:rPr>
          <w:rFonts w:eastAsia="Comic Sans MS"/>
        </w:rPr>
      </w:pPr>
      <w:r w:rsidRPr="00FD2185">
        <w:rPr>
          <w:rFonts w:eastAsia="Comic Sans MS"/>
        </w:rPr>
        <w:t xml:space="preserve">Enhancing the goals of waste monitoring and data precision, Veolia invests in AI and digitisation. It would help in enabling a very high rate of optimisation of several recovery rates and at the same time increasing the level of transparency.  A significant drive towards more recycling refinements is also needed to further enable the company to fulfill all its sustainable goals and overcome all the recycle programme adoption challenges </w:t>
      </w:r>
      <w:sdt>
        <w:sdtPr>
          <w:rPr>
            <w:rFonts w:eastAsia="Comic Sans MS"/>
          </w:rPr>
          <w:id w:val="891700596"/>
          <w:citation/>
        </w:sdtPr>
        <w:sdtEndPr/>
        <w:sdtContent>
          <w:r w:rsidRPr="00FD2185">
            <w:rPr>
              <w:rFonts w:eastAsia="Comic Sans MS"/>
            </w:rPr>
            <w:fldChar w:fldCharType="begin"/>
          </w:r>
          <w:r w:rsidRPr="00FD2185">
            <w:rPr>
              <w:rFonts w:eastAsia="Comic Sans MS"/>
              <w:lang w:val="en-US"/>
            </w:rPr>
            <w:instrText xml:space="preserve"> CITATION Veo21 \l 1033 </w:instrText>
          </w:r>
          <w:r w:rsidRPr="00FD2185">
            <w:rPr>
              <w:rFonts w:eastAsia="Comic Sans MS"/>
            </w:rPr>
            <w:fldChar w:fldCharType="separate"/>
          </w:r>
          <w:r w:rsidRPr="00FD2185">
            <w:rPr>
              <w:rFonts w:eastAsia="Comic Sans MS"/>
              <w:noProof/>
              <w:lang w:val="en-US"/>
            </w:rPr>
            <w:t>(Veolia, 2021)</w:t>
          </w:r>
          <w:r w:rsidRPr="00FD2185">
            <w:rPr>
              <w:rFonts w:eastAsia="Comic Sans MS"/>
            </w:rPr>
            <w:fldChar w:fldCharType="end"/>
          </w:r>
        </w:sdtContent>
      </w:sdt>
      <w:r w:rsidRPr="00FD2185">
        <w:rPr>
          <w:rFonts w:eastAsia="Comic Sans MS"/>
        </w:rPr>
        <w:t>.</w:t>
      </w:r>
    </w:p>
    <w:p w14:paraId="48830CFA" w14:textId="77777777" w:rsidR="0090291A" w:rsidRPr="00FD2185" w:rsidRDefault="0090291A" w:rsidP="0090291A">
      <w:pPr>
        <w:rPr>
          <w:rFonts w:eastAsia="Comic Sans MS"/>
          <w:b/>
          <w:bCs/>
          <w:u w:val="single"/>
        </w:rPr>
      </w:pPr>
      <w:r w:rsidRPr="00FD2185">
        <w:rPr>
          <w:rFonts w:eastAsia="Comic Sans MS"/>
          <w:b/>
          <w:bCs/>
          <w:u w:val="single"/>
        </w:rPr>
        <w:t>Material innovation</w:t>
      </w:r>
    </w:p>
    <w:p w14:paraId="6695A876" w14:textId="27B99F35" w:rsidR="0090291A" w:rsidRPr="00FD2185" w:rsidRDefault="0090291A" w:rsidP="0090291A">
      <w:pPr>
        <w:rPr>
          <w:rFonts w:eastAsia="Comic Sans MS"/>
        </w:rPr>
      </w:pPr>
      <w:r w:rsidRPr="00FD2185">
        <w:rPr>
          <w:rFonts w:eastAsia="Comic Sans MS"/>
        </w:rPr>
        <w:t xml:space="preserve">Development of new recycling methods like HDPE and PC compounds. It is complemented with up to 80,000 tonnes of recycled products per year at many specific locations </w:t>
      </w:r>
      <w:sdt>
        <w:sdtPr>
          <w:rPr>
            <w:rFonts w:eastAsia="Comic Sans MS"/>
          </w:rPr>
          <w:id w:val="792252884"/>
          <w:citation/>
        </w:sdtPr>
        <w:sdtEndPr/>
        <w:sdtContent>
          <w:r w:rsidRPr="00FD2185">
            <w:rPr>
              <w:rFonts w:eastAsia="Comic Sans MS"/>
            </w:rPr>
            <w:fldChar w:fldCharType="begin"/>
          </w:r>
          <w:r>
            <w:rPr>
              <w:rFonts w:eastAsia="Comic Sans MS"/>
              <w:lang w:val="en-US"/>
            </w:rPr>
            <w:instrText xml:space="preserve">CITATION Placeholder6 \l 1033 </w:instrText>
          </w:r>
          <w:r w:rsidRPr="00FD2185">
            <w:rPr>
              <w:rFonts w:eastAsia="Comic Sans MS"/>
            </w:rPr>
            <w:fldChar w:fldCharType="separate"/>
          </w:r>
          <w:r w:rsidRPr="0090291A">
            <w:rPr>
              <w:rFonts w:eastAsia="Comic Sans MS"/>
              <w:noProof/>
              <w:lang w:val="en-US"/>
            </w:rPr>
            <w:t>(Veolia, 2025)</w:t>
          </w:r>
          <w:r w:rsidRPr="00FD2185">
            <w:rPr>
              <w:rFonts w:eastAsia="Comic Sans MS"/>
            </w:rPr>
            <w:fldChar w:fldCharType="end"/>
          </w:r>
        </w:sdtContent>
      </w:sdt>
      <w:r w:rsidRPr="00FD2185">
        <w:rPr>
          <w:rFonts w:eastAsia="Comic Sans MS"/>
        </w:rPr>
        <w:t xml:space="preserve">. It also directly allows more business customers to utilise secondary raw materials Energy and carbon-savings are also done depending on the massive scale of recycling efforts. It plays a proactive role in enabling the company to further enhance its energy savings efforts. Along with this, significant CO2 reductions are also achieved that can be directly calculated in emissions reporting. </w:t>
      </w:r>
    </w:p>
    <w:p w14:paraId="166CA850" w14:textId="77777777" w:rsidR="0090291A" w:rsidRPr="00FD2185" w:rsidRDefault="0090291A" w:rsidP="0090291A">
      <w:pPr>
        <w:rPr>
          <w:rFonts w:eastAsia="Comic Sans MS"/>
          <w:b/>
          <w:bCs/>
          <w:u w:val="single"/>
        </w:rPr>
      </w:pPr>
      <w:r w:rsidRPr="00FD2185">
        <w:rPr>
          <w:rFonts w:eastAsia="Comic Sans MS"/>
          <w:b/>
          <w:bCs/>
          <w:u w:val="single"/>
        </w:rPr>
        <w:t>Formation of lots of strategic alliances</w:t>
      </w:r>
    </w:p>
    <w:p w14:paraId="6181B8B0" w14:textId="77777777" w:rsidR="0090291A" w:rsidRPr="00FD2185" w:rsidRDefault="0090291A" w:rsidP="0090291A">
      <w:pPr>
        <w:rPr>
          <w:rFonts w:eastAsia="Comic Sans MS"/>
        </w:rPr>
      </w:pPr>
      <w:r w:rsidRPr="00FD2185">
        <w:rPr>
          <w:rFonts w:eastAsia="Comic Sans MS"/>
        </w:rPr>
        <w:t xml:space="preserve">Veolia makes suitable investments in the development of strategic partnerships with global brands as Danone to create closed-loop supply chains </w:t>
      </w:r>
      <w:sdt>
        <w:sdtPr>
          <w:rPr>
            <w:rFonts w:eastAsia="Comic Sans MS"/>
          </w:rPr>
          <w:id w:val="-951472529"/>
          <w:citation/>
        </w:sdtPr>
        <w:sdtEndPr/>
        <w:sdtContent>
          <w:r w:rsidRPr="00FD2185">
            <w:rPr>
              <w:rFonts w:eastAsia="Comic Sans MS"/>
            </w:rPr>
            <w:fldChar w:fldCharType="begin"/>
          </w:r>
          <w:r w:rsidRPr="00FD2185">
            <w:rPr>
              <w:rFonts w:eastAsia="Comic Sans MS"/>
              <w:lang w:val="en-US"/>
            </w:rPr>
            <w:instrText xml:space="preserve"> CITATION Veo19 \l 1033 </w:instrText>
          </w:r>
          <w:r w:rsidRPr="00FD2185">
            <w:rPr>
              <w:rFonts w:eastAsia="Comic Sans MS"/>
            </w:rPr>
            <w:fldChar w:fldCharType="separate"/>
          </w:r>
          <w:r w:rsidRPr="00FD2185">
            <w:rPr>
              <w:rFonts w:eastAsia="Comic Sans MS"/>
              <w:noProof/>
              <w:lang w:val="en-US"/>
            </w:rPr>
            <w:t>(Veolia, 2019)</w:t>
          </w:r>
          <w:r w:rsidRPr="00FD2185">
            <w:rPr>
              <w:rFonts w:eastAsia="Comic Sans MS"/>
            </w:rPr>
            <w:fldChar w:fldCharType="end"/>
          </w:r>
        </w:sdtContent>
      </w:sdt>
      <w:r w:rsidRPr="00FD2185">
        <w:rPr>
          <w:rFonts w:eastAsia="Comic Sans MS"/>
        </w:rPr>
        <w:t xml:space="preserve">. It further expands the overall recycling infrastructure and market interest of the company in recycled materials. Sector-specific support is also offered by conducting waste management through relying on custom waste management service. This particular method is now gaining new grounds with the specific service to the chemical, pharmaceutical and automotive customers. This means that hazardous waste on an industrial scale of up to 2.9 million metric tonnes can be recovered in Europe. </w:t>
      </w:r>
    </w:p>
    <w:p w14:paraId="4897178C" w14:textId="77777777" w:rsidR="0090291A" w:rsidRPr="00FD2185" w:rsidRDefault="0090291A" w:rsidP="0090291A">
      <w:pPr>
        <w:rPr>
          <w:rFonts w:eastAsia="Comic Sans MS"/>
          <w:b/>
          <w:bCs/>
          <w:u w:val="single"/>
        </w:rPr>
      </w:pPr>
      <w:r w:rsidRPr="00FD2185">
        <w:rPr>
          <w:rFonts w:eastAsia="Comic Sans MS"/>
          <w:b/>
          <w:bCs/>
          <w:u w:val="single"/>
        </w:rPr>
        <w:t>Industry prognosis and chance</w:t>
      </w:r>
    </w:p>
    <w:p w14:paraId="676F2701" w14:textId="77777777" w:rsidR="0090291A" w:rsidRPr="00FD2185" w:rsidRDefault="0090291A" w:rsidP="0090291A">
      <w:pPr>
        <w:jc w:val="center"/>
        <w:rPr>
          <w:rFonts w:eastAsia="Comic Sans MS"/>
          <w:b/>
          <w:bCs/>
        </w:rPr>
      </w:pPr>
      <w:r w:rsidRPr="00FD2185">
        <w:rPr>
          <w:rFonts w:eastAsia="Comic Sans MS"/>
          <w:b/>
          <w:bCs/>
          <w:noProof/>
        </w:rPr>
        <w:drawing>
          <wp:inline distT="114300" distB="114300" distL="114300" distR="114300" wp14:anchorId="772EA3C4" wp14:editId="534D9069">
            <wp:extent cx="5731200" cy="3200400"/>
            <wp:effectExtent l="0" t="0" r="0" b="0"/>
            <wp:docPr id="90586625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731200" cy="3200400"/>
                    </a:xfrm>
                    <a:prstGeom prst="rect">
                      <a:avLst/>
                    </a:prstGeom>
                    <a:ln/>
                  </pic:spPr>
                </pic:pic>
              </a:graphicData>
            </a:graphic>
          </wp:inline>
        </w:drawing>
      </w:r>
    </w:p>
    <w:p w14:paraId="2E3846B4" w14:textId="77777777" w:rsidR="0090291A" w:rsidRPr="00FD2185" w:rsidRDefault="0090291A" w:rsidP="0090291A">
      <w:pPr>
        <w:jc w:val="center"/>
        <w:rPr>
          <w:rFonts w:eastAsia="Comic Sans MS"/>
          <w:b/>
          <w:bCs/>
        </w:rPr>
      </w:pPr>
      <w:r w:rsidRPr="00FD2185">
        <w:rPr>
          <w:rFonts w:eastAsia="Comic Sans MS"/>
          <w:b/>
          <w:bCs/>
        </w:rPr>
        <w:t>Figure: Recycling Equipment Market Summary</w:t>
      </w:r>
    </w:p>
    <w:p w14:paraId="3FFD2C1A" w14:textId="77777777" w:rsidR="0090291A" w:rsidRPr="00FD2185" w:rsidRDefault="0090291A" w:rsidP="0090291A">
      <w:pPr>
        <w:jc w:val="center"/>
        <w:rPr>
          <w:rFonts w:eastAsia="Comic Sans MS"/>
          <w:b/>
          <w:bCs/>
        </w:rPr>
      </w:pPr>
      <w:r w:rsidRPr="00FD2185">
        <w:rPr>
          <w:rFonts w:eastAsia="Comic Sans MS"/>
          <w:b/>
          <w:bCs/>
        </w:rPr>
        <w:t xml:space="preserve">Source: </w:t>
      </w:r>
      <w:sdt>
        <w:sdtPr>
          <w:rPr>
            <w:rFonts w:eastAsia="Comic Sans MS"/>
            <w:b/>
            <w:bCs/>
          </w:rPr>
          <w:id w:val="-797830244"/>
          <w:citation/>
        </w:sdtPr>
        <w:sdtEndPr/>
        <w:sdtContent>
          <w:r w:rsidRPr="00FD2185">
            <w:rPr>
              <w:rFonts w:eastAsia="Comic Sans MS"/>
              <w:b/>
              <w:bCs/>
            </w:rPr>
            <w:fldChar w:fldCharType="begin"/>
          </w:r>
          <w:r w:rsidRPr="00FD2185">
            <w:rPr>
              <w:rFonts w:eastAsia="Comic Sans MS"/>
              <w:b/>
              <w:bCs/>
              <w:lang w:val="en-US"/>
            </w:rPr>
            <w:instrText xml:space="preserve"> CITATION Gra2514 \l 1033 </w:instrText>
          </w:r>
          <w:r w:rsidRPr="00FD2185">
            <w:rPr>
              <w:rFonts w:eastAsia="Comic Sans MS"/>
              <w:b/>
              <w:bCs/>
            </w:rPr>
            <w:fldChar w:fldCharType="separate"/>
          </w:r>
          <w:r w:rsidRPr="00FD2185">
            <w:rPr>
              <w:rFonts w:eastAsia="Comic Sans MS"/>
              <w:b/>
              <w:bCs/>
              <w:noProof/>
              <w:lang w:val="en-US"/>
            </w:rPr>
            <w:t>(Grandviewresearch, 2025)</w:t>
          </w:r>
          <w:r w:rsidRPr="00FD2185">
            <w:rPr>
              <w:rFonts w:eastAsia="Comic Sans MS"/>
              <w:b/>
              <w:bCs/>
            </w:rPr>
            <w:fldChar w:fldCharType="end"/>
          </w:r>
        </w:sdtContent>
      </w:sdt>
    </w:p>
    <w:p w14:paraId="693ED72C" w14:textId="2D120181" w:rsidR="0090291A" w:rsidRPr="0090291A" w:rsidRDefault="0090291A" w:rsidP="0090291A">
      <w:pPr>
        <w:rPr>
          <w:rFonts w:eastAsia="Comic Sans MS"/>
        </w:rPr>
      </w:pPr>
      <w:r w:rsidRPr="00FD2185">
        <w:rPr>
          <w:rFonts w:eastAsia="Comic Sans MS"/>
          <w:color w:val="363636"/>
          <w:highlight w:val="white"/>
        </w:rPr>
        <w:t xml:space="preserve">The global recycling equipment market size has been estimated at £21379.44 million in 2023 </w:t>
      </w:r>
      <w:sdt>
        <w:sdtPr>
          <w:rPr>
            <w:rFonts w:eastAsia="Comic Sans MS"/>
            <w:color w:val="363636"/>
            <w:highlight w:val="white"/>
          </w:rPr>
          <w:id w:val="138242106"/>
          <w:citation/>
        </w:sdtPr>
        <w:sdtEndPr/>
        <w:sdtContent>
          <w:r w:rsidRPr="00FD2185">
            <w:rPr>
              <w:rFonts w:eastAsia="Comic Sans MS"/>
              <w:color w:val="363636"/>
              <w:highlight w:val="white"/>
            </w:rPr>
            <w:fldChar w:fldCharType="begin"/>
          </w:r>
          <w:r w:rsidRPr="00FD2185">
            <w:rPr>
              <w:rFonts w:eastAsia="Comic Sans MS"/>
              <w:color w:val="363636"/>
              <w:highlight w:val="white"/>
              <w:lang w:val="en-US"/>
            </w:rPr>
            <w:instrText xml:space="preserve"> CITATION Gra2514 \l 1033 </w:instrText>
          </w:r>
          <w:r w:rsidRPr="00FD2185">
            <w:rPr>
              <w:rFonts w:eastAsia="Comic Sans MS"/>
              <w:color w:val="363636"/>
              <w:highlight w:val="white"/>
            </w:rPr>
            <w:fldChar w:fldCharType="separate"/>
          </w:r>
          <w:r w:rsidRPr="00FD2185">
            <w:rPr>
              <w:rFonts w:eastAsia="Comic Sans MS"/>
              <w:noProof/>
              <w:color w:val="363636"/>
              <w:highlight w:val="white"/>
              <w:lang w:val="en-US"/>
            </w:rPr>
            <w:t>(Grandviewresearch, 2025)</w:t>
          </w:r>
          <w:r w:rsidRPr="00FD2185">
            <w:rPr>
              <w:rFonts w:eastAsia="Comic Sans MS"/>
              <w:color w:val="363636"/>
              <w:highlight w:val="white"/>
            </w:rPr>
            <w:fldChar w:fldCharType="end"/>
          </w:r>
        </w:sdtContent>
      </w:sdt>
      <w:r w:rsidRPr="00FD2185">
        <w:rPr>
          <w:rFonts w:eastAsia="Comic Sans MS"/>
          <w:color w:val="363636"/>
          <w:highlight w:val="white"/>
        </w:rPr>
        <w:t>. It is further projected to reach £30934.36 million by 2030 and follow a steady growth at a CAGR of 5.4% from 2024 to 2030.</w:t>
      </w:r>
      <w:r w:rsidRPr="00FD2185">
        <w:rPr>
          <w:rFonts w:eastAsia="Comic Sans MS"/>
        </w:rPr>
        <w:t xml:space="preserve"> It implies that the commercial opportunities of the businesses will help in figuring out the ways through which innovation and expansion of new recycling technologies are significant. Moreover, the plastic recycling services industry in the world is growing at an even greater rate that has been estimated to grow at a 11.8 % CAGR until 2030.</w:t>
      </w:r>
    </w:p>
    <w:p w14:paraId="46346DF7" w14:textId="77777777" w:rsidR="00BA736F" w:rsidRPr="00DF7141" w:rsidRDefault="00BA736F" w:rsidP="0090291A">
      <w:pPr>
        <w:pStyle w:val="Titlu2"/>
        <w:rPr>
          <w:rFonts w:eastAsia="Cambria"/>
        </w:rPr>
      </w:pPr>
      <w:bookmarkStart w:id="45" w:name="_Toc214290644"/>
      <w:r w:rsidRPr="00670334">
        <w:rPr>
          <w:rFonts w:eastAsia="Cambria"/>
        </w:rPr>
        <w:t xml:space="preserve">4.4 </w:t>
      </w:r>
      <w:r w:rsidRPr="00DF7141">
        <w:rPr>
          <w:rFonts w:eastAsia="Cambria"/>
        </w:rPr>
        <w:t>Discussion</w:t>
      </w:r>
      <w:bookmarkEnd w:id="45"/>
    </w:p>
    <w:p w14:paraId="78A465FD" w14:textId="26665CC0" w:rsidR="00961044" w:rsidRPr="00DF7141" w:rsidRDefault="00320E56" w:rsidP="00961044">
      <w:pPr>
        <w:rPr>
          <w:rFonts w:eastAsia="Cambria"/>
          <w:highlight w:val="yellow"/>
        </w:rPr>
      </w:pPr>
      <w:r w:rsidRPr="00DF7141">
        <w:rPr>
          <w:rFonts w:eastAsia="Cambria"/>
        </w:rPr>
        <w:t xml:space="preserve">Thematic and quantitative evaluations were performed together to reveal the intricate opinions of Veolia's recycling initiatives. </w:t>
      </w:r>
      <w:r w:rsidR="00BA736F" w:rsidRPr="00DF7141">
        <w:rPr>
          <w:rFonts w:eastAsia="Cambria"/>
        </w:rPr>
        <w:t>It aligns closely with the Triple Bottom Line and Circular Economy frameworks and their ambitions. Focus is placed on the simultaneous addition of the economic, environmental and social value. Combinedly, it pinpointed recycling as more than environmental responsibility, as a strategic resource in the industry.</w:t>
      </w:r>
      <w:r w:rsidR="00961044" w:rsidRPr="00DF7141">
        <w:rPr>
          <w:rFonts w:eastAsia="Cambria"/>
        </w:rPr>
        <w:t xml:space="preserve"> Moreover, a significant guarantee of the fulfillment of all the sustainable</w:t>
      </w:r>
      <w:r w:rsidR="00961044" w:rsidRPr="00C46498">
        <w:rPr>
          <w:rFonts w:eastAsia="Cambria"/>
        </w:rPr>
        <w:t xml:space="preserve"> targets and the large-scale recycling arrangement have been also made.</w:t>
      </w:r>
      <w:r w:rsidR="00DF7141">
        <w:rPr>
          <w:rFonts w:eastAsia="Cambria"/>
        </w:rPr>
        <w:t xml:space="preserve"> </w:t>
      </w:r>
      <w:r w:rsidR="00DF7141" w:rsidRPr="00DF7141">
        <w:rPr>
          <w:rFonts w:eastAsia="Cambria"/>
        </w:rPr>
        <w:t xml:space="preserve">Involvement of both the agreement and disagreement has further considered to gather lots of relevant quantitative data and information. </w:t>
      </w:r>
    </w:p>
    <w:p w14:paraId="0C9BEF17" w14:textId="7AD4AFB2" w:rsidR="00BA736F" w:rsidRPr="00C46498" w:rsidRDefault="00BA736F" w:rsidP="0090291A">
      <w:pPr>
        <w:rPr>
          <w:rFonts w:eastAsia="Cambria"/>
        </w:rPr>
      </w:pPr>
      <w:r w:rsidRPr="00C46498">
        <w:rPr>
          <w:rFonts w:eastAsia="Cambria"/>
        </w:rPr>
        <w:t>However, upon comparing qualitative information regarding the operational philosophy of Veolia with the quantitative data regarding the performance of recycling, a significant difference is realised. Despite the improvements made by Veolia, the recycling rates in the UK are at the same level of 44-46%. It points to systemic constraints which are beyond the organisational ability to influence. Contrasting with the corporate rhetoric of ecological change from what Veolia promotes, it implies national infrastructures, inconsistencies in regulation and gaps in compliance with behaviour. Their combination reduces the wholeness of corporate interventions. Substantiated in the thematic finding, behavioural resistance among the population is revealed. Also, cultural barriers and stakeholder involvement remain low as barriers to the uptake of recycling. From this analogy, the failure of organisational excellence to adequately offset structural deficiencies in the national waste management ecosystem is pointed out.</w:t>
      </w:r>
      <w:r w:rsidR="00DF7141">
        <w:rPr>
          <w:rFonts w:eastAsia="Cambria"/>
        </w:rPr>
        <w:t xml:space="preserve"> </w:t>
      </w:r>
      <w:r w:rsidR="00DF7141" w:rsidRPr="00DF7141">
        <w:rPr>
          <w:rFonts w:eastAsia="Cambria"/>
        </w:rPr>
        <w:t xml:space="preserve">Recycling has been very important part of the rebranding and gets greatly aligned with the versatile working environment of Veolia. </w:t>
      </w:r>
    </w:p>
    <w:p w14:paraId="552FFB14" w14:textId="0F45E642" w:rsidR="00BA736F" w:rsidRPr="00C46498" w:rsidRDefault="00BA736F" w:rsidP="0090291A">
      <w:pPr>
        <w:rPr>
          <w:rFonts w:eastAsia="Cambria"/>
        </w:rPr>
      </w:pPr>
      <w:r w:rsidRPr="00C46498">
        <w:rPr>
          <w:rFonts w:eastAsia="Cambria"/>
        </w:rPr>
        <w:t xml:space="preserve">Both analyses highlight challenges, indicating the consistency of the relationship between the qualitative and quantitative results. Identifying economic feasibility as a serious problem in the literature is proven by the real-life factors, like uneven materials of recycling rates. PET recovery of 37% and HDPE of 20% implied the hardships of attaining material uniformity in the recycling streams. While, recovery lower than 10% of other polymers is indicative of the technological challenges confronting Veolia and the industry as a whole. It aligns with the Resource-Based View, stating the foundation of competitive advantage on distinctive and informable resource capacities. Yet, it points out the constraints of firms that market maturity, material variability and risk of investment constrain the capacity to enlarge activities. Veolia's efforts have closed a new plant in Germany recently and the postponement of chemical recycling projects, indicating the difficulties of high-capital investment. </w:t>
      </w:r>
      <w:r w:rsidR="00C46498" w:rsidRPr="00C46498">
        <w:rPr>
          <w:rFonts w:eastAsia="Cambria"/>
        </w:rPr>
        <w:t xml:space="preserve">The £30 billion target has also set for the fulfillment of 2030 goal and could be regarded as the most important numerical parameters for Veolia. </w:t>
      </w:r>
    </w:p>
    <w:p w14:paraId="570DB9B7" w14:textId="65348AE2" w:rsidR="00961044" w:rsidRPr="00C46498" w:rsidRDefault="00BA736F" w:rsidP="0090291A">
      <w:pPr>
        <w:rPr>
          <w:rFonts w:eastAsia="Cambria"/>
        </w:rPr>
      </w:pPr>
      <w:r w:rsidRPr="00C46498">
        <w:rPr>
          <w:rFonts w:eastAsia="Cambria"/>
        </w:rPr>
        <w:t xml:space="preserve">The underlying themes of regulatory disparities are indicated in quantitative results on the Simpler Recycling Reform in the UK. As 64 % of the businesses report that they are unprepared and 6% of the businesses have implemented the required changes in their operation. </w:t>
      </w:r>
      <w:r w:rsidR="00C46498" w:rsidRPr="00C46498">
        <w:rPr>
          <w:rFonts w:eastAsia="Cambria"/>
        </w:rPr>
        <w:t xml:space="preserve">Veolia has taken numerous actions for overcoming the challenges faced during the execution of the strategy. The effects of the activities has been adequately assessed and appropriate analysis has been provided on investigating the use of both theories and market trends. </w:t>
      </w:r>
      <w:r w:rsidRPr="00C46498">
        <w:rPr>
          <w:rFonts w:eastAsia="Cambria"/>
        </w:rPr>
        <w:t xml:space="preserve">It clarified the impact of uncertainty in the regulations on corporate planning and performance. By comparing an argument presented by the Institutional Theory, which states the highly influential aspects for organisations, including the expectations of the regulatory environment. </w:t>
      </w:r>
      <w:r w:rsidR="00337A92" w:rsidRPr="00C46498">
        <w:rPr>
          <w:rFonts w:eastAsia="Cambria"/>
        </w:rPr>
        <w:t xml:space="preserve"> </w:t>
      </w:r>
      <w:r w:rsidR="00C46498">
        <w:rPr>
          <w:rFonts w:eastAsia="Cambria"/>
        </w:rPr>
        <w:t>T</w:t>
      </w:r>
      <w:r w:rsidR="00C46498" w:rsidRPr="00C46498">
        <w:rPr>
          <w:rFonts w:eastAsia="Cambria"/>
        </w:rPr>
        <w:t>he strain between sustainability goals and cost-effectiveness</w:t>
      </w:r>
      <w:r w:rsidR="00C46498">
        <w:rPr>
          <w:rFonts w:eastAsia="Cambria"/>
        </w:rPr>
        <w:t xml:space="preserve"> have been greatly advocated through</w:t>
      </w:r>
      <w:r w:rsidR="00C46498" w:rsidRPr="00C46498">
        <w:rPr>
          <w:rFonts w:eastAsia="Cambria"/>
        </w:rPr>
        <w:t xml:space="preserve"> </w:t>
      </w:r>
      <w:r w:rsidR="00C46498">
        <w:rPr>
          <w:rFonts w:eastAsia="Cambria"/>
        </w:rPr>
        <w:t>r</w:t>
      </w:r>
      <w:r w:rsidR="00C46498" w:rsidRPr="00C46498">
        <w:rPr>
          <w:rFonts w:eastAsia="Cambria"/>
        </w:rPr>
        <w:t>eflecting the sufficiency and behavioural issues</w:t>
      </w:r>
      <w:r w:rsidR="00C46498">
        <w:rPr>
          <w:rFonts w:eastAsia="Cambria"/>
        </w:rPr>
        <w:t xml:space="preserve"> of t</w:t>
      </w:r>
      <w:r w:rsidR="00C46498" w:rsidRPr="00C46498">
        <w:rPr>
          <w:rFonts w:eastAsia="Cambria"/>
        </w:rPr>
        <w:t>he thematic analysis</w:t>
      </w:r>
      <w:r w:rsidR="00C46498">
        <w:rPr>
          <w:rFonts w:eastAsia="Cambria"/>
        </w:rPr>
        <w:t>. Both c</w:t>
      </w:r>
      <w:r w:rsidR="00C46498" w:rsidRPr="00C46498">
        <w:rPr>
          <w:rFonts w:eastAsia="Cambria"/>
        </w:rPr>
        <w:t>ommunity and long-term investment</w:t>
      </w:r>
      <w:r w:rsidR="00C46498">
        <w:rPr>
          <w:rFonts w:eastAsia="Cambria"/>
        </w:rPr>
        <w:t>s</w:t>
      </w:r>
      <w:r w:rsidR="00C46498" w:rsidRPr="00C46498">
        <w:rPr>
          <w:rFonts w:eastAsia="Cambria"/>
        </w:rPr>
        <w:t xml:space="preserve"> </w:t>
      </w:r>
      <w:r w:rsidR="00C46498">
        <w:rPr>
          <w:rFonts w:eastAsia="Cambria"/>
        </w:rPr>
        <w:t xml:space="preserve">have been </w:t>
      </w:r>
      <w:r w:rsidR="00C46498" w:rsidRPr="00C46498">
        <w:rPr>
          <w:rFonts w:eastAsia="Cambria"/>
        </w:rPr>
        <w:t xml:space="preserve">also </w:t>
      </w:r>
      <w:r w:rsidR="00C46498">
        <w:rPr>
          <w:rFonts w:eastAsia="Cambria"/>
        </w:rPr>
        <w:t xml:space="preserve">taken into </w:t>
      </w:r>
      <w:r w:rsidR="00C46498" w:rsidRPr="00C46498">
        <w:rPr>
          <w:rFonts w:eastAsia="Cambria"/>
        </w:rPr>
        <w:t>consider</w:t>
      </w:r>
      <w:r w:rsidR="00C46498">
        <w:rPr>
          <w:rFonts w:eastAsia="Cambria"/>
        </w:rPr>
        <w:t>ation for mitigating</w:t>
      </w:r>
      <w:r w:rsidR="00C46498" w:rsidRPr="00C46498">
        <w:rPr>
          <w:rFonts w:eastAsia="Cambria"/>
        </w:rPr>
        <w:t xml:space="preserve"> major strategic issues. </w:t>
      </w:r>
      <w:r w:rsidR="00961044" w:rsidRPr="00C46498">
        <w:rPr>
          <w:rFonts w:eastAsia="Cambria"/>
        </w:rPr>
        <w:t xml:space="preserve">From the reports of statistics, recycling leads to quantifiable carbon savings, reduced reliance on raw materials and increased resource circularity. </w:t>
      </w:r>
    </w:p>
    <w:p w14:paraId="7103E5D7" w14:textId="69D13F00" w:rsidR="00BA736F" w:rsidRDefault="00320E56" w:rsidP="00C46498">
      <w:pPr>
        <w:rPr>
          <w:rFonts w:eastAsia="Cambria"/>
        </w:rPr>
      </w:pPr>
      <w:r w:rsidRPr="00C46498">
        <w:rPr>
          <w:rFonts w:eastAsia="Cambria"/>
        </w:rPr>
        <w:t>Technological advance</w:t>
      </w:r>
      <w:r w:rsidR="00961044" w:rsidRPr="00C46498">
        <w:rPr>
          <w:rFonts w:eastAsia="Cambria"/>
        </w:rPr>
        <w:t>ment</w:t>
      </w:r>
      <w:r w:rsidRPr="00C46498">
        <w:rPr>
          <w:rFonts w:eastAsia="Cambria"/>
        </w:rPr>
        <w:t xml:space="preserve">s </w:t>
      </w:r>
      <w:r w:rsidR="00961044" w:rsidRPr="00C46498">
        <w:rPr>
          <w:rFonts w:eastAsia="Cambria"/>
        </w:rPr>
        <w:t xml:space="preserve">could be also </w:t>
      </w:r>
      <w:r w:rsidRPr="00C46498">
        <w:rPr>
          <w:rFonts w:eastAsia="Cambria"/>
        </w:rPr>
        <w:t xml:space="preserve">be implemented in </w:t>
      </w:r>
      <w:r w:rsidR="00961044" w:rsidRPr="00C46498">
        <w:rPr>
          <w:rFonts w:eastAsia="Cambria"/>
        </w:rPr>
        <w:t>lots of</w:t>
      </w:r>
      <w:r w:rsidRPr="00C46498">
        <w:rPr>
          <w:rFonts w:eastAsia="Cambria"/>
        </w:rPr>
        <w:t xml:space="preserve"> ways</w:t>
      </w:r>
      <w:r w:rsidR="00961044" w:rsidRPr="00C46498">
        <w:rPr>
          <w:rFonts w:eastAsia="Cambria"/>
        </w:rPr>
        <w:t>. On the other hand, t</w:t>
      </w:r>
      <w:r w:rsidRPr="00C46498">
        <w:rPr>
          <w:rFonts w:eastAsia="Cambria"/>
        </w:rPr>
        <w:t xml:space="preserve">here are some predictions </w:t>
      </w:r>
      <w:r w:rsidR="00961044" w:rsidRPr="00C46498">
        <w:rPr>
          <w:rFonts w:eastAsia="Cambria"/>
        </w:rPr>
        <w:t xml:space="preserve">that </w:t>
      </w:r>
      <w:r w:rsidRPr="00C46498">
        <w:rPr>
          <w:rFonts w:eastAsia="Cambria"/>
        </w:rPr>
        <w:t xml:space="preserve">could </w:t>
      </w:r>
      <w:r w:rsidR="00961044" w:rsidRPr="00C46498">
        <w:rPr>
          <w:rFonts w:eastAsia="Cambria"/>
        </w:rPr>
        <w:t>have become</w:t>
      </w:r>
      <w:r w:rsidRPr="00C46498">
        <w:rPr>
          <w:rFonts w:eastAsia="Cambria"/>
        </w:rPr>
        <w:t xml:space="preserve"> a </w:t>
      </w:r>
      <w:r w:rsidR="00961044" w:rsidRPr="00C46498">
        <w:rPr>
          <w:rFonts w:eastAsia="Cambria"/>
        </w:rPr>
        <w:t xml:space="preserve">suitable </w:t>
      </w:r>
      <w:r w:rsidRPr="00C46498">
        <w:rPr>
          <w:rFonts w:eastAsia="Cambria"/>
        </w:rPr>
        <w:t xml:space="preserve">catalyst for the </w:t>
      </w:r>
      <w:r w:rsidR="00961044" w:rsidRPr="00C46498">
        <w:rPr>
          <w:rFonts w:eastAsia="Cambria"/>
        </w:rPr>
        <w:t xml:space="preserve">renewal of the </w:t>
      </w:r>
      <w:r w:rsidRPr="00C46498">
        <w:rPr>
          <w:rFonts w:eastAsia="Cambria"/>
        </w:rPr>
        <w:t xml:space="preserve">project </w:t>
      </w:r>
      <w:r w:rsidR="00961044" w:rsidRPr="00C46498">
        <w:rPr>
          <w:rFonts w:eastAsia="Cambria"/>
        </w:rPr>
        <w:t xml:space="preserve">and further </w:t>
      </w:r>
      <w:r w:rsidRPr="00C46498">
        <w:rPr>
          <w:rFonts w:eastAsia="Cambria"/>
        </w:rPr>
        <w:t>market</w:t>
      </w:r>
      <w:r w:rsidR="00961044" w:rsidRPr="00C46498">
        <w:rPr>
          <w:rFonts w:eastAsia="Cambria"/>
        </w:rPr>
        <w:t xml:space="preserve"> the firm towards buying more</w:t>
      </w:r>
      <w:r w:rsidRPr="00C46498">
        <w:rPr>
          <w:rFonts w:eastAsia="Cambria"/>
        </w:rPr>
        <w:t xml:space="preserve"> recycling equipment. </w:t>
      </w:r>
      <w:r w:rsidR="00BA736F" w:rsidRPr="00C46498">
        <w:rPr>
          <w:rFonts w:eastAsia="Cambria"/>
        </w:rPr>
        <w:t>Although current forecasts on market growth are potential to growth, they are accompanied by a high financial risk. The CAPEX of recycling facilities and the unpredictable material process are infused with changing prices of recycled polymers.</w:t>
      </w:r>
      <w:r w:rsidR="00C46498" w:rsidRPr="00C46498">
        <w:rPr>
          <w:rFonts w:eastAsia="Cambria"/>
        </w:rPr>
        <w:t xml:space="preserve"> Considering the overall literature on the context of sustainability innovation has been related to the dependence of the organisation on digitalisation and AI-based optimisation. </w:t>
      </w:r>
      <w:r w:rsidR="00C46498">
        <w:rPr>
          <w:rFonts w:eastAsia="Cambria"/>
        </w:rPr>
        <w:t xml:space="preserve"> </w:t>
      </w:r>
      <w:r w:rsidR="00C46498" w:rsidRPr="00C46498">
        <w:rPr>
          <w:rFonts w:eastAsia="Cambria"/>
        </w:rPr>
        <w:t>Apart from this, some of the major issues noticed during the qualitative analysis have been majorly connected with industrial and closed-loop systems. The collaboration of Veolia with Danone has stood out to be a perfect case and it has helped the company to manage the organisational balance</w:t>
      </w:r>
      <w:r w:rsidR="00C46498">
        <w:rPr>
          <w:rFonts w:eastAsia="Cambria"/>
        </w:rPr>
        <w:t>.</w:t>
      </w:r>
    </w:p>
    <w:p w14:paraId="3D9564AA" w14:textId="29FD5063" w:rsidR="00BA736F" w:rsidRPr="00670334" w:rsidRDefault="00BA736F" w:rsidP="0090291A">
      <w:pPr>
        <w:pStyle w:val="Titlu2"/>
        <w:rPr>
          <w:rFonts w:eastAsia="Cambria"/>
        </w:rPr>
      </w:pPr>
      <w:bookmarkStart w:id="46" w:name="_Toc214290645"/>
      <w:r w:rsidRPr="00670334">
        <w:rPr>
          <w:rFonts w:eastAsia="Cambria"/>
        </w:rPr>
        <w:t xml:space="preserve">4.5 </w:t>
      </w:r>
      <w:bookmarkEnd w:id="46"/>
      <w:r w:rsidR="00C46498" w:rsidRPr="00670334">
        <w:rPr>
          <w:rFonts w:eastAsia="Cambria"/>
        </w:rPr>
        <w:t>Conclusion</w:t>
      </w:r>
    </w:p>
    <w:p w14:paraId="62F643D2" w14:textId="5BCE04E0" w:rsidR="007D705B" w:rsidRDefault="00C46498" w:rsidP="0090291A">
      <w:r>
        <w:rPr>
          <w:rFonts w:eastAsia="Cambria"/>
        </w:rPr>
        <w:t xml:space="preserve">The </w:t>
      </w:r>
      <w:r w:rsidR="00BA736F" w:rsidRPr="00670334">
        <w:rPr>
          <w:rFonts w:eastAsia="Cambria"/>
        </w:rPr>
        <w:t xml:space="preserve">chapter </w:t>
      </w:r>
      <w:r>
        <w:rPr>
          <w:rFonts w:eastAsia="Cambria"/>
        </w:rPr>
        <w:t xml:space="preserve">has successfully </w:t>
      </w:r>
      <w:r w:rsidR="00BA736F" w:rsidRPr="00670334">
        <w:rPr>
          <w:rFonts w:eastAsia="Cambria"/>
        </w:rPr>
        <w:t xml:space="preserve">reported the </w:t>
      </w:r>
      <w:r>
        <w:rPr>
          <w:rFonts w:eastAsia="Cambria"/>
        </w:rPr>
        <w:t xml:space="preserve">role of the </w:t>
      </w:r>
      <w:r w:rsidR="00BA736F" w:rsidRPr="00670334">
        <w:rPr>
          <w:rFonts w:eastAsia="Cambria"/>
        </w:rPr>
        <w:t xml:space="preserve">recycling activities </w:t>
      </w:r>
      <w:r>
        <w:rPr>
          <w:rFonts w:eastAsia="Cambria"/>
        </w:rPr>
        <w:t>under</w:t>
      </w:r>
      <w:r w:rsidR="00BA736F" w:rsidRPr="00670334">
        <w:rPr>
          <w:rFonts w:eastAsia="Cambria"/>
        </w:rPr>
        <w:t>taken by Veolia</w:t>
      </w:r>
      <w:r>
        <w:rPr>
          <w:rFonts w:eastAsia="Cambria"/>
        </w:rPr>
        <w:t>. All t</w:t>
      </w:r>
      <w:r w:rsidR="00BA736F" w:rsidRPr="00670334">
        <w:rPr>
          <w:rFonts w:eastAsia="Cambria"/>
        </w:rPr>
        <w:t xml:space="preserve">heir significant environmental and </w:t>
      </w:r>
      <w:r>
        <w:rPr>
          <w:rFonts w:eastAsia="Cambria"/>
        </w:rPr>
        <w:t xml:space="preserve">business </w:t>
      </w:r>
      <w:r w:rsidR="00BA736F" w:rsidRPr="00670334">
        <w:rPr>
          <w:rFonts w:eastAsia="Cambria"/>
        </w:rPr>
        <w:t>potential</w:t>
      </w:r>
      <w:r>
        <w:rPr>
          <w:rFonts w:eastAsia="Cambria"/>
        </w:rPr>
        <w:t xml:space="preserve"> have been strategically evaluated.</w:t>
      </w:r>
      <w:r w:rsidR="00BA736F" w:rsidRPr="00670334">
        <w:rPr>
          <w:rFonts w:eastAsia="Cambria"/>
        </w:rPr>
        <w:t xml:space="preserve"> </w:t>
      </w:r>
      <w:r>
        <w:rPr>
          <w:rFonts w:eastAsia="Cambria"/>
        </w:rPr>
        <w:t>On the contrary, a very</w:t>
      </w:r>
      <w:r w:rsidR="00BA736F" w:rsidRPr="00670334">
        <w:rPr>
          <w:rFonts w:eastAsia="Cambria"/>
        </w:rPr>
        <w:t xml:space="preserve"> limited uncertainty </w:t>
      </w:r>
      <w:r>
        <w:rPr>
          <w:rFonts w:eastAsia="Cambria"/>
        </w:rPr>
        <w:t>has been observed in the current</w:t>
      </w:r>
      <w:r w:rsidR="00BA736F" w:rsidRPr="00670334">
        <w:rPr>
          <w:rFonts w:eastAsia="Cambria"/>
        </w:rPr>
        <w:t xml:space="preserve"> </w:t>
      </w:r>
      <w:r w:rsidRPr="00670334">
        <w:rPr>
          <w:rFonts w:eastAsia="Cambria"/>
        </w:rPr>
        <w:t>regulation</w:t>
      </w:r>
      <w:r>
        <w:rPr>
          <w:rFonts w:eastAsia="Cambria"/>
        </w:rPr>
        <w:t xml:space="preserve"> approaches followed by the company. Moreover, the impacts of negative </w:t>
      </w:r>
      <w:r w:rsidR="00BA736F" w:rsidRPr="00670334">
        <w:rPr>
          <w:rFonts w:eastAsia="Cambria"/>
        </w:rPr>
        <w:t xml:space="preserve">technological constraints and market fluctuation </w:t>
      </w:r>
      <w:r>
        <w:rPr>
          <w:rFonts w:eastAsia="Cambria"/>
        </w:rPr>
        <w:t>have also resulted in</w:t>
      </w:r>
      <w:r w:rsidR="00BA736F" w:rsidRPr="00670334">
        <w:rPr>
          <w:rFonts w:eastAsia="Cambria"/>
        </w:rPr>
        <w:t xml:space="preserve"> </w:t>
      </w:r>
      <w:r>
        <w:rPr>
          <w:rFonts w:eastAsia="Cambria"/>
        </w:rPr>
        <w:t xml:space="preserve">necessitating the development of an </w:t>
      </w:r>
      <w:r w:rsidR="00BA736F" w:rsidRPr="00670334">
        <w:rPr>
          <w:rFonts w:eastAsia="Cambria"/>
        </w:rPr>
        <w:t>enhanced infrastructure</w:t>
      </w:r>
      <w:r>
        <w:rPr>
          <w:rFonts w:eastAsia="Cambria"/>
        </w:rPr>
        <w:t xml:space="preserve">. </w:t>
      </w:r>
      <w:r w:rsidR="00BA736F" w:rsidRPr="00670334">
        <w:rPr>
          <w:rFonts w:eastAsia="Cambria"/>
        </w:rPr>
        <w:t xml:space="preserve"> </w:t>
      </w:r>
      <w:r w:rsidR="007D705B">
        <w:br w:type="page"/>
      </w:r>
    </w:p>
    <w:p w14:paraId="244309FF" w14:textId="77777777" w:rsidR="007D705B" w:rsidRPr="00C27FDD" w:rsidRDefault="007D705B" w:rsidP="0090291A">
      <w:pPr>
        <w:pStyle w:val="Titlu1"/>
      </w:pPr>
      <w:bookmarkStart w:id="47" w:name="_Toc214290646"/>
      <w:r w:rsidRPr="00C27FDD">
        <w:t>Chapter 5: Recommendations, Conclusions and Limitations</w:t>
      </w:r>
      <w:bookmarkEnd w:id="47"/>
    </w:p>
    <w:p w14:paraId="3AE343CB" w14:textId="77777777" w:rsidR="007D705B" w:rsidRPr="00C27FDD" w:rsidRDefault="007D705B" w:rsidP="0090291A">
      <w:pPr>
        <w:pStyle w:val="Titlu2"/>
      </w:pPr>
      <w:bookmarkStart w:id="48" w:name="_Toc214290647"/>
      <w:r w:rsidRPr="00C27FDD">
        <w:t>5.1 Conclusions</w:t>
      </w:r>
      <w:bookmarkEnd w:id="48"/>
    </w:p>
    <w:p w14:paraId="3BAC9983" w14:textId="77777777" w:rsidR="007D705B" w:rsidRPr="00C27FDD" w:rsidRDefault="007D705B" w:rsidP="0090291A">
      <w:pPr>
        <w:rPr>
          <w:b/>
          <w:bCs/>
        </w:rPr>
      </w:pPr>
      <w:r w:rsidRPr="00C27FDD">
        <w:rPr>
          <w:b/>
          <w:bCs/>
          <w:u w:val="single"/>
        </w:rPr>
        <w:t>Overall conclusion and alignment with objectives </w:t>
      </w:r>
    </w:p>
    <w:p w14:paraId="678A1D77" w14:textId="3E6D8DB8" w:rsidR="007D705B" w:rsidRPr="00C27FDD" w:rsidRDefault="007F3705" w:rsidP="0090291A">
      <w:r w:rsidRPr="007F3705">
        <w:t>The following research has examined the challenges as well as the opportunities experienced by the business of Veolia for implementing the large-scale initiatives aligned with the strategies across different environments. However, the recycling light may not be crucial in the context of the economic transformation agenda for the firm. As per the discussion, it can be perceived as one of the strategic forces behind fostering efficiency, along with CSR alignment. Such betterments and positive aspects of recycling are supported by the literature and other data in this research. Existing circular economy, high volume recycling ability and substantial contributions are significantly effective. Veolia has been able to reduce carbon emissions and resource recovery through its existing initiatives.</w:t>
      </w:r>
      <w:r>
        <w:t xml:space="preserve"> </w:t>
      </w:r>
      <w:r w:rsidR="007D705B" w:rsidRPr="00C27FDD">
        <w:t>From the thematic interpretation</w:t>
      </w:r>
      <w:r w:rsidR="007D705B">
        <w:t>,</w:t>
      </w:r>
      <w:r w:rsidR="007D705B" w:rsidRPr="00C27FDD">
        <w:t xml:space="preserve"> it has been justified that recycling has been embedded within Veolia’s </w:t>
      </w:r>
      <w:r w:rsidR="007D705B">
        <w:t>organisational</w:t>
      </w:r>
      <w:r w:rsidR="007D705B" w:rsidRPr="00C27FDD">
        <w:t xml:space="preserve"> heritage and ESG strategies. While being focused on the topic</w:t>
      </w:r>
      <w:r w:rsidR="007D705B">
        <w:t>,</w:t>
      </w:r>
      <w:r w:rsidR="007D705B" w:rsidRPr="00C27FDD">
        <w:t xml:space="preserve"> the </w:t>
      </w:r>
      <w:r w:rsidR="007D705B">
        <w:t>researcher</w:t>
      </w:r>
      <w:r w:rsidR="007D705B" w:rsidRPr="00C27FDD">
        <w:t xml:space="preserve"> has considered </w:t>
      </w:r>
      <w:r w:rsidR="007D705B">
        <w:t>identifying</w:t>
      </w:r>
      <w:r w:rsidR="007D705B" w:rsidRPr="00C27FDD">
        <w:t xml:space="preserve"> significant hurdles encountered by the </w:t>
      </w:r>
      <w:r w:rsidR="007D705B">
        <w:t>chosen</w:t>
      </w:r>
      <w:r w:rsidR="007D705B" w:rsidRPr="00C27FDD">
        <w:t xml:space="preserve"> case study. </w:t>
      </w:r>
      <w:r w:rsidR="007D705B">
        <w:t>Utilisation</w:t>
      </w:r>
      <w:r w:rsidR="007D705B" w:rsidRPr="00C27FDD">
        <w:t xml:space="preserve"> </w:t>
      </w:r>
      <w:r w:rsidR="007D705B">
        <w:t>of</w:t>
      </w:r>
      <w:r w:rsidR="007D705B" w:rsidRPr="00C27FDD">
        <w:t xml:space="preserve"> qualitative data </w:t>
      </w:r>
      <w:r w:rsidR="007D705B">
        <w:t>and</w:t>
      </w:r>
      <w:r w:rsidR="007D705B" w:rsidRPr="00C27FDD">
        <w:t xml:space="preserve"> literature </w:t>
      </w:r>
      <w:r w:rsidR="007D705B">
        <w:t>consistently</w:t>
      </w:r>
      <w:r w:rsidR="007D705B" w:rsidRPr="00C27FDD">
        <w:t xml:space="preserve"> revealed barriers encompassing high operational costs, waste-stream contamination, facility optimisation issues, policy inconsistencies and limited digital traceability. Moreover, overcoming strategies </w:t>
      </w:r>
      <w:r w:rsidR="007D705B">
        <w:t xml:space="preserve">have </w:t>
      </w:r>
      <w:r w:rsidR="007D705B" w:rsidRPr="00C27FDD">
        <w:t xml:space="preserve">also been evaluated through the </w:t>
      </w:r>
      <w:r w:rsidR="007D705B">
        <w:t>interpretation</w:t>
      </w:r>
      <w:r w:rsidR="007D705B" w:rsidRPr="00C27FDD">
        <w:t xml:space="preserve"> which can address through adoption challenge of digitali</w:t>
      </w:r>
      <w:r w:rsidR="007D705B">
        <w:t>s</w:t>
      </w:r>
      <w:r w:rsidR="007D705B" w:rsidRPr="00C27FDD">
        <w:t xml:space="preserve">ation among Veolia. </w:t>
      </w:r>
      <w:r w:rsidR="007D705B">
        <w:t>The effectiveness</w:t>
      </w:r>
      <w:r w:rsidR="007D705B" w:rsidRPr="00C27FDD">
        <w:t xml:space="preserve"> of industrial symbiosis models, </w:t>
      </w:r>
      <w:r w:rsidR="007D705B">
        <w:t>strategic</w:t>
      </w:r>
      <w:r w:rsidR="007D705B" w:rsidRPr="00C27FDD">
        <w:t xml:space="preserve"> partnerships and materials innovation has </w:t>
      </w:r>
      <w:r w:rsidR="007D705B">
        <w:t xml:space="preserve">been </w:t>
      </w:r>
      <w:r w:rsidR="007D705B" w:rsidRPr="00C27FDD">
        <w:t xml:space="preserve">considered as </w:t>
      </w:r>
      <w:r w:rsidR="007D705B">
        <w:t>beneficial</w:t>
      </w:r>
      <w:r w:rsidR="007D705B" w:rsidRPr="00C27FDD">
        <w:t xml:space="preserve"> actions. Reflection upon </w:t>
      </w:r>
      <w:r w:rsidR="007D705B">
        <w:t>theoretical</w:t>
      </w:r>
      <w:r w:rsidR="007D705B" w:rsidRPr="00C27FDD">
        <w:t xml:space="preserve"> frameworks like Triple Bottom Line, Institutional Theory and RBV justified </w:t>
      </w:r>
      <w:r w:rsidR="007D705B">
        <w:t xml:space="preserve">the </w:t>
      </w:r>
      <w:r w:rsidR="007D705B" w:rsidRPr="00C27FDD">
        <w:t>efficacy of the deliberate actions.</w:t>
      </w:r>
    </w:p>
    <w:p w14:paraId="38994721" w14:textId="77777777" w:rsidR="007D705B" w:rsidRPr="00C27FDD" w:rsidRDefault="007D705B" w:rsidP="0090291A">
      <w:pPr>
        <w:rPr>
          <w:b/>
          <w:bCs/>
        </w:rPr>
      </w:pPr>
      <w:r w:rsidRPr="00C27FDD">
        <w:rPr>
          <w:b/>
          <w:bCs/>
          <w:u w:val="single"/>
        </w:rPr>
        <w:t>Research limitations </w:t>
      </w:r>
    </w:p>
    <w:p w14:paraId="6B4AA237" w14:textId="77777777" w:rsidR="007D705B" w:rsidRPr="00C27FDD" w:rsidRDefault="007D705B" w:rsidP="0090291A">
      <w:pPr>
        <w:rPr>
          <w:b/>
          <w:bCs/>
        </w:rPr>
      </w:pPr>
      <w:r w:rsidRPr="00C27FDD">
        <w:rPr>
          <w:b/>
          <w:bCs/>
          <w:i/>
          <w:iCs/>
        </w:rPr>
        <w:t>Utilisation of cross-sectional time</w:t>
      </w:r>
    </w:p>
    <w:p w14:paraId="293E0108" w14:textId="77777777" w:rsidR="007D705B" w:rsidRPr="00C27FDD" w:rsidRDefault="007D705B" w:rsidP="0090291A">
      <w:r w:rsidRPr="00C27FDD">
        <w:t xml:space="preserve">Integration of </w:t>
      </w:r>
      <w:r>
        <w:t xml:space="preserve">an </w:t>
      </w:r>
      <w:r w:rsidRPr="00C27FDD">
        <w:t xml:space="preserve">effective cross-sectional time scale might </w:t>
      </w:r>
      <w:r>
        <w:t>be considered</w:t>
      </w:r>
      <w:r w:rsidRPr="00C27FDD">
        <w:t xml:space="preserve"> a simple and consistent approach for the researcher to conduct the analysis. However, this might not give </w:t>
      </w:r>
      <w:r>
        <w:t>enough</w:t>
      </w:r>
      <w:r w:rsidRPr="00C27FDD">
        <w:t xml:space="preserve"> time and opportunity for the investigator to generate consistent outcomes. Geographical constraints also exist, as most available data emphasises Europe and the UK. Lack of time can limit </w:t>
      </w:r>
      <w:r>
        <w:t xml:space="preserve">the </w:t>
      </w:r>
      <w:r w:rsidRPr="00C27FDD">
        <w:t xml:space="preserve">research’s capability to </w:t>
      </w:r>
      <w:r>
        <w:t>generalise</w:t>
      </w:r>
      <w:r w:rsidRPr="00C27FDD">
        <w:t xml:space="preserve"> results.</w:t>
      </w:r>
    </w:p>
    <w:p w14:paraId="4ABA5CDB" w14:textId="77777777" w:rsidR="007D705B" w:rsidRPr="00C27FDD" w:rsidRDefault="007D705B" w:rsidP="0090291A">
      <w:pPr>
        <w:rPr>
          <w:b/>
          <w:bCs/>
        </w:rPr>
      </w:pPr>
      <w:r w:rsidRPr="00C27FDD">
        <w:rPr>
          <w:b/>
          <w:bCs/>
          <w:i/>
          <w:iCs/>
        </w:rPr>
        <w:t>Primary data lack</w:t>
      </w:r>
    </w:p>
    <w:p w14:paraId="6A892C4D" w14:textId="77777777" w:rsidR="007D705B" w:rsidRPr="00C27FDD" w:rsidRDefault="007D705B" w:rsidP="0090291A">
      <w:r w:rsidRPr="00C27FDD">
        <w:t>Only secondary data will be used here</w:t>
      </w:r>
      <w:r>
        <w:t>,</w:t>
      </w:r>
      <w:r w:rsidRPr="00C27FDD">
        <w:t xml:space="preserve"> </w:t>
      </w:r>
      <w:r>
        <w:t>which</w:t>
      </w:r>
      <w:r w:rsidRPr="00C27FDD">
        <w:t xml:space="preserve"> can limit the depth of insights into Veolia’s internal operational decision-making and staff </w:t>
      </w:r>
      <w:r>
        <w:t>perspectives</w:t>
      </w:r>
      <w:r w:rsidRPr="00C27FDD">
        <w:t>. Based on the organisational culture</w:t>
      </w:r>
      <w:r>
        <w:t>,</w:t>
      </w:r>
      <w:r w:rsidRPr="00C27FDD">
        <w:t xml:space="preserve"> the research might reduce </w:t>
      </w:r>
      <w:r>
        <w:t>its</w:t>
      </w:r>
      <w:r w:rsidRPr="00C27FDD">
        <w:t xml:space="preserve"> efficacy in </w:t>
      </w:r>
      <w:r>
        <w:t xml:space="preserve">the </w:t>
      </w:r>
      <w:r w:rsidRPr="00C27FDD">
        <w:t>context of restricted ability to validate quantitative findings with real-time operational behaviours. </w:t>
      </w:r>
    </w:p>
    <w:p w14:paraId="2B7571A5" w14:textId="77777777" w:rsidR="007D705B" w:rsidRPr="00C27FDD" w:rsidRDefault="007D705B" w:rsidP="0090291A">
      <w:pPr>
        <w:rPr>
          <w:b/>
          <w:bCs/>
        </w:rPr>
      </w:pPr>
      <w:r w:rsidRPr="00C27FDD">
        <w:rPr>
          <w:b/>
          <w:bCs/>
          <w:i/>
          <w:iCs/>
        </w:rPr>
        <w:t>Lack of dynamic nature analysis</w:t>
      </w:r>
    </w:p>
    <w:p w14:paraId="5395A174" w14:textId="77777777" w:rsidR="007D705B" w:rsidRPr="00C27FDD" w:rsidRDefault="007D705B" w:rsidP="0090291A">
      <w:r>
        <w:t>The dynamic</w:t>
      </w:r>
      <w:r w:rsidRPr="00C27FDD">
        <w:t xml:space="preserve"> nature of global recycling regulations and their means are lacking in this analysis. </w:t>
      </w:r>
      <w:r>
        <w:t>Real-time</w:t>
      </w:r>
      <w:r w:rsidRPr="00C27FDD">
        <w:t xml:space="preserve"> data on stakeholder experiences could have reduced these challenges with </w:t>
      </w:r>
      <w:r>
        <w:t xml:space="preserve">the </w:t>
      </w:r>
      <w:r w:rsidRPr="00C27FDD">
        <w:t xml:space="preserve">effective interpretation </w:t>
      </w:r>
      <w:r>
        <w:t>of</w:t>
      </w:r>
      <w:r w:rsidRPr="00C27FDD">
        <w:t xml:space="preserve"> publicly available industry and government statistics. While globalised data interpretation could have also enhanced the investigation’s opportunity to be effective in the long-term run.</w:t>
      </w:r>
    </w:p>
    <w:p w14:paraId="2E5FC92A" w14:textId="77777777" w:rsidR="007D705B" w:rsidRPr="00C27FDD" w:rsidRDefault="007D705B" w:rsidP="0090291A">
      <w:pPr>
        <w:pStyle w:val="Titlu2"/>
      </w:pPr>
      <w:bookmarkStart w:id="49" w:name="_Toc214290648"/>
      <w:r w:rsidRPr="00C27FDD">
        <w:t>5.2 Recommendations</w:t>
      </w:r>
      <w:bookmarkEnd w:id="49"/>
      <w:r w:rsidRPr="00C27FDD">
        <w:t> </w:t>
      </w:r>
    </w:p>
    <w:p w14:paraId="2BB52AEC" w14:textId="77777777" w:rsidR="007D705B" w:rsidRPr="00C27FDD" w:rsidRDefault="007D705B" w:rsidP="0090291A">
      <w:pPr>
        <w:rPr>
          <w:b/>
          <w:bCs/>
        </w:rPr>
      </w:pPr>
      <w:r w:rsidRPr="00C27FDD">
        <w:rPr>
          <w:b/>
          <w:bCs/>
          <w:i/>
          <w:iCs/>
        </w:rPr>
        <w:t>Accelerating advanced digitalised waste traceability</w:t>
      </w:r>
    </w:p>
    <w:p w14:paraId="603C7154" w14:textId="7AF95C63" w:rsidR="007D705B" w:rsidRPr="00C27FDD" w:rsidRDefault="007D705B" w:rsidP="0090291A">
      <w:r w:rsidRPr="00C27FDD">
        <w:t>Challenges encompassing unreliable waste-stream data as well as limited traceability are required to be addressed by the company. The digital ecosystem of Veolia needs to be strengthened while incorporating blockchain and an AI-driven tracking system. A significant industrial benchmark included Walmart’s partnership with IBM</w:t>
      </w:r>
      <w:r>
        <w:t xml:space="preserve"> </w:t>
      </w:r>
      <w:sdt>
        <w:sdtPr>
          <w:id w:val="-460267745"/>
          <w:citation/>
        </w:sdtPr>
        <w:sdtEndPr/>
        <w:sdtContent>
          <w:r>
            <w:fldChar w:fldCharType="begin"/>
          </w:r>
          <w:r>
            <w:instrText xml:space="preserve"> CITATION IBM251 \l 1033 </w:instrText>
          </w:r>
          <w:r>
            <w:fldChar w:fldCharType="separate"/>
          </w:r>
          <w:r w:rsidR="00104531">
            <w:rPr>
              <w:noProof/>
            </w:rPr>
            <w:t>(IBM, 2025)</w:t>
          </w:r>
          <w:r>
            <w:fldChar w:fldCharType="end"/>
          </w:r>
        </w:sdtContent>
      </w:sdt>
      <w:r w:rsidRPr="00C27FDD">
        <w:t>. This initiative has reduced their audit times through effective food traceability activities. Blockchain has proved its efficacy in the modern sector by making drastic improvements in supply chain transparency. Utilitarian of a similar system will make Veolia’s waste journey more systematic from collection to reprocessing</w:t>
      </w:r>
      <w:r>
        <w:t xml:space="preserve"> </w:t>
      </w:r>
      <w:sdt>
        <w:sdtPr>
          <w:id w:val="735821894"/>
          <w:citation/>
        </w:sdtPr>
        <w:sdtEndPr/>
        <w:sdtContent>
          <w:r>
            <w:fldChar w:fldCharType="begin"/>
          </w:r>
          <w:r>
            <w:instrText xml:space="preserve">CITATION Placeholder1 \l 1033 </w:instrText>
          </w:r>
          <w:r>
            <w:fldChar w:fldCharType="separate"/>
          </w:r>
          <w:r w:rsidR="00104531">
            <w:rPr>
              <w:noProof/>
            </w:rPr>
            <w:t>(Veolia, 2025)</w:t>
          </w:r>
          <w:r>
            <w:fldChar w:fldCharType="end"/>
          </w:r>
        </w:sdtContent>
      </w:sdt>
      <w:r w:rsidRPr="00C27FDD">
        <w:t>. Material purity, Facility performance and contamination hotspots are expected to be boosted by Veolia through this action. </w:t>
      </w:r>
    </w:p>
    <w:p w14:paraId="09D49C4E" w14:textId="77777777" w:rsidR="007D705B" w:rsidRPr="00C27FDD" w:rsidRDefault="007D705B" w:rsidP="0090291A">
      <w:pPr>
        <w:rPr>
          <w:b/>
          <w:bCs/>
        </w:rPr>
      </w:pPr>
      <w:r w:rsidRPr="00C27FDD">
        <w:rPr>
          <w:b/>
          <w:bCs/>
          <w:i/>
          <w:iCs/>
        </w:rPr>
        <w:t>Material-Specific Advanced Recycling Technologies</w:t>
      </w:r>
    </w:p>
    <w:p w14:paraId="3C7D0852" w14:textId="4BA9B9B1" w:rsidR="007D705B" w:rsidRPr="00C27FDD" w:rsidRDefault="007D705B" w:rsidP="0090291A">
      <w:r w:rsidRPr="00C27FDD">
        <w:t>Significant investment in material-specific advanced recycling technologies can enhance Veolia’s efficacy in the market</w:t>
      </w:r>
      <w:r>
        <w:t xml:space="preserve"> </w:t>
      </w:r>
      <w:sdt>
        <w:sdtPr>
          <w:id w:val="1276524404"/>
          <w:citation/>
        </w:sdtPr>
        <w:sdtEndPr/>
        <w:sdtContent>
          <w:r>
            <w:fldChar w:fldCharType="begin"/>
          </w:r>
          <w:r>
            <w:instrText xml:space="preserve">CITATION Placeholder2 \l 1033 </w:instrText>
          </w:r>
          <w:r>
            <w:fldChar w:fldCharType="separate"/>
          </w:r>
          <w:r w:rsidR="00104531">
            <w:rPr>
              <w:noProof/>
            </w:rPr>
            <w:t>(Veolia, 2025)</w:t>
          </w:r>
          <w:r>
            <w:fldChar w:fldCharType="end"/>
          </w:r>
        </w:sdtContent>
      </w:sdt>
      <w:r w:rsidRPr="00C27FDD">
        <w:t>. Being one of the most persistent challenges for the company in the modern context. The blend of chemical recycling hybrids and mechanical aspect development has become the priority for Veolia to expand. Eastman Chemical has set an example by pioneering in molecular recycling technology, which is capable of converting hard-to-recycle plastics into near-virgin materials</w:t>
      </w:r>
      <w:r>
        <w:t xml:space="preserve"> </w:t>
      </w:r>
      <w:sdt>
        <w:sdtPr>
          <w:id w:val="-841167302"/>
          <w:citation/>
        </w:sdtPr>
        <w:sdtEndPr/>
        <w:sdtContent>
          <w:r>
            <w:fldChar w:fldCharType="begin"/>
          </w:r>
          <w:r>
            <w:instrText xml:space="preserve"> CITATION Eas25 \l 1033 </w:instrText>
          </w:r>
          <w:r>
            <w:fldChar w:fldCharType="separate"/>
          </w:r>
          <w:r w:rsidR="00104531">
            <w:rPr>
              <w:noProof/>
            </w:rPr>
            <w:t>(Eastman, 2025)</w:t>
          </w:r>
          <w:r>
            <w:fldChar w:fldCharType="end"/>
          </w:r>
        </w:sdtContent>
      </w:sdt>
      <w:r w:rsidRPr="00C27FDD">
        <w:t>. This initiative has given Eastman significant commercial success through its ability to attract major consumer brands which seek high-quality recycled content. Prioritising this path, the research tends to leverage effectiveness in the context of interpreting advanced recycling as a viable and financial reward.</w:t>
      </w:r>
    </w:p>
    <w:p w14:paraId="23B4FD2B" w14:textId="77777777" w:rsidR="007D705B" w:rsidRPr="00C27FDD" w:rsidRDefault="007D705B" w:rsidP="0090291A">
      <w:pPr>
        <w:rPr>
          <w:b/>
          <w:bCs/>
        </w:rPr>
      </w:pPr>
      <w:r w:rsidRPr="00C27FDD">
        <w:rPr>
          <w:b/>
          <w:bCs/>
          <w:i/>
          <w:iCs/>
        </w:rPr>
        <w:t>Strengthen Organisational Learning</w:t>
      </w:r>
    </w:p>
    <w:p w14:paraId="71612A1E" w14:textId="60F96741" w:rsidR="007D705B" w:rsidRPr="00C27FDD" w:rsidRDefault="007D705B" w:rsidP="0090291A">
      <w:r w:rsidRPr="00C27FDD">
        <w:t>Incorporation of organisational training, which can enhance staff’s capability and knowledge on green skills, has become a potential aspect in the modern market. Behavioural resistance and skill gap were acknowledged as major organisational barriers</w:t>
      </w:r>
      <w:r>
        <w:t xml:space="preserve"> (</w:t>
      </w:r>
      <w:r w:rsidRPr="00F63D79">
        <w:t>Gull</w:t>
      </w:r>
      <w:r>
        <w:t xml:space="preserve"> </w:t>
      </w:r>
      <w:r w:rsidRPr="00F63D79">
        <w:t>and Idrees,</w:t>
      </w:r>
      <w:r>
        <w:t xml:space="preserve"> </w:t>
      </w:r>
      <w:r w:rsidRPr="00F63D79">
        <w:t>2022</w:t>
      </w:r>
      <w:r>
        <w:t>)</w:t>
      </w:r>
      <w:r w:rsidRPr="00C27FDD">
        <w:t>. Veolia needs to create its own recycling excellence academy, which can support its workforce with high-quality training and knowledge development activities. Unilever’s sustainability academy is a potential example of training 30,000 employees in responsible production practices. Unilever has been able to accelerate its waste-to-landfill reduction through reducing results in the organisational context</w:t>
      </w:r>
      <w:r>
        <w:t xml:space="preserve"> </w:t>
      </w:r>
      <w:sdt>
        <w:sdtPr>
          <w:id w:val="1884130231"/>
          <w:citation/>
        </w:sdtPr>
        <w:sdtEndPr/>
        <w:sdtContent>
          <w:r>
            <w:fldChar w:fldCharType="begin"/>
          </w:r>
          <w:r>
            <w:instrText xml:space="preserve"> CITATION Uni255 \l 1033 </w:instrText>
          </w:r>
          <w:r>
            <w:fldChar w:fldCharType="separate"/>
          </w:r>
          <w:r w:rsidR="00104531">
            <w:rPr>
              <w:noProof/>
            </w:rPr>
            <w:t>(Unilever, 2025)</w:t>
          </w:r>
          <w:r>
            <w:fldChar w:fldCharType="end"/>
          </w:r>
        </w:sdtContent>
      </w:sdt>
      <w:r w:rsidRPr="00C27FDD">
        <w:t>. Following this kind of benchmark, Veolia is expected to build in-house expertise in robotics, AI and chemical recycling. Through the reduction of operational errors and contamination, they will also be expected to encourage a culture of sustainability and innovation.</w:t>
      </w:r>
    </w:p>
    <w:p w14:paraId="3799B663" w14:textId="77777777" w:rsidR="007D705B" w:rsidRPr="00C27FDD" w:rsidRDefault="007D705B" w:rsidP="0090291A">
      <w:pPr>
        <w:rPr>
          <w:b/>
          <w:bCs/>
        </w:rPr>
      </w:pPr>
      <w:r w:rsidRPr="00C27FDD">
        <w:rPr>
          <w:b/>
          <w:bCs/>
          <w:i/>
          <w:iCs/>
        </w:rPr>
        <w:t>Strategic Partnerships and Cross-Sector Collaborations</w:t>
      </w:r>
    </w:p>
    <w:p w14:paraId="1EF6C69D" w14:textId="274A5F88" w:rsidR="007D705B" w:rsidRPr="00C27FDD" w:rsidRDefault="007D705B" w:rsidP="0090291A">
      <w:r w:rsidRPr="00C27FDD">
        <w:t>Strategic partnership and cross-sector collaboration are one of the significant tactics taken by corporates to overcome their logistical constraints. In order to increase market adoption of recycled materials, Veolia should deepen its collaboration with manufacturers and brands</w:t>
      </w:r>
      <w:r>
        <w:t xml:space="preserve"> </w:t>
      </w:r>
      <w:sdt>
        <w:sdtPr>
          <w:id w:val="1643541605"/>
          <w:citation/>
        </w:sdtPr>
        <w:sdtEndPr/>
        <w:sdtContent>
          <w:r>
            <w:fldChar w:fldCharType="begin"/>
          </w:r>
          <w:r>
            <w:instrText xml:space="preserve"> CITATION Mck2510 \l 1033 </w:instrText>
          </w:r>
          <w:r>
            <w:fldChar w:fldCharType="separate"/>
          </w:r>
          <w:r w:rsidR="00104531">
            <w:rPr>
              <w:noProof/>
            </w:rPr>
            <w:t>(Mckinsey, 2025)</w:t>
          </w:r>
          <w:r>
            <w:fldChar w:fldCharType="end"/>
          </w:r>
        </w:sdtContent>
      </w:sdt>
      <w:r w:rsidRPr="00C27FDD">
        <w:t>. Loop Industries has formed high-value closed-loop agreements with Danone and PepsiCo. Being focused on these tactics, they have been able to enable large-scale bottle-to-bottle recycling. Guaranteed demand for recycled PET has also been created by the organisations which can achieve success</w:t>
      </w:r>
      <w:r>
        <w:t xml:space="preserve"> </w:t>
      </w:r>
      <w:sdt>
        <w:sdtPr>
          <w:id w:val="-1068488536"/>
          <w:citation/>
        </w:sdtPr>
        <w:sdtEndPr/>
        <w:sdtContent>
          <w:r>
            <w:fldChar w:fldCharType="begin"/>
          </w:r>
          <w:r>
            <w:instrText xml:space="preserve"> CITATION Acc251 \l 1033 </w:instrText>
          </w:r>
          <w:r>
            <w:fldChar w:fldCharType="separate"/>
          </w:r>
          <w:r w:rsidR="00104531">
            <w:rPr>
              <w:noProof/>
            </w:rPr>
            <w:t>(Access news wire, 2025)</w:t>
          </w:r>
          <w:r>
            <w:fldChar w:fldCharType="end"/>
          </w:r>
        </w:sdtContent>
      </w:sdt>
      <w:r w:rsidRPr="00C27FDD">
        <w:t>. Leveraging a similar partnership will allow Veolia to co-design for recyclability and secure long-term buyers for secondary raw materials.</w:t>
      </w:r>
    </w:p>
    <w:p w14:paraId="7C2E35EB" w14:textId="77777777" w:rsidR="007D705B" w:rsidRPr="00C27FDD" w:rsidRDefault="007D705B" w:rsidP="0090291A">
      <w:pPr>
        <w:rPr>
          <w:b/>
          <w:bCs/>
        </w:rPr>
      </w:pPr>
      <w:r w:rsidRPr="00C27FDD">
        <w:rPr>
          <w:b/>
          <w:bCs/>
          <w:i/>
          <w:iCs/>
        </w:rPr>
        <w:t>Incorporating Automation and Energy Efficiency in Facility Infrastructure</w:t>
      </w:r>
    </w:p>
    <w:p w14:paraId="13D7841E" w14:textId="56A45C2F" w:rsidR="003168E0" w:rsidRDefault="007D705B" w:rsidP="0090291A">
      <w:r w:rsidRPr="00C27FDD">
        <w:t>TOMRA Sorting Automation has created an industrial benchmark in the context of modernising its facility. TOMRA’s automated sorting machines increased their recovery rates by up to 30% at facilities utilising optical sorting, robotics and AI vision systems in their organisational context. Utilisation of similar techniques is more likely to help Veolia to stabilise its throughput and minimise downtime</w:t>
      </w:r>
      <w:r>
        <w:t xml:space="preserve"> </w:t>
      </w:r>
      <w:sdt>
        <w:sdtPr>
          <w:id w:val="1241992686"/>
          <w:citation/>
        </w:sdtPr>
        <w:sdtEndPr/>
        <w:sdtContent>
          <w:r>
            <w:fldChar w:fldCharType="begin"/>
          </w:r>
          <w:r>
            <w:instrText xml:space="preserve"> CITATION Tom25 \l 1033 </w:instrText>
          </w:r>
          <w:r>
            <w:fldChar w:fldCharType="separate"/>
          </w:r>
          <w:r w:rsidR="00104531">
            <w:rPr>
              <w:noProof/>
            </w:rPr>
            <w:t>(Tomra, 2025)</w:t>
          </w:r>
          <w:r>
            <w:fldChar w:fldCharType="end"/>
          </w:r>
        </w:sdtContent>
      </w:sdt>
      <w:r w:rsidRPr="00C27FDD">
        <w:t xml:space="preserve">. Significant outcomes for Veolia </w:t>
      </w:r>
      <w:r>
        <w:t>are</w:t>
      </w:r>
      <w:r w:rsidRPr="00C27FDD">
        <w:t xml:space="preserve"> expected to be higher processing efficiency, lower energy usage in the operational context and an effective recycled waste management system. Through sorting and integration robotics, the company is expected to work in similar technologies across sites, which can extend facility lifespan</w:t>
      </w:r>
      <w:r>
        <w:t xml:space="preserve"> (</w:t>
      </w:r>
      <w:r w:rsidRPr="00F63D79">
        <w:t>Chertow</w:t>
      </w:r>
      <w:r>
        <w:t xml:space="preserve"> </w:t>
      </w:r>
      <w:r w:rsidRPr="002737BB">
        <w:rPr>
          <w:i/>
          <w:iCs/>
        </w:rPr>
        <w:t>et al</w:t>
      </w:r>
      <w:r>
        <w:t>., 2024)</w:t>
      </w:r>
      <w:r w:rsidRPr="00C27FDD">
        <w:t>.</w:t>
      </w:r>
    </w:p>
    <w:p w14:paraId="55EF2739" w14:textId="52C086EE" w:rsidR="007120B7" w:rsidRDefault="007120B7" w:rsidP="0090291A">
      <w:r>
        <w:br w:type="page"/>
      </w:r>
    </w:p>
    <w:p w14:paraId="44D20C5F" w14:textId="77777777" w:rsidR="007120B7" w:rsidRDefault="007120B7" w:rsidP="0090291A">
      <w:pPr>
        <w:pStyle w:val="Titlu1"/>
      </w:pPr>
      <w:bookmarkStart w:id="50" w:name="_Toc214290649"/>
      <w:r w:rsidRPr="00F62C79">
        <w:t>References</w:t>
      </w:r>
      <w:r>
        <w:t xml:space="preserve"> of Element 1</w:t>
      </w:r>
      <w:bookmarkEnd w:id="50"/>
    </w:p>
    <w:p w14:paraId="48E2D08F" w14:textId="77777777" w:rsidR="0090291A" w:rsidRDefault="0090291A" w:rsidP="0090291A">
      <w:r>
        <w:t xml:space="preserve">Access news wire, (2025). </w:t>
      </w:r>
      <w:r w:rsidRPr="00F63D79">
        <w:rPr>
          <w:i/>
          <w:iCs/>
        </w:rPr>
        <w:t>Loop Industries Announces Danone Supply Agreement</w:t>
      </w:r>
      <w:r>
        <w:t>. [Online] Available at: https://www.accessnewswire.com/newsroom/en/industrial-and-manufacturing/loop-industries-announces-danone-supply-agreement-701464 [Accessed 9 November 2025].</w:t>
      </w:r>
    </w:p>
    <w:p w14:paraId="4067EA39" w14:textId="77777777" w:rsidR="0090291A" w:rsidRDefault="0090291A" w:rsidP="0090291A">
      <w:r w:rsidRPr="008E24A7">
        <w:t xml:space="preserve">Andersson, S., Svensson, G., Molina‐Castillo, F.J., Otero‐Neira, C., Lindgren, J., Karlsson, N.P. and Laurell, H., </w:t>
      </w:r>
      <w:r>
        <w:t>(</w:t>
      </w:r>
      <w:r w:rsidRPr="008E24A7">
        <w:t>2022</w:t>
      </w:r>
      <w:r>
        <w:t>)</w:t>
      </w:r>
      <w:r w:rsidRPr="008E24A7">
        <w:t>. Sustainable development—Direct and indirect effects between economic, social, and environmental dimensions in business practices. </w:t>
      </w:r>
      <w:r w:rsidRPr="00D80932">
        <w:rPr>
          <w:i/>
          <w:iCs/>
        </w:rPr>
        <w:t>Corporate Social Responsibility and Environmental Management</w:t>
      </w:r>
      <w:r w:rsidRPr="008E24A7">
        <w:t>, </w:t>
      </w:r>
      <w:r w:rsidRPr="00D80932">
        <w:rPr>
          <w:i/>
          <w:iCs/>
        </w:rPr>
        <w:t>29</w:t>
      </w:r>
      <w:r w:rsidRPr="008E24A7">
        <w:t>(5), pp.1158-1172.</w:t>
      </w:r>
    </w:p>
    <w:p w14:paraId="6D91523D" w14:textId="77777777" w:rsidR="0090291A" w:rsidRDefault="0090291A" w:rsidP="0090291A">
      <w:r w:rsidRPr="00956DAB">
        <w:t xml:space="preserve">Arocena, P., Orcos, R. and Zouaghi, F., </w:t>
      </w:r>
      <w:r>
        <w:t>(</w:t>
      </w:r>
      <w:r w:rsidRPr="00956DAB">
        <w:t>2023</w:t>
      </w:r>
      <w:r>
        <w:t>)</w:t>
      </w:r>
      <w:r w:rsidRPr="00956DAB">
        <w:t>. The scope of implementation of ISO 14001 by multinational enterprises: The role of liabilities of origin. </w:t>
      </w:r>
      <w:r w:rsidRPr="00D80932">
        <w:rPr>
          <w:i/>
          <w:iCs/>
        </w:rPr>
        <w:t>Journal of Environmental Management</w:t>
      </w:r>
      <w:r w:rsidRPr="00956DAB">
        <w:t>, </w:t>
      </w:r>
      <w:r w:rsidRPr="00D80932">
        <w:rPr>
          <w:i/>
          <w:iCs/>
        </w:rPr>
        <w:t>327</w:t>
      </w:r>
      <w:r w:rsidRPr="00956DAB">
        <w:t>, p.116844.</w:t>
      </w:r>
    </w:p>
    <w:p w14:paraId="7B0CDD93" w14:textId="77777777" w:rsidR="0090291A" w:rsidRDefault="0090291A" w:rsidP="0090291A">
      <w:r>
        <w:t xml:space="preserve">BBC, (2023). </w:t>
      </w:r>
      <w:r w:rsidRPr="00F2682C">
        <w:rPr>
          <w:i/>
          <w:iCs/>
        </w:rPr>
        <w:t>How recycling can help the climate and other facts.</w:t>
      </w:r>
      <w:r>
        <w:t xml:space="preserve"> [Online] Available at: https://www.bbc.com/future/article/20230317-how-recycling-can-help-the-climate-and-other-facts [Accessed 15 November 2025].</w:t>
      </w:r>
    </w:p>
    <w:p w14:paraId="379D5480" w14:textId="77777777" w:rsidR="0090291A" w:rsidRDefault="0090291A" w:rsidP="0090291A">
      <w:r>
        <w:t xml:space="preserve">BBC, (2025). </w:t>
      </w:r>
      <w:r w:rsidRPr="00F2682C">
        <w:rPr>
          <w:i/>
          <w:iCs/>
        </w:rPr>
        <w:t>Waste and climate change.</w:t>
      </w:r>
      <w:r>
        <w:t xml:space="preserve"> [Online] Available at: https://www.bbc.co.uk/bitesize/articles/zsdmm39#ztk77yc [Accessed 15 November 2025].</w:t>
      </w:r>
    </w:p>
    <w:p w14:paraId="29BF9555" w14:textId="77777777" w:rsidR="0090291A" w:rsidRDefault="0090291A" w:rsidP="0090291A">
      <w:r w:rsidRPr="009F7770">
        <w:t xml:space="preserve">Bongers, A. and Casas, P., </w:t>
      </w:r>
      <w:r>
        <w:t>(</w:t>
      </w:r>
      <w:r w:rsidRPr="009F7770">
        <w:t>2022</w:t>
      </w:r>
      <w:r>
        <w:t>)</w:t>
      </w:r>
      <w:r w:rsidRPr="009F7770">
        <w:t>. The circular economy and the optimal recycling rate: A macroeconomic approach. </w:t>
      </w:r>
      <w:r w:rsidRPr="00D80932">
        <w:rPr>
          <w:i/>
          <w:iCs/>
        </w:rPr>
        <w:t>Ecological Economics</w:t>
      </w:r>
      <w:r w:rsidRPr="009F7770">
        <w:t>, </w:t>
      </w:r>
      <w:r w:rsidRPr="00D80932">
        <w:rPr>
          <w:i/>
          <w:iCs/>
        </w:rPr>
        <w:t>199</w:t>
      </w:r>
      <w:r w:rsidRPr="009F7770">
        <w:t>, p.107504.</w:t>
      </w:r>
    </w:p>
    <w:p w14:paraId="35D0A7C2" w14:textId="77777777" w:rsidR="0090291A" w:rsidRDefault="0090291A" w:rsidP="0090291A">
      <w:r>
        <w:t>Bowden, G., (2021). Recycling plastics does not work, says Boris Johnson. [Online] Available at: https://www.bbc.com/news/uk-59039155 [Accessed 15 November 2025].</w:t>
      </w:r>
    </w:p>
    <w:p w14:paraId="20C09B10" w14:textId="77777777" w:rsidR="0090291A" w:rsidRDefault="0090291A" w:rsidP="0090291A">
      <w:r w:rsidRPr="00681313">
        <w:t xml:space="preserve">Breit, L.A. and Volkmann, C.K., </w:t>
      </w:r>
      <w:r>
        <w:t>(</w:t>
      </w:r>
      <w:r w:rsidRPr="00681313">
        <w:t>2024</w:t>
      </w:r>
      <w:r>
        <w:t>)</w:t>
      </w:r>
      <w:r w:rsidRPr="00681313">
        <w:t xml:space="preserve">. Recent developments in entrepreneurial marketing: systematic literature review, thematic analysis and research agenda. </w:t>
      </w:r>
      <w:r w:rsidRPr="00681313">
        <w:rPr>
          <w:i/>
          <w:iCs/>
        </w:rPr>
        <w:t>Journal of Research in Marketing and Entrepreneurship</w:t>
      </w:r>
      <w:r w:rsidRPr="00681313">
        <w:t>, 26(2), pp.228-256.</w:t>
      </w:r>
    </w:p>
    <w:p w14:paraId="180989A2" w14:textId="77777777" w:rsidR="0090291A" w:rsidRDefault="0090291A" w:rsidP="0090291A">
      <w:r w:rsidRPr="005A7542">
        <w:t xml:space="preserve">Bruno, J.M., Bianchi, E.C. and Sánchez, C., </w:t>
      </w:r>
      <w:r>
        <w:t>(</w:t>
      </w:r>
      <w:r w:rsidRPr="005A7542">
        <w:t>2022</w:t>
      </w:r>
      <w:r>
        <w:t>)</w:t>
      </w:r>
      <w:r w:rsidRPr="005A7542">
        <w:t>. Determinants of household recycling intention: The acceptance of public policy moderated by habits, social influence, and perceived time risk. </w:t>
      </w:r>
      <w:r w:rsidRPr="00D80932">
        <w:rPr>
          <w:i/>
          <w:iCs/>
        </w:rPr>
        <w:t>Environmental Science &amp; Policy</w:t>
      </w:r>
      <w:r w:rsidRPr="005A7542">
        <w:t>, </w:t>
      </w:r>
      <w:r w:rsidRPr="00D80932">
        <w:rPr>
          <w:i/>
          <w:iCs/>
        </w:rPr>
        <w:t>136</w:t>
      </w:r>
      <w:r w:rsidRPr="005A7542">
        <w:t>, pp.1-8.</w:t>
      </w:r>
    </w:p>
    <w:p w14:paraId="40F1D701" w14:textId="77777777" w:rsidR="0090291A" w:rsidRDefault="0090291A" w:rsidP="0090291A">
      <w:r>
        <w:t xml:space="preserve">Cestari, S., (2020). </w:t>
      </w:r>
      <w:r w:rsidRPr="00F2682C">
        <w:rPr>
          <w:i/>
          <w:iCs/>
        </w:rPr>
        <w:t>Why plastic waste is an ideal building material.</w:t>
      </w:r>
      <w:r>
        <w:t xml:space="preserve"> [Online] Available at: https://www.bbc.com/future/article/20200819-why-plastic-waste-is-an-ideal-building-material [Accessed 15 November 2025].</w:t>
      </w:r>
    </w:p>
    <w:p w14:paraId="18D22253" w14:textId="77777777" w:rsidR="0090291A" w:rsidRDefault="0090291A" w:rsidP="0090291A">
      <w:r w:rsidRPr="00415647">
        <w:t xml:space="preserve">Ćetković, J., Knežević, M., Lakić, S., Žarković, M., Vujadinović, R., Živković, A. and Cvijović, J., </w:t>
      </w:r>
      <w:r>
        <w:t>(</w:t>
      </w:r>
      <w:r w:rsidRPr="00415647">
        <w:t>2022</w:t>
      </w:r>
      <w:r>
        <w:t>)</w:t>
      </w:r>
      <w:r w:rsidRPr="00415647">
        <w:t>. Financial and economic investment evaluation of wastewater treatment plant. </w:t>
      </w:r>
      <w:r w:rsidRPr="00415647">
        <w:rPr>
          <w:i/>
          <w:iCs/>
        </w:rPr>
        <w:t>Water</w:t>
      </w:r>
      <w:r w:rsidRPr="00415647">
        <w:t>, </w:t>
      </w:r>
      <w:r w:rsidRPr="00415647">
        <w:rPr>
          <w:i/>
          <w:iCs/>
        </w:rPr>
        <w:t>14</w:t>
      </w:r>
      <w:r w:rsidRPr="00415647">
        <w:t>(1), p.122.</w:t>
      </w:r>
    </w:p>
    <w:p w14:paraId="507B7F47" w14:textId="77777777" w:rsidR="0090291A" w:rsidRDefault="0090291A" w:rsidP="0090291A">
      <w:r w:rsidRPr="00F63D79">
        <w:t xml:space="preserve">Chertow, M., Reck, B.K., Wrzesniewski, A. and Calli, B., </w:t>
      </w:r>
      <w:r>
        <w:t>(</w:t>
      </w:r>
      <w:r w:rsidRPr="00F63D79">
        <w:t>2024</w:t>
      </w:r>
      <w:r>
        <w:t>)</w:t>
      </w:r>
      <w:r w:rsidRPr="00F63D79">
        <w:t>. Outlook on the future role of robots and AI in material recovery facilities: Implications for US recycling and the workforce. </w:t>
      </w:r>
      <w:r w:rsidRPr="00F63D79">
        <w:rPr>
          <w:i/>
          <w:iCs/>
        </w:rPr>
        <w:t>Journal of Cleaner Production</w:t>
      </w:r>
      <w:r w:rsidRPr="00F63D79">
        <w:t>, </w:t>
      </w:r>
      <w:r w:rsidRPr="00F63D79">
        <w:rPr>
          <w:i/>
          <w:iCs/>
        </w:rPr>
        <w:t>470</w:t>
      </w:r>
      <w:r w:rsidRPr="00F63D79">
        <w:t>, p.143234.</w:t>
      </w:r>
    </w:p>
    <w:p w14:paraId="2CCE9851" w14:textId="77777777" w:rsidR="0090291A" w:rsidRDefault="0090291A" w:rsidP="0090291A">
      <w:r w:rsidRPr="008E579C">
        <w:t xml:space="preserve">Chirico, F., </w:t>
      </w:r>
      <w:r>
        <w:t>(</w:t>
      </w:r>
      <w:r w:rsidRPr="008E579C">
        <w:t>2023</w:t>
      </w:r>
      <w:r>
        <w:t>)</w:t>
      </w:r>
      <w:r w:rsidRPr="008E579C">
        <w:t>. Cross-sectional studies in occupational health research: An overview of strengths and limitations. </w:t>
      </w:r>
      <w:r w:rsidRPr="00D80932">
        <w:rPr>
          <w:i/>
          <w:iCs/>
        </w:rPr>
        <w:t>G Ital Psicol Med Lav</w:t>
      </w:r>
      <w:r w:rsidRPr="008E579C">
        <w:t>, </w:t>
      </w:r>
      <w:r w:rsidRPr="00D80932">
        <w:rPr>
          <w:i/>
          <w:iCs/>
        </w:rPr>
        <w:t>3</w:t>
      </w:r>
      <w:r w:rsidRPr="008E579C">
        <w:t>(3), pp.86-93.</w:t>
      </w:r>
    </w:p>
    <w:p w14:paraId="0CB626E2" w14:textId="77777777" w:rsidR="0090291A" w:rsidRPr="00FD2185" w:rsidRDefault="0090291A" w:rsidP="0090291A">
      <w:r w:rsidRPr="00FD2185">
        <w:t xml:space="preserve">Circpack , (2025). </w:t>
      </w:r>
      <w:r w:rsidRPr="00FD2185">
        <w:rPr>
          <w:i/>
          <w:iCs/>
        </w:rPr>
        <w:t>Recycling Update Vlogs</w:t>
      </w:r>
      <w:r w:rsidRPr="00FD2185">
        <w:t>. [Online] Available at: https://recore-circpack.veolia.com/recycling-knowledge/recycling-update-vlogs [Accessed 11 November 2025].</w:t>
      </w:r>
    </w:p>
    <w:p w14:paraId="42FE5C35" w14:textId="77777777" w:rsidR="0090291A" w:rsidRDefault="0090291A" w:rsidP="0090291A">
      <w:r w:rsidRPr="002737FF">
        <w:t xml:space="preserve">Clement, E., </w:t>
      </w:r>
      <w:r>
        <w:t>(</w:t>
      </w:r>
      <w:r w:rsidRPr="002737FF">
        <w:t>2022</w:t>
      </w:r>
      <w:r>
        <w:t>)</w:t>
      </w:r>
      <w:r w:rsidRPr="002737FF">
        <w:t>. </w:t>
      </w:r>
      <w:r w:rsidRPr="002737FF">
        <w:rPr>
          <w:i/>
          <w:iCs/>
        </w:rPr>
        <w:t>Cognitive flexibility: The cornerstone of learning</w:t>
      </w:r>
      <w:r w:rsidRPr="002737FF">
        <w:t>. John Wiley &amp; Sons.</w:t>
      </w:r>
    </w:p>
    <w:p w14:paraId="33242842" w14:textId="77777777" w:rsidR="0090291A" w:rsidRDefault="0090291A" w:rsidP="0090291A">
      <w:r w:rsidRPr="00415647">
        <w:t xml:space="preserve">Coleman, P., </w:t>
      </w:r>
      <w:r>
        <w:t>(</w:t>
      </w:r>
      <w:r w:rsidRPr="00415647">
        <w:t>2022</w:t>
      </w:r>
      <w:r>
        <w:t>)</w:t>
      </w:r>
      <w:r w:rsidRPr="00415647">
        <w:t>. Validity and reliability within qualitative research for the caring sciences. </w:t>
      </w:r>
      <w:r w:rsidRPr="00415647">
        <w:rPr>
          <w:i/>
          <w:iCs/>
        </w:rPr>
        <w:t>International Journal of Caring Sciences</w:t>
      </w:r>
      <w:r w:rsidRPr="00415647">
        <w:t>, </w:t>
      </w:r>
      <w:r w:rsidRPr="00415647">
        <w:rPr>
          <w:i/>
          <w:iCs/>
        </w:rPr>
        <w:t>14</w:t>
      </w:r>
      <w:r w:rsidRPr="00415647">
        <w:t>(3), pp.2041-2045.</w:t>
      </w:r>
    </w:p>
    <w:p w14:paraId="0D293F00" w14:textId="77777777" w:rsidR="0090291A" w:rsidRDefault="0090291A" w:rsidP="0090291A">
      <w:r w:rsidRPr="00563F0B">
        <w:t xml:space="preserve">Corsini, F., De Bernardi, C. and Frey, M., </w:t>
      </w:r>
      <w:r>
        <w:t>(</w:t>
      </w:r>
      <w:r w:rsidRPr="00563F0B">
        <w:t>2024</w:t>
      </w:r>
      <w:r>
        <w:t>)</w:t>
      </w:r>
      <w:r w:rsidRPr="00563F0B">
        <w:t>. Industrial symbiosis as a business strategy for the circular economy: identifying regional firms’ profiles and barriers to their adoption. </w:t>
      </w:r>
      <w:r w:rsidRPr="00D80932">
        <w:rPr>
          <w:i/>
          <w:iCs/>
        </w:rPr>
        <w:t>Journal of Environmental Planning and Management</w:t>
      </w:r>
      <w:r w:rsidRPr="00563F0B">
        <w:t>, </w:t>
      </w:r>
      <w:r w:rsidRPr="00D80932">
        <w:rPr>
          <w:i/>
          <w:iCs/>
        </w:rPr>
        <w:t>67</w:t>
      </w:r>
      <w:r w:rsidRPr="00563F0B">
        <w:t>(5), pp.1148-1168.</w:t>
      </w:r>
    </w:p>
    <w:p w14:paraId="0262A05F" w14:textId="77777777" w:rsidR="0090291A" w:rsidRDefault="0090291A" w:rsidP="0090291A">
      <w:r>
        <w:t xml:space="preserve">Costa, M., (2025). </w:t>
      </w:r>
      <w:r w:rsidRPr="00F2682C">
        <w:rPr>
          <w:i/>
          <w:iCs/>
        </w:rPr>
        <w:t>Can the plastic recycling industry be saved?.</w:t>
      </w:r>
      <w:r>
        <w:t xml:space="preserve"> [Online] Available at: https://www.bbc.com/news/articles/c5yv8e0prg9o [Accessed 15 November 2025].</w:t>
      </w:r>
    </w:p>
    <w:p w14:paraId="1CAF06EC" w14:textId="77777777" w:rsidR="0090291A" w:rsidRPr="004C44B2" w:rsidRDefault="0090291A" w:rsidP="0090291A">
      <w:r w:rsidRPr="00424735">
        <w:t xml:space="preserve">Czekała, W., Drozdowski, J. and Łabiak, P., </w:t>
      </w:r>
      <w:r>
        <w:t>(</w:t>
      </w:r>
      <w:r w:rsidRPr="00424735">
        <w:t>2023</w:t>
      </w:r>
      <w:r>
        <w:t>)</w:t>
      </w:r>
      <w:r w:rsidRPr="00424735">
        <w:t>. Modern technologies for waste management: a review. </w:t>
      </w:r>
      <w:r w:rsidRPr="00D80932">
        <w:rPr>
          <w:i/>
          <w:iCs/>
        </w:rPr>
        <w:t>Applied Sciences</w:t>
      </w:r>
      <w:r w:rsidRPr="00424735">
        <w:t>, </w:t>
      </w:r>
      <w:r w:rsidRPr="00D80932">
        <w:rPr>
          <w:i/>
          <w:iCs/>
        </w:rPr>
        <w:t>13</w:t>
      </w:r>
      <w:r w:rsidRPr="00424735">
        <w:t>(15), p.8847.</w:t>
      </w:r>
    </w:p>
    <w:p w14:paraId="01A95E3D" w14:textId="77777777" w:rsidR="0090291A" w:rsidRDefault="0090291A" w:rsidP="0090291A">
      <w:r w:rsidRPr="006B1D89">
        <w:t xml:space="preserve">Daramola, O.M., Apeh, C.E., Basiru, J.O., Onukwulu, E.C. and Paul, P.O., </w:t>
      </w:r>
      <w:r>
        <w:t>(</w:t>
      </w:r>
      <w:r w:rsidRPr="006B1D89">
        <w:t>2024</w:t>
      </w:r>
      <w:r>
        <w:t>)</w:t>
      </w:r>
      <w:r w:rsidRPr="006B1D89">
        <w:t>. Environmental law and corporate social responsibility: Assessing the impact of legal frameworks on circular economy practices. </w:t>
      </w:r>
      <w:r w:rsidRPr="00D80932">
        <w:rPr>
          <w:i/>
          <w:iCs/>
        </w:rPr>
        <w:t>International Journal of Social Science Exceptional Research</w:t>
      </w:r>
      <w:r w:rsidRPr="006B1D89">
        <w:t>, </w:t>
      </w:r>
      <w:r w:rsidRPr="00D80932">
        <w:rPr>
          <w:i/>
          <w:iCs/>
        </w:rPr>
        <w:t>3</w:t>
      </w:r>
      <w:r w:rsidRPr="006B1D89">
        <w:t>(1), pp.63-79.</w:t>
      </w:r>
    </w:p>
    <w:p w14:paraId="5990EDC0" w14:textId="77777777" w:rsidR="0090291A" w:rsidRDefault="0090291A" w:rsidP="0090291A">
      <w:r>
        <w:t xml:space="preserve">David Rosowsky, (2022). </w:t>
      </w:r>
      <w:r w:rsidRPr="00F2682C">
        <w:rPr>
          <w:i/>
          <w:iCs/>
        </w:rPr>
        <w:t>The Role Of Research At Universities: Why It Matters.</w:t>
      </w:r>
      <w:r>
        <w:t xml:space="preserve"> [Online] Available at: https://www.forbes.com/sites/davidrosowsky/2022/03/02/the-role-of-research-at-universities-why-it-matters/ [Accessed 15 November 2025].</w:t>
      </w:r>
    </w:p>
    <w:p w14:paraId="27FDC34F" w14:textId="77777777" w:rsidR="0090291A" w:rsidRDefault="0090291A" w:rsidP="0090291A">
      <w:r>
        <w:t xml:space="preserve">Eastman, (2025). </w:t>
      </w:r>
      <w:r w:rsidRPr="00F63D79">
        <w:rPr>
          <w:i/>
          <w:iCs/>
        </w:rPr>
        <w:t>Some things are just better together</w:t>
      </w:r>
      <w:r>
        <w:t>.. [Online]  Available at: https://www.eastman.com/en/sustainability/environmental/circularity/circular-solutions/mechanical-molecular-recyclin [Accessed 6 November 2025].</w:t>
      </w:r>
    </w:p>
    <w:p w14:paraId="4D3A637F" w14:textId="77777777" w:rsidR="0090291A" w:rsidRDefault="0090291A" w:rsidP="0090291A">
      <w:r w:rsidRPr="00681313">
        <w:t xml:space="preserve">Feilzer, M.Y., </w:t>
      </w:r>
      <w:r>
        <w:t>(</w:t>
      </w:r>
      <w:r w:rsidRPr="00681313">
        <w:t>2023</w:t>
      </w:r>
      <w:r>
        <w:t>)</w:t>
      </w:r>
      <w:r w:rsidRPr="00681313">
        <w:t xml:space="preserve">. A pragmatist approach to mixed methods research. </w:t>
      </w:r>
      <w:r w:rsidRPr="00681313">
        <w:rPr>
          <w:i/>
          <w:iCs/>
        </w:rPr>
        <w:t>In Philosophical Foundations of Mixed Methods Research (pp. 13-29).</w:t>
      </w:r>
      <w:r w:rsidRPr="00681313">
        <w:t xml:space="preserve"> Routledge.</w:t>
      </w:r>
    </w:p>
    <w:p w14:paraId="5407E902" w14:textId="77777777" w:rsidR="0090291A" w:rsidRDefault="0090291A" w:rsidP="0090291A">
      <w:r w:rsidRPr="00424735">
        <w:t xml:space="preserve">Fidowaty, T., Wulantika, L. and Mulyana, A., </w:t>
      </w:r>
      <w:r>
        <w:t>(</w:t>
      </w:r>
      <w:r w:rsidRPr="00424735">
        <w:t>2022</w:t>
      </w:r>
      <w:r>
        <w:t>)</w:t>
      </w:r>
      <w:r w:rsidRPr="00424735">
        <w:t>. Waste management based on smart city management by using Internet of Things (IoT) and Artificial Intelligence (AI) technology. </w:t>
      </w:r>
      <w:r w:rsidRPr="00D80932">
        <w:rPr>
          <w:i/>
          <w:iCs/>
        </w:rPr>
        <w:t>ABDIMAS: Jurnal Pengabdian Masyarakat</w:t>
      </w:r>
      <w:r w:rsidRPr="00424735">
        <w:t>, </w:t>
      </w:r>
      <w:r w:rsidRPr="00D80932">
        <w:rPr>
          <w:i/>
          <w:iCs/>
        </w:rPr>
        <w:t>5</w:t>
      </w:r>
      <w:r w:rsidRPr="00424735">
        <w:t>(1), pp.1756-1762.</w:t>
      </w:r>
    </w:p>
    <w:p w14:paraId="4E82E4D1" w14:textId="77777777" w:rsidR="0090291A" w:rsidRDefault="0090291A" w:rsidP="0090291A">
      <w:pPr>
        <w:rPr>
          <w:rFonts w:eastAsia="Cambria"/>
        </w:rPr>
      </w:pPr>
      <w:r w:rsidRPr="00670334">
        <w:rPr>
          <w:rFonts w:eastAsia="Cambria"/>
          <w:highlight w:val="white"/>
        </w:rPr>
        <w:t>Flick, U., (2022). The SAGE handbook of qualitative research design.</w:t>
      </w:r>
    </w:p>
    <w:p w14:paraId="0E90FFC5" w14:textId="77777777" w:rsidR="0090291A" w:rsidRPr="00670334" w:rsidRDefault="0090291A" w:rsidP="0090291A">
      <w:pPr>
        <w:rPr>
          <w:rFonts w:eastAsia="Cambria"/>
          <w:highlight w:val="white"/>
        </w:rPr>
      </w:pPr>
      <w:r w:rsidRPr="00670334">
        <w:rPr>
          <w:rFonts w:eastAsia="Cambria"/>
          <w:highlight w:val="white"/>
        </w:rPr>
        <w:t xml:space="preserve">Furidha, B.W., (2023). Comprehension of the descriptive qualitative research method: A critical assessment of the literature. </w:t>
      </w:r>
      <w:r w:rsidRPr="00670334">
        <w:rPr>
          <w:rFonts w:eastAsia="Cambria"/>
          <w:i/>
          <w:iCs/>
          <w:highlight w:val="white"/>
        </w:rPr>
        <w:t>Acitya Wisesa: Journal Of Multidisciplinary Research</w:t>
      </w:r>
      <w:r w:rsidRPr="00670334">
        <w:rPr>
          <w:rFonts w:eastAsia="Cambria"/>
          <w:highlight w:val="white"/>
        </w:rPr>
        <w:t>, pp.1-8.</w:t>
      </w:r>
    </w:p>
    <w:p w14:paraId="6BB0D3DF" w14:textId="77777777" w:rsidR="0090291A" w:rsidRDefault="0090291A" w:rsidP="0090291A">
      <w:r w:rsidRPr="00060A87">
        <w:t xml:space="preserve">Gaeta, G.L., Ghinoi, S., Silvestri, F. and Tassinari, M., </w:t>
      </w:r>
      <w:r>
        <w:t>(</w:t>
      </w:r>
      <w:r w:rsidRPr="00060A87">
        <w:t>2021</w:t>
      </w:r>
      <w:r>
        <w:t>)</w:t>
      </w:r>
      <w:r w:rsidRPr="00060A87">
        <w:t>. Innovation in the solid waste management industry: Integrating neoclassical and complexity theory perspectives. </w:t>
      </w:r>
      <w:r w:rsidRPr="00D80932">
        <w:rPr>
          <w:i/>
          <w:iCs/>
        </w:rPr>
        <w:t>Waste Management</w:t>
      </w:r>
      <w:r w:rsidRPr="00060A87">
        <w:t>, </w:t>
      </w:r>
      <w:r w:rsidRPr="00D80932">
        <w:rPr>
          <w:i/>
          <w:iCs/>
        </w:rPr>
        <w:t>120</w:t>
      </w:r>
      <w:r w:rsidRPr="00060A87">
        <w:t>, pp.50-58.</w:t>
      </w:r>
    </w:p>
    <w:p w14:paraId="79BD11C3" w14:textId="77777777" w:rsidR="0090291A" w:rsidRDefault="0090291A" w:rsidP="0090291A">
      <w:r w:rsidRPr="00D972F0">
        <w:t xml:space="preserve">Galleli, B. and Amaral, L., </w:t>
      </w:r>
      <w:r>
        <w:t>(</w:t>
      </w:r>
      <w:r w:rsidRPr="00D972F0">
        <w:t>2025</w:t>
      </w:r>
      <w:r>
        <w:t>)</w:t>
      </w:r>
      <w:r w:rsidRPr="00D972F0">
        <w:t>. Bridging Institutional Theory and Social and Environmental Efforts in Management: A Review and Research Agenda. </w:t>
      </w:r>
      <w:r w:rsidRPr="00D80932">
        <w:rPr>
          <w:i/>
          <w:iCs/>
        </w:rPr>
        <w:t>Journal of Management</w:t>
      </w:r>
      <w:r w:rsidRPr="00D972F0">
        <w:t>, p.01492063251322429.</w:t>
      </w:r>
    </w:p>
    <w:p w14:paraId="655F5A80" w14:textId="77777777" w:rsidR="0090291A" w:rsidRDefault="0090291A" w:rsidP="0090291A">
      <w:r w:rsidRPr="000602F0">
        <w:t xml:space="preserve">Gao, J., Pham, Q.H.P. and Polio, C., </w:t>
      </w:r>
      <w:r>
        <w:t>(</w:t>
      </w:r>
      <w:r w:rsidRPr="000602F0">
        <w:t>2022</w:t>
      </w:r>
      <w:r>
        <w:t>)</w:t>
      </w:r>
      <w:r w:rsidRPr="000602F0">
        <w:t xml:space="preserve">. The role of theory in quantitative and qualitative second language learning research: A corpus-based analysis. </w:t>
      </w:r>
      <w:r w:rsidRPr="000602F0">
        <w:rPr>
          <w:i/>
          <w:iCs/>
        </w:rPr>
        <w:t>Research Methods in Applied Linguistics</w:t>
      </w:r>
      <w:r w:rsidRPr="000602F0">
        <w:t>, 1(2), p.100006.</w:t>
      </w:r>
    </w:p>
    <w:p w14:paraId="161FD9A9" w14:textId="77777777" w:rsidR="0090291A" w:rsidRPr="00FD2185" w:rsidRDefault="0090291A" w:rsidP="0090291A">
      <w:r w:rsidRPr="00FD2185">
        <w:t xml:space="preserve">Gov.uk, (2025). </w:t>
      </w:r>
      <w:r w:rsidRPr="00FD2185">
        <w:rPr>
          <w:i/>
          <w:iCs/>
        </w:rPr>
        <w:t>UK statistics on waste</w:t>
      </w:r>
      <w:r w:rsidRPr="00FD2185">
        <w:t>. [Online] Available at: https://www.gov.uk/government/statistics/uk-waste-data/uk-statistics-on-waste [Accessed 11 November 2025].</w:t>
      </w:r>
    </w:p>
    <w:p w14:paraId="5EEDF738" w14:textId="77777777" w:rsidR="0090291A" w:rsidRPr="00FD2185" w:rsidRDefault="0090291A" w:rsidP="0090291A">
      <w:r w:rsidRPr="00FD2185">
        <w:t xml:space="preserve">Grandviewresearch, (2025). </w:t>
      </w:r>
      <w:r w:rsidRPr="00FD2185">
        <w:rPr>
          <w:i/>
          <w:iCs/>
        </w:rPr>
        <w:t>Plastic Recycling Services Market (2025 - 2030</w:t>
      </w:r>
      <w:r w:rsidRPr="00FD2185">
        <w:t>). [Online] Available at: https://www.grandviewresearch.com/industry-analysis/plastic-recycling-services-market-report [Accessed 11 November 2025].</w:t>
      </w:r>
    </w:p>
    <w:p w14:paraId="6A31FC7A" w14:textId="77777777" w:rsidR="0090291A" w:rsidRPr="00FD2185" w:rsidRDefault="0090291A" w:rsidP="0090291A">
      <w:r w:rsidRPr="00FD2185">
        <w:t xml:space="preserve">Grandviewresearch, (2025). </w:t>
      </w:r>
      <w:r w:rsidRPr="00FD2185">
        <w:rPr>
          <w:i/>
          <w:iCs/>
        </w:rPr>
        <w:t>Recycling Equipment Market (2024 - 2030).</w:t>
      </w:r>
      <w:r w:rsidRPr="00FD2185">
        <w:t xml:space="preserve"> [Online] Available at: https://www.grandviewresearch.com/industry-analysis/recycling-equipment-market [Accessed 11 November 2025].</w:t>
      </w:r>
    </w:p>
    <w:p w14:paraId="1AAFCC0F" w14:textId="77777777" w:rsidR="0090291A" w:rsidRDefault="0090291A" w:rsidP="0090291A">
      <w:r w:rsidRPr="00F63D79">
        <w:t xml:space="preserve">Gull, S. and Idrees, H., </w:t>
      </w:r>
      <w:r>
        <w:t>(</w:t>
      </w:r>
      <w:r w:rsidRPr="00F63D79">
        <w:t>2022</w:t>
      </w:r>
      <w:r>
        <w:t>)</w:t>
      </w:r>
      <w:r w:rsidRPr="00F63D79">
        <w:t>. Green training and organizational efficiency: mediating role of green competencies. </w:t>
      </w:r>
      <w:r w:rsidRPr="00F63D79">
        <w:rPr>
          <w:i/>
          <w:iCs/>
        </w:rPr>
        <w:t>European Journal of Training and Development</w:t>
      </w:r>
      <w:r w:rsidRPr="00F63D79">
        <w:t>, </w:t>
      </w:r>
      <w:r w:rsidRPr="00F63D79">
        <w:rPr>
          <w:i/>
          <w:iCs/>
        </w:rPr>
        <w:t>46</w:t>
      </w:r>
      <w:r w:rsidRPr="00F63D79">
        <w:t>(1/2), pp.105-119.</w:t>
      </w:r>
    </w:p>
    <w:p w14:paraId="653418F7" w14:textId="77777777" w:rsidR="0090291A" w:rsidRDefault="0090291A" w:rsidP="0090291A">
      <w:r w:rsidRPr="00415647">
        <w:t xml:space="preserve">Hawkins, M., Elsworth, G.R., Nolte, S. and Osborne, R.H., </w:t>
      </w:r>
      <w:r>
        <w:t>(</w:t>
      </w:r>
      <w:r w:rsidRPr="00415647">
        <w:t>2021</w:t>
      </w:r>
      <w:r>
        <w:t>)</w:t>
      </w:r>
      <w:r w:rsidRPr="00415647">
        <w:t>. Validity arguments for patient-reported outcomes: justifying the intended interpretation and use of data. </w:t>
      </w:r>
      <w:r w:rsidRPr="00415647">
        <w:rPr>
          <w:i/>
          <w:iCs/>
        </w:rPr>
        <w:t>Journal of Patient-Reported Outcomes</w:t>
      </w:r>
      <w:r w:rsidRPr="00415647">
        <w:t>, </w:t>
      </w:r>
      <w:r w:rsidRPr="00415647">
        <w:rPr>
          <w:i/>
          <w:iCs/>
        </w:rPr>
        <w:t>5</w:t>
      </w:r>
      <w:r w:rsidRPr="00415647">
        <w:t>(1), p.64.</w:t>
      </w:r>
    </w:p>
    <w:p w14:paraId="1AAE9A71" w14:textId="77777777" w:rsidR="0090291A" w:rsidRDefault="0090291A" w:rsidP="0090291A">
      <w:r>
        <w:t xml:space="preserve">IBM, (2025). </w:t>
      </w:r>
      <w:r w:rsidRPr="00F63D79">
        <w:rPr>
          <w:i/>
          <w:iCs/>
        </w:rPr>
        <w:t>Walmart GoLocal and IBM Collaboration Makes Last-Mile Delivery Easier for Retailers</w:t>
      </w:r>
      <w:r>
        <w:t>. [Online] Available at: https://newsroom.ibm.com/2024-01-13-walmart-golocal-and-ibm-collaboration-makes-last-mile-delivery-easier-for-retailers [Accessed 6 November 2025].</w:t>
      </w:r>
    </w:p>
    <w:p w14:paraId="3767AB4E" w14:textId="77777777" w:rsidR="0090291A" w:rsidRDefault="0090291A" w:rsidP="0090291A">
      <w:r w:rsidRPr="00681313">
        <w:t xml:space="preserve">Janiszewski, C. and Van Osselaer, S.M., </w:t>
      </w:r>
      <w:r>
        <w:t>(</w:t>
      </w:r>
      <w:r w:rsidRPr="00681313">
        <w:t>2022</w:t>
      </w:r>
      <w:r>
        <w:t>)</w:t>
      </w:r>
      <w:r w:rsidRPr="00681313">
        <w:t xml:space="preserve">. Abductive theory construction. </w:t>
      </w:r>
      <w:r w:rsidRPr="00681313">
        <w:rPr>
          <w:i/>
          <w:iCs/>
        </w:rPr>
        <w:t>Journal of consumer psychology</w:t>
      </w:r>
      <w:r w:rsidRPr="00681313">
        <w:t>, 32(1), pp.175-193.</w:t>
      </w:r>
    </w:p>
    <w:p w14:paraId="1F23A967" w14:textId="77777777" w:rsidR="0090291A" w:rsidRDefault="0090291A" w:rsidP="0090291A">
      <w:r w:rsidRPr="00E064DA">
        <w:t xml:space="preserve">Johnson, E. and Sylvia, M.L., </w:t>
      </w:r>
      <w:r>
        <w:t>(</w:t>
      </w:r>
      <w:r w:rsidRPr="00E064DA">
        <w:t>2023</w:t>
      </w:r>
      <w:r>
        <w:t>)</w:t>
      </w:r>
      <w:r w:rsidRPr="00E064DA">
        <w:t>. Secondary data collection. </w:t>
      </w:r>
      <w:r w:rsidRPr="00E064DA">
        <w:rPr>
          <w:i/>
          <w:iCs/>
        </w:rPr>
        <w:t>Clinical Analytics and Data Management for the DNP,</w:t>
      </w:r>
      <w:r w:rsidRPr="00E064DA">
        <w:t>, pp.41-69.</w:t>
      </w:r>
    </w:p>
    <w:p w14:paraId="362694A2" w14:textId="77777777" w:rsidR="0090291A" w:rsidRDefault="0090291A" w:rsidP="0090291A">
      <w:r w:rsidRPr="00B97868">
        <w:t xml:space="preserve">Kauppi, K., </w:t>
      </w:r>
      <w:r>
        <w:t>(</w:t>
      </w:r>
      <w:r w:rsidRPr="00B97868">
        <w:t>2022</w:t>
      </w:r>
      <w:r>
        <w:t>)</w:t>
      </w:r>
      <w:r w:rsidRPr="00B97868">
        <w:t>. Institutional theory. In </w:t>
      </w:r>
      <w:r w:rsidRPr="00D80932">
        <w:rPr>
          <w:i/>
          <w:iCs/>
        </w:rPr>
        <w:t>Handbook of Theories for Purchasing, Supply Chain and Management Research</w:t>
      </w:r>
      <w:r w:rsidRPr="00B97868">
        <w:t> (pp. 320-334). Edward Elgar Publishing.</w:t>
      </w:r>
    </w:p>
    <w:p w14:paraId="0120D7E2" w14:textId="77777777" w:rsidR="0090291A" w:rsidRDefault="0090291A" w:rsidP="0090291A">
      <w:r w:rsidRPr="00C77BEE">
        <w:t xml:space="preserve">Kero, C.A. and Bogale, A.T., </w:t>
      </w:r>
      <w:r>
        <w:t>(</w:t>
      </w:r>
      <w:r w:rsidRPr="00C77BEE">
        <w:t>2023</w:t>
      </w:r>
      <w:r>
        <w:t>)</w:t>
      </w:r>
      <w:r w:rsidRPr="00C77BEE">
        <w:t>. A Systematic Review of Resource-Based View and Dynamic Capabilities of Firms and Future Research Avenues. </w:t>
      </w:r>
      <w:r w:rsidRPr="00D80932">
        <w:rPr>
          <w:i/>
          <w:iCs/>
        </w:rPr>
        <w:t>International Journal of Sustainable Development &amp; Planning</w:t>
      </w:r>
      <w:r w:rsidRPr="00C77BEE">
        <w:t>, </w:t>
      </w:r>
      <w:r w:rsidRPr="00D80932">
        <w:rPr>
          <w:i/>
          <w:iCs/>
        </w:rPr>
        <w:t>18</w:t>
      </w:r>
      <w:r w:rsidRPr="00C77BEE">
        <w:t>(10).</w:t>
      </w:r>
    </w:p>
    <w:p w14:paraId="6406A216" w14:textId="77777777" w:rsidR="0090291A" w:rsidRPr="00FD2185" w:rsidRDefault="0090291A" w:rsidP="0090291A">
      <w:r w:rsidRPr="00FD2185">
        <w:t xml:space="preserve">Lang, S., (2023). </w:t>
      </w:r>
      <w:r w:rsidRPr="00FD2185">
        <w:rPr>
          <w:i/>
          <w:iCs/>
        </w:rPr>
        <w:t>Veolia to shutter PET recycling plant in Rostock, Germany at year-end</w:t>
      </w:r>
      <w:r w:rsidRPr="00FD2185">
        <w:t>. [Online] Available at: https://www.euwid-recycling.com/news/business/veolia-to-shutter-pet-recycling-plant-in-rostock-germany-at-year-end-120523/#:~:text=The%20plant%20can%20recycle%20around,plastics%20recycling%20company's%20sole%20owner [Accessed 11 November 2025].</w:t>
      </w:r>
    </w:p>
    <w:p w14:paraId="6D850D8B" w14:textId="77777777" w:rsidR="0090291A" w:rsidRDefault="0090291A" w:rsidP="0090291A">
      <w:r w:rsidRPr="00340B0B">
        <w:t xml:space="preserve">Lerman, L.V., Benitez, G.B., Gerstlberger, W., Rodrigues, V.P. and Frank, A.G., </w:t>
      </w:r>
      <w:r>
        <w:t>(</w:t>
      </w:r>
      <w:r w:rsidRPr="00340B0B">
        <w:t>2021</w:t>
      </w:r>
      <w:r>
        <w:t>)</w:t>
      </w:r>
      <w:r w:rsidRPr="00340B0B">
        <w:t xml:space="preserve">. </w:t>
      </w:r>
      <w:r>
        <w:t>‘</w:t>
      </w:r>
      <w:r w:rsidRPr="00340B0B">
        <w:t>Sustainable conditions for the development of renewable energy systems: A triple bottom line perspective.</w:t>
      </w:r>
      <w:r>
        <w:t>’</w:t>
      </w:r>
      <w:r w:rsidRPr="00340B0B">
        <w:t> </w:t>
      </w:r>
      <w:r w:rsidRPr="00340B0B">
        <w:rPr>
          <w:i/>
          <w:iCs/>
        </w:rPr>
        <w:t>Sustainable Cities and Society</w:t>
      </w:r>
      <w:r w:rsidRPr="00340B0B">
        <w:t>, </w:t>
      </w:r>
      <w:r w:rsidRPr="00340B0B">
        <w:rPr>
          <w:i/>
          <w:iCs/>
        </w:rPr>
        <w:t>75</w:t>
      </w:r>
      <w:r w:rsidRPr="00340B0B">
        <w:t>, p.103362.</w:t>
      </w:r>
    </w:p>
    <w:p w14:paraId="246573DA" w14:textId="77777777" w:rsidR="0090291A" w:rsidRDefault="0090291A" w:rsidP="0090291A">
      <w:r w:rsidRPr="00415647">
        <w:t xml:space="preserve">Littlecott, H., Herd, C., O'Rourke, J., Chaparro, L.T., Keeling, M., James Rubin, G. and Fearon, E., </w:t>
      </w:r>
      <w:r>
        <w:t>(</w:t>
      </w:r>
      <w:r w:rsidRPr="00415647">
        <w:t>2023</w:t>
      </w:r>
      <w:r>
        <w:t>)</w:t>
      </w:r>
      <w:r w:rsidRPr="00415647">
        <w:t>. Effectiveness of testing, contact tracing and isolation interventions among the general population on reducing transmission of SARS-CoV-2: a systematic review. </w:t>
      </w:r>
      <w:r w:rsidRPr="00415647">
        <w:rPr>
          <w:i/>
          <w:iCs/>
        </w:rPr>
        <w:t>Philosophical Transactions of the Royal Society A</w:t>
      </w:r>
      <w:r w:rsidRPr="00415647">
        <w:t>, </w:t>
      </w:r>
      <w:r w:rsidRPr="00415647">
        <w:rPr>
          <w:i/>
          <w:iCs/>
        </w:rPr>
        <w:t>381</w:t>
      </w:r>
      <w:r w:rsidRPr="00415647">
        <w:t>(2257), p.20230131.</w:t>
      </w:r>
    </w:p>
    <w:p w14:paraId="631A2A77" w14:textId="77777777" w:rsidR="0090291A" w:rsidRPr="00A95160" w:rsidRDefault="0090291A" w:rsidP="0090291A">
      <w:r w:rsidRPr="00A95160">
        <w:t xml:space="preserve">Lubis, N.W., </w:t>
      </w:r>
      <w:r>
        <w:t>(</w:t>
      </w:r>
      <w:r w:rsidRPr="00A95160">
        <w:t>2022</w:t>
      </w:r>
      <w:r>
        <w:t>)</w:t>
      </w:r>
      <w:r w:rsidRPr="00A95160">
        <w:t xml:space="preserve">. </w:t>
      </w:r>
      <w:r>
        <w:t>‘</w:t>
      </w:r>
      <w:r w:rsidRPr="00A95160">
        <w:t>Resource based view (RBV) in improving company strategic capacity.</w:t>
      </w:r>
      <w:r>
        <w:t>’</w:t>
      </w:r>
      <w:r w:rsidRPr="00A95160">
        <w:t> </w:t>
      </w:r>
      <w:r w:rsidRPr="00A95160">
        <w:rPr>
          <w:i/>
          <w:iCs/>
        </w:rPr>
        <w:t>Research Horizon</w:t>
      </w:r>
      <w:r w:rsidRPr="00A95160">
        <w:t>, </w:t>
      </w:r>
      <w:r w:rsidRPr="00A95160">
        <w:rPr>
          <w:i/>
          <w:iCs/>
        </w:rPr>
        <w:t>2</w:t>
      </w:r>
      <w:r w:rsidRPr="00A95160">
        <w:t>(6), pp.587-596.</w:t>
      </w:r>
    </w:p>
    <w:p w14:paraId="7DDC00E0" w14:textId="77777777" w:rsidR="0090291A" w:rsidRDefault="0090291A" w:rsidP="0090291A">
      <w:r>
        <w:t xml:space="preserve">Mckinsey, (2025). </w:t>
      </w:r>
      <w:r w:rsidRPr="00F63D79">
        <w:rPr>
          <w:i/>
          <w:iCs/>
        </w:rPr>
        <w:t xml:space="preserve">Six steps to successful supply chain collaboration. </w:t>
      </w:r>
      <w:r>
        <w:t>[Online] Available at: https://www.mckinsey.com/capabilities/operations/our-insights/six-steps-to-successful-supply-chain-collaboration [Accessed 8 November 2025].</w:t>
      </w:r>
    </w:p>
    <w:p w14:paraId="7C1A95EB" w14:textId="77777777" w:rsidR="0090291A" w:rsidRDefault="0090291A" w:rsidP="0090291A">
      <w:r>
        <w:t xml:space="preserve">Melnikovas, A., (2025). </w:t>
      </w:r>
      <w:r w:rsidRPr="000602F0">
        <w:rPr>
          <w:i/>
          <w:iCs/>
        </w:rPr>
        <w:t>Towards an Explicit Research Methodology: Adapting Research Onion Model for Futures Studies.</w:t>
      </w:r>
      <w:r>
        <w:t xml:space="preserve"> [Online] Available at: https://jfsdigital.org/articles-and-essays/2018-2/towards-an-explicit-research-methodology-adapting-research-onion-model-for-futures-studies/ [Accessed 13 November 2025].</w:t>
      </w:r>
    </w:p>
    <w:p w14:paraId="22F66503" w14:textId="77777777" w:rsidR="0090291A" w:rsidRPr="00670334" w:rsidRDefault="0090291A" w:rsidP="0090291A">
      <w:pPr>
        <w:rPr>
          <w:rFonts w:eastAsia="Cambria"/>
          <w:highlight w:val="white"/>
        </w:rPr>
      </w:pPr>
      <w:r w:rsidRPr="00670334">
        <w:rPr>
          <w:rFonts w:eastAsia="Cambria"/>
          <w:highlight w:val="white"/>
        </w:rPr>
        <w:t xml:space="preserve">Mtisi, S., (2022). The qualitative case study research strategy as applied on a rural enterprise development doctoral research project. </w:t>
      </w:r>
      <w:r w:rsidRPr="00670334">
        <w:rPr>
          <w:rFonts w:eastAsia="Cambria"/>
          <w:i/>
          <w:iCs/>
          <w:highlight w:val="white"/>
        </w:rPr>
        <w:t>International Journal of Qualitative Methods</w:t>
      </w:r>
      <w:r w:rsidRPr="00670334">
        <w:rPr>
          <w:rFonts w:eastAsia="Cambria"/>
          <w:highlight w:val="white"/>
        </w:rPr>
        <w:t xml:space="preserve">, </w:t>
      </w:r>
      <w:r w:rsidRPr="00670334">
        <w:rPr>
          <w:rFonts w:eastAsia="Cambria"/>
          <w:i/>
          <w:iCs/>
          <w:highlight w:val="white"/>
        </w:rPr>
        <w:t>21</w:t>
      </w:r>
      <w:r w:rsidRPr="00670334">
        <w:rPr>
          <w:rFonts w:eastAsia="Cambria"/>
          <w:highlight w:val="white"/>
        </w:rPr>
        <w:t>, p.16094069221145849.</w:t>
      </w:r>
    </w:p>
    <w:p w14:paraId="618DFBAE" w14:textId="77777777" w:rsidR="0090291A" w:rsidRPr="00670334" w:rsidRDefault="0090291A" w:rsidP="0090291A">
      <w:pPr>
        <w:rPr>
          <w:rFonts w:eastAsia="Cambria"/>
          <w:highlight w:val="white"/>
        </w:rPr>
      </w:pPr>
      <w:r w:rsidRPr="00670334">
        <w:rPr>
          <w:rFonts w:eastAsia="Cambria"/>
          <w:highlight w:val="white"/>
        </w:rPr>
        <w:t xml:space="preserve">Mulisa, F., (2022). When does a researcher choose a quantitative, qualitative, or mixed research approach?. </w:t>
      </w:r>
      <w:r w:rsidRPr="00670334">
        <w:rPr>
          <w:rFonts w:eastAsia="Cambria"/>
          <w:i/>
          <w:iCs/>
          <w:highlight w:val="white"/>
        </w:rPr>
        <w:t>Interchange</w:t>
      </w:r>
      <w:r w:rsidRPr="00670334">
        <w:rPr>
          <w:rFonts w:eastAsia="Cambria"/>
          <w:highlight w:val="white"/>
        </w:rPr>
        <w:t xml:space="preserve">, </w:t>
      </w:r>
      <w:r w:rsidRPr="00670334">
        <w:rPr>
          <w:rFonts w:eastAsia="Cambria"/>
          <w:i/>
          <w:iCs/>
          <w:highlight w:val="white"/>
        </w:rPr>
        <w:t>53</w:t>
      </w:r>
      <w:r w:rsidRPr="00670334">
        <w:rPr>
          <w:rFonts w:eastAsia="Cambria"/>
          <w:highlight w:val="white"/>
        </w:rPr>
        <w:t>(1), pp.113-131.</w:t>
      </w:r>
    </w:p>
    <w:p w14:paraId="1EFD2904" w14:textId="77777777" w:rsidR="0090291A" w:rsidRDefault="0090291A" w:rsidP="0090291A">
      <w:r w:rsidRPr="00543AC3">
        <w:t xml:space="preserve">Nogueira, E., Gomes, S. and Lopes, J.M., </w:t>
      </w:r>
      <w:r>
        <w:t>(</w:t>
      </w:r>
      <w:r w:rsidRPr="00543AC3">
        <w:t>2022</w:t>
      </w:r>
      <w:r>
        <w:t>)</w:t>
      </w:r>
      <w:r w:rsidRPr="00543AC3">
        <w:t>. The key to sustainable economic development: A triple bottom line approach. </w:t>
      </w:r>
      <w:r w:rsidRPr="00D80932">
        <w:rPr>
          <w:i/>
          <w:iCs/>
        </w:rPr>
        <w:t>Resources</w:t>
      </w:r>
      <w:r w:rsidRPr="00543AC3">
        <w:t>, </w:t>
      </w:r>
      <w:r w:rsidRPr="00D80932">
        <w:rPr>
          <w:i/>
          <w:iCs/>
        </w:rPr>
        <w:t>11</w:t>
      </w:r>
      <w:r w:rsidRPr="00543AC3">
        <w:t>(5), p.46.</w:t>
      </w:r>
    </w:p>
    <w:p w14:paraId="711B3A05" w14:textId="77777777" w:rsidR="0090291A" w:rsidRDefault="0090291A" w:rsidP="0090291A">
      <w:r>
        <w:t xml:space="preserve">Openedition, (2025). </w:t>
      </w:r>
      <w:r w:rsidRPr="006B47C1">
        <w:rPr>
          <w:i/>
          <w:iCs/>
        </w:rPr>
        <w:t>Sufficiency: challenges for Veolia Water France</w:t>
      </w:r>
      <w:r>
        <w:t>. [Online] Available at: https://journals.openedition.org/factsreports/7562 [Accessed 11 November 2025].</w:t>
      </w:r>
    </w:p>
    <w:p w14:paraId="3C8DBB2B" w14:textId="77777777" w:rsidR="0090291A" w:rsidRPr="00A95160" w:rsidRDefault="0090291A" w:rsidP="0090291A">
      <w:r w:rsidRPr="00A95160">
        <w:t xml:space="preserve">Pedroso, C.B., Tate, W.L., da Silva, A.L. and Carpinetti, L.C.R., </w:t>
      </w:r>
      <w:r>
        <w:t>(</w:t>
      </w:r>
      <w:r w:rsidRPr="00A95160">
        <w:t>2021</w:t>
      </w:r>
      <w:r>
        <w:t>)</w:t>
      </w:r>
      <w:r w:rsidRPr="00A95160">
        <w:t xml:space="preserve">. </w:t>
      </w:r>
      <w:r w:rsidRPr="00A95160">
        <w:rPr>
          <w:i/>
          <w:iCs/>
        </w:rPr>
        <w:t>Supplier development adoption: A conceptual model for triple bottom line (TBL) outcomes.</w:t>
      </w:r>
      <w:r w:rsidRPr="00A95160">
        <w:t> Journal of Cleaner Production, 314, p.127886.</w:t>
      </w:r>
    </w:p>
    <w:p w14:paraId="24522316" w14:textId="77777777" w:rsidR="0090291A" w:rsidRDefault="0090291A" w:rsidP="0090291A">
      <w:r>
        <w:t xml:space="preserve">Phillips, V., (2024). </w:t>
      </w:r>
      <w:r w:rsidRPr="00F2682C">
        <w:rPr>
          <w:i/>
          <w:iCs/>
        </w:rPr>
        <w:t>How Research Is Evolving To Be More Useful To Educators.</w:t>
      </w:r>
      <w:r>
        <w:t xml:space="preserve"> [Online] Available at: https://www.forbes.com/sites/vickiphillips/2024/02/04/how-research-is-evolving-to-be-more-useful-to-educators/ [Accessed 15 November 2025].</w:t>
      </w:r>
    </w:p>
    <w:p w14:paraId="7E18BAE3" w14:textId="77777777" w:rsidR="0090291A" w:rsidRDefault="0090291A" w:rsidP="0090291A">
      <w:r>
        <w:t xml:space="preserve">Pionniers, (2025). </w:t>
      </w:r>
      <w:r w:rsidRPr="006B47C1">
        <w:rPr>
          <w:i/>
          <w:iCs/>
        </w:rPr>
        <w:t>Recycling Waste: Between Fundamental Rediscoveries and a New Industrial Epic.</w:t>
      </w:r>
      <w:r>
        <w:t xml:space="preserve"> [Online] Available at: https://www.pionniers.veolia.com/en/recit-9/ [Accessed 11 November 2025].</w:t>
      </w:r>
    </w:p>
    <w:p w14:paraId="15C683A3" w14:textId="77777777" w:rsidR="0090291A" w:rsidRPr="00FD2185" w:rsidRDefault="0090291A" w:rsidP="0090291A">
      <w:r w:rsidRPr="00FD2185">
        <w:t xml:space="preserve">Pusey, J., (2024). </w:t>
      </w:r>
      <w:r w:rsidRPr="00FD2185">
        <w:rPr>
          <w:i/>
          <w:iCs/>
        </w:rPr>
        <w:t>35 Business Waste &amp; Recycling Statistics UK 2024</w:t>
      </w:r>
      <w:r w:rsidRPr="00FD2185">
        <w:t>. [Online] Available at: https://www.thefirstmile.co.uk/the-big-picture/35-business-waste-recycling-statistics-uk [Accessed 11 November 2025].</w:t>
      </w:r>
    </w:p>
    <w:p w14:paraId="7BB4D0B7" w14:textId="77777777" w:rsidR="0090291A" w:rsidRPr="00A95160" w:rsidRDefault="0090291A" w:rsidP="0090291A">
      <w:r w:rsidRPr="00A95160">
        <w:t xml:space="preserve">Risi, D., Vigneau, L., Bohn, S. and Wickert, C., </w:t>
      </w:r>
      <w:r>
        <w:t>(</w:t>
      </w:r>
      <w:r w:rsidRPr="00A95160">
        <w:t>2023</w:t>
      </w:r>
      <w:r>
        <w:t>)</w:t>
      </w:r>
      <w:r w:rsidRPr="00A95160">
        <w:t xml:space="preserve">. </w:t>
      </w:r>
      <w:r w:rsidRPr="00A95160">
        <w:rPr>
          <w:i/>
          <w:iCs/>
        </w:rPr>
        <w:t>Institutional theory‐based research on corporate social responsibility: Bringing values back in.</w:t>
      </w:r>
      <w:r w:rsidRPr="00A95160">
        <w:t> International Journal of Management Reviews, 25(1), pp.3-23.</w:t>
      </w:r>
    </w:p>
    <w:p w14:paraId="62B7E7C7" w14:textId="77777777" w:rsidR="0090291A" w:rsidRPr="00670334" w:rsidRDefault="0090291A" w:rsidP="0090291A">
      <w:pPr>
        <w:rPr>
          <w:rFonts w:eastAsia="Cambria"/>
          <w:highlight w:val="white"/>
        </w:rPr>
      </w:pPr>
      <w:r w:rsidRPr="00670334">
        <w:rPr>
          <w:rFonts w:eastAsia="Cambria"/>
          <w:highlight w:val="white"/>
        </w:rPr>
        <w:t xml:space="preserve">Saliya, C.A., (2023). Research Philosophy: Paradigms, world views, perspectives and theories. In </w:t>
      </w:r>
      <w:r w:rsidRPr="00670334">
        <w:rPr>
          <w:rFonts w:eastAsia="Cambria"/>
          <w:i/>
          <w:iCs/>
          <w:highlight w:val="white"/>
        </w:rPr>
        <w:t>Social research methodology and publishing results: A guide to non-native English speakers</w:t>
      </w:r>
      <w:r w:rsidRPr="00670334">
        <w:rPr>
          <w:rFonts w:eastAsia="Cambria"/>
          <w:highlight w:val="white"/>
        </w:rPr>
        <w:t xml:space="preserve"> (pp. 35-51). IGI Global.</w:t>
      </w:r>
    </w:p>
    <w:p w14:paraId="44439B54" w14:textId="77777777" w:rsidR="0090291A" w:rsidRPr="00670334" w:rsidRDefault="0090291A" w:rsidP="0090291A">
      <w:pPr>
        <w:rPr>
          <w:rFonts w:eastAsia="Cambria"/>
          <w:highlight w:val="white"/>
        </w:rPr>
      </w:pPr>
      <w:r w:rsidRPr="00670334">
        <w:rPr>
          <w:rFonts w:eastAsia="Cambria"/>
          <w:highlight w:val="white"/>
        </w:rPr>
        <w:t xml:space="preserve">Seuring, S., Stella, T. and Stella, M., (2021). Developing and publishing strong empirical research in sustainability management—Addressing the intersection of theory, method and empirical field. </w:t>
      </w:r>
      <w:r w:rsidRPr="00670334">
        <w:rPr>
          <w:rFonts w:eastAsia="Cambria"/>
          <w:i/>
          <w:iCs/>
          <w:highlight w:val="white"/>
        </w:rPr>
        <w:t>Frontiers in Sustainability</w:t>
      </w:r>
      <w:r w:rsidRPr="00670334">
        <w:rPr>
          <w:rFonts w:eastAsia="Cambria"/>
          <w:highlight w:val="white"/>
        </w:rPr>
        <w:t xml:space="preserve">, </w:t>
      </w:r>
      <w:r w:rsidRPr="00670334">
        <w:rPr>
          <w:rFonts w:eastAsia="Cambria"/>
          <w:i/>
          <w:iCs/>
          <w:highlight w:val="white"/>
        </w:rPr>
        <w:t>1</w:t>
      </w:r>
      <w:r w:rsidRPr="00670334">
        <w:rPr>
          <w:rFonts w:eastAsia="Cambria"/>
          <w:highlight w:val="white"/>
        </w:rPr>
        <w:t>, p.617870.</w:t>
      </w:r>
    </w:p>
    <w:p w14:paraId="70AABDC7" w14:textId="77777777" w:rsidR="0090291A" w:rsidRPr="00FD2185" w:rsidRDefault="0090291A" w:rsidP="0090291A">
      <w:r w:rsidRPr="00FD2185">
        <w:t xml:space="preserve">SP Group Global Ltd, (2024). </w:t>
      </w:r>
      <w:r w:rsidRPr="00FD2185">
        <w:rPr>
          <w:i/>
          <w:iCs/>
        </w:rPr>
        <w:t>Waste Management in the UK – in Numbers</w:t>
      </w:r>
      <w:r w:rsidRPr="00FD2185">
        <w:t>. [Online] Available at: https://www.s-pgroup.com/blog/blog-8/waste-management-in-the-uk-in-numbers-4#:~:text=England:%2044.1%25,45%25%2Dmark%20since%202015 [Accessed 11 November 2025].</w:t>
      </w:r>
    </w:p>
    <w:p w14:paraId="613F7A72" w14:textId="77777777" w:rsidR="0090291A" w:rsidRDefault="0090291A" w:rsidP="0090291A">
      <w:r w:rsidRPr="00415647">
        <w:t xml:space="preserve">Stevenson, C.L., </w:t>
      </w:r>
      <w:r>
        <w:t>(</w:t>
      </w:r>
      <w:r w:rsidRPr="00415647">
        <w:t>2025</w:t>
      </w:r>
      <w:r>
        <w:t>)</w:t>
      </w:r>
      <w:r w:rsidRPr="00415647">
        <w:t>. </w:t>
      </w:r>
      <w:r w:rsidRPr="00415647">
        <w:rPr>
          <w:i/>
          <w:iCs/>
        </w:rPr>
        <w:t>Facts and values: Studies in ethical analysis</w:t>
      </w:r>
      <w:r w:rsidRPr="00415647">
        <w:t>. Bonhopai Books.</w:t>
      </w:r>
    </w:p>
    <w:p w14:paraId="5B494AB1" w14:textId="77777777" w:rsidR="0090291A" w:rsidRDefault="0090291A" w:rsidP="0090291A">
      <w:r w:rsidRPr="00415647">
        <w:t xml:space="preserve">Taherdoost, H., </w:t>
      </w:r>
      <w:r>
        <w:t>(</w:t>
      </w:r>
      <w:r w:rsidRPr="00415647">
        <w:t>2021</w:t>
      </w:r>
      <w:r>
        <w:t>)</w:t>
      </w:r>
      <w:r w:rsidRPr="00415647">
        <w:t>. Data collection methods and tools for research; a step-by-step guide to choose data collection technique for academic and business research projects. </w:t>
      </w:r>
      <w:r w:rsidRPr="00415647">
        <w:rPr>
          <w:i/>
          <w:iCs/>
        </w:rPr>
        <w:t>International Journal of Academic Research in Management (IJARM)</w:t>
      </w:r>
      <w:r w:rsidRPr="00415647">
        <w:t>, </w:t>
      </w:r>
      <w:r w:rsidRPr="00415647">
        <w:rPr>
          <w:i/>
          <w:iCs/>
        </w:rPr>
        <w:t>10</w:t>
      </w:r>
      <w:r w:rsidRPr="00415647">
        <w:t>(1), pp.10-38.</w:t>
      </w:r>
    </w:p>
    <w:p w14:paraId="25C35BFE" w14:textId="77777777" w:rsidR="0090291A" w:rsidRDefault="0090291A" w:rsidP="0090291A">
      <w:r w:rsidRPr="00681313">
        <w:t xml:space="preserve">Taherdoost, H., </w:t>
      </w:r>
      <w:r>
        <w:t>(</w:t>
      </w:r>
      <w:r w:rsidRPr="00681313">
        <w:t>2022</w:t>
      </w:r>
      <w:r>
        <w:t>)</w:t>
      </w:r>
      <w:r w:rsidRPr="00681313">
        <w:t xml:space="preserve">. What are different research approaches? Comprehensive review of qualitative, quantitative, and mixed method research, their applications, types, and limitations. </w:t>
      </w:r>
      <w:r w:rsidRPr="00681313">
        <w:rPr>
          <w:i/>
          <w:iCs/>
        </w:rPr>
        <w:t>Journal of Management Science &amp; Engineering Research</w:t>
      </w:r>
      <w:r w:rsidRPr="00681313">
        <w:t>, 5(1), pp.53-63.</w:t>
      </w:r>
    </w:p>
    <w:p w14:paraId="52ACE422" w14:textId="77777777" w:rsidR="0090291A" w:rsidRPr="00670334" w:rsidRDefault="0090291A" w:rsidP="0090291A">
      <w:pPr>
        <w:rPr>
          <w:rFonts w:eastAsia="Cambria"/>
          <w:highlight w:val="white"/>
        </w:rPr>
      </w:pPr>
      <w:r w:rsidRPr="00670334">
        <w:rPr>
          <w:rFonts w:eastAsia="Cambria"/>
          <w:highlight w:val="white"/>
        </w:rPr>
        <w:t xml:space="preserve">Takona, J.P., (2024). Research design: qualitative, quantitative and mixed methods approaches. </w:t>
      </w:r>
      <w:r w:rsidRPr="00670334">
        <w:rPr>
          <w:rFonts w:eastAsia="Cambria"/>
          <w:i/>
          <w:iCs/>
          <w:highlight w:val="white"/>
        </w:rPr>
        <w:t>Quality &amp; Quantity</w:t>
      </w:r>
      <w:r w:rsidRPr="00670334">
        <w:rPr>
          <w:rFonts w:eastAsia="Cambria"/>
          <w:highlight w:val="white"/>
        </w:rPr>
        <w:t xml:space="preserve">, </w:t>
      </w:r>
      <w:r w:rsidRPr="00670334">
        <w:rPr>
          <w:rFonts w:eastAsia="Cambria"/>
          <w:i/>
          <w:iCs/>
          <w:highlight w:val="white"/>
        </w:rPr>
        <w:t>58</w:t>
      </w:r>
      <w:r w:rsidRPr="00670334">
        <w:rPr>
          <w:rFonts w:eastAsia="Cambria"/>
          <w:highlight w:val="white"/>
        </w:rPr>
        <w:t>(1), pp.1011-1013.</w:t>
      </w:r>
    </w:p>
    <w:p w14:paraId="4DB8C36B" w14:textId="77777777" w:rsidR="0090291A" w:rsidRDefault="0090291A" w:rsidP="0090291A">
      <w:r>
        <w:t xml:space="preserve">Tomra, (2025). </w:t>
      </w:r>
      <w:r w:rsidRPr="00F63D79">
        <w:rPr>
          <w:i/>
          <w:iCs/>
        </w:rPr>
        <w:t>Sensor-based sorting solutions for maximum recovery</w:t>
      </w:r>
      <w:r>
        <w:t>. [Online] Available at: https://www.tomra.com/waste-metal-recycling/products/machines [Accessed 9 November 2025].</w:t>
      </w:r>
    </w:p>
    <w:p w14:paraId="442DBC42" w14:textId="77777777" w:rsidR="0090291A" w:rsidRDefault="0090291A" w:rsidP="0090291A">
      <w:r>
        <w:t xml:space="preserve">Unilever, (2025). </w:t>
      </w:r>
      <w:r w:rsidRPr="00F63D79">
        <w:rPr>
          <w:i/>
          <w:iCs/>
        </w:rPr>
        <w:t>A new era of corporate sustainability</w:t>
      </w:r>
      <w:r>
        <w:t>. [Online] Available at: https://www.unilever.com/sustainability/ [Accessed 9 November 2025].</w:t>
      </w:r>
    </w:p>
    <w:p w14:paraId="299C0865" w14:textId="77777777" w:rsidR="0090291A" w:rsidRDefault="0090291A" w:rsidP="0090291A">
      <w:r w:rsidRPr="006E7777">
        <w:t xml:space="preserve">Uyanık, M., </w:t>
      </w:r>
      <w:r>
        <w:t>(</w:t>
      </w:r>
      <w:r w:rsidRPr="006E7777">
        <w:t>2023</w:t>
      </w:r>
      <w:r>
        <w:t>)</w:t>
      </w:r>
      <w:r w:rsidRPr="006E7777">
        <w:t>. Resource-based view in marketing literature. </w:t>
      </w:r>
      <w:r w:rsidRPr="00D80932">
        <w:rPr>
          <w:i/>
          <w:iCs/>
        </w:rPr>
        <w:t>Journal of Business and Management Studies</w:t>
      </w:r>
      <w:r w:rsidRPr="006E7777">
        <w:t>, </w:t>
      </w:r>
      <w:r w:rsidRPr="00D80932">
        <w:rPr>
          <w:i/>
          <w:iCs/>
        </w:rPr>
        <w:t>5</w:t>
      </w:r>
      <w:r w:rsidRPr="006E7777">
        <w:t>(4), p.29.</w:t>
      </w:r>
    </w:p>
    <w:p w14:paraId="61FACB0E" w14:textId="77777777" w:rsidR="0090291A" w:rsidRDefault="0090291A" w:rsidP="0090291A">
      <w:r>
        <w:t xml:space="preserve">Veolia , (2025). </w:t>
      </w:r>
      <w:r w:rsidRPr="00F2682C">
        <w:rPr>
          <w:i/>
          <w:iCs/>
        </w:rPr>
        <w:t>Empowering sustainable solutions for a greener future.</w:t>
      </w:r>
      <w:r>
        <w:t xml:space="preserve"> [Online]  Available at: https://www.veolia.co.uk/ [Accessed 15 November 2025].</w:t>
      </w:r>
    </w:p>
    <w:p w14:paraId="6D4CB30C" w14:textId="77777777" w:rsidR="0090291A" w:rsidRPr="00FD2185" w:rsidRDefault="0090291A" w:rsidP="0090291A">
      <w:r w:rsidRPr="00FD2185">
        <w:t xml:space="preserve">Veolia, (2019). </w:t>
      </w:r>
      <w:r w:rsidRPr="00FD2185">
        <w:rPr>
          <w:i/>
          <w:iCs/>
        </w:rPr>
        <w:t>Veolia supports new state-of-the-art Danone Nutricia plant in the Netherlands</w:t>
      </w:r>
      <w:r w:rsidRPr="00FD2185">
        <w:t>. [Online] Available at: https://www.veolia.com/en/newsroom/communiques-de-presse/veolia-supports-new-state-art-danone-nutricia-plant-netherlands [Accessed 11 November 2025].</w:t>
      </w:r>
    </w:p>
    <w:p w14:paraId="327DC0D5" w14:textId="77777777" w:rsidR="0090291A" w:rsidRPr="00FD2185" w:rsidRDefault="0090291A" w:rsidP="0090291A">
      <w:r w:rsidRPr="00FD2185">
        <w:t xml:space="preserve">Veolia, (2021). </w:t>
      </w:r>
      <w:r w:rsidRPr="00FD2185">
        <w:rPr>
          <w:i/>
          <w:iCs/>
        </w:rPr>
        <w:t>THE VEOLIA INSTITUTE REVIEW</w:t>
      </w:r>
      <w:r w:rsidRPr="00FD2185">
        <w:t>. [Online] Available at: https://www.institut.veolia.org/sites/g/files/dvc2551/files/document/2021/11/FACTS_INDUSTRIES_ET_DECHETS-EN_BAT.pdf [Accessed 11 November 2025].</w:t>
      </w:r>
    </w:p>
    <w:p w14:paraId="1D5B6D65" w14:textId="77777777" w:rsidR="0090291A" w:rsidRPr="00FD2185" w:rsidRDefault="0090291A" w:rsidP="0090291A">
      <w:r w:rsidRPr="00FD2185">
        <w:t xml:space="preserve">Veolia, (2023). </w:t>
      </w:r>
      <w:r w:rsidRPr="00FD2185">
        <w:rPr>
          <w:i/>
          <w:iCs/>
        </w:rPr>
        <w:t>Veolia, the leading ESG* company for meeting environmental challenges</w:t>
      </w:r>
      <w:r w:rsidRPr="00FD2185">
        <w:t>. [Online] Available at: https://www.veolia.com/en/our-media/news/veolia-leading-esg-company-meeting-environmental-challenges [Accessed 11 November 2025].</w:t>
      </w:r>
    </w:p>
    <w:p w14:paraId="57807024" w14:textId="77777777" w:rsidR="0090291A" w:rsidRDefault="0090291A" w:rsidP="0090291A">
      <w:r>
        <w:t xml:space="preserve">Veolia, (2025). </w:t>
      </w:r>
      <w:r w:rsidRPr="006B47C1">
        <w:rPr>
          <w:i/>
          <w:iCs/>
        </w:rPr>
        <w:t>Collecting, sorting, recycling and recovering waste</w:t>
      </w:r>
      <w:r>
        <w:t>. [Online] Available at: https://www.veolia.com/en/resources/household-waste/collecting-sorting-recycling-and-recovering-waste [Accessed 11 November 2025].</w:t>
      </w:r>
    </w:p>
    <w:p w14:paraId="755AF49C" w14:textId="77777777" w:rsidR="0090291A" w:rsidRDefault="0090291A" w:rsidP="0090291A">
      <w:r>
        <w:t xml:space="preserve">Veolia, (2025). </w:t>
      </w:r>
      <w:r w:rsidRPr="00F63D79">
        <w:rPr>
          <w:i/>
          <w:iCs/>
        </w:rPr>
        <w:t>Collecting, sorting, recycling and recovering waste</w:t>
      </w:r>
      <w:r>
        <w:t>. [Online] Available at: https://www.veolia.com/en/resources/household-waste/collecting-sorting-recycling-and-recovering-waste [Accessed 6 November 2025].</w:t>
      </w:r>
    </w:p>
    <w:p w14:paraId="3D66F537" w14:textId="77777777" w:rsidR="0090291A" w:rsidRDefault="0090291A" w:rsidP="0090291A">
      <w:r>
        <w:t xml:space="preserve">Veolia, (2025). </w:t>
      </w:r>
      <w:r w:rsidRPr="006B47C1">
        <w:rPr>
          <w:i/>
          <w:iCs/>
        </w:rPr>
        <w:t>PFAS: t</w:t>
      </w:r>
      <w:r w:rsidRPr="00B772DA">
        <w:rPr>
          <w:i/>
          <w:iCs/>
        </w:rPr>
        <w:t>ackling the challenge of water pollution to meet the needs of cities and industries.</w:t>
      </w:r>
      <w:r w:rsidRPr="00B772DA">
        <w:t xml:space="preserve"> </w:t>
      </w:r>
      <w:r>
        <w:t>[Online] Available at: https://www.veolia.com/en [Accessed 11 November 2025].</w:t>
      </w:r>
    </w:p>
    <w:p w14:paraId="31DA123A" w14:textId="77777777" w:rsidR="0090291A" w:rsidRDefault="0090291A" w:rsidP="0090291A">
      <w:r>
        <w:t xml:space="preserve">Veolia, (2025). </w:t>
      </w:r>
      <w:r w:rsidRPr="00F63D79">
        <w:rPr>
          <w:i/>
          <w:iCs/>
        </w:rPr>
        <w:t>Recovering materials from waste.</w:t>
      </w:r>
      <w:r>
        <w:t xml:space="preserve"> [Online]  Available at: https://www.veolia.com/en/waste/recovering-materials-waste [Accessed 9 November 2025].</w:t>
      </w:r>
    </w:p>
    <w:p w14:paraId="15FA0D58" w14:textId="77777777" w:rsidR="0090291A" w:rsidRDefault="0090291A" w:rsidP="0090291A">
      <w:r>
        <w:t xml:space="preserve">Veolia, (2025). </w:t>
      </w:r>
      <w:r w:rsidRPr="00B772DA">
        <w:rPr>
          <w:i/>
          <w:iCs/>
        </w:rPr>
        <w:t>SOLID WASTE RECYCLING AND RECOVERY</w:t>
      </w:r>
      <w:r>
        <w:t>. [Online] Available at: https://www.southeastasia.veolia.com/sites/g/files/dvc2031/files/document/2021/11/EN_Brochure_Solid%20waste%20recycling%20and%20recovery_Sept%202021.pdf [Accessed 11 November 2025].</w:t>
      </w:r>
    </w:p>
    <w:p w14:paraId="34DEAD61" w14:textId="77777777" w:rsidR="0090291A" w:rsidRPr="00FD2185" w:rsidRDefault="0090291A" w:rsidP="0090291A">
      <w:r w:rsidRPr="00FD2185">
        <w:t xml:space="preserve">Veolia, (2025). </w:t>
      </w:r>
      <w:r w:rsidRPr="00FD2185">
        <w:rPr>
          <w:i/>
          <w:iCs/>
        </w:rPr>
        <w:t>Transforming mass-consumption waste into raw materials</w:t>
      </w:r>
      <w:r w:rsidRPr="00FD2185">
        <w:t>. [Online] Available at: https://www.veolia.com/en/eco-transform/waste-into-raw-materials [Accessed 11 November 2025].</w:t>
      </w:r>
    </w:p>
    <w:p w14:paraId="5DAE35DB" w14:textId="77777777" w:rsidR="0090291A" w:rsidRPr="00FD2185" w:rsidRDefault="0090291A" w:rsidP="0090291A">
      <w:r w:rsidRPr="00FD2185">
        <w:t xml:space="preserve">Veolia, (2025). </w:t>
      </w:r>
      <w:r w:rsidRPr="00FD2185">
        <w:rPr>
          <w:i/>
          <w:iCs/>
        </w:rPr>
        <w:t>Veolia in brief</w:t>
      </w:r>
      <w:r w:rsidRPr="00FD2185">
        <w:t>. [Online] Available at: https://www.veolia.com/en/veolia-group/veolia-in-brief#:~:text=111%20million%20people%20supplied%20with,2%2C043%20industrial%20sites%20managed [Accessed 11 November 2025].</w:t>
      </w:r>
    </w:p>
    <w:p w14:paraId="7F5507AB" w14:textId="77777777" w:rsidR="0090291A" w:rsidRDefault="0090291A" w:rsidP="0090291A">
      <w:r w:rsidRPr="00FD2185">
        <w:t xml:space="preserve">Veolia, (2025). </w:t>
      </w:r>
      <w:r w:rsidRPr="00FD2185">
        <w:rPr>
          <w:i/>
          <w:iCs/>
        </w:rPr>
        <w:t>Veolia to Build UK's First Innovative Closed-Loop Recycling Facility as part of £70m Plastic Push and £1bn Investment by 2030</w:t>
      </w:r>
      <w:r w:rsidRPr="00FD2185">
        <w:t>. [Online] Available at: https://www.veolia.com/en/our-media/press-releases/veolia-build-uks-first-innovative-closed-loop-recycling-facility-plastic-push [Accessed 11 Novmber 2025].</w:t>
      </w:r>
    </w:p>
    <w:p w14:paraId="7C1427A6" w14:textId="77777777" w:rsidR="0090291A" w:rsidRDefault="0090291A" w:rsidP="0090291A">
      <w:r>
        <w:t xml:space="preserve">Veolia, (2025). </w:t>
      </w:r>
      <w:r w:rsidRPr="00B772DA">
        <w:rPr>
          <w:i/>
          <w:iCs/>
        </w:rPr>
        <w:t>Veolia, the leading ESG* company for meeting environmental challenges.</w:t>
      </w:r>
      <w:r>
        <w:t xml:space="preserve"> [Online] Available at: https://www.veolia.com/en/our-media/news/veolia-leading-esg-company-meeting-environmental-challenges [Accessed 11 November 2025].</w:t>
      </w:r>
    </w:p>
    <w:p w14:paraId="2C420750" w14:textId="77777777" w:rsidR="0090291A" w:rsidRDefault="0090291A" w:rsidP="0090291A">
      <w:r>
        <w:t xml:space="preserve">Veolia, (2025). </w:t>
      </w:r>
      <w:r w:rsidRPr="00B772DA">
        <w:rPr>
          <w:i/>
          <w:iCs/>
        </w:rPr>
        <w:t>Water: too precious a resource to be used just once</w:t>
      </w:r>
      <w:r>
        <w:t>. [Online] Available at: https://www.veolia.com/en/news/drought-recycling-wastewater-reuse-drinking-water [Accessed 11 November 2025].</w:t>
      </w:r>
    </w:p>
    <w:p w14:paraId="7C1F5336" w14:textId="77777777" w:rsidR="0090291A" w:rsidRDefault="0090291A" w:rsidP="0090291A">
      <w:r w:rsidRPr="00415647">
        <w:t xml:space="preserve">Vidani, J., </w:t>
      </w:r>
      <w:r>
        <w:t>(</w:t>
      </w:r>
      <w:r w:rsidRPr="00415647">
        <w:t>2024</w:t>
      </w:r>
      <w:r>
        <w:t>)</w:t>
      </w:r>
      <w:r w:rsidRPr="00415647">
        <w:t>. Digital Marketing: A Boon for the Current Business Era. </w:t>
      </w:r>
      <w:r w:rsidRPr="00415647">
        <w:rPr>
          <w:i/>
          <w:iCs/>
        </w:rPr>
        <w:t>Available at SSRN 4848059</w:t>
      </w:r>
      <w:r w:rsidRPr="00415647">
        <w:t>.</w:t>
      </w:r>
    </w:p>
    <w:p w14:paraId="58C845F0" w14:textId="77777777" w:rsidR="0090291A" w:rsidRDefault="0090291A" w:rsidP="0090291A">
      <w:r>
        <w:t xml:space="preserve">Vitasek, K., (2024). </w:t>
      </w:r>
      <w:r w:rsidRPr="00F2682C">
        <w:rPr>
          <w:i/>
          <w:iCs/>
        </w:rPr>
        <w:t>Why All Students Must Learn Academic Research (And How It Helps Them).</w:t>
      </w:r>
      <w:r>
        <w:t xml:space="preserve"> [Online] Available at: https://www.forbes.com/sites/katevitasek/2024/06/12/why-all-students-must-learn-academic-research-and-how-it-helps-them/ [Accessed 15 November 2025].</w:t>
      </w:r>
    </w:p>
    <w:p w14:paraId="162FE3D4" w14:textId="77777777" w:rsidR="0090291A" w:rsidRDefault="0090291A" w:rsidP="0090291A">
      <w:r w:rsidRPr="00424735">
        <w:t xml:space="preserve">Wiegant, D., Dewulf, A. and Van Zeben, J., </w:t>
      </w:r>
      <w:r>
        <w:t>(</w:t>
      </w:r>
      <w:r w:rsidRPr="00424735">
        <w:t>2024</w:t>
      </w:r>
      <w:r>
        <w:t>)</w:t>
      </w:r>
      <w:r w:rsidRPr="00424735">
        <w:t>. Alignment mechanisms to effectively govern the sustainable development goals. </w:t>
      </w:r>
      <w:r w:rsidRPr="00D80932">
        <w:rPr>
          <w:i/>
          <w:iCs/>
        </w:rPr>
        <w:t>World Development</w:t>
      </w:r>
      <w:r w:rsidRPr="00424735">
        <w:t>, </w:t>
      </w:r>
      <w:r w:rsidRPr="00D80932">
        <w:rPr>
          <w:i/>
          <w:iCs/>
        </w:rPr>
        <w:t>182</w:t>
      </w:r>
      <w:r w:rsidRPr="00424735">
        <w:t>, p.106721.</w:t>
      </w:r>
    </w:p>
    <w:p w14:paraId="13A95D9F" w14:textId="77777777" w:rsidR="00621561" w:rsidRDefault="00621561" w:rsidP="0090291A"/>
    <w:p w14:paraId="0A6EC245" w14:textId="77777777" w:rsidR="00621561" w:rsidRDefault="00621561" w:rsidP="0090291A"/>
    <w:p w14:paraId="3F052E67" w14:textId="77777777" w:rsidR="007120B7" w:rsidRDefault="007120B7" w:rsidP="0090291A"/>
    <w:p w14:paraId="21122159" w14:textId="46151415" w:rsidR="00F55B8B" w:rsidRDefault="00F55B8B" w:rsidP="0090291A">
      <w:pPr>
        <w:rPr>
          <w:b/>
          <w:bCs/>
          <w:sz w:val="28"/>
          <w:szCs w:val="28"/>
        </w:rPr>
      </w:pPr>
      <w:bookmarkStart w:id="51" w:name="_ivu6f2vutonc" w:colFirst="0" w:colLast="0"/>
      <w:bookmarkEnd w:id="51"/>
      <w:r>
        <w:br w:type="page"/>
      </w:r>
    </w:p>
    <w:p w14:paraId="2E2F015A" w14:textId="77777777" w:rsidR="00E854E5" w:rsidRDefault="00E854E5" w:rsidP="0090291A">
      <w:pPr>
        <w:pStyle w:val="Titlu1"/>
      </w:pPr>
      <w:bookmarkStart w:id="52" w:name="_Toc214290650"/>
      <w:r>
        <w:t>Element 2: Reflection for summarisation of the work through Gibb’s Reflective Cycle</w:t>
      </w:r>
      <w:bookmarkEnd w:id="52"/>
      <w:r>
        <w:t xml:space="preserve"> </w:t>
      </w:r>
    </w:p>
    <w:p w14:paraId="5C53A080" w14:textId="77777777" w:rsidR="00E854E5" w:rsidRPr="001F4A30" w:rsidRDefault="00E854E5" w:rsidP="0090291A">
      <w:pPr>
        <w:jc w:val="center"/>
        <w:rPr>
          <w:b/>
          <w:bCs/>
        </w:rPr>
      </w:pPr>
      <w:r w:rsidRPr="001F4A30">
        <w:rPr>
          <w:b/>
          <w:bCs/>
          <w:noProof/>
        </w:rPr>
        <w:drawing>
          <wp:inline distT="0" distB="0" distL="0" distR="0" wp14:anchorId="76291960" wp14:editId="517CF211">
            <wp:extent cx="3820795" cy="3820795"/>
            <wp:effectExtent l="76200" t="76200" r="141605" b="141605"/>
            <wp:docPr id="1099276134"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20795" cy="3820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41414B" w14:textId="77777777" w:rsidR="00E854E5" w:rsidRPr="001F4A30" w:rsidRDefault="00E854E5" w:rsidP="0090291A">
      <w:pPr>
        <w:jc w:val="center"/>
        <w:rPr>
          <w:b/>
          <w:bCs/>
        </w:rPr>
      </w:pPr>
      <w:r w:rsidRPr="001F4A30">
        <w:rPr>
          <w:b/>
          <w:bCs/>
        </w:rPr>
        <w:t>Figure: Highlighting six stages of Gibbs Reflective Model</w:t>
      </w:r>
    </w:p>
    <w:p w14:paraId="55729836" w14:textId="77777777" w:rsidR="00E854E5" w:rsidRPr="001F4A30" w:rsidRDefault="00E854E5" w:rsidP="0090291A">
      <w:pPr>
        <w:jc w:val="center"/>
        <w:rPr>
          <w:b/>
          <w:bCs/>
        </w:rPr>
      </w:pPr>
      <w:r w:rsidRPr="001F4A30">
        <w:rPr>
          <w:b/>
          <w:bCs/>
        </w:rPr>
        <w:t>Source: (Galli and New, 2022)</w:t>
      </w:r>
    </w:p>
    <w:p w14:paraId="284631C6" w14:textId="77777777" w:rsidR="00E854E5" w:rsidRDefault="00E854E5" w:rsidP="0090291A">
      <w:pPr>
        <w:pStyle w:val="Titlu2"/>
        <w:rPr>
          <w:bCs w:val="0"/>
        </w:rPr>
      </w:pPr>
      <w:bookmarkStart w:id="53" w:name="_Toc214290651"/>
      <w:r>
        <w:t>Description</w:t>
      </w:r>
      <w:bookmarkEnd w:id="53"/>
    </w:p>
    <w:p w14:paraId="27F050D3" w14:textId="77777777" w:rsidR="00E854E5" w:rsidRDefault="00E854E5" w:rsidP="0090291A">
      <w:r>
        <w:t xml:space="preserve">In the initial stage, I have been provided with the major research that I need to do in order to execute the assignment that was provided by my teacher. Following the aspects of creating with greater aspects of working norms, I was needed to collect the immediate books, journals or articles required to manage the collection of data as per my topic of the assignment. I was also able to highlight with a convenient understanding of norms as a means to re-collect with the primary elements required to be proceeding with the data collection and skills required to anticipate within the execution of the work. </w:t>
      </w:r>
    </w:p>
    <w:p w14:paraId="4959649A" w14:textId="77777777" w:rsidR="00E854E5" w:rsidRDefault="00E854E5" w:rsidP="0090291A">
      <w:pPr>
        <w:pStyle w:val="Titlu2"/>
        <w:rPr>
          <w:bCs w:val="0"/>
        </w:rPr>
      </w:pPr>
      <w:bookmarkStart w:id="54" w:name="_Toc214290652"/>
      <w:r>
        <w:t>Feelings</w:t>
      </w:r>
      <w:bookmarkEnd w:id="54"/>
    </w:p>
    <w:p w14:paraId="05753965" w14:textId="77777777" w:rsidR="00E854E5" w:rsidRDefault="00E854E5" w:rsidP="0090291A">
      <w:r>
        <w:t>I was not able to collect reliable aspects of articles that were not keeping with the concept of the topic of my assignment. I felt very hopeless, in considering the major books or articles required to manage with greater reciprocations in adequate ways and manner (</w:t>
      </w:r>
      <w:r w:rsidRPr="0044345F">
        <w:t>Brownhill, 2022</w:t>
      </w:r>
      <w:r>
        <w:t xml:space="preserve">). The process of collecting the authentic data from the existing public domain was not aware of by me which has created a major negative issue for me. As a means to configure a variable systematic process as a means to execute research work I was not able to maintain with resources that are required other than hardcopy or softcopy books. </w:t>
      </w:r>
    </w:p>
    <w:p w14:paraId="7D279C2C" w14:textId="77777777" w:rsidR="00E854E5" w:rsidRDefault="00E854E5" w:rsidP="0090291A">
      <w:pPr>
        <w:pStyle w:val="Titlu2"/>
        <w:rPr>
          <w:bCs w:val="0"/>
        </w:rPr>
      </w:pPr>
      <w:bookmarkStart w:id="55" w:name="_Toc214290653"/>
      <w:r>
        <w:t>Evaluation</w:t>
      </w:r>
      <w:bookmarkEnd w:id="55"/>
    </w:p>
    <w:p w14:paraId="739F44EF" w14:textId="77777777" w:rsidR="00E854E5" w:rsidRDefault="00E854E5" w:rsidP="0090291A">
      <w:r>
        <w:t>I have experienced various situations, while I was executing the research work in efficient ways and circumstances. As a means to co-operate with greater and variable data information, I was able to manage by co-operating with my teacher. In the initial stage, I was not aware of having a communication process with my educator, however, I felt very supported after having interaction with my teacher (</w:t>
      </w:r>
      <w:r w:rsidRPr="0005408B">
        <w:t>Robson, 2022</w:t>
      </w:r>
      <w:r>
        <w:t xml:space="preserve">). This was one of the prominent positive experiences that I have witnessed while I was executing the research in a limited period of time. </w:t>
      </w:r>
    </w:p>
    <w:p w14:paraId="402475E4" w14:textId="77777777" w:rsidR="00E854E5" w:rsidRDefault="00E854E5" w:rsidP="0090291A">
      <w:pPr>
        <w:pStyle w:val="Titlu2"/>
        <w:rPr>
          <w:bCs w:val="0"/>
        </w:rPr>
      </w:pPr>
      <w:bookmarkStart w:id="56" w:name="_Toc214290654"/>
      <w:r>
        <w:t>Analysis</w:t>
      </w:r>
      <w:bookmarkEnd w:id="56"/>
    </w:p>
    <w:p w14:paraId="51CB896A" w14:textId="77777777" w:rsidR="00E854E5" w:rsidRDefault="00E854E5" w:rsidP="0090291A">
      <w:r>
        <w:t xml:space="preserve">I was not able to find reliable books from my learning institution’s library which I felt were very difficult experiences or negative experiences that I have witnessed. However, based on the support of my librarian, I was able to configure the reliable books and journals assigned with my assignments. The co-operation and perfect communication process with my librarian has provided me the dynamic knowledge to understand that are aligned with my assignments. </w:t>
      </w:r>
    </w:p>
    <w:p w14:paraId="08637C55" w14:textId="77777777" w:rsidR="00E854E5" w:rsidRDefault="00E854E5" w:rsidP="0090291A">
      <w:pPr>
        <w:pStyle w:val="Titlu2"/>
        <w:rPr>
          <w:bCs w:val="0"/>
        </w:rPr>
      </w:pPr>
      <w:bookmarkStart w:id="57" w:name="_Toc214290655"/>
      <w:r>
        <w:t>Conclusion</w:t>
      </w:r>
      <w:bookmarkEnd w:id="57"/>
      <w:r>
        <w:t xml:space="preserve"> </w:t>
      </w:r>
    </w:p>
    <w:p w14:paraId="6BA56DAB" w14:textId="77777777" w:rsidR="00E854E5" w:rsidRDefault="00E854E5" w:rsidP="0090291A">
      <w:r>
        <w:t>As a means to execute with the learning procedure in this research work, I was not able to execute with analysing the skills. It is also required to maintain greater aspects of having working norms following with learning dynamics required to commence the research work. I have developed various skills that are aligned with understanding larger aspects of working norms following the research working process (</w:t>
      </w:r>
      <w:r w:rsidRPr="0005408B">
        <w:t>Mangion, 2022</w:t>
      </w:r>
      <w:r>
        <w:t xml:space="preserve">). </w:t>
      </w:r>
    </w:p>
    <w:p w14:paraId="446D1A14" w14:textId="77777777" w:rsidR="00E854E5" w:rsidRDefault="00E854E5" w:rsidP="0090291A">
      <w:pPr>
        <w:pStyle w:val="Titlu2"/>
        <w:rPr>
          <w:bCs w:val="0"/>
        </w:rPr>
      </w:pPr>
      <w:bookmarkStart w:id="58" w:name="_Toc214290656"/>
      <w:r>
        <w:t>Action Plan</w:t>
      </w:r>
      <w:bookmarkEnd w:id="58"/>
      <w:r>
        <w:t xml:space="preserve"> </w:t>
      </w:r>
    </w:p>
    <w:p w14:paraId="288E4CE8" w14:textId="77777777" w:rsidR="00E854E5" w:rsidRDefault="00E854E5" w:rsidP="0090291A">
      <w:r>
        <w:t xml:space="preserve">While executing the research work, I have noticed some of the skills that are required to develop for me as a means to manage with further assignments in the future. However, it is also required to manage with the experience required for having an understanding of the proper timeframe of 5-7 months. Some of the skills required for me to develop are communication, time management and critical-thinking skills </w:t>
      </w:r>
      <w:sdt>
        <w:sdtPr>
          <w:id w:val="1771809177"/>
          <w:citation/>
        </w:sdtPr>
        <w:sdtEndPr/>
        <w:sdtContent>
          <w:r>
            <w:fldChar w:fldCharType="begin"/>
          </w:r>
          <w:r>
            <w:rPr>
              <w:lang w:val="en-IN"/>
            </w:rPr>
            <w:instrText xml:space="preserve"> CITATION Han242 \l 16393 </w:instrText>
          </w:r>
          <w:r>
            <w:fldChar w:fldCharType="separate"/>
          </w:r>
          <w:r w:rsidRPr="0029671A">
            <w:rPr>
              <w:noProof/>
              <w:lang w:val="en-IN"/>
            </w:rPr>
            <w:t>(Hart, 2024)</w:t>
          </w:r>
          <w:r>
            <w:fldChar w:fldCharType="end"/>
          </w:r>
        </w:sdtContent>
      </w:sdt>
      <w:r>
        <w:t xml:space="preserve">. </w:t>
      </w:r>
    </w:p>
    <w:p w14:paraId="0E46580F" w14:textId="77777777" w:rsidR="00827696" w:rsidRDefault="00827696" w:rsidP="0090291A"/>
    <w:p w14:paraId="0951BA70" w14:textId="77777777" w:rsidR="00E424F6" w:rsidRDefault="00827696" w:rsidP="0090291A">
      <w:pPr>
        <w:pStyle w:val="Titlu1"/>
      </w:pPr>
      <w:bookmarkStart w:id="59" w:name="_Toc214290657"/>
      <w:r>
        <w:t>References of Element 2</w:t>
      </w:r>
      <w:bookmarkEnd w:id="59"/>
    </w:p>
    <w:p w14:paraId="33DF054C" w14:textId="77777777" w:rsidR="003F3660" w:rsidRDefault="003F3660" w:rsidP="0090291A">
      <w:r w:rsidRPr="0044345F">
        <w:t xml:space="preserve">Brownhill, S., </w:t>
      </w:r>
      <w:r>
        <w:t>(</w:t>
      </w:r>
      <w:r w:rsidRPr="0044345F">
        <w:t>2022</w:t>
      </w:r>
      <w:r>
        <w:t>)</w:t>
      </w:r>
      <w:r w:rsidRPr="0044345F">
        <w:t>. Asking key questions of self-reflection. </w:t>
      </w:r>
      <w:r w:rsidRPr="0044345F">
        <w:rPr>
          <w:i/>
          <w:iCs/>
        </w:rPr>
        <w:t>Reflective Practice</w:t>
      </w:r>
      <w:r w:rsidRPr="0044345F">
        <w:t>, </w:t>
      </w:r>
      <w:r w:rsidRPr="0044345F">
        <w:rPr>
          <w:i/>
          <w:iCs/>
        </w:rPr>
        <w:t>23</w:t>
      </w:r>
      <w:r w:rsidRPr="0044345F">
        <w:t>(1), pp.57-67.</w:t>
      </w:r>
    </w:p>
    <w:p w14:paraId="0DDAF6A0" w14:textId="77777777" w:rsidR="003F3660" w:rsidRDefault="003F3660" w:rsidP="0090291A">
      <w:r w:rsidRPr="0005408B">
        <w:t xml:space="preserve">Galli, F. and New, K.J., </w:t>
      </w:r>
      <w:r>
        <w:t>(</w:t>
      </w:r>
      <w:r w:rsidRPr="0005408B">
        <w:t>2022</w:t>
      </w:r>
      <w:r>
        <w:t>)</w:t>
      </w:r>
      <w:r w:rsidRPr="0005408B">
        <w:t>. Gibbs’ cycle review. Emotions as a part of the cycle. </w:t>
      </w:r>
      <w:r w:rsidRPr="0005408B">
        <w:rPr>
          <w:i/>
          <w:iCs/>
        </w:rPr>
        <w:t>E-Motion: Revista de Educación, Motricidad e Investigación</w:t>
      </w:r>
      <w:r w:rsidRPr="0005408B">
        <w:t>, (19), pp.92-101.</w:t>
      </w:r>
    </w:p>
    <w:p w14:paraId="24340C94" w14:textId="77777777" w:rsidR="003F3660" w:rsidRDefault="003F3660" w:rsidP="0090291A">
      <w:r>
        <w:t xml:space="preserve">Hart, H., (2024). </w:t>
      </w:r>
      <w:r w:rsidRPr="00F2682C">
        <w:rPr>
          <w:i/>
          <w:iCs/>
        </w:rPr>
        <w:t>Productivity And The Hard Truth About Time Management.</w:t>
      </w:r>
      <w:r>
        <w:t xml:space="preserve"> [Online] Available at: https://www.forbes.com/sites/hannahart/2024/01/25/productivity-and-the-hard-truth-about-time-management/ [Accessed 10 November 2025].</w:t>
      </w:r>
    </w:p>
    <w:p w14:paraId="7BD342EF" w14:textId="77777777" w:rsidR="003F3660" w:rsidRDefault="003F3660" w:rsidP="0090291A">
      <w:r w:rsidRPr="0005408B">
        <w:t xml:space="preserve">Mangion, M., </w:t>
      </w:r>
      <w:r>
        <w:t>(</w:t>
      </w:r>
      <w:r w:rsidRPr="0005408B">
        <w:t>2022</w:t>
      </w:r>
      <w:r>
        <w:t>)</w:t>
      </w:r>
      <w:r w:rsidRPr="0005408B">
        <w:t>. Looking back on online data collection through mindful reflection. </w:t>
      </w:r>
      <w:r w:rsidRPr="0005408B">
        <w:rPr>
          <w:i/>
          <w:iCs/>
        </w:rPr>
        <w:t>Electronic Journal of Business Research Methods</w:t>
      </w:r>
      <w:r w:rsidRPr="0005408B">
        <w:t>, </w:t>
      </w:r>
      <w:r w:rsidRPr="0005408B">
        <w:rPr>
          <w:i/>
          <w:iCs/>
        </w:rPr>
        <w:t>20</w:t>
      </w:r>
      <w:r w:rsidRPr="0005408B">
        <w:t>(3), pp.111-121.</w:t>
      </w:r>
    </w:p>
    <w:p w14:paraId="72BBBB5D" w14:textId="77777777" w:rsidR="003F3660" w:rsidRDefault="003F3660" w:rsidP="0090291A">
      <w:r w:rsidRPr="0005408B">
        <w:t xml:space="preserve">Robson, I., </w:t>
      </w:r>
      <w:r>
        <w:t>(</w:t>
      </w:r>
      <w:r w:rsidRPr="0005408B">
        <w:t>2022</w:t>
      </w:r>
      <w:r>
        <w:t>)</w:t>
      </w:r>
      <w:r w:rsidRPr="0005408B">
        <w:t>. Reflection and Learning. In </w:t>
      </w:r>
      <w:r w:rsidRPr="0005408B">
        <w:rPr>
          <w:i/>
          <w:iCs/>
        </w:rPr>
        <w:t>The Reflective Leader: Reflexivity in Practice</w:t>
      </w:r>
      <w:r w:rsidRPr="0005408B">
        <w:t> (pp. 5-24). Emerald Publishing Limited.</w:t>
      </w:r>
    </w:p>
    <w:p w14:paraId="50AC14B0" w14:textId="77777777" w:rsidR="007120B7" w:rsidRDefault="007120B7" w:rsidP="0090291A"/>
    <w:p w14:paraId="4BCC0B23" w14:textId="31B039F4" w:rsidR="00F55B8B" w:rsidRDefault="00F55B8B" w:rsidP="0090291A">
      <w:r>
        <w:br w:type="page"/>
      </w:r>
    </w:p>
    <w:p w14:paraId="1C608332" w14:textId="541549F0" w:rsidR="007120B7" w:rsidRDefault="007120B7" w:rsidP="0090291A">
      <w:pPr>
        <w:jc w:val="center"/>
      </w:pPr>
      <w:r w:rsidRPr="00950E4B">
        <w:rPr>
          <w:noProof/>
        </w:rPr>
        <w:drawing>
          <wp:inline distT="0" distB="0" distL="0" distR="0" wp14:anchorId="4FC258CC" wp14:editId="3E809DD1">
            <wp:extent cx="2857748" cy="5075360"/>
            <wp:effectExtent l="76200" t="76200" r="133350" b="125730"/>
            <wp:docPr id="1095130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30415" name=""/>
                    <pic:cNvPicPr/>
                  </pic:nvPicPr>
                  <pic:blipFill>
                    <a:blip r:embed="rId23"/>
                    <a:stretch>
                      <a:fillRect/>
                    </a:stretch>
                  </pic:blipFill>
                  <pic:spPr>
                    <a:xfrm>
                      <a:off x="0" y="0"/>
                      <a:ext cx="2857748" cy="5075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5A0504" w14:textId="74A295FA" w:rsidR="003168E0" w:rsidRDefault="003168E0" w:rsidP="0090291A">
      <w:pPr>
        <w:pStyle w:val="Titlu1"/>
      </w:pPr>
      <w:bookmarkStart w:id="60" w:name="_Toc214290658"/>
      <w:r>
        <w:t>Element 3: Methodology Poster</w:t>
      </w:r>
      <w:bookmarkEnd w:id="60"/>
    </w:p>
    <w:p w14:paraId="6FF78AF5" w14:textId="77777777" w:rsidR="00F55B8B" w:rsidRDefault="00F55B8B" w:rsidP="0090291A">
      <w:pPr>
        <w:jc w:val="center"/>
        <w:rPr>
          <w:noProof/>
        </w:rPr>
      </w:pPr>
    </w:p>
    <w:p w14:paraId="5C7F35D4" w14:textId="2F7328F8" w:rsidR="003168E0" w:rsidRDefault="003168E0" w:rsidP="0090291A">
      <w:pPr>
        <w:jc w:val="center"/>
      </w:pPr>
      <w:r>
        <w:rPr>
          <w:noProof/>
        </w:rPr>
        <w:drawing>
          <wp:inline distT="0" distB="0" distL="0" distR="0" wp14:anchorId="3EA954FC" wp14:editId="09A7D6B5">
            <wp:extent cx="4419240" cy="2987040"/>
            <wp:effectExtent l="76200" t="76200" r="133985" b="137160"/>
            <wp:docPr id="131931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5104"/>
                    <a:stretch>
                      <a:fillRect/>
                    </a:stretch>
                  </pic:blipFill>
                  <pic:spPr bwMode="auto">
                    <a:xfrm>
                      <a:off x="0" y="0"/>
                      <a:ext cx="4425375" cy="2991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740FBE1" w14:textId="77777777" w:rsidR="003168E0" w:rsidRPr="00104531" w:rsidRDefault="003168E0" w:rsidP="0090291A">
      <w:pPr>
        <w:jc w:val="center"/>
        <w:rPr>
          <w:b/>
          <w:bCs/>
        </w:rPr>
      </w:pPr>
      <w:r w:rsidRPr="00104531">
        <w:rPr>
          <w:b/>
          <w:bCs/>
        </w:rPr>
        <w:t>Figure: Research Onion Model</w:t>
      </w:r>
    </w:p>
    <w:p w14:paraId="330BB5DD" w14:textId="49E9EEC1" w:rsidR="003168E0" w:rsidRPr="00104531" w:rsidRDefault="003168E0" w:rsidP="0090291A">
      <w:pPr>
        <w:jc w:val="center"/>
        <w:rPr>
          <w:b/>
          <w:bCs/>
        </w:rPr>
      </w:pPr>
      <w:r w:rsidRPr="00104531">
        <w:rPr>
          <w:b/>
          <w:bCs/>
        </w:rPr>
        <w:t xml:space="preserve">Source: </w:t>
      </w:r>
      <w:sdt>
        <w:sdtPr>
          <w:rPr>
            <w:b/>
            <w:bCs/>
          </w:rPr>
          <w:id w:val="-1957247616"/>
          <w:citation/>
        </w:sdtPr>
        <w:sdtEndPr/>
        <w:sdtContent>
          <w:r w:rsidRPr="00104531">
            <w:rPr>
              <w:b/>
              <w:bCs/>
            </w:rPr>
            <w:fldChar w:fldCharType="begin"/>
          </w:r>
          <w:r w:rsidRPr="00104531">
            <w:rPr>
              <w:b/>
              <w:bCs/>
              <w:lang w:val="en-US"/>
            </w:rPr>
            <w:instrText xml:space="preserve"> CITATION Ale2510 \l 1033 </w:instrText>
          </w:r>
          <w:r w:rsidRPr="00104531">
            <w:rPr>
              <w:b/>
              <w:bCs/>
            </w:rPr>
            <w:fldChar w:fldCharType="separate"/>
          </w:r>
          <w:r w:rsidR="00104531" w:rsidRPr="00104531">
            <w:rPr>
              <w:b/>
              <w:bCs/>
              <w:noProof/>
              <w:lang w:val="en-US"/>
            </w:rPr>
            <w:t>(Melnikovas, 2025)</w:t>
          </w:r>
          <w:r w:rsidRPr="00104531">
            <w:rPr>
              <w:b/>
              <w:bCs/>
            </w:rPr>
            <w:fldChar w:fldCharType="end"/>
          </w:r>
        </w:sdtContent>
      </w:sdt>
    </w:p>
    <w:p w14:paraId="634CB1EE" w14:textId="77777777" w:rsidR="003168E0" w:rsidRDefault="003168E0" w:rsidP="0090291A">
      <w:pPr>
        <w:pStyle w:val="Titlu2"/>
      </w:pPr>
      <w:bookmarkStart w:id="61" w:name="_dy7bkpvbod8x" w:colFirst="0" w:colLast="0"/>
      <w:bookmarkStart w:id="62" w:name="_Toc214290659"/>
      <w:bookmarkEnd w:id="61"/>
      <w:r>
        <w:t>Introduction</w:t>
      </w:r>
      <w:bookmarkEnd w:id="62"/>
    </w:p>
    <w:p w14:paraId="1052DEB7" w14:textId="77777777" w:rsidR="003168E0" w:rsidRDefault="003168E0" w:rsidP="0090291A">
      <w:r>
        <w:t>With the help of key components of Sunders’ research onion, all the methodologies for investing in Veolia’s recycling process are decided. Accordingly, overall difficulties, the strategic mitigation process for the challenges, and the implementation procedure can be achieved through the methodologies. Proper direction can be provided to the researcher under the influence of the onion model layers.</w:t>
      </w:r>
    </w:p>
    <w:p w14:paraId="5636D17E" w14:textId="77777777" w:rsidR="003168E0" w:rsidRDefault="003168E0" w:rsidP="0090291A">
      <w:pPr>
        <w:pStyle w:val="Titlu2"/>
      </w:pPr>
      <w:bookmarkStart w:id="63" w:name="_3c1556bq9mrf" w:colFirst="0" w:colLast="0"/>
      <w:bookmarkStart w:id="64" w:name="_Toc214290660"/>
      <w:bookmarkEnd w:id="63"/>
      <w:r>
        <w:t>Research Philosophy</w:t>
      </w:r>
      <w:bookmarkEnd w:id="64"/>
    </w:p>
    <w:p w14:paraId="100FC5C3" w14:textId="77777777" w:rsidR="003168E0" w:rsidRDefault="003168E0" w:rsidP="0090291A">
      <w:r>
        <w:t>A noticeable range of critical issues, resolving flexibility can be acquired by the investigator through relying on a pragmatic research philosophy (</w:t>
      </w:r>
      <w:r w:rsidRPr="00681313">
        <w:t>Feilzer</w:t>
      </w:r>
      <w:r>
        <w:t>, 2023). Research topic-related challenges and solutions can be addressed, along with increasing the organisation's performance level by collecting both quantitative and qualitative data. Moreover, with the use of pragmatic philosophy, overall data relevance and practicality can be established based on real-life scenarios.</w:t>
      </w:r>
    </w:p>
    <w:p w14:paraId="48228E66" w14:textId="77777777" w:rsidR="003168E0" w:rsidRDefault="003168E0" w:rsidP="0090291A">
      <w:pPr>
        <w:pStyle w:val="Titlu2"/>
      </w:pPr>
      <w:bookmarkStart w:id="65" w:name="_s6ptsf8cj47v" w:colFirst="0" w:colLast="0"/>
      <w:bookmarkStart w:id="66" w:name="_Toc214290661"/>
      <w:bookmarkEnd w:id="65"/>
      <w:r>
        <w:t>Research Approach</w:t>
      </w:r>
      <w:bookmarkEnd w:id="66"/>
    </w:p>
    <w:p w14:paraId="70BDC09C" w14:textId="77777777" w:rsidR="003168E0" w:rsidRDefault="003168E0" w:rsidP="0090291A">
      <w:r>
        <w:t>While selecting an abductive approach for the research, the accumulated data can justify the pragmatic philosophy by establishing a prominent interlink between ongoing and newly approached recycling theories (</w:t>
      </w:r>
      <w:r w:rsidRPr="00681313">
        <w:t>Janiszewski and Van Osselaer</w:t>
      </w:r>
      <w:r>
        <w:t>, 2022). This specific approach provides a significant level of explanatory insight regarding data that can resolve organisational issues effectively. Consequently, secondary data can be aligned with the theoretical concepts in an effective manner by the utilisation of an abductive approach.</w:t>
      </w:r>
    </w:p>
    <w:p w14:paraId="3A930D8B" w14:textId="77777777" w:rsidR="003168E0" w:rsidRDefault="003168E0" w:rsidP="0090291A">
      <w:pPr>
        <w:pStyle w:val="Titlu2"/>
      </w:pPr>
      <w:bookmarkStart w:id="67" w:name="_orvvzrbi1nfd" w:colFirst="0" w:colLast="0"/>
      <w:bookmarkStart w:id="68" w:name="_Toc214290662"/>
      <w:bookmarkEnd w:id="67"/>
      <w:r>
        <w:t>Research Strategy</w:t>
      </w:r>
      <w:bookmarkEnd w:id="68"/>
    </w:p>
    <w:p w14:paraId="367B647D" w14:textId="77777777" w:rsidR="003168E0" w:rsidRDefault="003168E0" w:rsidP="0090291A">
      <w:r>
        <w:t xml:space="preserve">Accumulating clarified and real-world focused data evidence, a case study approach has been chosen by the researcher. Moreover, a vast range of secondary data evidence can be aligned with the research objectives for delivering remarkable insight regarding the recycling process with the help of this specific approach. </w:t>
      </w:r>
    </w:p>
    <w:p w14:paraId="36CAE4D4" w14:textId="77777777" w:rsidR="003168E0" w:rsidRDefault="003168E0" w:rsidP="0090291A">
      <w:pPr>
        <w:pStyle w:val="Titlu2"/>
      </w:pPr>
      <w:bookmarkStart w:id="69" w:name="_qo7wlpjing25" w:colFirst="0" w:colLast="0"/>
      <w:bookmarkStart w:id="70" w:name="_Toc214290663"/>
      <w:bookmarkEnd w:id="69"/>
      <w:r>
        <w:t>Research Design</w:t>
      </w:r>
      <w:bookmarkEnd w:id="70"/>
    </w:p>
    <w:p w14:paraId="20B9758E" w14:textId="77777777" w:rsidR="003168E0" w:rsidRDefault="003168E0" w:rsidP="0090291A">
      <w:r>
        <w:t>Crucial support of the mixed-method design has been selected by the investigator for acquiring both quantitative and qualitative secondary data (</w:t>
      </w:r>
      <w:r w:rsidRPr="00681313">
        <w:t>Taherdoost</w:t>
      </w:r>
      <w:r>
        <w:t>, 2022). Accordingly, thematic interpretations regarding the data can be aligned with the numerical data with the help of this design. Apart from these, current recycling trends and context regarding organisational practice can be accomplished by the mixed-method design. Consequently, data triangulation can be performed to increase data reliability.</w:t>
      </w:r>
    </w:p>
    <w:p w14:paraId="05DF8894" w14:textId="77777777" w:rsidR="003168E0" w:rsidRDefault="003168E0" w:rsidP="0090291A">
      <w:pPr>
        <w:pStyle w:val="Titlu2"/>
      </w:pPr>
      <w:bookmarkStart w:id="71" w:name="_ikdkm0q5tger" w:colFirst="0" w:colLast="0"/>
      <w:bookmarkStart w:id="72" w:name="_Toc214290664"/>
      <w:bookmarkEnd w:id="71"/>
      <w:r>
        <w:t>Research Method</w:t>
      </w:r>
      <w:bookmarkEnd w:id="72"/>
    </w:p>
    <w:p w14:paraId="6B874DE2" w14:textId="77777777" w:rsidR="003168E0" w:rsidRDefault="003168E0" w:rsidP="0090291A">
      <w:r>
        <w:t>The key research method that has been prioritised by the researcher is mixed</w:t>
      </w:r>
      <w:r w:rsidRPr="00681313">
        <w:t xml:space="preserve"> </w:t>
      </w:r>
      <w:r>
        <w:t>a secondary -method. Thematic analysis has been conducted to accumulate qualitative data from scholarly literature sources (</w:t>
      </w:r>
      <w:r w:rsidRPr="00681313">
        <w:t>Breit and Volkmann</w:t>
      </w:r>
      <w:r>
        <w:t>, 2024). On the other hand, depending on the existing database, such as charts and graphical presentations, quantitative data has been collected. Accordingly, research findings have been strengthened by relying on both qualitative and quantitative data.</w:t>
      </w:r>
    </w:p>
    <w:p w14:paraId="40C3D92D" w14:textId="77777777" w:rsidR="003168E0" w:rsidRDefault="003168E0" w:rsidP="0090291A">
      <w:pPr>
        <w:pStyle w:val="Titlu2"/>
      </w:pPr>
      <w:bookmarkStart w:id="73" w:name="_18kh3xgy3c20" w:colFirst="0" w:colLast="0"/>
      <w:bookmarkStart w:id="74" w:name="_Toc214290665"/>
      <w:bookmarkEnd w:id="73"/>
      <w:r>
        <w:t>Data Collection and Analysis</w:t>
      </w:r>
      <w:bookmarkEnd w:id="74"/>
    </w:p>
    <w:p w14:paraId="346F79C7" w14:textId="77777777" w:rsidR="003168E0" w:rsidRDefault="003168E0" w:rsidP="0090291A">
      <w:r>
        <w:t>A large-scale, reliable quantitative source has been accessed by the researcher, such as organisational and government reports, Statista, and others. On the other hand, authentic and renowned books, journals, and research papers of professionals have been accessed for collecting qualitative data. Consequently, by focusing on the in-depth interpretation and accomplished data strategic solutions, objective-centric challenges can be generated (</w:t>
      </w:r>
      <w:r w:rsidRPr="000602F0">
        <w:t>Gao</w:t>
      </w:r>
      <w:r>
        <w:t xml:space="preserve"> </w:t>
      </w:r>
      <w:r w:rsidRPr="000602F0">
        <w:rPr>
          <w:i/>
          <w:iCs/>
        </w:rPr>
        <w:t>et al</w:t>
      </w:r>
      <w:r>
        <w:t>., 2022).</w:t>
      </w:r>
    </w:p>
    <w:p w14:paraId="339F8662" w14:textId="77777777" w:rsidR="003168E0" w:rsidRDefault="003168E0" w:rsidP="0090291A">
      <w:pPr>
        <w:pStyle w:val="Titlu2"/>
      </w:pPr>
      <w:bookmarkStart w:id="75" w:name="_fstk7lslq5oy" w:colFirst="0" w:colLast="0"/>
      <w:bookmarkStart w:id="76" w:name="_Toc214290666"/>
      <w:bookmarkEnd w:id="75"/>
      <w:r>
        <w:t>Time Horizon</w:t>
      </w:r>
      <w:bookmarkEnd w:id="76"/>
    </w:p>
    <w:p w14:paraId="09F33532" w14:textId="77777777" w:rsidR="003168E0" w:rsidRDefault="003168E0" w:rsidP="0090291A">
      <w:r>
        <w:t>Accomplish the flexibility to analyse and interpret the collected data in a detailed manner, a cross-sectional temporal horizon has been chosen. Accordingly, the overall viability of the research findings can be increased by collecting data within an appropriate time. Hence, effective solutions for the recycling process challenges of the company can be acquired within a justified time frame.</w:t>
      </w:r>
    </w:p>
    <w:p w14:paraId="524C7F9A" w14:textId="77777777" w:rsidR="003168E0" w:rsidRDefault="003168E0" w:rsidP="0090291A">
      <w:pPr>
        <w:pStyle w:val="Titlu2"/>
      </w:pPr>
      <w:bookmarkStart w:id="77" w:name="_jdypiqkzi3v7" w:colFirst="0" w:colLast="0"/>
      <w:bookmarkStart w:id="78" w:name="_Toc214290667"/>
      <w:bookmarkEnd w:id="77"/>
      <w:r>
        <w:t>Ethical Considerations</w:t>
      </w:r>
      <w:bookmarkEnd w:id="78"/>
    </w:p>
    <w:p w14:paraId="5BC818E0" w14:textId="77777777" w:rsidR="003168E0" w:rsidRDefault="003168E0" w:rsidP="0090291A">
      <w:r>
        <w:t>Avoiding the potential challenges for the researcher, a significant level of integrity, transparency, and fairness has been maintained in terms of the entire research process. Security for intellectual properties has been ensured by following ethical guidelines and making proper citations.</w:t>
      </w:r>
    </w:p>
    <w:p w14:paraId="266F32BA" w14:textId="77777777" w:rsidR="003168E0" w:rsidRDefault="003168E0" w:rsidP="0090291A">
      <w:pPr>
        <w:pStyle w:val="Titlu2"/>
      </w:pPr>
      <w:bookmarkStart w:id="79" w:name="_3d50s4kv1van" w:colFirst="0" w:colLast="0"/>
      <w:bookmarkStart w:id="80" w:name="_Toc214290668"/>
      <w:bookmarkEnd w:id="79"/>
      <w:r>
        <w:t>Summary</w:t>
      </w:r>
      <w:bookmarkEnd w:id="80"/>
    </w:p>
    <w:p w14:paraId="37D55B58" w14:textId="3E751A8A" w:rsidR="00827696" w:rsidRDefault="003168E0" w:rsidP="0090291A">
      <w:r>
        <w:t>Utilising the research onion framework, the researcher showcased their reliability on pragmatic philosophy, case study methodology, mixed-method design, and abductive reasoning. Accordingly, to strengthen the data evidence, ethical considerations have been followed to find effective solutions for Veolia’s recycling activities.</w:t>
      </w:r>
      <w:bookmarkStart w:id="81" w:name="_nt043nvbb5l8" w:colFirst="0" w:colLast="0"/>
      <w:bookmarkEnd w:id="81"/>
    </w:p>
    <w:p w14:paraId="33D5055B" w14:textId="0E3B51A6" w:rsidR="007120B7" w:rsidRDefault="007120B7" w:rsidP="0090291A">
      <w:r>
        <w:br w:type="page"/>
      </w:r>
    </w:p>
    <w:p w14:paraId="14B7FBC3" w14:textId="7CD415F7" w:rsidR="007120B7" w:rsidRDefault="007120B7" w:rsidP="0090291A">
      <w:pPr>
        <w:pStyle w:val="Titlu1"/>
      </w:pPr>
      <w:bookmarkStart w:id="82" w:name="_Toc214290669"/>
      <w:r>
        <w:t>References of Element 3</w:t>
      </w:r>
      <w:bookmarkEnd w:id="82"/>
    </w:p>
    <w:p w14:paraId="5109780D" w14:textId="77777777" w:rsidR="00C5221B" w:rsidRPr="00621561" w:rsidRDefault="00C5221B" w:rsidP="0090291A">
      <w:pPr>
        <w:rPr>
          <w:lang w:val="en-US"/>
        </w:rPr>
      </w:pPr>
      <w:r w:rsidRPr="00621561">
        <w:rPr>
          <w:lang w:val="en-US"/>
        </w:rPr>
        <w:t xml:space="preserve">Breit, L.A. and Volkmann, C.K., (2024). Recent developments in entrepreneurial marketing: systematic literature review, thematic analysis and research agenda. </w:t>
      </w:r>
      <w:r w:rsidRPr="00621561">
        <w:rPr>
          <w:i/>
          <w:iCs/>
          <w:lang w:val="en-US"/>
        </w:rPr>
        <w:t>Journal of Research in Marketing and Entrepreneurship</w:t>
      </w:r>
      <w:r w:rsidRPr="00621561">
        <w:rPr>
          <w:lang w:val="en-US"/>
        </w:rPr>
        <w:t>, 26(2), pp.228-256.</w:t>
      </w:r>
    </w:p>
    <w:p w14:paraId="734F5F9D" w14:textId="77777777" w:rsidR="00C5221B" w:rsidRPr="00621561" w:rsidRDefault="00C5221B" w:rsidP="0090291A">
      <w:pPr>
        <w:rPr>
          <w:lang w:val="en-US"/>
        </w:rPr>
      </w:pPr>
      <w:r w:rsidRPr="00621561">
        <w:rPr>
          <w:lang w:val="en-US"/>
        </w:rPr>
        <w:t xml:space="preserve">Feilzer, M.Y., (2023). A pragmatist approach to mixed methods research. </w:t>
      </w:r>
      <w:r w:rsidRPr="00621561">
        <w:rPr>
          <w:i/>
          <w:iCs/>
          <w:lang w:val="en-US"/>
        </w:rPr>
        <w:t>In Philosophical Foundations of Mixed Methods Research (pp. 13-29).</w:t>
      </w:r>
      <w:r w:rsidRPr="00621561">
        <w:rPr>
          <w:lang w:val="en-US"/>
        </w:rPr>
        <w:t xml:space="preserve"> Routledge.</w:t>
      </w:r>
    </w:p>
    <w:p w14:paraId="47140285" w14:textId="77777777" w:rsidR="00C5221B" w:rsidRPr="00621561" w:rsidRDefault="00C5221B" w:rsidP="0090291A">
      <w:pPr>
        <w:rPr>
          <w:lang w:val="en-US"/>
        </w:rPr>
      </w:pPr>
      <w:r w:rsidRPr="00621561">
        <w:rPr>
          <w:lang w:val="en-US"/>
        </w:rPr>
        <w:t xml:space="preserve">Gao, J., Pham, Q.H.P. and Polio, C., (2022). The role of theory in quantitative and qualitative second language learning research: A corpus-based analysis. </w:t>
      </w:r>
      <w:r w:rsidRPr="00621561">
        <w:rPr>
          <w:i/>
          <w:iCs/>
          <w:lang w:val="en-US"/>
        </w:rPr>
        <w:t>Research Methods in Applied Linguistics</w:t>
      </w:r>
      <w:r w:rsidRPr="00621561">
        <w:rPr>
          <w:lang w:val="en-US"/>
        </w:rPr>
        <w:t>, 1(2), p.100006.</w:t>
      </w:r>
    </w:p>
    <w:p w14:paraId="65B18527" w14:textId="77777777" w:rsidR="00C5221B" w:rsidRPr="00621561" w:rsidRDefault="00C5221B" w:rsidP="0090291A">
      <w:pPr>
        <w:rPr>
          <w:lang w:val="en-US"/>
        </w:rPr>
      </w:pPr>
      <w:r w:rsidRPr="00621561">
        <w:rPr>
          <w:lang w:val="en-US"/>
        </w:rPr>
        <w:t xml:space="preserve">Janiszewski, C. and Van Osselaer, S.M., (2022). Abductive theory construction. </w:t>
      </w:r>
      <w:r w:rsidRPr="00621561">
        <w:rPr>
          <w:i/>
          <w:iCs/>
          <w:lang w:val="en-US"/>
        </w:rPr>
        <w:t>Journal of consumer psychology</w:t>
      </w:r>
      <w:r w:rsidRPr="00621561">
        <w:rPr>
          <w:lang w:val="en-US"/>
        </w:rPr>
        <w:t>, 32(1), pp.175-193.</w:t>
      </w:r>
    </w:p>
    <w:p w14:paraId="664E0507" w14:textId="77777777" w:rsidR="00C5221B" w:rsidRPr="00621561" w:rsidRDefault="00C5221B" w:rsidP="0090291A">
      <w:pPr>
        <w:rPr>
          <w:lang w:val="en-US"/>
        </w:rPr>
      </w:pPr>
      <w:r w:rsidRPr="00621561">
        <w:rPr>
          <w:lang w:val="en-US"/>
        </w:rPr>
        <w:t xml:space="preserve">Melnikovas, A., (2025). </w:t>
      </w:r>
      <w:r w:rsidRPr="00621561">
        <w:rPr>
          <w:i/>
          <w:iCs/>
          <w:lang w:val="en-US"/>
        </w:rPr>
        <w:t>Towards an Explicit Research Methodology: Adapting Research Onion Model for Futures Studies.</w:t>
      </w:r>
      <w:r w:rsidRPr="00621561">
        <w:rPr>
          <w:lang w:val="en-US"/>
        </w:rPr>
        <w:t xml:space="preserve"> [Online] Available at: https://jfsdigital.org/articles-and-essays/2018-2/towards-an-explicit-research-methodology-adapting-research-onion-model-for-futures-studies/ [Accessed 13 November 2025].</w:t>
      </w:r>
    </w:p>
    <w:p w14:paraId="5A23D1E8" w14:textId="77777777" w:rsidR="00C5221B" w:rsidRPr="00621561" w:rsidRDefault="00C5221B" w:rsidP="0090291A">
      <w:pPr>
        <w:rPr>
          <w:lang w:val="en-US"/>
        </w:rPr>
      </w:pPr>
      <w:r w:rsidRPr="00621561">
        <w:rPr>
          <w:lang w:val="en-US"/>
        </w:rPr>
        <w:t xml:space="preserve">Taherdoost, H., (2022). What are different research approaches? Comprehensive review of qualitative, quantitative, and mixed method research, their applications, types, and limitations. </w:t>
      </w:r>
      <w:r w:rsidRPr="00621561">
        <w:rPr>
          <w:i/>
          <w:iCs/>
          <w:lang w:val="en-US"/>
        </w:rPr>
        <w:t>Journal of Management Science &amp; Engineering Research</w:t>
      </w:r>
      <w:r w:rsidRPr="00621561">
        <w:rPr>
          <w:lang w:val="en-US"/>
        </w:rPr>
        <w:t>, 5(1), pp.53-63.</w:t>
      </w:r>
    </w:p>
    <w:p w14:paraId="625678C3" w14:textId="77777777" w:rsidR="00827696" w:rsidRDefault="00827696" w:rsidP="0090291A"/>
    <w:p w14:paraId="7F08F9E0" w14:textId="77777777" w:rsidR="00827696" w:rsidRDefault="00827696" w:rsidP="0090291A"/>
    <w:p w14:paraId="44AE11E9" w14:textId="77777777" w:rsidR="003168E0" w:rsidRDefault="003168E0" w:rsidP="0090291A"/>
    <w:p w14:paraId="7AA6FE62" w14:textId="77777777" w:rsidR="00705A37" w:rsidRPr="00670334" w:rsidRDefault="00705A37" w:rsidP="0090291A">
      <w:pPr>
        <w:rPr>
          <w:rFonts w:eastAsia="Cambria"/>
        </w:rPr>
      </w:pPr>
    </w:p>
    <w:p w14:paraId="2C2778B0" w14:textId="77777777" w:rsidR="00BA736F" w:rsidRDefault="00BA736F" w:rsidP="0090291A"/>
    <w:p w14:paraId="5197F060" w14:textId="28C72173" w:rsidR="001962BD" w:rsidRDefault="001962BD" w:rsidP="0090291A">
      <w:r>
        <w:br w:type="page"/>
      </w:r>
    </w:p>
    <w:p w14:paraId="7A5AFF6E" w14:textId="40B219A3" w:rsidR="003E1A09" w:rsidRDefault="001962BD" w:rsidP="0090291A">
      <w:pPr>
        <w:pStyle w:val="Titlu1"/>
      </w:pPr>
      <w:bookmarkStart w:id="83" w:name="_Toc214290670"/>
      <w:r>
        <w:t>Appendices</w:t>
      </w:r>
      <w:bookmarkEnd w:id="83"/>
    </w:p>
    <w:p w14:paraId="3E199BED" w14:textId="3E9A00C6" w:rsidR="001962BD" w:rsidRDefault="001962BD" w:rsidP="0090291A">
      <w:pPr>
        <w:pStyle w:val="Titlu2"/>
      </w:pPr>
      <w:bookmarkStart w:id="84" w:name="_Toc214290671"/>
      <w:r>
        <w:t>Appendix 1: Gantt Chart</w:t>
      </w:r>
      <w:bookmarkEnd w:id="84"/>
    </w:p>
    <w:tbl>
      <w:tblPr>
        <w:tblStyle w:val="Tabelgril"/>
        <w:tblW w:w="0" w:type="auto"/>
        <w:tblLook w:val="04A0" w:firstRow="1" w:lastRow="0" w:firstColumn="1" w:lastColumn="0" w:noHBand="0" w:noVBand="1"/>
      </w:tblPr>
      <w:tblGrid>
        <w:gridCol w:w="1629"/>
        <w:gridCol w:w="644"/>
        <w:gridCol w:w="644"/>
        <w:gridCol w:w="644"/>
        <w:gridCol w:w="644"/>
        <w:gridCol w:w="644"/>
        <w:gridCol w:w="643"/>
        <w:gridCol w:w="643"/>
        <w:gridCol w:w="643"/>
        <w:gridCol w:w="643"/>
        <w:gridCol w:w="643"/>
        <w:gridCol w:w="643"/>
        <w:gridCol w:w="643"/>
      </w:tblGrid>
      <w:tr w:rsidR="001962BD" w:rsidRPr="008A2A79" w14:paraId="47A6853C" w14:textId="77777777" w:rsidTr="002279A4">
        <w:tc>
          <w:tcPr>
            <w:tcW w:w="972" w:type="dxa"/>
          </w:tcPr>
          <w:p w14:paraId="16E417CE"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Features</w:t>
            </w:r>
          </w:p>
        </w:tc>
        <w:tc>
          <w:tcPr>
            <w:tcW w:w="736" w:type="dxa"/>
          </w:tcPr>
          <w:p w14:paraId="4771FDDF"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1 Week</w:t>
            </w:r>
          </w:p>
        </w:tc>
        <w:tc>
          <w:tcPr>
            <w:tcW w:w="736" w:type="dxa"/>
          </w:tcPr>
          <w:p w14:paraId="7B252B26"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2 Week</w:t>
            </w:r>
          </w:p>
        </w:tc>
        <w:tc>
          <w:tcPr>
            <w:tcW w:w="737" w:type="dxa"/>
          </w:tcPr>
          <w:p w14:paraId="5BF55A86"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3 Week </w:t>
            </w:r>
          </w:p>
        </w:tc>
        <w:tc>
          <w:tcPr>
            <w:tcW w:w="737" w:type="dxa"/>
          </w:tcPr>
          <w:p w14:paraId="6E9E9B1F"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4 Week</w:t>
            </w:r>
          </w:p>
        </w:tc>
        <w:tc>
          <w:tcPr>
            <w:tcW w:w="737" w:type="dxa"/>
          </w:tcPr>
          <w:p w14:paraId="55B1E94C"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5 Week</w:t>
            </w:r>
          </w:p>
        </w:tc>
        <w:tc>
          <w:tcPr>
            <w:tcW w:w="737" w:type="dxa"/>
          </w:tcPr>
          <w:p w14:paraId="254FFE53"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6 Week</w:t>
            </w:r>
          </w:p>
        </w:tc>
        <w:tc>
          <w:tcPr>
            <w:tcW w:w="737" w:type="dxa"/>
          </w:tcPr>
          <w:p w14:paraId="08DC7758"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7 Week </w:t>
            </w:r>
          </w:p>
        </w:tc>
        <w:tc>
          <w:tcPr>
            <w:tcW w:w="737" w:type="dxa"/>
          </w:tcPr>
          <w:p w14:paraId="0CDB1F7F"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8 Week</w:t>
            </w:r>
          </w:p>
        </w:tc>
        <w:tc>
          <w:tcPr>
            <w:tcW w:w="737" w:type="dxa"/>
          </w:tcPr>
          <w:p w14:paraId="4D540B46"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9 Week </w:t>
            </w:r>
          </w:p>
        </w:tc>
        <w:tc>
          <w:tcPr>
            <w:tcW w:w="737" w:type="dxa"/>
          </w:tcPr>
          <w:p w14:paraId="2C4168DA"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10 Week</w:t>
            </w:r>
          </w:p>
        </w:tc>
        <w:tc>
          <w:tcPr>
            <w:tcW w:w="737" w:type="dxa"/>
          </w:tcPr>
          <w:p w14:paraId="646046AA"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11 Week </w:t>
            </w:r>
          </w:p>
        </w:tc>
        <w:tc>
          <w:tcPr>
            <w:tcW w:w="273" w:type="dxa"/>
          </w:tcPr>
          <w:p w14:paraId="5C83CEEF"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12 Week </w:t>
            </w:r>
          </w:p>
        </w:tc>
      </w:tr>
      <w:tr w:rsidR="001962BD" w:rsidRPr="008A2A79" w14:paraId="0502E23B" w14:textId="77777777" w:rsidTr="002279A4">
        <w:tc>
          <w:tcPr>
            <w:tcW w:w="972" w:type="dxa"/>
          </w:tcPr>
          <w:p w14:paraId="5A52238A"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Choosing research topics </w:t>
            </w:r>
          </w:p>
        </w:tc>
        <w:tc>
          <w:tcPr>
            <w:tcW w:w="736" w:type="dxa"/>
            <w:shd w:val="clear" w:color="auto" w:fill="FFFF00"/>
          </w:tcPr>
          <w:p w14:paraId="1C2A4FAF"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1E3FAB4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B9B1100"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6E7DBA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7E3824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E0965A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98DE102"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2FDD0A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E3BA3F1"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210D0A6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C55C214"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510341DF"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05BCA3DD" w14:textId="77777777" w:rsidTr="002279A4">
        <w:tc>
          <w:tcPr>
            <w:tcW w:w="972" w:type="dxa"/>
          </w:tcPr>
          <w:p w14:paraId="5AAD9938"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Objectives and Aim</w:t>
            </w:r>
          </w:p>
        </w:tc>
        <w:tc>
          <w:tcPr>
            <w:tcW w:w="736" w:type="dxa"/>
          </w:tcPr>
          <w:p w14:paraId="50DBE47E"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shd w:val="clear" w:color="auto" w:fill="9BBB59" w:themeFill="accent3"/>
          </w:tcPr>
          <w:p w14:paraId="1ED985E0"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9F19C8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50E725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645F74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52D5AE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8053B9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2BCBEA72"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8EDE20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9059689"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66CFE1B"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6E5D20B5"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3B3C2EDC" w14:textId="77777777" w:rsidTr="002279A4">
        <w:tc>
          <w:tcPr>
            <w:tcW w:w="972" w:type="dxa"/>
          </w:tcPr>
          <w:p w14:paraId="30E6FC2D"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Literature Review</w:t>
            </w:r>
          </w:p>
        </w:tc>
        <w:tc>
          <w:tcPr>
            <w:tcW w:w="736" w:type="dxa"/>
          </w:tcPr>
          <w:p w14:paraId="2865083D"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46F9E759"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00B0F0"/>
          </w:tcPr>
          <w:p w14:paraId="7C2D1D5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00B0F0"/>
          </w:tcPr>
          <w:p w14:paraId="69CB94E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21C5D53"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535193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1150135"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DDC513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8250B65"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032D5B1"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93CC364"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4B208FDF"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719ECD3C" w14:textId="77777777" w:rsidTr="002279A4">
        <w:tc>
          <w:tcPr>
            <w:tcW w:w="972" w:type="dxa"/>
          </w:tcPr>
          <w:p w14:paraId="0EDE8764"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Methodology</w:t>
            </w:r>
          </w:p>
        </w:tc>
        <w:tc>
          <w:tcPr>
            <w:tcW w:w="736" w:type="dxa"/>
          </w:tcPr>
          <w:p w14:paraId="09FCB629"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3EE50A8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3D1A964"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D5C650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E36C0A" w:themeFill="accent6" w:themeFillShade="BF"/>
          </w:tcPr>
          <w:p w14:paraId="6C9D8A2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2C9B941"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3FD4F0B8"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723914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A89CAE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339E5E4"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F356433"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0E51C27C"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6F41129F" w14:textId="77777777" w:rsidTr="002279A4">
        <w:tc>
          <w:tcPr>
            <w:tcW w:w="972" w:type="dxa"/>
          </w:tcPr>
          <w:p w14:paraId="74346DDB"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Data Collection </w:t>
            </w:r>
          </w:p>
        </w:tc>
        <w:tc>
          <w:tcPr>
            <w:tcW w:w="736" w:type="dxa"/>
          </w:tcPr>
          <w:p w14:paraId="1A675C87"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0A55652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9169FA1"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3F68CC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48364F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EE0000"/>
          </w:tcPr>
          <w:p w14:paraId="1FC62EA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EE0000"/>
          </w:tcPr>
          <w:p w14:paraId="10F98AD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050852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3C11906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8DD615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2FECEB20"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2F050943"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451DD3F1" w14:textId="77777777" w:rsidTr="002279A4">
        <w:tc>
          <w:tcPr>
            <w:tcW w:w="972" w:type="dxa"/>
          </w:tcPr>
          <w:p w14:paraId="2E746250"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Data Analysis </w:t>
            </w:r>
          </w:p>
        </w:tc>
        <w:tc>
          <w:tcPr>
            <w:tcW w:w="736" w:type="dxa"/>
          </w:tcPr>
          <w:p w14:paraId="41EC56FA"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22D18C5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C019F13"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54081F4"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6C6569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1F5B13C"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99D095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92D050"/>
          </w:tcPr>
          <w:p w14:paraId="387D01F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2EC117A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0B540F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48A9276"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532171F6"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22CB24EA" w14:textId="77777777" w:rsidTr="002279A4">
        <w:tc>
          <w:tcPr>
            <w:tcW w:w="972" w:type="dxa"/>
          </w:tcPr>
          <w:p w14:paraId="24589BC5"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Discussion </w:t>
            </w:r>
          </w:p>
        </w:tc>
        <w:tc>
          <w:tcPr>
            <w:tcW w:w="736" w:type="dxa"/>
          </w:tcPr>
          <w:p w14:paraId="765C9886"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5954433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0A37C9C"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AF0282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A41B5A4"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5E21B15"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2E35F1E9"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68E4618"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0070C0"/>
          </w:tcPr>
          <w:p w14:paraId="7B23E75F"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0070C0"/>
          </w:tcPr>
          <w:p w14:paraId="2B7033D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A821448"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3B50B8B7"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0604BEB6" w14:textId="77777777" w:rsidTr="002279A4">
        <w:tc>
          <w:tcPr>
            <w:tcW w:w="972" w:type="dxa"/>
          </w:tcPr>
          <w:p w14:paraId="6653F614"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Conclusion and Recommendations </w:t>
            </w:r>
          </w:p>
        </w:tc>
        <w:tc>
          <w:tcPr>
            <w:tcW w:w="736" w:type="dxa"/>
          </w:tcPr>
          <w:p w14:paraId="3E144BA3"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2BA6750C"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2BE5161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E8E3EB0"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207ABDA"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B58695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9CF0436"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5E1338D"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0B83A14F"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53D01B8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shd w:val="clear" w:color="auto" w:fill="948A54" w:themeFill="background2" w:themeFillShade="80"/>
          </w:tcPr>
          <w:p w14:paraId="71BDF7D7"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tcPr>
          <w:p w14:paraId="1FD9EA78" w14:textId="77777777" w:rsidR="001962BD" w:rsidRPr="008A2A79" w:rsidRDefault="001962BD" w:rsidP="008A2A79">
            <w:pPr>
              <w:spacing w:line="360" w:lineRule="auto"/>
              <w:rPr>
                <w:rFonts w:ascii="Times New Roman" w:hAnsi="Times New Roman" w:cs="Times New Roman"/>
                <w:sz w:val="24"/>
                <w:szCs w:val="24"/>
                <w:lang w:val="en-IN"/>
              </w:rPr>
            </w:pPr>
          </w:p>
        </w:tc>
      </w:tr>
      <w:tr w:rsidR="001962BD" w:rsidRPr="008A2A79" w14:paraId="010AA614" w14:textId="77777777" w:rsidTr="002279A4">
        <w:tc>
          <w:tcPr>
            <w:tcW w:w="972" w:type="dxa"/>
          </w:tcPr>
          <w:p w14:paraId="7F14F9AC" w14:textId="77777777" w:rsidR="001962BD" w:rsidRPr="008A2A79" w:rsidRDefault="001962BD" w:rsidP="008A2A79">
            <w:pPr>
              <w:spacing w:line="360" w:lineRule="auto"/>
              <w:rPr>
                <w:rFonts w:ascii="Times New Roman" w:hAnsi="Times New Roman" w:cs="Times New Roman"/>
                <w:sz w:val="24"/>
                <w:szCs w:val="24"/>
                <w:lang w:val="en-IN"/>
              </w:rPr>
            </w:pPr>
            <w:r w:rsidRPr="008A2A79">
              <w:rPr>
                <w:rFonts w:ascii="Times New Roman" w:hAnsi="Times New Roman" w:cs="Times New Roman"/>
                <w:sz w:val="24"/>
                <w:szCs w:val="24"/>
                <w:lang w:val="en-IN"/>
              </w:rPr>
              <w:t xml:space="preserve">Submission </w:t>
            </w:r>
          </w:p>
        </w:tc>
        <w:tc>
          <w:tcPr>
            <w:tcW w:w="736" w:type="dxa"/>
          </w:tcPr>
          <w:p w14:paraId="62BB261B" w14:textId="77777777" w:rsidR="001962BD" w:rsidRPr="008A2A79" w:rsidRDefault="001962BD" w:rsidP="008A2A79">
            <w:pPr>
              <w:spacing w:line="360" w:lineRule="auto"/>
              <w:rPr>
                <w:rFonts w:ascii="Times New Roman" w:hAnsi="Times New Roman" w:cs="Times New Roman"/>
                <w:sz w:val="24"/>
                <w:szCs w:val="24"/>
                <w:lang w:val="en-IN"/>
              </w:rPr>
            </w:pPr>
          </w:p>
        </w:tc>
        <w:tc>
          <w:tcPr>
            <w:tcW w:w="736" w:type="dxa"/>
          </w:tcPr>
          <w:p w14:paraId="40B1C5E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F03196B"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34F31588"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6C8DDF64"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9BFE921"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25F5CBE"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4F75E959"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7985CCC7"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1D0DD925" w14:textId="77777777" w:rsidR="001962BD" w:rsidRPr="008A2A79" w:rsidRDefault="001962BD" w:rsidP="008A2A79">
            <w:pPr>
              <w:spacing w:line="360" w:lineRule="auto"/>
              <w:rPr>
                <w:rFonts w:ascii="Times New Roman" w:hAnsi="Times New Roman" w:cs="Times New Roman"/>
                <w:sz w:val="24"/>
                <w:szCs w:val="24"/>
                <w:lang w:val="en-IN"/>
              </w:rPr>
            </w:pPr>
          </w:p>
        </w:tc>
        <w:tc>
          <w:tcPr>
            <w:tcW w:w="737" w:type="dxa"/>
          </w:tcPr>
          <w:p w14:paraId="375014D1" w14:textId="77777777" w:rsidR="001962BD" w:rsidRPr="008A2A79" w:rsidRDefault="001962BD" w:rsidP="008A2A79">
            <w:pPr>
              <w:spacing w:line="360" w:lineRule="auto"/>
              <w:rPr>
                <w:rFonts w:ascii="Times New Roman" w:hAnsi="Times New Roman" w:cs="Times New Roman"/>
                <w:sz w:val="24"/>
                <w:szCs w:val="24"/>
                <w:lang w:val="en-IN"/>
              </w:rPr>
            </w:pPr>
          </w:p>
        </w:tc>
        <w:tc>
          <w:tcPr>
            <w:tcW w:w="273" w:type="dxa"/>
            <w:shd w:val="clear" w:color="auto" w:fill="632423" w:themeFill="accent2" w:themeFillShade="80"/>
          </w:tcPr>
          <w:p w14:paraId="163B6E7E" w14:textId="77777777" w:rsidR="001962BD" w:rsidRPr="008A2A79" w:rsidRDefault="001962BD" w:rsidP="008A2A79">
            <w:pPr>
              <w:spacing w:line="360" w:lineRule="auto"/>
              <w:rPr>
                <w:rFonts w:ascii="Times New Roman" w:hAnsi="Times New Roman" w:cs="Times New Roman"/>
                <w:sz w:val="24"/>
                <w:szCs w:val="24"/>
                <w:lang w:val="en-IN"/>
              </w:rPr>
            </w:pPr>
          </w:p>
        </w:tc>
      </w:tr>
    </w:tbl>
    <w:p w14:paraId="60C23E7C" w14:textId="77777777" w:rsidR="001962BD" w:rsidRPr="001962BD" w:rsidRDefault="001962BD" w:rsidP="0090291A"/>
    <w:p w14:paraId="4CED8178" w14:textId="77777777" w:rsidR="003E1A09" w:rsidRDefault="003E1A09" w:rsidP="0090291A"/>
    <w:p w14:paraId="4E8CB654" w14:textId="77777777" w:rsidR="003E1A09" w:rsidRDefault="003E1A09" w:rsidP="0090291A"/>
    <w:p w14:paraId="485EFC8E" w14:textId="77777777" w:rsidR="003E1A09" w:rsidRPr="00B772DA" w:rsidRDefault="003E1A09" w:rsidP="0090291A"/>
    <w:p w14:paraId="18C4FC48" w14:textId="77777777" w:rsidR="00B772DA" w:rsidRPr="00B772DA" w:rsidRDefault="00B772DA" w:rsidP="0090291A"/>
    <w:p w14:paraId="5FC5FE08" w14:textId="77777777" w:rsidR="00B772DA" w:rsidRDefault="00B772DA" w:rsidP="0090291A"/>
    <w:p w14:paraId="66A17413" w14:textId="77777777" w:rsidR="00B772DA" w:rsidRPr="00B772DA" w:rsidRDefault="00B772DA" w:rsidP="0090291A"/>
    <w:p w14:paraId="1A69057F" w14:textId="77777777" w:rsidR="00F17A68" w:rsidRDefault="00F17A68" w:rsidP="0090291A"/>
    <w:sectPr w:rsidR="00F17A68" w:rsidSect="00397A84">
      <w:headerReference w:type="default" r:id="rId25"/>
      <w:footerReference w:type="default" r:id="rId2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677B3" w14:textId="77777777" w:rsidR="005154A2" w:rsidRDefault="005154A2" w:rsidP="00397A84">
      <w:pPr>
        <w:spacing w:line="240" w:lineRule="auto"/>
      </w:pPr>
      <w:r>
        <w:separator/>
      </w:r>
    </w:p>
  </w:endnote>
  <w:endnote w:type="continuationSeparator" w:id="0">
    <w:p w14:paraId="78360DEC" w14:textId="77777777" w:rsidR="005154A2" w:rsidRDefault="005154A2" w:rsidP="00397A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A1DB15F9-8E78-4617-B965-1F3C546CB805}"/>
  </w:font>
  <w:font w:name="Cambria">
    <w:panose1 w:val="02040503050406030204"/>
    <w:charset w:val="00"/>
    <w:family w:val="roman"/>
    <w:pitch w:val="variable"/>
    <w:sig w:usb0="E00006FF" w:usb1="420024FF" w:usb2="02000000" w:usb3="00000000" w:csb0="0000019F" w:csb1="00000000"/>
    <w:embedRegular r:id="rId2" w:fontKey="{38EA22BF-6C94-2548-A7D7-72C42AFB0D89}"/>
    <w:embedBold r:id="rId3" w:fontKey="{AEDDBB6A-C8B0-EE48-A2A8-6644F2CE224A}"/>
    <w:embedItalic r:id="rId4" w:fontKey="{9BC98330-5F86-FC41-9C8D-15653F279391}"/>
  </w:font>
  <w:font w:name="Comic Sans MS">
    <w:panose1 w:val="030F0702030302020204"/>
    <w:charset w:val="00"/>
    <w:family w:val="script"/>
    <w:pitch w:val="variable"/>
    <w:sig w:usb0="00000287" w:usb1="00000013" w:usb2="00000000" w:usb3="00000000" w:csb0="0000009F" w:csb1="00000000"/>
    <w:embedRegular r:id="rId5" w:fontKey="{F6CC01E9-74FA-DE4C-B439-AAC335DA131A}"/>
    <w:embedBold r:id="rId6" w:fontKey="{0179F62E-B23B-654C-BBE4-C4D1CAD5A4EF}"/>
    <w:embedBoldItalic r:id="rId7" w:fontKey="{28FAE2BA-44E6-614D-8EAC-8517278AD2C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275055"/>
      <w:docPartObj>
        <w:docPartGallery w:val="Page Numbers (Bottom of Page)"/>
        <w:docPartUnique/>
      </w:docPartObj>
    </w:sdtPr>
    <w:sdtEndPr/>
    <w:sdtContent>
      <w:sdt>
        <w:sdtPr>
          <w:id w:val="-1769616900"/>
          <w:docPartObj>
            <w:docPartGallery w:val="Page Numbers (Top of Page)"/>
            <w:docPartUnique/>
          </w:docPartObj>
        </w:sdtPr>
        <w:sdtEndPr/>
        <w:sdtContent>
          <w:p w14:paraId="1D070BF5" w14:textId="0818BB75" w:rsidR="00397A84" w:rsidRDefault="00397A84">
            <w:pPr>
              <w:pStyle w:val="Subsol"/>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31025FB" w14:textId="77777777" w:rsidR="00397A84" w:rsidRDefault="00397A8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A1FF4" w14:textId="77777777" w:rsidR="005154A2" w:rsidRDefault="005154A2" w:rsidP="00397A84">
      <w:pPr>
        <w:spacing w:line="240" w:lineRule="auto"/>
      </w:pPr>
      <w:r>
        <w:separator/>
      </w:r>
    </w:p>
  </w:footnote>
  <w:footnote w:type="continuationSeparator" w:id="0">
    <w:p w14:paraId="683D1623" w14:textId="77777777" w:rsidR="005154A2" w:rsidRDefault="005154A2" w:rsidP="00397A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9715D" w14:textId="358E51B9" w:rsidR="00397A84" w:rsidRDefault="00397A84" w:rsidP="00397A84">
    <w:pPr>
      <w:pStyle w:val="Antet"/>
      <w:jc w:val="right"/>
    </w:pPr>
    <w:r w:rsidRPr="00397A84">
      <w:rPr>
        <w:b/>
        <w:bCs/>
      </w:rPr>
      <w:t>Research Methods for Business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A68"/>
    <w:rsid w:val="00040A96"/>
    <w:rsid w:val="00050EE4"/>
    <w:rsid w:val="0009572E"/>
    <w:rsid w:val="000B68D2"/>
    <w:rsid w:val="000E00AA"/>
    <w:rsid w:val="00104531"/>
    <w:rsid w:val="001648BF"/>
    <w:rsid w:val="001962BD"/>
    <w:rsid w:val="001A06BF"/>
    <w:rsid w:val="001A15DB"/>
    <w:rsid w:val="0020430F"/>
    <w:rsid w:val="00237825"/>
    <w:rsid w:val="002737BB"/>
    <w:rsid w:val="00287232"/>
    <w:rsid w:val="003168E0"/>
    <w:rsid w:val="00320E56"/>
    <w:rsid w:val="00337A92"/>
    <w:rsid w:val="00361E60"/>
    <w:rsid w:val="00365F18"/>
    <w:rsid w:val="00397A84"/>
    <w:rsid w:val="003E1A09"/>
    <w:rsid w:val="003F3660"/>
    <w:rsid w:val="00437F95"/>
    <w:rsid w:val="00475755"/>
    <w:rsid w:val="004B394A"/>
    <w:rsid w:val="004B4BFB"/>
    <w:rsid w:val="004C16CC"/>
    <w:rsid w:val="004C1B99"/>
    <w:rsid w:val="004F7DCF"/>
    <w:rsid w:val="005154A2"/>
    <w:rsid w:val="00621561"/>
    <w:rsid w:val="00696D72"/>
    <w:rsid w:val="006B47C1"/>
    <w:rsid w:val="006C6B42"/>
    <w:rsid w:val="006E1C0F"/>
    <w:rsid w:val="006F70E3"/>
    <w:rsid w:val="00705A37"/>
    <w:rsid w:val="007120B7"/>
    <w:rsid w:val="00797E7D"/>
    <w:rsid w:val="007C279E"/>
    <w:rsid w:val="007D705B"/>
    <w:rsid w:val="007E0465"/>
    <w:rsid w:val="007F3705"/>
    <w:rsid w:val="00827696"/>
    <w:rsid w:val="00830E47"/>
    <w:rsid w:val="00855610"/>
    <w:rsid w:val="008847EB"/>
    <w:rsid w:val="008A2040"/>
    <w:rsid w:val="008A2A79"/>
    <w:rsid w:val="008A5CC6"/>
    <w:rsid w:val="008E5F1C"/>
    <w:rsid w:val="0090291A"/>
    <w:rsid w:val="0090448B"/>
    <w:rsid w:val="0090678D"/>
    <w:rsid w:val="009154C5"/>
    <w:rsid w:val="00961044"/>
    <w:rsid w:val="009B747C"/>
    <w:rsid w:val="009C6301"/>
    <w:rsid w:val="00A23839"/>
    <w:rsid w:val="00A4728A"/>
    <w:rsid w:val="00A653A4"/>
    <w:rsid w:val="00AA0A00"/>
    <w:rsid w:val="00AC1DC1"/>
    <w:rsid w:val="00B25489"/>
    <w:rsid w:val="00B30E32"/>
    <w:rsid w:val="00B76B3F"/>
    <w:rsid w:val="00B772DA"/>
    <w:rsid w:val="00BA736F"/>
    <w:rsid w:val="00BD3819"/>
    <w:rsid w:val="00BE27E7"/>
    <w:rsid w:val="00C20E68"/>
    <w:rsid w:val="00C405DD"/>
    <w:rsid w:val="00C433EC"/>
    <w:rsid w:val="00C46498"/>
    <w:rsid w:val="00C5221B"/>
    <w:rsid w:val="00C717DC"/>
    <w:rsid w:val="00CB68EC"/>
    <w:rsid w:val="00CC4DE3"/>
    <w:rsid w:val="00D15447"/>
    <w:rsid w:val="00D25F65"/>
    <w:rsid w:val="00D31354"/>
    <w:rsid w:val="00D43705"/>
    <w:rsid w:val="00DF7141"/>
    <w:rsid w:val="00E01C9F"/>
    <w:rsid w:val="00E424F6"/>
    <w:rsid w:val="00E848AB"/>
    <w:rsid w:val="00E854E5"/>
    <w:rsid w:val="00EA5E76"/>
    <w:rsid w:val="00EA6A6A"/>
    <w:rsid w:val="00EE4FD5"/>
    <w:rsid w:val="00EF303A"/>
    <w:rsid w:val="00F17A68"/>
    <w:rsid w:val="00F55B8B"/>
    <w:rsid w:val="00F62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CB1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pPr>
      <w:keepNext/>
      <w:keepLines/>
      <w:outlineLvl w:val="0"/>
    </w:pPr>
    <w:rPr>
      <w:b/>
      <w:bCs/>
      <w:sz w:val="28"/>
      <w:szCs w:val="28"/>
    </w:rPr>
  </w:style>
  <w:style w:type="paragraph" w:styleId="Titlu2">
    <w:name w:val="heading 2"/>
    <w:basedOn w:val="Normal"/>
    <w:next w:val="Normal"/>
    <w:uiPriority w:val="9"/>
    <w:unhideWhenUsed/>
    <w:qFormat/>
    <w:pPr>
      <w:keepNext/>
      <w:keepLines/>
      <w:outlineLvl w:val="1"/>
    </w:pPr>
    <w:rPr>
      <w:b/>
      <w:bCs/>
      <w:sz w:val="26"/>
      <w:szCs w:val="26"/>
    </w:rPr>
  </w:style>
  <w:style w:type="paragraph" w:styleId="Titlu3">
    <w:name w:val="heading 3"/>
    <w:basedOn w:val="Normal"/>
    <w:next w:val="Normal"/>
    <w:autoRedefine/>
    <w:uiPriority w:val="9"/>
    <w:unhideWhenUsed/>
    <w:qFormat/>
    <w:rsid w:val="00621561"/>
    <w:pPr>
      <w:keepNext/>
      <w:keepLines/>
      <w:spacing w:before="320" w:after="80"/>
      <w:outlineLvl w:val="2"/>
    </w:pPr>
    <w:rPr>
      <w:b/>
      <w:i/>
      <w:szCs w:val="28"/>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Titlu1Caracter">
    <w:name w:val="Titlu 1 Caracter"/>
    <w:basedOn w:val="Fontdeparagrafimplicit"/>
    <w:link w:val="Titlu1"/>
    <w:uiPriority w:val="9"/>
    <w:rsid w:val="00B772DA"/>
    <w:rPr>
      <w:b/>
      <w:bCs/>
      <w:sz w:val="28"/>
      <w:szCs w:val="28"/>
      <w:lang w:val="en-GB"/>
    </w:rPr>
  </w:style>
  <w:style w:type="paragraph" w:styleId="Bibliografie">
    <w:name w:val="Bibliography"/>
    <w:basedOn w:val="Normal"/>
    <w:next w:val="Normal"/>
    <w:uiPriority w:val="37"/>
    <w:unhideWhenUsed/>
    <w:rsid w:val="00B772DA"/>
  </w:style>
  <w:style w:type="character" w:styleId="Hyperlink">
    <w:name w:val="Hyperlink"/>
    <w:basedOn w:val="Fontdeparagrafimplicit"/>
    <w:uiPriority w:val="99"/>
    <w:unhideWhenUsed/>
    <w:rsid w:val="00B772DA"/>
    <w:rPr>
      <w:color w:val="0000FF" w:themeColor="hyperlink"/>
      <w:u w:val="single"/>
    </w:rPr>
  </w:style>
  <w:style w:type="character" w:styleId="MeniuneNerezolvat">
    <w:name w:val="Unresolved Mention"/>
    <w:basedOn w:val="Fontdeparagrafimplicit"/>
    <w:uiPriority w:val="99"/>
    <w:semiHidden/>
    <w:unhideWhenUsed/>
    <w:rsid w:val="00B772DA"/>
    <w:rPr>
      <w:color w:val="605E5C"/>
      <w:shd w:val="clear" w:color="auto" w:fill="E1DFDD"/>
    </w:rPr>
  </w:style>
  <w:style w:type="paragraph" w:styleId="Antet">
    <w:name w:val="header"/>
    <w:basedOn w:val="Normal"/>
    <w:link w:val="AntetCaracter"/>
    <w:uiPriority w:val="99"/>
    <w:unhideWhenUsed/>
    <w:rsid w:val="00397A84"/>
    <w:pPr>
      <w:tabs>
        <w:tab w:val="center" w:pos="4680"/>
        <w:tab w:val="right" w:pos="9360"/>
      </w:tabs>
      <w:spacing w:line="240" w:lineRule="auto"/>
    </w:pPr>
  </w:style>
  <w:style w:type="character" w:customStyle="1" w:styleId="AntetCaracter">
    <w:name w:val="Antet Caracter"/>
    <w:basedOn w:val="Fontdeparagrafimplicit"/>
    <w:link w:val="Antet"/>
    <w:uiPriority w:val="99"/>
    <w:rsid w:val="00397A84"/>
    <w:rPr>
      <w:lang w:val="en-GB"/>
    </w:rPr>
  </w:style>
  <w:style w:type="paragraph" w:styleId="Subsol">
    <w:name w:val="footer"/>
    <w:basedOn w:val="Normal"/>
    <w:link w:val="SubsolCaracter"/>
    <w:uiPriority w:val="99"/>
    <w:unhideWhenUsed/>
    <w:rsid w:val="00397A84"/>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97A84"/>
    <w:rPr>
      <w:lang w:val="en-GB"/>
    </w:rPr>
  </w:style>
  <w:style w:type="paragraph" w:styleId="Titlucuprins">
    <w:name w:val="TOC Heading"/>
    <w:basedOn w:val="Titlu1"/>
    <w:next w:val="Normal"/>
    <w:uiPriority w:val="39"/>
    <w:unhideWhenUsed/>
    <w:qFormat/>
    <w:rsid w:val="004B394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Cuprins1">
    <w:name w:val="toc 1"/>
    <w:basedOn w:val="Normal"/>
    <w:next w:val="Normal"/>
    <w:autoRedefine/>
    <w:uiPriority w:val="39"/>
    <w:unhideWhenUsed/>
    <w:rsid w:val="004B394A"/>
    <w:pPr>
      <w:spacing w:after="100"/>
    </w:pPr>
  </w:style>
  <w:style w:type="paragraph" w:styleId="Cuprins2">
    <w:name w:val="toc 2"/>
    <w:basedOn w:val="Normal"/>
    <w:next w:val="Normal"/>
    <w:autoRedefine/>
    <w:uiPriority w:val="39"/>
    <w:unhideWhenUsed/>
    <w:rsid w:val="004B394A"/>
    <w:pPr>
      <w:spacing w:after="100"/>
      <w:ind w:left="240"/>
    </w:pPr>
  </w:style>
  <w:style w:type="table" w:styleId="Tabelgril">
    <w:name w:val="Table Grid"/>
    <w:basedOn w:val="TabelNormal"/>
    <w:uiPriority w:val="39"/>
    <w:rsid w:val="001962BD"/>
    <w:pPr>
      <w:spacing w:line="240" w:lineRule="auto"/>
      <w:jc w:val="left"/>
    </w:pPr>
    <w:rPr>
      <w:rFonts w:asciiTheme="minorHAnsi" w:eastAsia="Arial" w:hAnsiTheme="minorHAnsi" w:cstheme="minorBidi"/>
      <w:kern w:val="2"/>
      <w:sz w:val="22"/>
      <w:szCs w:val="2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3">
    <w:name w:val="toc 3"/>
    <w:basedOn w:val="Normal"/>
    <w:next w:val="Normal"/>
    <w:autoRedefine/>
    <w:uiPriority w:val="39"/>
    <w:unhideWhenUsed/>
    <w:rsid w:val="00AC1DC1"/>
    <w:pPr>
      <w:spacing w:after="100"/>
      <w:ind w:left="480"/>
    </w:pPr>
  </w:style>
  <w:style w:type="paragraph" w:styleId="Listparagraf">
    <w:name w:val="List Paragraph"/>
    <w:basedOn w:val="Normal"/>
    <w:uiPriority w:val="34"/>
    <w:qFormat/>
    <w:rsid w:val="003F36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51555">
      <w:bodyDiv w:val="1"/>
      <w:marLeft w:val="0"/>
      <w:marRight w:val="0"/>
      <w:marTop w:val="0"/>
      <w:marBottom w:val="0"/>
      <w:divBdr>
        <w:top w:val="none" w:sz="0" w:space="0" w:color="auto"/>
        <w:left w:val="none" w:sz="0" w:space="0" w:color="auto"/>
        <w:bottom w:val="none" w:sz="0" w:space="0" w:color="auto"/>
        <w:right w:val="none" w:sz="0" w:space="0" w:color="auto"/>
      </w:divBdr>
    </w:div>
    <w:div w:id="93748298">
      <w:bodyDiv w:val="1"/>
      <w:marLeft w:val="0"/>
      <w:marRight w:val="0"/>
      <w:marTop w:val="0"/>
      <w:marBottom w:val="0"/>
      <w:divBdr>
        <w:top w:val="none" w:sz="0" w:space="0" w:color="auto"/>
        <w:left w:val="none" w:sz="0" w:space="0" w:color="auto"/>
        <w:bottom w:val="none" w:sz="0" w:space="0" w:color="auto"/>
        <w:right w:val="none" w:sz="0" w:space="0" w:color="auto"/>
      </w:divBdr>
    </w:div>
    <w:div w:id="100687991">
      <w:bodyDiv w:val="1"/>
      <w:marLeft w:val="0"/>
      <w:marRight w:val="0"/>
      <w:marTop w:val="0"/>
      <w:marBottom w:val="0"/>
      <w:divBdr>
        <w:top w:val="none" w:sz="0" w:space="0" w:color="auto"/>
        <w:left w:val="none" w:sz="0" w:space="0" w:color="auto"/>
        <w:bottom w:val="none" w:sz="0" w:space="0" w:color="auto"/>
        <w:right w:val="none" w:sz="0" w:space="0" w:color="auto"/>
      </w:divBdr>
    </w:div>
    <w:div w:id="151262090">
      <w:bodyDiv w:val="1"/>
      <w:marLeft w:val="0"/>
      <w:marRight w:val="0"/>
      <w:marTop w:val="0"/>
      <w:marBottom w:val="0"/>
      <w:divBdr>
        <w:top w:val="none" w:sz="0" w:space="0" w:color="auto"/>
        <w:left w:val="none" w:sz="0" w:space="0" w:color="auto"/>
        <w:bottom w:val="none" w:sz="0" w:space="0" w:color="auto"/>
        <w:right w:val="none" w:sz="0" w:space="0" w:color="auto"/>
      </w:divBdr>
    </w:div>
    <w:div w:id="196280983">
      <w:bodyDiv w:val="1"/>
      <w:marLeft w:val="0"/>
      <w:marRight w:val="0"/>
      <w:marTop w:val="0"/>
      <w:marBottom w:val="0"/>
      <w:divBdr>
        <w:top w:val="none" w:sz="0" w:space="0" w:color="auto"/>
        <w:left w:val="none" w:sz="0" w:space="0" w:color="auto"/>
        <w:bottom w:val="none" w:sz="0" w:space="0" w:color="auto"/>
        <w:right w:val="none" w:sz="0" w:space="0" w:color="auto"/>
      </w:divBdr>
    </w:div>
    <w:div w:id="291517823">
      <w:bodyDiv w:val="1"/>
      <w:marLeft w:val="0"/>
      <w:marRight w:val="0"/>
      <w:marTop w:val="0"/>
      <w:marBottom w:val="0"/>
      <w:divBdr>
        <w:top w:val="none" w:sz="0" w:space="0" w:color="auto"/>
        <w:left w:val="none" w:sz="0" w:space="0" w:color="auto"/>
        <w:bottom w:val="none" w:sz="0" w:space="0" w:color="auto"/>
        <w:right w:val="none" w:sz="0" w:space="0" w:color="auto"/>
      </w:divBdr>
    </w:div>
    <w:div w:id="401876407">
      <w:bodyDiv w:val="1"/>
      <w:marLeft w:val="0"/>
      <w:marRight w:val="0"/>
      <w:marTop w:val="0"/>
      <w:marBottom w:val="0"/>
      <w:divBdr>
        <w:top w:val="none" w:sz="0" w:space="0" w:color="auto"/>
        <w:left w:val="none" w:sz="0" w:space="0" w:color="auto"/>
        <w:bottom w:val="none" w:sz="0" w:space="0" w:color="auto"/>
        <w:right w:val="none" w:sz="0" w:space="0" w:color="auto"/>
      </w:divBdr>
    </w:div>
    <w:div w:id="412747327">
      <w:bodyDiv w:val="1"/>
      <w:marLeft w:val="0"/>
      <w:marRight w:val="0"/>
      <w:marTop w:val="0"/>
      <w:marBottom w:val="0"/>
      <w:divBdr>
        <w:top w:val="none" w:sz="0" w:space="0" w:color="auto"/>
        <w:left w:val="none" w:sz="0" w:space="0" w:color="auto"/>
        <w:bottom w:val="none" w:sz="0" w:space="0" w:color="auto"/>
        <w:right w:val="none" w:sz="0" w:space="0" w:color="auto"/>
      </w:divBdr>
    </w:div>
    <w:div w:id="468521477">
      <w:bodyDiv w:val="1"/>
      <w:marLeft w:val="0"/>
      <w:marRight w:val="0"/>
      <w:marTop w:val="0"/>
      <w:marBottom w:val="0"/>
      <w:divBdr>
        <w:top w:val="none" w:sz="0" w:space="0" w:color="auto"/>
        <w:left w:val="none" w:sz="0" w:space="0" w:color="auto"/>
        <w:bottom w:val="none" w:sz="0" w:space="0" w:color="auto"/>
        <w:right w:val="none" w:sz="0" w:space="0" w:color="auto"/>
      </w:divBdr>
    </w:div>
    <w:div w:id="471869143">
      <w:bodyDiv w:val="1"/>
      <w:marLeft w:val="0"/>
      <w:marRight w:val="0"/>
      <w:marTop w:val="0"/>
      <w:marBottom w:val="0"/>
      <w:divBdr>
        <w:top w:val="none" w:sz="0" w:space="0" w:color="auto"/>
        <w:left w:val="none" w:sz="0" w:space="0" w:color="auto"/>
        <w:bottom w:val="none" w:sz="0" w:space="0" w:color="auto"/>
        <w:right w:val="none" w:sz="0" w:space="0" w:color="auto"/>
      </w:divBdr>
    </w:div>
    <w:div w:id="561989718">
      <w:bodyDiv w:val="1"/>
      <w:marLeft w:val="0"/>
      <w:marRight w:val="0"/>
      <w:marTop w:val="0"/>
      <w:marBottom w:val="0"/>
      <w:divBdr>
        <w:top w:val="none" w:sz="0" w:space="0" w:color="auto"/>
        <w:left w:val="none" w:sz="0" w:space="0" w:color="auto"/>
        <w:bottom w:val="none" w:sz="0" w:space="0" w:color="auto"/>
        <w:right w:val="none" w:sz="0" w:space="0" w:color="auto"/>
      </w:divBdr>
    </w:div>
    <w:div w:id="615214839">
      <w:bodyDiv w:val="1"/>
      <w:marLeft w:val="0"/>
      <w:marRight w:val="0"/>
      <w:marTop w:val="0"/>
      <w:marBottom w:val="0"/>
      <w:divBdr>
        <w:top w:val="none" w:sz="0" w:space="0" w:color="auto"/>
        <w:left w:val="none" w:sz="0" w:space="0" w:color="auto"/>
        <w:bottom w:val="none" w:sz="0" w:space="0" w:color="auto"/>
        <w:right w:val="none" w:sz="0" w:space="0" w:color="auto"/>
      </w:divBdr>
    </w:div>
    <w:div w:id="702636643">
      <w:bodyDiv w:val="1"/>
      <w:marLeft w:val="0"/>
      <w:marRight w:val="0"/>
      <w:marTop w:val="0"/>
      <w:marBottom w:val="0"/>
      <w:divBdr>
        <w:top w:val="none" w:sz="0" w:space="0" w:color="auto"/>
        <w:left w:val="none" w:sz="0" w:space="0" w:color="auto"/>
        <w:bottom w:val="none" w:sz="0" w:space="0" w:color="auto"/>
        <w:right w:val="none" w:sz="0" w:space="0" w:color="auto"/>
      </w:divBdr>
    </w:div>
    <w:div w:id="873344076">
      <w:bodyDiv w:val="1"/>
      <w:marLeft w:val="0"/>
      <w:marRight w:val="0"/>
      <w:marTop w:val="0"/>
      <w:marBottom w:val="0"/>
      <w:divBdr>
        <w:top w:val="none" w:sz="0" w:space="0" w:color="auto"/>
        <w:left w:val="none" w:sz="0" w:space="0" w:color="auto"/>
        <w:bottom w:val="none" w:sz="0" w:space="0" w:color="auto"/>
        <w:right w:val="none" w:sz="0" w:space="0" w:color="auto"/>
      </w:divBdr>
    </w:div>
    <w:div w:id="900946196">
      <w:bodyDiv w:val="1"/>
      <w:marLeft w:val="0"/>
      <w:marRight w:val="0"/>
      <w:marTop w:val="0"/>
      <w:marBottom w:val="0"/>
      <w:divBdr>
        <w:top w:val="none" w:sz="0" w:space="0" w:color="auto"/>
        <w:left w:val="none" w:sz="0" w:space="0" w:color="auto"/>
        <w:bottom w:val="none" w:sz="0" w:space="0" w:color="auto"/>
        <w:right w:val="none" w:sz="0" w:space="0" w:color="auto"/>
      </w:divBdr>
    </w:div>
    <w:div w:id="929000268">
      <w:bodyDiv w:val="1"/>
      <w:marLeft w:val="0"/>
      <w:marRight w:val="0"/>
      <w:marTop w:val="0"/>
      <w:marBottom w:val="0"/>
      <w:divBdr>
        <w:top w:val="none" w:sz="0" w:space="0" w:color="auto"/>
        <w:left w:val="none" w:sz="0" w:space="0" w:color="auto"/>
        <w:bottom w:val="none" w:sz="0" w:space="0" w:color="auto"/>
        <w:right w:val="none" w:sz="0" w:space="0" w:color="auto"/>
      </w:divBdr>
    </w:div>
    <w:div w:id="951328499">
      <w:bodyDiv w:val="1"/>
      <w:marLeft w:val="0"/>
      <w:marRight w:val="0"/>
      <w:marTop w:val="0"/>
      <w:marBottom w:val="0"/>
      <w:divBdr>
        <w:top w:val="none" w:sz="0" w:space="0" w:color="auto"/>
        <w:left w:val="none" w:sz="0" w:space="0" w:color="auto"/>
        <w:bottom w:val="none" w:sz="0" w:space="0" w:color="auto"/>
        <w:right w:val="none" w:sz="0" w:space="0" w:color="auto"/>
      </w:divBdr>
    </w:div>
    <w:div w:id="994408701">
      <w:bodyDiv w:val="1"/>
      <w:marLeft w:val="0"/>
      <w:marRight w:val="0"/>
      <w:marTop w:val="0"/>
      <w:marBottom w:val="0"/>
      <w:divBdr>
        <w:top w:val="none" w:sz="0" w:space="0" w:color="auto"/>
        <w:left w:val="none" w:sz="0" w:space="0" w:color="auto"/>
        <w:bottom w:val="none" w:sz="0" w:space="0" w:color="auto"/>
        <w:right w:val="none" w:sz="0" w:space="0" w:color="auto"/>
      </w:divBdr>
    </w:div>
    <w:div w:id="1006979020">
      <w:bodyDiv w:val="1"/>
      <w:marLeft w:val="0"/>
      <w:marRight w:val="0"/>
      <w:marTop w:val="0"/>
      <w:marBottom w:val="0"/>
      <w:divBdr>
        <w:top w:val="none" w:sz="0" w:space="0" w:color="auto"/>
        <w:left w:val="none" w:sz="0" w:space="0" w:color="auto"/>
        <w:bottom w:val="none" w:sz="0" w:space="0" w:color="auto"/>
        <w:right w:val="none" w:sz="0" w:space="0" w:color="auto"/>
      </w:divBdr>
    </w:div>
    <w:div w:id="1055929637">
      <w:bodyDiv w:val="1"/>
      <w:marLeft w:val="0"/>
      <w:marRight w:val="0"/>
      <w:marTop w:val="0"/>
      <w:marBottom w:val="0"/>
      <w:divBdr>
        <w:top w:val="none" w:sz="0" w:space="0" w:color="auto"/>
        <w:left w:val="none" w:sz="0" w:space="0" w:color="auto"/>
        <w:bottom w:val="none" w:sz="0" w:space="0" w:color="auto"/>
        <w:right w:val="none" w:sz="0" w:space="0" w:color="auto"/>
      </w:divBdr>
    </w:div>
    <w:div w:id="1217475740">
      <w:bodyDiv w:val="1"/>
      <w:marLeft w:val="0"/>
      <w:marRight w:val="0"/>
      <w:marTop w:val="0"/>
      <w:marBottom w:val="0"/>
      <w:divBdr>
        <w:top w:val="none" w:sz="0" w:space="0" w:color="auto"/>
        <w:left w:val="none" w:sz="0" w:space="0" w:color="auto"/>
        <w:bottom w:val="none" w:sz="0" w:space="0" w:color="auto"/>
        <w:right w:val="none" w:sz="0" w:space="0" w:color="auto"/>
      </w:divBdr>
    </w:div>
    <w:div w:id="1247764756">
      <w:bodyDiv w:val="1"/>
      <w:marLeft w:val="0"/>
      <w:marRight w:val="0"/>
      <w:marTop w:val="0"/>
      <w:marBottom w:val="0"/>
      <w:divBdr>
        <w:top w:val="none" w:sz="0" w:space="0" w:color="auto"/>
        <w:left w:val="none" w:sz="0" w:space="0" w:color="auto"/>
        <w:bottom w:val="none" w:sz="0" w:space="0" w:color="auto"/>
        <w:right w:val="none" w:sz="0" w:space="0" w:color="auto"/>
      </w:divBdr>
    </w:div>
    <w:div w:id="1309475911">
      <w:bodyDiv w:val="1"/>
      <w:marLeft w:val="0"/>
      <w:marRight w:val="0"/>
      <w:marTop w:val="0"/>
      <w:marBottom w:val="0"/>
      <w:divBdr>
        <w:top w:val="none" w:sz="0" w:space="0" w:color="auto"/>
        <w:left w:val="none" w:sz="0" w:space="0" w:color="auto"/>
        <w:bottom w:val="none" w:sz="0" w:space="0" w:color="auto"/>
        <w:right w:val="none" w:sz="0" w:space="0" w:color="auto"/>
      </w:divBdr>
    </w:div>
    <w:div w:id="1335569439">
      <w:bodyDiv w:val="1"/>
      <w:marLeft w:val="0"/>
      <w:marRight w:val="0"/>
      <w:marTop w:val="0"/>
      <w:marBottom w:val="0"/>
      <w:divBdr>
        <w:top w:val="none" w:sz="0" w:space="0" w:color="auto"/>
        <w:left w:val="none" w:sz="0" w:space="0" w:color="auto"/>
        <w:bottom w:val="none" w:sz="0" w:space="0" w:color="auto"/>
        <w:right w:val="none" w:sz="0" w:space="0" w:color="auto"/>
      </w:divBdr>
    </w:div>
    <w:div w:id="1364593118">
      <w:bodyDiv w:val="1"/>
      <w:marLeft w:val="0"/>
      <w:marRight w:val="0"/>
      <w:marTop w:val="0"/>
      <w:marBottom w:val="0"/>
      <w:divBdr>
        <w:top w:val="none" w:sz="0" w:space="0" w:color="auto"/>
        <w:left w:val="none" w:sz="0" w:space="0" w:color="auto"/>
        <w:bottom w:val="none" w:sz="0" w:space="0" w:color="auto"/>
        <w:right w:val="none" w:sz="0" w:space="0" w:color="auto"/>
      </w:divBdr>
    </w:div>
    <w:div w:id="1387607336">
      <w:bodyDiv w:val="1"/>
      <w:marLeft w:val="0"/>
      <w:marRight w:val="0"/>
      <w:marTop w:val="0"/>
      <w:marBottom w:val="0"/>
      <w:divBdr>
        <w:top w:val="none" w:sz="0" w:space="0" w:color="auto"/>
        <w:left w:val="none" w:sz="0" w:space="0" w:color="auto"/>
        <w:bottom w:val="none" w:sz="0" w:space="0" w:color="auto"/>
        <w:right w:val="none" w:sz="0" w:space="0" w:color="auto"/>
      </w:divBdr>
    </w:div>
    <w:div w:id="1446000162">
      <w:bodyDiv w:val="1"/>
      <w:marLeft w:val="0"/>
      <w:marRight w:val="0"/>
      <w:marTop w:val="0"/>
      <w:marBottom w:val="0"/>
      <w:divBdr>
        <w:top w:val="none" w:sz="0" w:space="0" w:color="auto"/>
        <w:left w:val="none" w:sz="0" w:space="0" w:color="auto"/>
        <w:bottom w:val="none" w:sz="0" w:space="0" w:color="auto"/>
        <w:right w:val="none" w:sz="0" w:space="0" w:color="auto"/>
      </w:divBdr>
    </w:div>
    <w:div w:id="1499464900">
      <w:bodyDiv w:val="1"/>
      <w:marLeft w:val="0"/>
      <w:marRight w:val="0"/>
      <w:marTop w:val="0"/>
      <w:marBottom w:val="0"/>
      <w:divBdr>
        <w:top w:val="none" w:sz="0" w:space="0" w:color="auto"/>
        <w:left w:val="none" w:sz="0" w:space="0" w:color="auto"/>
        <w:bottom w:val="none" w:sz="0" w:space="0" w:color="auto"/>
        <w:right w:val="none" w:sz="0" w:space="0" w:color="auto"/>
      </w:divBdr>
    </w:div>
    <w:div w:id="1581789224">
      <w:bodyDiv w:val="1"/>
      <w:marLeft w:val="0"/>
      <w:marRight w:val="0"/>
      <w:marTop w:val="0"/>
      <w:marBottom w:val="0"/>
      <w:divBdr>
        <w:top w:val="none" w:sz="0" w:space="0" w:color="auto"/>
        <w:left w:val="none" w:sz="0" w:space="0" w:color="auto"/>
        <w:bottom w:val="none" w:sz="0" w:space="0" w:color="auto"/>
        <w:right w:val="none" w:sz="0" w:space="0" w:color="auto"/>
      </w:divBdr>
    </w:div>
    <w:div w:id="1597983953">
      <w:bodyDiv w:val="1"/>
      <w:marLeft w:val="0"/>
      <w:marRight w:val="0"/>
      <w:marTop w:val="0"/>
      <w:marBottom w:val="0"/>
      <w:divBdr>
        <w:top w:val="none" w:sz="0" w:space="0" w:color="auto"/>
        <w:left w:val="none" w:sz="0" w:space="0" w:color="auto"/>
        <w:bottom w:val="none" w:sz="0" w:space="0" w:color="auto"/>
        <w:right w:val="none" w:sz="0" w:space="0" w:color="auto"/>
      </w:divBdr>
    </w:div>
    <w:div w:id="1608267356">
      <w:bodyDiv w:val="1"/>
      <w:marLeft w:val="0"/>
      <w:marRight w:val="0"/>
      <w:marTop w:val="0"/>
      <w:marBottom w:val="0"/>
      <w:divBdr>
        <w:top w:val="none" w:sz="0" w:space="0" w:color="auto"/>
        <w:left w:val="none" w:sz="0" w:space="0" w:color="auto"/>
        <w:bottom w:val="none" w:sz="0" w:space="0" w:color="auto"/>
        <w:right w:val="none" w:sz="0" w:space="0" w:color="auto"/>
      </w:divBdr>
    </w:div>
    <w:div w:id="1750537121">
      <w:bodyDiv w:val="1"/>
      <w:marLeft w:val="0"/>
      <w:marRight w:val="0"/>
      <w:marTop w:val="0"/>
      <w:marBottom w:val="0"/>
      <w:divBdr>
        <w:top w:val="none" w:sz="0" w:space="0" w:color="auto"/>
        <w:left w:val="none" w:sz="0" w:space="0" w:color="auto"/>
        <w:bottom w:val="none" w:sz="0" w:space="0" w:color="auto"/>
        <w:right w:val="none" w:sz="0" w:space="0" w:color="auto"/>
      </w:divBdr>
    </w:div>
    <w:div w:id="1788961786">
      <w:bodyDiv w:val="1"/>
      <w:marLeft w:val="0"/>
      <w:marRight w:val="0"/>
      <w:marTop w:val="0"/>
      <w:marBottom w:val="0"/>
      <w:divBdr>
        <w:top w:val="none" w:sz="0" w:space="0" w:color="auto"/>
        <w:left w:val="none" w:sz="0" w:space="0" w:color="auto"/>
        <w:bottom w:val="none" w:sz="0" w:space="0" w:color="auto"/>
        <w:right w:val="none" w:sz="0" w:space="0" w:color="auto"/>
      </w:divBdr>
    </w:div>
    <w:div w:id="1836872207">
      <w:bodyDiv w:val="1"/>
      <w:marLeft w:val="0"/>
      <w:marRight w:val="0"/>
      <w:marTop w:val="0"/>
      <w:marBottom w:val="0"/>
      <w:divBdr>
        <w:top w:val="none" w:sz="0" w:space="0" w:color="auto"/>
        <w:left w:val="none" w:sz="0" w:space="0" w:color="auto"/>
        <w:bottom w:val="none" w:sz="0" w:space="0" w:color="auto"/>
        <w:right w:val="none" w:sz="0" w:space="0" w:color="auto"/>
      </w:divBdr>
    </w:div>
    <w:div w:id="1841041401">
      <w:bodyDiv w:val="1"/>
      <w:marLeft w:val="0"/>
      <w:marRight w:val="0"/>
      <w:marTop w:val="0"/>
      <w:marBottom w:val="0"/>
      <w:divBdr>
        <w:top w:val="none" w:sz="0" w:space="0" w:color="auto"/>
        <w:left w:val="none" w:sz="0" w:space="0" w:color="auto"/>
        <w:bottom w:val="none" w:sz="0" w:space="0" w:color="auto"/>
        <w:right w:val="none" w:sz="0" w:space="0" w:color="auto"/>
      </w:divBdr>
    </w:div>
    <w:div w:id="1846822471">
      <w:bodyDiv w:val="1"/>
      <w:marLeft w:val="0"/>
      <w:marRight w:val="0"/>
      <w:marTop w:val="0"/>
      <w:marBottom w:val="0"/>
      <w:divBdr>
        <w:top w:val="none" w:sz="0" w:space="0" w:color="auto"/>
        <w:left w:val="none" w:sz="0" w:space="0" w:color="auto"/>
        <w:bottom w:val="none" w:sz="0" w:space="0" w:color="auto"/>
        <w:right w:val="none" w:sz="0" w:space="0" w:color="auto"/>
      </w:divBdr>
    </w:div>
    <w:div w:id="1864636052">
      <w:bodyDiv w:val="1"/>
      <w:marLeft w:val="0"/>
      <w:marRight w:val="0"/>
      <w:marTop w:val="0"/>
      <w:marBottom w:val="0"/>
      <w:divBdr>
        <w:top w:val="none" w:sz="0" w:space="0" w:color="auto"/>
        <w:left w:val="none" w:sz="0" w:space="0" w:color="auto"/>
        <w:bottom w:val="none" w:sz="0" w:space="0" w:color="auto"/>
        <w:right w:val="none" w:sz="0" w:space="0" w:color="auto"/>
      </w:divBdr>
    </w:div>
    <w:div w:id="1927230286">
      <w:bodyDiv w:val="1"/>
      <w:marLeft w:val="0"/>
      <w:marRight w:val="0"/>
      <w:marTop w:val="0"/>
      <w:marBottom w:val="0"/>
      <w:divBdr>
        <w:top w:val="none" w:sz="0" w:space="0" w:color="auto"/>
        <w:left w:val="none" w:sz="0" w:space="0" w:color="auto"/>
        <w:bottom w:val="none" w:sz="0" w:space="0" w:color="auto"/>
        <w:right w:val="none" w:sz="0" w:space="0" w:color="auto"/>
      </w:divBdr>
    </w:div>
    <w:div w:id="1966344796">
      <w:bodyDiv w:val="1"/>
      <w:marLeft w:val="0"/>
      <w:marRight w:val="0"/>
      <w:marTop w:val="0"/>
      <w:marBottom w:val="0"/>
      <w:divBdr>
        <w:top w:val="none" w:sz="0" w:space="0" w:color="auto"/>
        <w:left w:val="none" w:sz="0" w:space="0" w:color="auto"/>
        <w:bottom w:val="none" w:sz="0" w:space="0" w:color="auto"/>
        <w:right w:val="none" w:sz="0" w:space="0" w:color="auto"/>
      </w:divBdr>
    </w:div>
    <w:div w:id="1966696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image" Target="media/image15.png"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header" Target="header1.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8.pn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6.jpeg" /><Relationship Id="rId27"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7" Type="http://schemas.openxmlformats.org/officeDocument/2006/relationships/font" Target="fonts/font7.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Pio25</b:Tag>
    <b:SourceType>InternetSite</b:SourceType>
    <b:Guid>{15E1D159-A1FC-46D2-9F36-26C903CBDCD1}</b:Guid>
    <b:Author>
      <b:Author>
        <b:Corporate>Pionniers</b:Corporate>
      </b:Author>
    </b:Author>
    <b:Title>Recycling Waste: Between Fundamental Rediscoveries and a New Industrial Epic</b:Title>
    <b:Year>2025</b:Year>
    <b:YearAccessed>2025</b:YearAccessed>
    <b:MonthAccessed>November </b:MonthAccessed>
    <b:DayAccessed>11</b:DayAccessed>
    <b:URL>https://www.pionniers.veolia.com/en/recit-9/</b:URL>
    <b:RefOrder>10</b:RefOrder>
  </b:Source>
  <b:Source>
    <b:Tag>Veo25</b:Tag>
    <b:SourceType>InternetSite</b:SourceType>
    <b:Guid>{80C5BB17-3F2D-4F67-87C5-723B4B8BAC04}</b:Guid>
    <b:Author>
      <b:Author>
        <b:Corporate>Veolia</b:Corporate>
      </b:Author>
    </b:Author>
    <b:Title>SOLID WASTE RECYCLING AND RECOVERY </b:Title>
    <b:Year>2025</b:Year>
    <b:YearAccessed>2025</b:YearAccessed>
    <b:MonthAccessed>November </b:MonthAccessed>
    <b:DayAccessed>11</b:DayAccessed>
    <b:URL>https://www.southeastasia.veolia.com/sites/g/files/dvc2031/files/document/2021/11/EN_Brochure_Solid%20waste%20recycling%20and%20recovery_Sept%202021.pdf</b:URL>
    <b:RefOrder>11</b:RefOrder>
  </b:Source>
  <b:Source>
    <b:Tag>Veo251</b:Tag>
    <b:SourceType>InternetSite</b:SourceType>
    <b:Guid>{CDEEB7BD-551B-4231-BA90-4329E94409AA}</b:Guid>
    <b:Author>
      <b:Author>
        <b:Corporate>Veolia</b:Corporate>
      </b:Author>
    </b:Author>
    <b:Title>Veolia, the leading ESG* company for meeting environmental challenges</b:Title>
    <b:Year>2025</b:Year>
    <b:YearAccessed>2025</b:YearAccessed>
    <b:MonthAccessed>November </b:MonthAccessed>
    <b:DayAccessed>11</b:DayAccessed>
    <b:URL>https://www.veolia.com/en/our-media/news/veolia-leading-esg-company-meeting-environmental-challenges</b:URL>
    <b:RefOrder>13</b:RefOrder>
  </b:Source>
  <b:Source>
    <b:Tag>Ope251</b:Tag>
    <b:SourceType>InternetSite</b:SourceType>
    <b:Guid>{A4F65CCB-BC8F-40F0-AC0F-484D3B62F3C3}</b:Guid>
    <b:Author>
      <b:Author>
        <b:Corporate>Openedition</b:Corporate>
      </b:Author>
    </b:Author>
    <b:Title>Sufficiency: challenges for Veolia Water France</b:Title>
    <b:Year>2025</b:Year>
    <b:YearAccessed>2025</b:YearAccessed>
    <b:MonthAccessed>November </b:MonthAccessed>
    <b:DayAccessed>11</b:DayAccessed>
    <b:URL>https://journals.openedition.org/factsreports/7562</b:URL>
    <b:RefOrder>14</b:RefOrder>
  </b:Source>
  <b:Source>
    <b:Tag>Veo252</b:Tag>
    <b:SourceType>InternetSite</b:SourceType>
    <b:Guid>{C504B656-B724-40D6-8A0F-AA20410090AA}</b:Guid>
    <b:Author>
      <b:Author>
        <b:Corporate>Veolia</b:Corporate>
      </b:Author>
    </b:Author>
    <b:Title>Collecting, sorting, recycling and recovering waste</b:Title>
    <b:Year>2025</b:Year>
    <b:YearAccessed>2025</b:YearAccessed>
    <b:MonthAccessed>November </b:MonthAccessed>
    <b:DayAccessed>11</b:DayAccessed>
    <b:URL>https://www.veolia.com/en/resources/household-waste/collecting-sorting-recycling-and-recovering-waste</b:URL>
    <b:RefOrder>15</b:RefOrder>
  </b:Source>
  <b:Source>
    <b:Tag>Veo253</b:Tag>
    <b:SourceType>InternetSite</b:SourceType>
    <b:Guid>{B7CBD70F-9E75-4E28-A921-4F625EA41F83}</b:Guid>
    <b:Author>
      <b:Author>
        <b:Corporate>Veolia</b:Corporate>
      </b:Author>
    </b:Author>
    <b:Title>Water: too precious a resource to be used just once</b:Title>
    <b:Year>2025</b:Year>
    <b:YearAccessed>2025</b:YearAccessed>
    <b:MonthAccessed>November </b:MonthAccessed>
    <b:DayAccessed>11</b:DayAccessed>
    <b:URL>https://www.veolia.com/en/news/drought-recycling-wastewater-reuse-drinking-water</b:URL>
    <b:RefOrder>16</b:RefOrder>
  </b:Source>
  <b:Source>
    <b:Tag>Veo254</b:Tag>
    <b:SourceType>InternetSite</b:SourceType>
    <b:Guid>{274528B3-6805-4B2C-AA63-31A3E6247498}</b:Guid>
    <b:Author>
      <b:Author>
        <b:Corporate>Veolia</b:Corporate>
      </b:Author>
    </b:Author>
    <b:Title>PFAS: tackling the challenge of water pollution to meet the needs of cities and industries</b:Title>
    <b:Year>2025</b:Year>
    <b:YearAccessed>2025</b:YearAccessed>
    <b:MonthAccessed>November </b:MonthAccessed>
    <b:DayAccessed>11</b:DayAccessed>
    <b:URL>https://www.veolia.com/en</b:URL>
    <b:RefOrder>12</b:RefOrder>
  </b:Source>
  <b:Source>
    <b:Tag>IBM251</b:Tag>
    <b:SourceType>InternetSite</b:SourceType>
    <b:Guid>{822F7329-5A4F-4FA5-AE85-C54193A5DF88}</b:Guid>
    <b:Author>
      <b:Author>
        <b:Corporate>IBM</b:Corporate>
      </b:Author>
    </b:Author>
    <b:Title>Walmart GoLocal and IBM Collaboration Makes Last-Mile Delivery Easier for Retailers</b:Title>
    <b:Year>2025</b:Year>
    <b:YearAccessed>2025</b:YearAccessed>
    <b:MonthAccessed>November</b:MonthAccessed>
    <b:DayAccessed>6</b:DayAccessed>
    <b:URL>https://newsroom.ibm.com/2024-01-13-walmart-golocal-and-ibm-collaboration-makes-last-mile-delivery-easier-for-retailers</b:URL>
    <b:RefOrder>28</b:RefOrder>
  </b:Source>
  <b:Source>
    <b:Tag>Placeholder1</b:Tag>
    <b:SourceType>InternetSite</b:SourceType>
    <b:Guid>{A38705F6-C69A-4787-BF8E-4456BB91BE92}</b:Guid>
    <b:Author>
      <b:Author>
        <b:Corporate>Veolia</b:Corporate>
      </b:Author>
    </b:Author>
    <b:Title>Collecting, sorting, recycling and recovering waste</b:Title>
    <b:Year>2025</b:Year>
    <b:YearAccessed>2025</b:YearAccessed>
    <b:MonthAccessed>November</b:MonthAccessed>
    <b:DayAccessed>6</b:DayAccessed>
    <b:URL>https://www.veolia.com/en/resources/household-waste/collecting-sorting-recycling-and-recovering-waste</b:URL>
    <b:RefOrder>29</b:RefOrder>
  </b:Source>
  <b:Source>
    <b:Tag>Placeholder2</b:Tag>
    <b:SourceType>InternetSite</b:SourceType>
    <b:Guid>{A81316F5-0BCC-4773-84D9-02493257BF61}</b:Guid>
    <b:Author>
      <b:Author>
        <b:Corporate>Veolia</b:Corporate>
      </b:Author>
    </b:Author>
    <b:Title>Recovering materials from waste</b:Title>
    <b:Year>2025</b:Year>
    <b:YearAccessed>2025</b:YearAccessed>
    <b:MonthAccessed>November</b:MonthAccessed>
    <b:DayAccessed>9</b:DayAccessed>
    <b:URL>https://www.veolia.com/en/waste/recovering-materials-waste</b:URL>
    <b:RefOrder>30</b:RefOrder>
  </b:Source>
  <b:Source>
    <b:Tag>Eas25</b:Tag>
    <b:SourceType>InternetSite</b:SourceType>
    <b:Guid>{3D6A6BDD-7696-43DE-943B-B159D8369231}</b:Guid>
    <b:Author>
      <b:Author>
        <b:Corporate>Eastman</b:Corporate>
      </b:Author>
    </b:Author>
    <b:Title>Some things are just better together.</b:Title>
    <b:Year>2025</b:Year>
    <b:YearAccessed>2025</b:YearAccessed>
    <b:MonthAccessed>November</b:MonthAccessed>
    <b:DayAccessed>6</b:DayAccessed>
    <b:URL>https://www.eastman.com/en/sustainability/environmental/circularity/circular-solutions/mechanical-molecular-recycling</b:URL>
    <b:RefOrder>31</b:RefOrder>
  </b:Source>
  <b:Source>
    <b:Tag>Uni255</b:Tag>
    <b:SourceType>InternetSite</b:SourceType>
    <b:Guid>{6AAED8C0-1DCA-411C-8972-CC9F6F0CDDC8}</b:Guid>
    <b:Author>
      <b:Author>
        <b:Corporate>Unilever</b:Corporate>
      </b:Author>
    </b:Author>
    <b:Title>A new era of corporate sustainability</b:Title>
    <b:Year>2025</b:Year>
    <b:YearAccessed>2025</b:YearAccessed>
    <b:MonthAccessed>November</b:MonthAccessed>
    <b:DayAccessed>9</b:DayAccessed>
    <b:URL>https://www.unilever.com/sustainability/</b:URL>
    <b:RefOrder>32</b:RefOrder>
  </b:Source>
  <b:Source>
    <b:Tag>Mck2510</b:Tag>
    <b:SourceType>InternetSite</b:SourceType>
    <b:Guid>{5E5B18A6-A501-446C-A04D-FE7225183209}</b:Guid>
    <b:Author>
      <b:Author>
        <b:Corporate>Mckinsey</b:Corporate>
      </b:Author>
    </b:Author>
    <b:Title>Six steps to successful supply chain collaboration</b:Title>
    <b:Year>2025</b:Year>
    <b:YearAccessed>2025</b:YearAccessed>
    <b:MonthAccessed>November</b:MonthAccessed>
    <b:DayAccessed>8</b:DayAccessed>
    <b:URL>https://www.mckinsey.com/capabilities/operations/our-insights/six-steps-to-successful-supply-chain-collaboration</b:URL>
    <b:RefOrder>33</b:RefOrder>
  </b:Source>
  <b:Source>
    <b:Tag>Acc251</b:Tag>
    <b:SourceType>InternetSite</b:SourceType>
    <b:Guid>{CDB37DD8-2B0A-48F5-B664-D7952430EFAB}</b:Guid>
    <b:Author>
      <b:Author>
        <b:Corporate>Access news wire</b:Corporate>
      </b:Author>
    </b:Author>
    <b:Title>Loop Industries Announces Danone Supply Agreement</b:Title>
    <b:Year>2025</b:Year>
    <b:YearAccessed>2025</b:YearAccessed>
    <b:MonthAccessed>November</b:MonthAccessed>
    <b:DayAccessed>9</b:DayAccessed>
    <b:URL>https://www.accessnewswire.com/newsroom/en/industrial-and-manufacturing/loop-industries-announces-danone-supply-agreement-701464</b:URL>
    <b:RefOrder>34</b:RefOrder>
  </b:Source>
  <b:Source>
    <b:Tag>Tom25</b:Tag>
    <b:SourceType>InternetSite</b:SourceType>
    <b:Guid>{A4792ED0-3875-4652-85CD-01FFF05F0DCC}</b:Guid>
    <b:Author>
      <b:Author>
        <b:Corporate>Tomra</b:Corporate>
      </b:Author>
    </b:Author>
    <b:Title>Sensor-based sorting solutions for maximum recovery</b:Title>
    <b:Year>2025</b:Year>
    <b:YearAccessed>2025</b:YearAccessed>
    <b:MonthAccessed>November</b:MonthAccessed>
    <b:DayAccessed>9</b:DayAccessed>
    <b:URL>https://www.tomra.com/waste-metal-recycling/products/machines</b:URL>
    <b:RefOrder>35</b:RefOrder>
  </b:Source>
  <b:Source>
    <b:Tag>Ale2510</b:Tag>
    <b:SourceType>InternetSite</b:SourceType>
    <b:Guid>{C6648090-18BC-4A87-A60A-3606BE2FD459}</b:Guid>
    <b:Author>
      <b:Author>
        <b:NameList>
          <b:Person>
            <b:Last>Melnikovas</b:Last>
            <b:First>Aleksandras</b:First>
          </b:Person>
        </b:NameList>
      </b:Author>
    </b:Author>
    <b:Title>Towards an Explicit Research Methodology: Adapting Research Onion Model for Futures Studies</b:Title>
    <b:Year>2025</b:Year>
    <b:YearAccessed>2025</b:YearAccessed>
    <b:MonthAccessed>November</b:MonthAccessed>
    <b:DayAccessed>13</b:DayAccessed>
    <b:URL>https://jfsdigital.org/articles-and-essays/2018-2/towards-an-explicit-research-methodology-adapting-research-onion-model-for-futures-studies/</b:URL>
    <b:RefOrder>37</b:RefOrder>
  </b:Source>
  <b:Source>
    <b:Tag>BBC2384</b:Tag>
    <b:SourceType>InternetSite</b:SourceType>
    <b:Guid>{C7BBBD43-2652-4373-BFCF-4D0C9BDC41A9}</b:Guid>
    <b:Author>
      <b:Author>
        <b:Corporate>BBC</b:Corporate>
      </b:Author>
    </b:Author>
    <b:Title>How recycling can help the climate and other facts</b:Title>
    <b:Year>2023</b:Year>
    <b:YearAccessed>2025</b:YearAccessed>
    <b:MonthAccessed>November</b:MonthAccessed>
    <b:DayAccessed>15</b:DayAccessed>
    <b:URL>https://www.bbc.com/future/article/20230317-how-recycling-can-help-the-climate-and-other-facts</b:URL>
    <b:RefOrder>1</b:RefOrder>
  </b:Source>
  <b:Source>
    <b:Tag>Sib20</b:Tag>
    <b:SourceType>InternetSite</b:SourceType>
    <b:Guid>{37919C31-5295-41E4-B4DF-83228951E0CF}</b:Guid>
    <b:Author>
      <b:Author>
        <b:NameList>
          <b:Person>
            <b:Last>Cestari</b:Last>
            <b:First>Sibele</b:First>
          </b:Person>
        </b:NameList>
      </b:Author>
    </b:Author>
    <b:Title>Why plastic waste is an ideal building material</b:Title>
    <b:Year>2020</b:Year>
    <b:YearAccessed>2025</b:YearAccessed>
    <b:MonthAccessed>November</b:MonthAccessed>
    <b:DayAccessed>15</b:DayAccessed>
    <b:URL>https://www.bbc.com/future/article/20200819-why-plastic-waste-is-an-ideal-building-material</b:URL>
    <b:RefOrder>2</b:RefOrder>
  </b:Source>
  <b:Source>
    <b:Tag>BBC2568</b:Tag>
    <b:SourceType>InternetSite</b:SourceType>
    <b:Guid>{2D162C67-18AE-402D-8BC4-EEF9DC8A54ED}</b:Guid>
    <b:Author>
      <b:Author>
        <b:Corporate>BBC</b:Corporate>
      </b:Author>
    </b:Author>
    <b:Title>Waste and climate change</b:Title>
    <b:Year>2025</b:Year>
    <b:YearAccessed>2025</b:YearAccessed>
    <b:MonthAccessed>November</b:MonthAccessed>
    <b:DayAccessed>15</b:DayAccessed>
    <b:URL>https://www.bbc.co.uk/bitesize/articles/zsdmm39#ztk77yc</b:URL>
    <b:RefOrder>3</b:RefOrder>
  </b:Source>
  <b:Source>
    <b:Tag>Mar2516</b:Tag>
    <b:SourceType>InternetSite</b:SourceType>
    <b:Guid>{FAC8E04E-F1B5-44AD-B119-E9B9439D80E0}</b:Guid>
    <b:Author>
      <b:Author>
        <b:NameList>
          <b:Person>
            <b:Last>Costa</b:Last>
            <b:First>MaryLou</b:First>
          </b:Person>
        </b:NameList>
      </b:Author>
    </b:Author>
    <b:Title>Can the plastic recycling industry be saved?</b:Title>
    <b:Year>2025</b:Year>
    <b:YearAccessed>2025</b:YearAccessed>
    <b:MonthAccessed>November</b:MonthAccessed>
    <b:DayAccessed>15</b:DayAccessed>
    <b:URL>https://www.bbc.com/news/articles/c5yv8e0prg9o</b:URL>
    <b:RefOrder>4</b:RefOrder>
  </b:Source>
  <b:Source>
    <b:Tag>Geo212</b:Tag>
    <b:SourceType>InternetSite</b:SourceType>
    <b:Guid>{9F81B2BD-6AD1-40A4-BC77-F1615C921D71}</b:Guid>
    <b:Author>
      <b:Author>
        <b:NameList>
          <b:Person>
            <b:Last>Bowden</b:Last>
            <b:First>George</b:First>
          </b:Person>
        </b:NameList>
      </b:Author>
    </b:Author>
    <b:Title>Recycling plastics does not work, says Boris Johnson</b:Title>
    <b:Year>2021</b:Year>
    <b:YearAccessed>2025</b:YearAccessed>
    <b:MonthAccessed>November</b:MonthAccessed>
    <b:DayAccessed>15</b:DayAccessed>
    <b:URL>https://www.bbc.com/news/uk-59039155</b:URL>
    <b:RefOrder>5</b:RefOrder>
  </b:Source>
  <b:Source>
    <b:Tag>Placeholder3</b:Tag>
    <b:SourceType>InternetSite</b:SourceType>
    <b:Guid>{EF6B5F1C-C47D-4AD8-9905-E537D595375A}</b:Guid>
    <b:Author>
      <b:Author>
        <b:Corporate>Veolia </b:Corporate>
      </b:Author>
    </b:Author>
    <b:Title>Empowering sustainable solutions for a greener future</b:Title>
    <b:Year>2025</b:Year>
    <b:YearAccessed>2025</b:YearAccessed>
    <b:MonthAccessed>November</b:MonthAccessed>
    <b:DayAccessed>15</b:DayAccessed>
    <b:URL>https://www.veolia.co.uk/</b:URL>
    <b:RefOrder>6</b:RefOrder>
  </b:Source>
  <b:Source>
    <b:Tag>Dav2263</b:Tag>
    <b:SourceType>InternetSite</b:SourceType>
    <b:Guid>{9FD6D311-0A1C-49AA-9686-5729445A1DAB}</b:Guid>
    <b:Author>
      <b:Author>
        <b:NameList>
          <b:Person>
            <b:Last>David Rosowsky</b:Last>
          </b:Person>
        </b:NameList>
      </b:Author>
    </b:Author>
    <b:Title>The Role Of Research At Universities: Why It Matters</b:Title>
    <b:Year>2022</b:Year>
    <b:YearAccessed>2025</b:YearAccessed>
    <b:MonthAccessed>November</b:MonthAccessed>
    <b:DayAccessed>15</b:DayAccessed>
    <b:URL>https://www.forbes.com/sites/davidrosowsky/2022/03/02/the-role-of-research-at-universities-why-it-matters/</b:URL>
    <b:RefOrder>7</b:RefOrder>
  </b:Source>
  <b:Source>
    <b:Tag>Kat2454</b:Tag>
    <b:SourceType>InternetSite</b:SourceType>
    <b:Guid>{DAE7EF13-3B07-4FE3-956F-376A3581958E}</b:Guid>
    <b:Author>
      <b:Author>
        <b:NameList>
          <b:Person>
            <b:Last>Vitasek</b:Last>
            <b:First>Kate</b:First>
          </b:Person>
        </b:NameList>
      </b:Author>
    </b:Author>
    <b:Title>Why All Students Must Learn Academic Research (And How It Helps Them)</b:Title>
    <b:Year>2024</b:Year>
    <b:YearAccessed>2025</b:YearAccessed>
    <b:MonthAccessed>November</b:MonthAccessed>
    <b:DayAccessed>15</b:DayAccessed>
    <b:URL>https://www.forbes.com/sites/katevitasek/2024/06/12/why-all-students-must-learn-academic-research-and-how-it-helps-them/</b:URL>
    <b:RefOrder>8</b:RefOrder>
  </b:Source>
  <b:Source>
    <b:Tag>Vic249</b:Tag>
    <b:SourceType>InternetSite</b:SourceType>
    <b:Guid>{A587A99D-5014-422E-A8FC-A75D9B98CB69}</b:Guid>
    <b:Author>
      <b:Author>
        <b:NameList>
          <b:Person>
            <b:Last>Phillips</b:Last>
            <b:First>Vicki</b:First>
          </b:Person>
        </b:NameList>
      </b:Author>
    </b:Author>
    <b:Title>How Research Is Evolving To Be More Useful To Educators</b:Title>
    <b:Year>2024</b:Year>
    <b:YearAccessed>2025</b:YearAccessed>
    <b:MonthAccessed>November</b:MonthAccessed>
    <b:DayAccessed>15</b:DayAccessed>
    <b:URL>https://www.forbes.com/sites/vickiphillips/2024/02/04/how-research-is-evolving-to-be-more-useful-to-educators/</b:URL>
    <b:RefOrder>9</b:RefOrder>
  </b:Source>
  <b:Source>
    <b:Tag>Han242</b:Tag>
    <b:SourceType>InternetSite</b:SourceType>
    <b:Guid>{D1389811-AB2A-4678-A789-25BEF2E4A0AA}</b:Guid>
    <b:Author>
      <b:Author>
        <b:NameList>
          <b:Person>
            <b:Last>Hart</b:Last>
            <b:First>Hanna</b:First>
          </b:Person>
        </b:NameList>
      </b:Author>
    </b:Author>
    <b:Title>Productivity And The Hard Truth About Time Management</b:Title>
    <b:Year>2024</b:Year>
    <b:YearAccessed>2025</b:YearAccessed>
    <b:MonthAccessed>November</b:MonthAccessed>
    <b:DayAccessed>10</b:DayAccessed>
    <b:URL>https://www.forbes.com/sites/hannahart/2024/01/25/productivity-and-the-hard-truth-about-time-management/</b:URL>
    <b:RefOrder>36</b:RefOrder>
  </b:Source>
  <b:Source>
    <b:Tag>Veo23</b:Tag>
    <b:SourceType>InternetSite</b:SourceType>
    <b:Guid>{F6A16F6B-BF31-431B-8B9C-E555818A7D08}</b:Guid>
    <b:Author>
      <b:Author>
        <b:Corporate>Veolia</b:Corporate>
      </b:Author>
    </b:Author>
    <b:Title>Veolia, the leading ESG* company for meeting environmental challenges</b:Title>
    <b:Year>2023</b:Year>
    <b:YearAccessed>2025</b:YearAccessed>
    <b:MonthAccessed>November </b:MonthAccessed>
    <b:DayAccessed>11</b:DayAccessed>
    <b:URL>https://www.veolia.com/en/our-media/news/veolia-leading-esg-company-meeting-environmental-challenges</b:URL>
    <b:RefOrder>17</b:RefOrder>
  </b:Source>
  <b:Source>
    <b:Tag>Placeholder4</b:Tag>
    <b:SourceType>InternetSite</b:SourceType>
    <b:Guid>{C6F67B82-F9F4-43AB-991A-53A8C0D7B566}</b:Guid>
    <b:Author>
      <b:Author>
        <b:Corporate>Veolia</b:Corporate>
      </b:Author>
    </b:Author>
    <b:Title>Transforming mass-consumption waste into raw materials</b:Title>
    <b:Year>2025</b:Year>
    <b:YearAccessed>2025</b:YearAccessed>
    <b:MonthAccessed>November </b:MonthAccessed>
    <b:DayAccessed>11</b:DayAccessed>
    <b:URL>https://www.veolia.com/en/eco-transform/waste-into-raw-materials</b:URL>
    <b:RefOrder>18</b:RefOrder>
  </b:Source>
  <b:Source>
    <b:Tag>Ste236</b:Tag>
    <b:SourceType>InternetSite</b:SourceType>
    <b:Guid>{14F58524-5CA2-45F7-9498-00E46C6381EB}</b:Guid>
    <b:Author>
      <b:Author>
        <b:NameList>
          <b:Person>
            <b:Last>Lang</b:Last>
            <b:First>Stefan</b:First>
          </b:Person>
        </b:NameList>
      </b:Author>
    </b:Author>
    <b:Title>Veolia to shutter PET recycling plant in Rostock, Germany at year-end</b:Title>
    <b:Year>2023</b:Year>
    <b:YearAccessed>2025</b:YearAccessed>
    <b:MonthAccessed>November </b:MonthAccessed>
    <b:DayAccessed>11</b:DayAccessed>
    <b:URL>https://www.euwid-recycling.com/news/business/veolia-to-shutter-pet-recycling-plant-in-rostock-germany-at-year-end-120523/#:~:text=The%20plant%20can%20recycle%20around,plastics%20recycling%20company's%20sole%20owner</b:URL>
    <b:RefOrder>19</b:RefOrder>
  </b:Source>
  <b:Source>
    <b:Tag>Placeholder5</b:Tag>
    <b:SourceType>InternetSite</b:SourceType>
    <b:Guid>{E559F013-830A-410C-B699-E6D11A51B853}</b:Guid>
    <b:Author>
      <b:Author>
        <b:Corporate>Veolia</b:Corporate>
      </b:Author>
    </b:Author>
    <b:Title>Veolia in brief</b:Title>
    <b:Year>2025</b:Year>
    <b:YearAccessed>2025</b:YearAccessed>
    <b:MonthAccessed>November </b:MonthAccessed>
    <b:DayAccessed>11</b:DayAccessed>
    <b:URL>https://www.veolia.com/en/veolia-group/veolia-in-brief#:~:text=111%20million%20people%20supplied%20with,2%2C043%20industrial%20sites%20managed</b:URL>
    <b:RefOrder>20</b:RefOrder>
  </b:Source>
  <b:Source>
    <b:Tag>Jan243</b:Tag>
    <b:SourceType>InternetSite</b:SourceType>
    <b:Guid>{13AFF237-6AEB-4F63-A611-94062383B411}</b:Guid>
    <b:Author>
      <b:Author>
        <b:NameList>
          <b:Person>
            <b:Last>Pusey</b:Last>
            <b:First>Jane</b:First>
          </b:Person>
        </b:NameList>
      </b:Author>
    </b:Author>
    <b:Title>35 Business Waste &amp; Recycling Statistics UK 2024</b:Title>
    <b:Year>2024</b:Year>
    <b:YearAccessed>2025</b:YearAccessed>
    <b:MonthAccessed>November </b:MonthAccessed>
    <b:DayAccessed>11</b:DayAccessed>
    <b:URL>https://www.thefirstmile.co.uk/the-big-picture/35-business-waste-recycling-statistics-uk</b:URL>
    <b:RefOrder>21</b:RefOrder>
  </b:Source>
  <b:Source>
    <b:Tag>SPG24</b:Tag>
    <b:SourceType>InternetSite</b:SourceType>
    <b:Guid>{BB78D0D9-C6BC-4864-B436-0D288DC15528}</b:Guid>
    <b:Author>
      <b:Author>
        <b:Corporate>SP Group Global Ltd</b:Corporate>
      </b:Author>
    </b:Author>
    <b:Title>Waste Management in the UK – in Numbers</b:Title>
    <b:Year>2024</b:Year>
    <b:YearAccessed>2025</b:YearAccessed>
    <b:MonthAccessed>November </b:MonthAccessed>
    <b:DayAccessed>11</b:DayAccessed>
    <b:URL>https://www.s-pgroup.com/blog/blog-8/waste-management-in-the-uk-in-numbers-4#:~:text=England:%2044.1%25,45%25%2Dmark%20since%202015</b:URL>
    <b:RefOrder>22</b:RefOrder>
  </b:Source>
  <b:Source>
    <b:Tag>Gov2519</b:Tag>
    <b:SourceType>InternetSite</b:SourceType>
    <b:Guid>{35F11A41-5947-4715-BEF0-AF7412FF1E50}</b:Guid>
    <b:Author>
      <b:Author>
        <b:Corporate>Gov.uk</b:Corporate>
      </b:Author>
    </b:Author>
    <b:Title>UK statistics on waste</b:Title>
    <b:Year>2025</b:Year>
    <b:YearAccessed>2025</b:YearAccessed>
    <b:MonthAccessed>November </b:MonthAccessed>
    <b:DayAccessed>11</b:DayAccessed>
    <b:URL>https://www.gov.uk/government/statistics/uk-waste-data/uk-statistics-on-waste</b:URL>
    <b:RefOrder>23</b:RefOrder>
  </b:Source>
  <b:Source>
    <b:Tag>Gra2513</b:Tag>
    <b:SourceType>InternetSite</b:SourceType>
    <b:Guid>{46FE5223-B656-48F2-9E37-DE6B6C0203BE}</b:Guid>
    <b:Author>
      <b:Author>
        <b:Corporate>Grandviewresearch</b:Corporate>
      </b:Author>
    </b:Author>
    <b:Title>Plastic Recycling Services Market (2025 - 2030)</b:Title>
    <b:Year>2025</b:Year>
    <b:YearAccessed>2025</b:YearAccessed>
    <b:MonthAccessed>November </b:MonthAccessed>
    <b:DayAccessed>11</b:DayAccessed>
    <b:URL>https://www.grandviewresearch.com/industry-analysis/plastic-recycling-services-market-report</b:URL>
    <b:RefOrder>24</b:RefOrder>
  </b:Source>
  <b:Source>
    <b:Tag>Cir25</b:Tag>
    <b:SourceType>InternetSite</b:SourceType>
    <b:Guid>{F8F3C245-D9A8-477F-B219-8779C8219D40}</b:Guid>
    <b:Author>
      <b:Author>
        <b:Corporate>Circpack </b:Corporate>
      </b:Author>
    </b:Author>
    <b:Title>Recycling Update Vlogs</b:Title>
    <b:Year>2025</b:Year>
    <b:YearAccessed>2025</b:YearAccessed>
    <b:MonthAccessed>November</b:MonthAccessed>
    <b:DayAccessed>11</b:DayAccessed>
    <b:URL>https://recore-circpack.veolia.com/recycling-knowledge/recycling-update-vlogs</b:URL>
    <b:RefOrder>25</b:RefOrder>
  </b:Source>
  <b:Source>
    <b:Tag>Veo21</b:Tag>
    <b:SourceType>InternetSite</b:SourceType>
    <b:Guid>{0DCC38F7-D3DB-44D5-8CF7-956B7EDA2C0C}</b:Guid>
    <b:Author>
      <b:Author>
        <b:Corporate>Veolia</b:Corporate>
      </b:Author>
    </b:Author>
    <b:Title>THE VEOLIA INSTITUTE REVIEW</b:Title>
    <b:Year>2021</b:Year>
    <b:YearAccessed>2025</b:YearAccessed>
    <b:MonthAccessed>November </b:MonthAccessed>
    <b:DayAccessed>11</b:DayAccessed>
    <b:URL>https://www.institut.veolia.org/sites/g/files/dvc2551/files/document/2021/11/FACTS_INDUSTRIES_ET_DECHETS-EN_BAT.pdf</b:URL>
    <b:RefOrder>26</b:RefOrder>
  </b:Source>
  <b:Source>
    <b:Tag>Placeholder6</b:Tag>
    <b:SourceType>InternetSite</b:SourceType>
    <b:Guid>{2165E517-20DE-4AD5-8E81-9490D45024DC}</b:Guid>
    <b:Author>
      <b:Author>
        <b:Corporate>Veolia</b:Corporate>
      </b:Author>
    </b:Author>
    <b:Title>Veolia to Build UK's First Innovative Closed-Loop Recycling Facility as part of £70m Plastic Push and £1bn Investment by 2030</b:Title>
    <b:Year>2025</b:Year>
    <b:YearAccessed>2025</b:YearAccessed>
    <b:MonthAccessed>Novmber </b:MonthAccessed>
    <b:DayAccessed>11</b:DayAccessed>
    <b:URL>https://www.veolia.com/en/our-media/press-releases/veolia-build-uks-first-innovative-closed-loop-recycling-facility-plastic-push</b:URL>
    <b:RefOrder>27</b:RefOrder>
  </b:Source>
  <b:Source>
    <b:Tag>Veo19</b:Tag>
    <b:SourceType>InternetSite</b:SourceType>
    <b:Guid>{E1C3033B-DA63-47B7-A626-3D638C24861D}</b:Guid>
    <b:Author>
      <b:Author>
        <b:Corporate>Veolia</b:Corporate>
      </b:Author>
    </b:Author>
    <b:Title>Veolia supports new state-of-the-art Danone Nutricia plant in the Netherlands</b:Title>
    <b:Year>2019</b:Year>
    <b:YearAccessed>2025</b:YearAccessed>
    <b:MonthAccessed>November </b:MonthAccessed>
    <b:DayAccessed>11</b:DayAccessed>
    <b:URL>https://www.veolia.com/en/newsroom/communiques-de-presse/veolia-supports-new-state-art-danone-nutricia-plant-netherlands</b:URL>
    <b:RefOrder>12</b:RefOrder>
  </b:Source>
  <b:Source>
    <b:Tag>Gra2514</b:Tag>
    <b:SourceType>InternetSite</b:SourceType>
    <b:Guid>{F29D1382-DBBA-44D9-A2BA-5BA0FA784A8C}</b:Guid>
    <b:Author>
      <b:Author>
        <b:Corporate>Grandviewresearch</b:Corporate>
      </b:Author>
    </b:Author>
    <b:Title>Recycling Equipment Market (2024 - 2030)</b:Title>
    <b:Year>2025</b:Year>
    <b:YearAccessed>2025</b:YearAccessed>
    <b:MonthAccessed>November </b:MonthAccessed>
    <b:DayAccessed>11</b:DayAccessed>
    <b:URL>https://www.grandviewresearch.com/industry-analysis/recycling-equipment-market</b:URL>
    <b:RefOrder>13</b:RefOrder>
  </b:Source>
</b:Sources>
</file>

<file path=customXml/itemProps1.xml><?xml version="1.0" encoding="utf-8"?>
<ds:datastoreItem xmlns:ds="http://schemas.openxmlformats.org/officeDocument/2006/customXml" ds:itemID="{C26A35D7-4B2B-452E-A7EF-C1F02643CD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13032</Words>
  <Characters>87175</Characters>
  <Application>Microsoft Office Word</Application>
  <DocSecurity>0</DocSecurity>
  <Lines>726</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2025-12-19T11:15:00Z</dcterms:created>
  <dcterms:modified xsi:type="dcterms:W3CDTF">2025-12-19T11:15:00Z</dcterms:modified>
</cp:coreProperties>
</file>