
<file path=[Content_Types].xml><?xml version="1.0" encoding="utf-8"?>
<Types xmlns="http://schemas.openxmlformats.org/package/2006/content-types">
  <Default Extension="emf" ContentType="image/x-emf"/>
  <Default Extension="rels" ContentType="application/vnd.openxmlformats-package.relationships+xml"/>
  <Default Extension="vsdx" ContentType="application/vnd.ms-visio.drawi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764B10" w14:textId="77777777" w:rsidR="00163AC4" w:rsidRDefault="00163AC4" w:rsidP="00892F2F">
      <w:pPr>
        <w:jc w:val="center"/>
      </w:pPr>
    </w:p>
    <w:p w14:paraId="162A6AF3" w14:textId="3468FA40" w:rsidR="00892F2F" w:rsidRDefault="00B36A15" w:rsidP="001F7AAB">
      <w:pPr>
        <w:jc w:val="center"/>
        <w:rPr>
          <w:b/>
          <w:bCs/>
          <w:sz w:val="28"/>
          <w:szCs w:val="28"/>
        </w:rPr>
      </w:pPr>
      <w:r>
        <w:rPr>
          <w:b/>
          <w:bCs/>
          <w:sz w:val="28"/>
          <w:szCs w:val="28"/>
        </w:rPr>
        <w:t xml:space="preserve">Module Name: </w:t>
      </w:r>
      <w:r w:rsidRPr="00596838">
        <w:rPr>
          <w:b/>
          <w:bCs/>
          <w:sz w:val="28"/>
          <w:szCs w:val="28"/>
        </w:rPr>
        <w:t>Quality Assurance and Service Improvements</w:t>
      </w:r>
    </w:p>
    <w:p w14:paraId="6FD9CA9E" w14:textId="77777777" w:rsidR="001F7AAB" w:rsidRPr="001F7AAB" w:rsidRDefault="001F7AAB" w:rsidP="001F7AAB">
      <w:pPr>
        <w:jc w:val="center"/>
        <w:rPr>
          <w:b/>
          <w:bCs/>
          <w:sz w:val="28"/>
          <w:szCs w:val="28"/>
        </w:rPr>
      </w:pPr>
    </w:p>
    <w:p w14:paraId="69D29942" w14:textId="5942BA25" w:rsidR="00596838" w:rsidRPr="001F7AAB" w:rsidRDefault="00B36A15" w:rsidP="001F7AAB">
      <w:pPr>
        <w:jc w:val="center"/>
        <w:rPr>
          <w:b/>
          <w:bCs/>
          <w:sz w:val="56"/>
          <w:szCs w:val="56"/>
        </w:rPr>
      </w:pPr>
      <w:r w:rsidRPr="001F7AAB">
        <w:rPr>
          <w:b/>
          <w:bCs/>
          <w:sz w:val="56"/>
          <w:szCs w:val="56"/>
        </w:rPr>
        <w:t>REPORT ON LUCY LET</w:t>
      </w:r>
      <w:r w:rsidR="00101555">
        <w:rPr>
          <w:b/>
          <w:bCs/>
          <w:sz w:val="56"/>
          <w:szCs w:val="56"/>
        </w:rPr>
        <w:t>B</w:t>
      </w:r>
      <w:r w:rsidRPr="001F7AAB">
        <w:rPr>
          <w:b/>
          <w:bCs/>
          <w:sz w:val="56"/>
          <w:szCs w:val="56"/>
        </w:rPr>
        <w:t>Y</w:t>
      </w:r>
    </w:p>
    <w:p w14:paraId="4C32C7AF" w14:textId="79EE35E7" w:rsidR="00892F2F" w:rsidRPr="00B36A15" w:rsidRDefault="00596838" w:rsidP="00892F2F">
      <w:pPr>
        <w:jc w:val="center"/>
        <w:rPr>
          <w:b/>
          <w:bCs/>
        </w:rPr>
      </w:pPr>
      <w:r w:rsidRPr="00B36A15">
        <w:rPr>
          <w:b/>
          <w:bCs/>
        </w:rPr>
        <w:t>Student Name:</w:t>
      </w:r>
      <w:r w:rsidR="00B36A15" w:rsidRPr="00B36A15">
        <w:rPr>
          <w:b/>
          <w:bCs/>
        </w:rPr>
        <w:t xml:space="preserve"> Stephygraph Anem</w:t>
      </w:r>
    </w:p>
    <w:p w14:paraId="6709EF84" w14:textId="584C1513" w:rsidR="00596838" w:rsidRPr="00B36A15" w:rsidRDefault="00596838" w:rsidP="00892F2F">
      <w:pPr>
        <w:jc w:val="center"/>
        <w:rPr>
          <w:b/>
          <w:bCs/>
        </w:rPr>
      </w:pPr>
      <w:r w:rsidRPr="00B36A15">
        <w:rPr>
          <w:b/>
          <w:bCs/>
        </w:rPr>
        <w:t>Student ID:</w:t>
      </w:r>
      <w:r w:rsidR="00B36A15" w:rsidRPr="00B36A15">
        <w:rPr>
          <w:b/>
          <w:bCs/>
        </w:rPr>
        <w:t xml:space="preserve"> 2435901</w:t>
      </w:r>
    </w:p>
    <w:p w14:paraId="532363BB" w14:textId="77777777" w:rsidR="00892F2F" w:rsidRDefault="00892F2F" w:rsidP="00892F2F">
      <w:pPr>
        <w:jc w:val="center"/>
      </w:pPr>
    </w:p>
    <w:p w14:paraId="0FB5F100" w14:textId="77777777" w:rsidR="00892F2F" w:rsidRDefault="00892F2F" w:rsidP="00892F2F">
      <w:pPr>
        <w:jc w:val="center"/>
      </w:pPr>
    </w:p>
    <w:p w14:paraId="51EB4E56" w14:textId="77777777" w:rsidR="00892F2F" w:rsidRDefault="00892F2F" w:rsidP="00892F2F">
      <w:pPr>
        <w:jc w:val="center"/>
      </w:pPr>
    </w:p>
    <w:p w14:paraId="4B292211" w14:textId="77777777" w:rsidR="00892F2F" w:rsidRDefault="00892F2F" w:rsidP="00892F2F">
      <w:pPr>
        <w:jc w:val="center"/>
      </w:pPr>
    </w:p>
    <w:p w14:paraId="040CC471" w14:textId="77777777" w:rsidR="00892F2F" w:rsidRDefault="00892F2F" w:rsidP="00892F2F">
      <w:pPr>
        <w:jc w:val="center"/>
      </w:pPr>
    </w:p>
    <w:p w14:paraId="78D8C37E" w14:textId="77777777" w:rsidR="00892F2F" w:rsidRDefault="00892F2F" w:rsidP="00892F2F">
      <w:pPr>
        <w:jc w:val="center"/>
      </w:pPr>
    </w:p>
    <w:p w14:paraId="2ED0AB91" w14:textId="77777777" w:rsidR="00892F2F" w:rsidRDefault="00892F2F" w:rsidP="00892F2F">
      <w:pPr>
        <w:jc w:val="center"/>
      </w:pPr>
    </w:p>
    <w:p w14:paraId="165297A5" w14:textId="77777777" w:rsidR="00892F2F" w:rsidRDefault="00892F2F" w:rsidP="00892F2F">
      <w:pPr>
        <w:jc w:val="center"/>
      </w:pPr>
    </w:p>
    <w:p w14:paraId="799050BB" w14:textId="77777777" w:rsidR="00892F2F" w:rsidRDefault="00892F2F" w:rsidP="00892F2F">
      <w:pPr>
        <w:jc w:val="center"/>
      </w:pPr>
    </w:p>
    <w:p w14:paraId="30761430" w14:textId="77777777" w:rsidR="00892F2F" w:rsidRDefault="00892F2F" w:rsidP="00892F2F">
      <w:pPr>
        <w:jc w:val="center"/>
      </w:pPr>
    </w:p>
    <w:p w14:paraId="3CF151D3" w14:textId="77777777" w:rsidR="00892F2F" w:rsidRDefault="00892F2F" w:rsidP="00892F2F">
      <w:pPr>
        <w:jc w:val="center"/>
      </w:pPr>
    </w:p>
    <w:p w14:paraId="052646E8" w14:textId="77777777" w:rsidR="00892F2F" w:rsidRDefault="00892F2F">
      <w:pPr>
        <w:spacing w:line="259" w:lineRule="auto"/>
        <w:jc w:val="left"/>
      </w:pPr>
      <w:r>
        <w:br w:type="page"/>
      </w:r>
    </w:p>
    <w:sdt>
      <w:sdtPr>
        <w:rPr>
          <w:rFonts w:ascii="Arial" w:eastAsiaTheme="minorHAnsi" w:hAnsi="Arial" w:cstheme="minorBidi"/>
          <w:color w:val="000000" w:themeColor="text1"/>
          <w:sz w:val="22"/>
          <w:szCs w:val="22"/>
        </w:rPr>
        <w:id w:val="351546880"/>
        <w:docPartObj>
          <w:docPartGallery w:val="Table of Contents"/>
          <w:docPartUnique/>
        </w:docPartObj>
      </w:sdtPr>
      <w:sdtEndPr>
        <w:rPr>
          <w:b/>
          <w:bCs/>
          <w:noProof/>
        </w:rPr>
      </w:sdtEndPr>
      <w:sdtContent>
        <w:p w14:paraId="287AE6E2" w14:textId="77777777" w:rsidR="005E1146" w:rsidRPr="00596838" w:rsidRDefault="005E1146" w:rsidP="00596838">
          <w:pPr>
            <w:pStyle w:val="TOCHeading"/>
            <w:spacing w:line="360" w:lineRule="auto"/>
            <w:jc w:val="center"/>
            <w:rPr>
              <w:rFonts w:ascii="Arial" w:hAnsi="Arial" w:cs="Arial"/>
              <w:b/>
              <w:color w:val="000000" w:themeColor="text1"/>
              <w:sz w:val="28"/>
              <w:szCs w:val="28"/>
            </w:rPr>
          </w:pPr>
          <w:r w:rsidRPr="00596838">
            <w:rPr>
              <w:rFonts w:ascii="Arial" w:hAnsi="Arial" w:cs="Arial"/>
              <w:b/>
              <w:color w:val="000000" w:themeColor="text1"/>
              <w:sz w:val="28"/>
              <w:szCs w:val="28"/>
            </w:rPr>
            <w:t>Table of Contents</w:t>
          </w:r>
        </w:p>
        <w:p w14:paraId="5DBA75DE" w14:textId="732E07FD" w:rsidR="006D27D5" w:rsidRDefault="005E1146">
          <w:pPr>
            <w:pStyle w:val="TOC1"/>
            <w:tabs>
              <w:tab w:val="right" w:leader="dot" w:pos="9016"/>
            </w:tabs>
            <w:rPr>
              <w:rFonts w:asciiTheme="minorHAnsi" w:eastAsiaTheme="minorEastAsia" w:hAnsiTheme="minorHAnsi"/>
              <w:noProof/>
              <w:color w:val="auto"/>
              <w:lang w:val="en-IN" w:eastAsia="en-IN"/>
            </w:rPr>
          </w:pPr>
          <w:r>
            <w:fldChar w:fldCharType="begin"/>
          </w:r>
          <w:r>
            <w:instrText xml:space="preserve"> TOC \o "1-3" \h \z \u </w:instrText>
          </w:r>
          <w:r>
            <w:fldChar w:fldCharType="separate"/>
          </w:r>
          <w:hyperlink w:anchor="_Toc215054166" w:history="1">
            <w:r w:rsidR="006D27D5" w:rsidRPr="00DE6A09">
              <w:rPr>
                <w:rStyle w:val="Hyperlink"/>
                <w:rFonts w:eastAsia="Times New Roman"/>
                <w:noProof/>
                <w:lang w:val="en-IN" w:eastAsia="en-IN"/>
              </w:rPr>
              <w:t>1. Case Study Evaluation of Lucy Letby:</w:t>
            </w:r>
            <w:r w:rsidR="006D27D5">
              <w:rPr>
                <w:noProof/>
                <w:webHidden/>
              </w:rPr>
              <w:tab/>
            </w:r>
            <w:r w:rsidR="006D27D5">
              <w:rPr>
                <w:noProof/>
                <w:webHidden/>
              </w:rPr>
              <w:fldChar w:fldCharType="begin"/>
            </w:r>
            <w:r w:rsidR="006D27D5">
              <w:rPr>
                <w:noProof/>
                <w:webHidden/>
              </w:rPr>
              <w:instrText xml:space="preserve"> PAGEREF _Toc215054166 \h </w:instrText>
            </w:r>
            <w:r w:rsidR="006D27D5">
              <w:rPr>
                <w:noProof/>
                <w:webHidden/>
              </w:rPr>
            </w:r>
            <w:r w:rsidR="006D27D5">
              <w:rPr>
                <w:noProof/>
                <w:webHidden/>
              </w:rPr>
              <w:fldChar w:fldCharType="separate"/>
            </w:r>
            <w:r w:rsidR="006D27D5">
              <w:rPr>
                <w:noProof/>
                <w:webHidden/>
              </w:rPr>
              <w:t>3</w:t>
            </w:r>
            <w:r w:rsidR="006D27D5">
              <w:rPr>
                <w:noProof/>
                <w:webHidden/>
              </w:rPr>
              <w:fldChar w:fldCharType="end"/>
            </w:r>
          </w:hyperlink>
        </w:p>
        <w:p w14:paraId="5548AB1A" w14:textId="6C0FADBD" w:rsidR="006D27D5" w:rsidRDefault="006D27D5">
          <w:pPr>
            <w:pStyle w:val="TOC1"/>
            <w:tabs>
              <w:tab w:val="right" w:leader="dot" w:pos="9016"/>
            </w:tabs>
            <w:rPr>
              <w:rFonts w:asciiTheme="minorHAnsi" w:eastAsiaTheme="minorEastAsia" w:hAnsiTheme="minorHAnsi"/>
              <w:noProof/>
              <w:color w:val="auto"/>
              <w:lang w:val="en-IN" w:eastAsia="en-IN"/>
            </w:rPr>
          </w:pPr>
          <w:hyperlink w:anchor="_Toc215054167" w:history="1">
            <w:r w:rsidRPr="00DE6A09">
              <w:rPr>
                <w:rStyle w:val="Hyperlink"/>
                <w:noProof/>
                <w:lang w:val="en-IN" w:eastAsia="en-IN"/>
              </w:rPr>
              <w:t>2. Donabedian Model:</w:t>
            </w:r>
            <w:r>
              <w:rPr>
                <w:noProof/>
                <w:webHidden/>
              </w:rPr>
              <w:tab/>
            </w:r>
            <w:r>
              <w:rPr>
                <w:noProof/>
                <w:webHidden/>
              </w:rPr>
              <w:fldChar w:fldCharType="begin"/>
            </w:r>
            <w:r>
              <w:rPr>
                <w:noProof/>
                <w:webHidden/>
              </w:rPr>
              <w:instrText xml:space="preserve"> PAGEREF _Toc215054167 \h </w:instrText>
            </w:r>
            <w:r>
              <w:rPr>
                <w:noProof/>
                <w:webHidden/>
              </w:rPr>
            </w:r>
            <w:r>
              <w:rPr>
                <w:noProof/>
                <w:webHidden/>
              </w:rPr>
              <w:fldChar w:fldCharType="separate"/>
            </w:r>
            <w:r>
              <w:rPr>
                <w:noProof/>
                <w:webHidden/>
              </w:rPr>
              <w:t>4</w:t>
            </w:r>
            <w:r>
              <w:rPr>
                <w:noProof/>
                <w:webHidden/>
              </w:rPr>
              <w:fldChar w:fldCharType="end"/>
            </w:r>
          </w:hyperlink>
        </w:p>
        <w:p w14:paraId="5FD8DC09" w14:textId="6F175FB7" w:rsidR="006D27D5" w:rsidRDefault="006D27D5">
          <w:pPr>
            <w:pStyle w:val="TOC1"/>
            <w:tabs>
              <w:tab w:val="right" w:leader="dot" w:pos="9016"/>
            </w:tabs>
            <w:rPr>
              <w:rFonts w:asciiTheme="minorHAnsi" w:eastAsiaTheme="minorEastAsia" w:hAnsiTheme="minorHAnsi"/>
              <w:noProof/>
              <w:color w:val="auto"/>
              <w:lang w:val="en-IN" w:eastAsia="en-IN"/>
            </w:rPr>
          </w:pPr>
          <w:hyperlink w:anchor="_Toc215054168" w:history="1">
            <w:r w:rsidRPr="00DE6A09">
              <w:rPr>
                <w:rStyle w:val="Hyperlink"/>
                <w:noProof/>
                <w:lang w:val="en-IN"/>
              </w:rPr>
              <w:t>3. Fishbone Diagram:</w:t>
            </w:r>
            <w:r>
              <w:rPr>
                <w:noProof/>
                <w:webHidden/>
              </w:rPr>
              <w:tab/>
            </w:r>
            <w:r>
              <w:rPr>
                <w:noProof/>
                <w:webHidden/>
              </w:rPr>
              <w:fldChar w:fldCharType="begin"/>
            </w:r>
            <w:r>
              <w:rPr>
                <w:noProof/>
                <w:webHidden/>
              </w:rPr>
              <w:instrText xml:space="preserve"> PAGEREF _Toc215054168 \h </w:instrText>
            </w:r>
            <w:r>
              <w:rPr>
                <w:noProof/>
                <w:webHidden/>
              </w:rPr>
            </w:r>
            <w:r>
              <w:rPr>
                <w:noProof/>
                <w:webHidden/>
              </w:rPr>
              <w:fldChar w:fldCharType="separate"/>
            </w:r>
            <w:r>
              <w:rPr>
                <w:noProof/>
                <w:webHidden/>
              </w:rPr>
              <w:t>7</w:t>
            </w:r>
            <w:r>
              <w:rPr>
                <w:noProof/>
                <w:webHidden/>
              </w:rPr>
              <w:fldChar w:fldCharType="end"/>
            </w:r>
          </w:hyperlink>
        </w:p>
        <w:p w14:paraId="1D7E2C13" w14:textId="783A02FF" w:rsidR="006D27D5" w:rsidRDefault="006D27D5">
          <w:pPr>
            <w:pStyle w:val="TOC1"/>
            <w:tabs>
              <w:tab w:val="right" w:leader="dot" w:pos="9016"/>
            </w:tabs>
            <w:rPr>
              <w:rFonts w:asciiTheme="minorHAnsi" w:eastAsiaTheme="minorEastAsia" w:hAnsiTheme="minorHAnsi"/>
              <w:noProof/>
              <w:color w:val="auto"/>
              <w:lang w:val="en-IN" w:eastAsia="en-IN"/>
            </w:rPr>
          </w:pPr>
          <w:hyperlink w:anchor="_Toc215054169" w:history="1">
            <w:r w:rsidRPr="00DE6A09">
              <w:rPr>
                <w:rStyle w:val="Hyperlink"/>
                <w:noProof/>
                <w:lang w:val="en-IN"/>
              </w:rPr>
              <w:t>4. SWOT Analysis of the Case Study:</w:t>
            </w:r>
            <w:r>
              <w:rPr>
                <w:noProof/>
                <w:webHidden/>
              </w:rPr>
              <w:tab/>
            </w:r>
            <w:r>
              <w:rPr>
                <w:noProof/>
                <w:webHidden/>
              </w:rPr>
              <w:fldChar w:fldCharType="begin"/>
            </w:r>
            <w:r>
              <w:rPr>
                <w:noProof/>
                <w:webHidden/>
              </w:rPr>
              <w:instrText xml:space="preserve"> PAGEREF _Toc215054169 \h </w:instrText>
            </w:r>
            <w:r>
              <w:rPr>
                <w:noProof/>
                <w:webHidden/>
              </w:rPr>
            </w:r>
            <w:r>
              <w:rPr>
                <w:noProof/>
                <w:webHidden/>
              </w:rPr>
              <w:fldChar w:fldCharType="separate"/>
            </w:r>
            <w:r>
              <w:rPr>
                <w:noProof/>
                <w:webHidden/>
              </w:rPr>
              <w:t>10</w:t>
            </w:r>
            <w:r>
              <w:rPr>
                <w:noProof/>
                <w:webHidden/>
              </w:rPr>
              <w:fldChar w:fldCharType="end"/>
            </w:r>
          </w:hyperlink>
        </w:p>
        <w:p w14:paraId="0C6D9079" w14:textId="4A431D39" w:rsidR="006D27D5" w:rsidRDefault="006D27D5">
          <w:pPr>
            <w:pStyle w:val="TOC1"/>
            <w:tabs>
              <w:tab w:val="right" w:leader="dot" w:pos="9016"/>
            </w:tabs>
            <w:rPr>
              <w:rFonts w:asciiTheme="minorHAnsi" w:eastAsiaTheme="minorEastAsia" w:hAnsiTheme="minorHAnsi"/>
              <w:noProof/>
              <w:color w:val="auto"/>
              <w:lang w:val="en-IN" w:eastAsia="en-IN"/>
            </w:rPr>
          </w:pPr>
          <w:hyperlink w:anchor="_Toc215054170" w:history="1">
            <w:r w:rsidRPr="00DE6A09">
              <w:rPr>
                <w:rStyle w:val="Hyperlink"/>
                <w:noProof/>
                <w:lang w:val="en-IN"/>
              </w:rPr>
              <w:t>5. Recommendation:</w:t>
            </w:r>
            <w:r>
              <w:rPr>
                <w:noProof/>
                <w:webHidden/>
              </w:rPr>
              <w:tab/>
            </w:r>
            <w:r>
              <w:rPr>
                <w:noProof/>
                <w:webHidden/>
              </w:rPr>
              <w:fldChar w:fldCharType="begin"/>
            </w:r>
            <w:r>
              <w:rPr>
                <w:noProof/>
                <w:webHidden/>
              </w:rPr>
              <w:instrText xml:space="preserve"> PAGEREF _Toc215054170 \h </w:instrText>
            </w:r>
            <w:r>
              <w:rPr>
                <w:noProof/>
                <w:webHidden/>
              </w:rPr>
            </w:r>
            <w:r>
              <w:rPr>
                <w:noProof/>
                <w:webHidden/>
              </w:rPr>
              <w:fldChar w:fldCharType="separate"/>
            </w:r>
            <w:r>
              <w:rPr>
                <w:noProof/>
                <w:webHidden/>
              </w:rPr>
              <w:t>11</w:t>
            </w:r>
            <w:r>
              <w:rPr>
                <w:noProof/>
                <w:webHidden/>
              </w:rPr>
              <w:fldChar w:fldCharType="end"/>
            </w:r>
          </w:hyperlink>
        </w:p>
        <w:p w14:paraId="624C34F1" w14:textId="184F38C2" w:rsidR="006D27D5" w:rsidRDefault="006D27D5">
          <w:pPr>
            <w:pStyle w:val="TOC2"/>
            <w:tabs>
              <w:tab w:val="right" w:leader="dot" w:pos="9016"/>
            </w:tabs>
            <w:rPr>
              <w:rFonts w:asciiTheme="minorHAnsi" w:eastAsiaTheme="minorEastAsia" w:hAnsiTheme="minorHAnsi"/>
              <w:noProof/>
              <w:color w:val="auto"/>
              <w:lang w:val="en-IN" w:eastAsia="en-IN"/>
            </w:rPr>
          </w:pPr>
          <w:hyperlink w:anchor="_Toc215054171" w:history="1">
            <w:r w:rsidRPr="00DE6A09">
              <w:rPr>
                <w:rStyle w:val="Hyperlink"/>
                <w:noProof/>
                <w:lang w:val="en-IN"/>
              </w:rPr>
              <w:t>5.1 Implementation Recommendations for Sustained Improvement:</w:t>
            </w:r>
            <w:r>
              <w:rPr>
                <w:noProof/>
                <w:webHidden/>
              </w:rPr>
              <w:tab/>
            </w:r>
            <w:r>
              <w:rPr>
                <w:noProof/>
                <w:webHidden/>
              </w:rPr>
              <w:fldChar w:fldCharType="begin"/>
            </w:r>
            <w:r>
              <w:rPr>
                <w:noProof/>
                <w:webHidden/>
              </w:rPr>
              <w:instrText xml:space="preserve"> PAGEREF _Toc215054171 \h </w:instrText>
            </w:r>
            <w:r>
              <w:rPr>
                <w:noProof/>
                <w:webHidden/>
              </w:rPr>
            </w:r>
            <w:r>
              <w:rPr>
                <w:noProof/>
                <w:webHidden/>
              </w:rPr>
              <w:fldChar w:fldCharType="separate"/>
            </w:r>
            <w:r>
              <w:rPr>
                <w:noProof/>
                <w:webHidden/>
              </w:rPr>
              <w:t>11</w:t>
            </w:r>
            <w:r>
              <w:rPr>
                <w:noProof/>
                <w:webHidden/>
              </w:rPr>
              <w:fldChar w:fldCharType="end"/>
            </w:r>
          </w:hyperlink>
        </w:p>
        <w:p w14:paraId="2097EA3A" w14:textId="7EAD650D" w:rsidR="006D27D5" w:rsidRDefault="006D27D5">
          <w:pPr>
            <w:pStyle w:val="TOC2"/>
            <w:tabs>
              <w:tab w:val="right" w:leader="dot" w:pos="9016"/>
            </w:tabs>
            <w:rPr>
              <w:rFonts w:asciiTheme="minorHAnsi" w:eastAsiaTheme="minorEastAsia" w:hAnsiTheme="minorHAnsi"/>
              <w:noProof/>
              <w:color w:val="auto"/>
              <w:lang w:val="en-IN" w:eastAsia="en-IN"/>
            </w:rPr>
          </w:pPr>
          <w:hyperlink w:anchor="_Toc215054172" w:history="1">
            <w:r w:rsidRPr="00DE6A09">
              <w:rPr>
                <w:rStyle w:val="Hyperlink"/>
                <w:noProof/>
                <w:lang w:val="en-IN"/>
              </w:rPr>
              <w:t xml:space="preserve">5.2 </w:t>
            </w:r>
            <w:r w:rsidRPr="00DE6A09">
              <w:rPr>
                <w:rStyle w:val="Hyperlink"/>
                <w:noProof/>
              </w:rPr>
              <w:t>Kotter’s 8-Step Change Model for Recommending Changes:</w:t>
            </w:r>
            <w:r>
              <w:rPr>
                <w:noProof/>
                <w:webHidden/>
              </w:rPr>
              <w:tab/>
            </w:r>
            <w:r>
              <w:rPr>
                <w:noProof/>
                <w:webHidden/>
              </w:rPr>
              <w:fldChar w:fldCharType="begin"/>
            </w:r>
            <w:r>
              <w:rPr>
                <w:noProof/>
                <w:webHidden/>
              </w:rPr>
              <w:instrText xml:space="preserve"> PAGEREF _Toc215054172 \h </w:instrText>
            </w:r>
            <w:r>
              <w:rPr>
                <w:noProof/>
                <w:webHidden/>
              </w:rPr>
            </w:r>
            <w:r>
              <w:rPr>
                <w:noProof/>
                <w:webHidden/>
              </w:rPr>
              <w:fldChar w:fldCharType="separate"/>
            </w:r>
            <w:r>
              <w:rPr>
                <w:noProof/>
                <w:webHidden/>
              </w:rPr>
              <w:t>12</w:t>
            </w:r>
            <w:r>
              <w:rPr>
                <w:noProof/>
                <w:webHidden/>
              </w:rPr>
              <w:fldChar w:fldCharType="end"/>
            </w:r>
          </w:hyperlink>
        </w:p>
        <w:p w14:paraId="7F018364" w14:textId="79EAF465" w:rsidR="006D27D5" w:rsidRDefault="006D27D5">
          <w:pPr>
            <w:pStyle w:val="TOC2"/>
            <w:tabs>
              <w:tab w:val="right" w:leader="dot" w:pos="9016"/>
            </w:tabs>
            <w:rPr>
              <w:rFonts w:asciiTheme="minorHAnsi" w:eastAsiaTheme="minorEastAsia" w:hAnsiTheme="minorHAnsi"/>
              <w:noProof/>
              <w:color w:val="auto"/>
              <w:lang w:val="en-IN" w:eastAsia="en-IN"/>
            </w:rPr>
          </w:pPr>
          <w:hyperlink w:anchor="_Toc215054173" w:history="1">
            <w:r w:rsidRPr="00DE6A09">
              <w:rPr>
                <w:rStyle w:val="Hyperlink"/>
                <w:noProof/>
              </w:rPr>
              <w:t>5.3 Recommendations to the Organisation for Lucy Letby Case:</w:t>
            </w:r>
            <w:r>
              <w:rPr>
                <w:noProof/>
                <w:webHidden/>
              </w:rPr>
              <w:tab/>
            </w:r>
            <w:r>
              <w:rPr>
                <w:noProof/>
                <w:webHidden/>
              </w:rPr>
              <w:fldChar w:fldCharType="begin"/>
            </w:r>
            <w:r>
              <w:rPr>
                <w:noProof/>
                <w:webHidden/>
              </w:rPr>
              <w:instrText xml:space="preserve"> PAGEREF _Toc215054173 \h </w:instrText>
            </w:r>
            <w:r>
              <w:rPr>
                <w:noProof/>
                <w:webHidden/>
              </w:rPr>
            </w:r>
            <w:r>
              <w:rPr>
                <w:noProof/>
                <w:webHidden/>
              </w:rPr>
              <w:fldChar w:fldCharType="separate"/>
            </w:r>
            <w:r>
              <w:rPr>
                <w:noProof/>
                <w:webHidden/>
              </w:rPr>
              <w:t>13</w:t>
            </w:r>
            <w:r>
              <w:rPr>
                <w:noProof/>
                <w:webHidden/>
              </w:rPr>
              <w:fldChar w:fldCharType="end"/>
            </w:r>
          </w:hyperlink>
        </w:p>
        <w:p w14:paraId="781A88BD" w14:textId="4B09D4D8" w:rsidR="006D27D5" w:rsidRDefault="006D27D5">
          <w:pPr>
            <w:pStyle w:val="TOC2"/>
            <w:tabs>
              <w:tab w:val="right" w:leader="dot" w:pos="9016"/>
            </w:tabs>
            <w:rPr>
              <w:rFonts w:asciiTheme="minorHAnsi" w:eastAsiaTheme="minorEastAsia" w:hAnsiTheme="minorHAnsi"/>
              <w:noProof/>
              <w:color w:val="auto"/>
              <w:lang w:val="en-IN" w:eastAsia="en-IN"/>
            </w:rPr>
          </w:pPr>
          <w:hyperlink w:anchor="_Toc215054174" w:history="1">
            <w:r w:rsidRPr="00DE6A09">
              <w:rPr>
                <w:rStyle w:val="Hyperlink"/>
                <w:noProof/>
              </w:rPr>
              <w:t>5.4 Benchmarking:</w:t>
            </w:r>
            <w:r>
              <w:rPr>
                <w:noProof/>
                <w:webHidden/>
              </w:rPr>
              <w:tab/>
            </w:r>
            <w:r>
              <w:rPr>
                <w:noProof/>
                <w:webHidden/>
              </w:rPr>
              <w:fldChar w:fldCharType="begin"/>
            </w:r>
            <w:r>
              <w:rPr>
                <w:noProof/>
                <w:webHidden/>
              </w:rPr>
              <w:instrText xml:space="preserve"> PAGEREF _Toc215054174 \h </w:instrText>
            </w:r>
            <w:r>
              <w:rPr>
                <w:noProof/>
                <w:webHidden/>
              </w:rPr>
            </w:r>
            <w:r>
              <w:rPr>
                <w:noProof/>
                <w:webHidden/>
              </w:rPr>
              <w:fldChar w:fldCharType="separate"/>
            </w:r>
            <w:r>
              <w:rPr>
                <w:noProof/>
                <w:webHidden/>
              </w:rPr>
              <w:t>14</w:t>
            </w:r>
            <w:r>
              <w:rPr>
                <w:noProof/>
                <w:webHidden/>
              </w:rPr>
              <w:fldChar w:fldCharType="end"/>
            </w:r>
          </w:hyperlink>
        </w:p>
        <w:p w14:paraId="2CFCACC7" w14:textId="6CA2C65A" w:rsidR="006D27D5" w:rsidRDefault="006D27D5">
          <w:pPr>
            <w:pStyle w:val="TOC1"/>
            <w:tabs>
              <w:tab w:val="right" w:leader="dot" w:pos="9016"/>
            </w:tabs>
            <w:rPr>
              <w:rFonts w:asciiTheme="minorHAnsi" w:eastAsiaTheme="minorEastAsia" w:hAnsiTheme="minorHAnsi"/>
              <w:noProof/>
              <w:color w:val="auto"/>
              <w:lang w:val="en-IN" w:eastAsia="en-IN"/>
            </w:rPr>
          </w:pPr>
          <w:hyperlink w:anchor="_Toc215054175" w:history="1">
            <w:r w:rsidRPr="00DE6A09">
              <w:rPr>
                <w:rStyle w:val="Hyperlink"/>
                <w:noProof/>
              </w:rPr>
              <w:t>6. Conclusion:</w:t>
            </w:r>
            <w:r>
              <w:rPr>
                <w:noProof/>
                <w:webHidden/>
              </w:rPr>
              <w:tab/>
            </w:r>
            <w:r>
              <w:rPr>
                <w:noProof/>
                <w:webHidden/>
              </w:rPr>
              <w:fldChar w:fldCharType="begin"/>
            </w:r>
            <w:r>
              <w:rPr>
                <w:noProof/>
                <w:webHidden/>
              </w:rPr>
              <w:instrText xml:space="preserve"> PAGEREF _Toc215054175 \h </w:instrText>
            </w:r>
            <w:r>
              <w:rPr>
                <w:noProof/>
                <w:webHidden/>
              </w:rPr>
            </w:r>
            <w:r>
              <w:rPr>
                <w:noProof/>
                <w:webHidden/>
              </w:rPr>
              <w:fldChar w:fldCharType="separate"/>
            </w:r>
            <w:r>
              <w:rPr>
                <w:noProof/>
                <w:webHidden/>
              </w:rPr>
              <w:t>15</w:t>
            </w:r>
            <w:r>
              <w:rPr>
                <w:noProof/>
                <w:webHidden/>
              </w:rPr>
              <w:fldChar w:fldCharType="end"/>
            </w:r>
          </w:hyperlink>
        </w:p>
        <w:p w14:paraId="747D1A58" w14:textId="3FAEF5D7" w:rsidR="006D27D5" w:rsidRDefault="006D27D5">
          <w:pPr>
            <w:pStyle w:val="TOC1"/>
            <w:tabs>
              <w:tab w:val="right" w:leader="dot" w:pos="9016"/>
            </w:tabs>
            <w:rPr>
              <w:rFonts w:asciiTheme="minorHAnsi" w:eastAsiaTheme="minorEastAsia" w:hAnsiTheme="minorHAnsi"/>
              <w:noProof/>
              <w:color w:val="auto"/>
              <w:lang w:val="en-IN" w:eastAsia="en-IN"/>
            </w:rPr>
          </w:pPr>
          <w:hyperlink w:anchor="_Toc215054176" w:history="1">
            <w:r w:rsidRPr="00DE6A09">
              <w:rPr>
                <w:rStyle w:val="Hyperlink"/>
                <w:noProof/>
              </w:rPr>
              <w:t>7. References:</w:t>
            </w:r>
            <w:r>
              <w:rPr>
                <w:noProof/>
                <w:webHidden/>
              </w:rPr>
              <w:tab/>
            </w:r>
            <w:r>
              <w:rPr>
                <w:noProof/>
                <w:webHidden/>
              </w:rPr>
              <w:fldChar w:fldCharType="begin"/>
            </w:r>
            <w:r>
              <w:rPr>
                <w:noProof/>
                <w:webHidden/>
              </w:rPr>
              <w:instrText xml:space="preserve"> PAGEREF _Toc215054176 \h </w:instrText>
            </w:r>
            <w:r>
              <w:rPr>
                <w:noProof/>
                <w:webHidden/>
              </w:rPr>
            </w:r>
            <w:r>
              <w:rPr>
                <w:noProof/>
                <w:webHidden/>
              </w:rPr>
              <w:fldChar w:fldCharType="separate"/>
            </w:r>
            <w:r>
              <w:rPr>
                <w:noProof/>
                <w:webHidden/>
              </w:rPr>
              <w:t>16</w:t>
            </w:r>
            <w:r>
              <w:rPr>
                <w:noProof/>
                <w:webHidden/>
              </w:rPr>
              <w:fldChar w:fldCharType="end"/>
            </w:r>
          </w:hyperlink>
        </w:p>
        <w:p w14:paraId="6AF97945" w14:textId="5A3FD425" w:rsidR="005E1146" w:rsidRDefault="005E1146">
          <w:r>
            <w:rPr>
              <w:b/>
              <w:bCs/>
              <w:noProof/>
            </w:rPr>
            <w:fldChar w:fldCharType="end"/>
          </w:r>
        </w:p>
      </w:sdtContent>
    </w:sdt>
    <w:p w14:paraId="7FAE35C9" w14:textId="77777777" w:rsidR="005E1146" w:rsidRDefault="005E1146">
      <w:pPr>
        <w:spacing w:line="259" w:lineRule="auto"/>
        <w:jc w:val="left"/>
      </w:pPr>
      <w:r>
        <w:br w:type="page"/>
      </w:r>
    </w:p>
    <w:p w14:paraId="59526B9C" w14:textId="77777777" w:rsidR="00B0222A" w:rsidRPr="00043246" w:rsidRDefault="00B0222A" w:rsidP="00B0222A">
      <w:pPr>
        <w:pStyle w:val="Heading1"/>
        <w:rPr>
          <w:rFonts w:eastAsia="Times New Roman"/>
          <w:lang w:val="en-IN" w:eastAsia="en-IN"/>
        </w:rPr>
      </w:pPr>
      <w:bookmarkStart w:id="0" w:name="_Toc215054166"/>
      <w:r w:rsidRPr="00043246">
        <w:rPr>
          <w:rFonts w:eastAsia="Times New Roman"/>
          <w:lang w:val="en-IN" w:eastAsia="en-IN"/>
        </w:rPr>
        <w:lastRenderedPageBreak/>
        <w:t>1. Case Study Evaluation of Lucy Letby:</w:t>
      </w:r>
      <w:bookmarkEnd w:id="0"/>
    </w:p>
    <w:p w14:paraId="29E4EDE2" w14:textId="6EDFF0CA" w:rsidR="001778B9" w:rsidRPr="00043246" w:rsidRDefault="007108D2" w:rsidP="001D01ED">
      <w:pPr>
        <w:rPr>
          <w:lang w:val="en-IN" w:eastAsia="en-IN"/>
        </w:rPr>
      </w:pPr>
      <w:r w:rsidRPr="00043246">
        <w:rPr>
          <w:lang w:val="en-IN" w:eastAsia="en-IN"/>
        </w:rPr>
        <w:tab/>
      </w:r>
      <w:r w:rsidR="004823A2" w:rsidRPr="00043246">
        <w:rPr>
          <w:lang w:val="en-IN" w:eastAsia="en-IN"/>
        </w:rPr>
        <w:t xml:space="preserve">In this context, this report aims to discuss the Lucy Letby case. Here, Lucy Letby was a former neonatal nurse who was working at the Countess of Chester Hospital. She was at the service between 2015 and 2016, where she was charged with murdering infants and attempting to murder many more (Cummins, King and Wattis, 2025). During her trial in 2023, she was convicted of her crimes. From the overall case study, it may seem like Lucy Letby is the only guilty person here, but in reality, this case was never about any one individual person. While Lucy Letby remains the main face of the entire case study, it exposed the organized failure of safety efforts and the leadership issues within the healthcare division in the UK (Dyer, 2024). </w:t>
      </w:r>
      <w:r w:rsidR="001F72DB" w:rsidRPr="00043246">
        <w:rPr>
          <w:lang w:val="en-IN" w:eastAsia="en-IN"/>
        </w:rPr>
        <w:t xml:space="preserve">During the her trials at the court Lucy Letby was convicted for her crime of murdering babies during her care and now she is going to spend the rest of her into the jail. </w:t>
      </w:r>
      <w:r w:rsidR="00F97538" w:rsidRPr="00043246">
        <w:rPr>
          <w:lang w:val="en-IN" w:eastAsia="en-IN"/>
        </w:rPr>
        <w:t>This judgement came during August, 2023 when a jury found her guilty for seven infant murder and atte</w:t>
      </w:r>
      <w:r w:rsidR="00566B46">
        <w:rPr>
          <w:lang w:val="en-IN" w:eastAsia="en-IN"/>
        </w:rPr>
        <w:t>mpting to murder another seven.</w:t>
      </w:r>
    </w:p>
    <w:p w14:paraId="4E86AD6D" w14:textId="7B760913" w:rsidR="00E05847" w:rsidRPr="00043246" w:rsidRDefault="00E05847" w:rsidP="00E05847">
      <w:pPr>
        <w:rPr>
          <w:lang w:val="en-IN" w:eastAsia="en-IN"/>
        </w:rPr>
      </w:pPr>
      <w:r w:rsidRPr="00043246">
        <w:rPr>
          <w:lang w:val="en-IN" w:eastAsia="en-IN"/>
        </w:rPr>
        <w:tab/>
      </w:r>
      <w:r w:rsidR="00DF62BA" w:rsidRPr="00043246">
        <w:rPr>
          <w:lang w:val="en-IN" w:eastAsia="en-IN"/>
        </w:rPr>
        <w:t xml:space="preserve">In this context this report aims to </w:t>
      </w:r>
      <w:r w:rsidR="00647A5A" w:rsidRPr="00043246">
        <w:rPr>
          <w:lang w:val="en-IN" w:eastAsia="en-IN"/>
        </w:rPr>
        <w:t>achieve</w:t>
      </w:r>
      <w:r w:rsidR="00DF62BA" w:rsidRPr="00043246">
        <w:rPr>
          <w:lang w:val="en-IN" w:eastAsia="en-IN"/>
        </w:rPr>
        <w:t xml:space="preserve"> several of important aims. </w:t>
      </w:r>
      <w:r w:rsidR="005F1A4D" w:rsidRPr="00043246">
        <w:rPr>
          <w:lang w:val="en-IN" w:eastAsia="en-IN"/>
        </w:rPr>
        <w:t xml:space="preserve">First it aims to identify the underlying root causes of the </w:t>
      </w:r>
      <w:r w:rsidR="00647A5A" w:rsidRPr="00043246">
        <w:rPr>
          <w:lang w:val="en-IN" w:eastAsia="en-IN"/>
        </w:rPr>
        <w:t>failures</w:t>
      </w:r>
      <w:r w:rsidR="005F1A4D" w:rsidRPr="00043246">
        <w:rPr>
          <w:lang w:val="en-IN" w:eastAsia="en-IN"/>
        </w:rPr>
        <w:t xml:space="preserve"> that have been identified in the case study. </w:t>
      </w:r>
      <w:r w:rsidR="00647A5A" w:rsidRPr="00043246">
        <w:rPr>
          <w:lang w:val="en-IN" w:eastAsia="en-IN"/>
        </w:rPr>
        <w:t>How the factors like weaknesses in leadership, culture, communication, and governance allowed issues to be present will be identified.</w:t>
      </w:r>
      <w:r w:rsidR="007A388F" w:rsidRPr="00043246">
        <w:rPr>
          <w:lang w:val="en-IN" w:eastAsia="en-IN"/>
        </w:rPr>
        <w:t xml:space="preserve"> In this context, weak governance is very significant </w:t>
      </w:r>
      <w:r w:rsidR="007964BF" w:rsidRPr="00043246">
        <w:rPr>
          <w:lang w:val="en-IN" w:eastAsia="en-IN"/>
        </w:rPr>
        <w:t xml:space="preserve">as it transformed a series of warning signals into a </w:t>
      </w:r>
      <w:r w:rsidR="00A51B26" w:rsidRPr="00043246">
        <w:rPr>
          <w:lang w:val="en-IN" w:eastAsia="en-IN"/>
        </w:rPr>
        <w:t>continued</w:t>
      </w:r>
      <w:r w:rsidR="007964BF" w:rsidRPr="00043246">
        <w:rPr>
          <w:lang w:val="en-IN" w:eastAsia="en-IN"/>
        </w:rPr>
        <w:t xml:space="preserve"> systemic failure</w:t>
      </w:r>
      <w:r w:rsidR="00F97C42" w:rsidRPr="00043246">
        <w:rPr>
          <w:lang w:val="en-IN" w:eastAsia="en-IN"/>
        </w:rPr>
        <w:t>. Due to this reason preventable harm to patients were continued.</w:t>
      </w:r>
      <w:r w:rsidR="009D31BF" w:rsidRPr="00043246">
        <w:rPr>
          <w:lang w:val="en-IN" w:eastAsia="en-IN"/>
        </w:rPr>
        <w:t xml:space="preserve"> It has been identified that </w:t>
      </w:r>
      <w:r w:rsidR="008E11E8" w:rsidRPr="00043246">
        <w:rPr>
          <w:lang w:val="en-IN" w:eastAsia="en-IN"/>
        </w:rPr>
        <w:t>similar with the Lucy Letby case there were other major healthcare scandals</w:t>
      </w:r>
      <w:r w:rsidR="00E017BC">
        <w:rPr>
          <w:lang w:val="en-IN" w:eastAsia="en-IN"/>
        </w:rPr>
        <w:t xml:space="preserve"> </w:t>
      </w:r>
      <w:r w:rsidR="00E017BC" w:rsidRPr="00043246">
        <w:rPr>
          <w:lang w:val="en-IN" w:eastAsia="en-IN"/>
        </w:rPr>
        <w:t>(Amjad, Kordel and Fernandes, 2023)</w:t>
      </w:r>
      <w:r w:rsidR="00750840" w:rsidRPr="00043246">
        <w:rPr>
          <w:lang w:val="en-IN" w:eastAsia="en-IN"/>
        </w:rPr>
        <w:t xml:space="preserve">. For </w:t>
      </w:r>
      <w:r w:rsidR="00043246" w:rsidRPr="00043246">
        <w:rPr>
          <w:lang w:val="en-IN" w:eastAsia="en-IN"/>
        </w:rPr>
        <w:t>example,</w:t>
      </w:r>
      <w:r w:rsidR="00750840" w:rsidRPr="00043246">
        <w:rPr>
          <w:lang w:val="en-IN" w:eastAsia="en-IN"/>
        </w:rPr>
        <w:t xml:space="preserve"> the cases of Mid Staffordshire and Bristol Royal Infirmary can be considered</w:t>
      </w:r>
      <w:r w:rsidR="001F43A8" w:rsidRPr="00043246">
        <w:rPr>
          <w:lang w:val="en-IN" w:eastAsia="en-IN"/>
        </w:rPr>
        <w:t>. It has been assessed that due to this weak governance factor approximately 400 to 1,200 excess deaths were recorded in the Mid Staffordshire Hospital compared with expected mortality</w:t>
      </w:r>
      <w:r w:rsidR="00357A7E" w:rsidRPr="00043246">
        <w:rPr>
          <w:lang w:val="en-IN" w:eastAsia="en-IN"/>
        </w:rPr>
        <w:t xml:space="preserve"> during 2005 and 2009.</w:t>
      </w:r>
      <w:r w:rsidR="00DB1579" w:rsidRPr="00043246">
        <w:rPr>
          <w:lang w:val="en-IN" w:eastAsia="en-IN"/>
        </w:rPr>
        <w:t xml:space="preserve"> For the Bristol Royal </w:t>
      </w:r>
      <w:r w:rsidR="00043246" w:rsidRPr="00043246">
        <w:rPr>
          <w:lang w:val="en-IN" w:eastAsia="en-IN"/>
        </w:rPr>
        <w:t>Infirmary,</w:t>
      </w:r>
      <w:r w:rsidR="00DB1579" w:rsidRPr="00043246">
        <w:rPr>
          <w:lang w:val="en-IN" w:eastAsia="en-IN"/>
        </w:rPr>
        <w:t xml:space="preserve"> it has been identified that around 30–35</w:t>
      </w:r>
      <w:r w:rsidR="00B237F7" w:rsidRPr="00043246">
        <w:rPr>
          <w:lang w:val="en-IN" w:eastAsia="en-IN"/>
        </w:rPr>
        <w:t xml:space="preserve"> more children died </w:t>
      </w:r>
      <w:r w:rsidR="00322B20" w:rsidRPr="00043246">
        <w:rPr>
          <w:lang w:val="en-IN" w:eastAsia="en-IN"/>
        </w:rPr>
        <w:t>due to the factor of weak governance.</w:t>
      </w:r>
      <w:r w:rsidR="00647A5A" w:rsidRPr="00043246">
        <w:rPr>
          <w:lang w:val="en-IN" w:eastAsia="en-IN"/>
        </w:rPr>
        <w:t xml:space="preserve"> </w:t>
      </w:r>
      <w:r w:rsidR="00463F99" w:rsidRPr="00043246">
        <w:rPr>
          <w:lang w:val="en-IN" w:eastAsia="en-IN"/>
        </w:rPr>
        <w:t xml:space="preserve">The case study of Lucy Letby provides valuable information about a serious patient safety related issue in the healthcare services in the UK. During the time of 2015 and 2016, many infant deaths were </w:t>
      </w:r>
      <w:r w:rsidR="00463F99" w:rsidRPr="00043246">
        <w:rPr>
          <w:lang w:val="en-IN" w:eastAsia="en-IN"/>
        </w:rPr>
        <w:lastRenderedPageBreak/>
        <w:t>reported at the Countess of Chester Hospital (Mathew, 2023). At that time, many warnings were received from the staffs, but the management of the hos</w:t>
      </w:r>
      <w:r w:rsidR="00566B46">
        <w:rPr>
          <w:lang w:val="en-IN" w:eastAsia="en-IN"/>
        </w:rPr>
        <w:t>pital failed to act accordingly</w:t>
      </w:r>
      <w:r w:rsidR="00463F99" w:rsidRPr="00043246">
        <w:rPr>
          <w:lang w:val="en-IN" w:eastAsia="en-IN"/>
        </w:rPr>
        <w:t>. This case in the healthcare sector highlighted the issues in communication, governance, and accountability within</w:t>
      </w:r>
      <w:r w:rsidR="001E3BC0" w:rsidRPr="00043246">
        <w:rPr>
          <w:lang w:val="en-IN" w:eastAsia="en-IN"/>
        </w:rPr>
        <w:t xml:space="preserve"> the overall healthcare system.</w:t>
      </w:r>
    </w:p>
    <w:p w14:paraId="1FB7FC86" w14:textId="17250B7C" w:rsidR="0074374B" w:rsidRPr="00043246" w:rsidRDefault="0074374B" w:rsidP="00E05847">
      <w:pPr>
        <w:rPr>
          <w:lang w:val="en-IN" w:eastAsia="en-IN"/>
        </w:rPr>
      </w:pPr>
      <w:r w:rsidRPr="00043246">
        <w:rPr>
          <w:lang w:val="en-IN" w:eastAsia="en-IN"/>
        </w:rPr>
        <w:tab/>
      </w:r>
      <w:r w:rsidR="00207F9C" w:rsidRPr="00043246">
        <w:rPr>
          <w:lang w:val="en-IN" w:eastAsia="en-IN"/>
        </w:rPr>
        <w:t>Here it is important to look into this case study</w:t>
      </w:r>
      <w:r w:rsidR="005E4923" w:rsidRPr="00043246">
        <w:rPr>
          <w:lang w:val="en-IN" w:eastAsia="en-IN"/>
        </w:rPr>
        <w:t xml:space="preserve"> in detail</w:t>
      </w:r>
      <w:r w:rsidR="00207F9C" w:rsidRPr="00043246">
        <w:rPr>
          <w:lang w:val="en-IN" w:eastAsia="en-IN"/>
        </w:rPr>
        <w:t xml:space="preserve"> because it does not only shows the faults of any one person, but it helps to identify the systematic issues that can be present in any other organisations. </w:t>
      </w:r>
      <w:r w:rsidR="00F50620" w:rsidRPr="00043246">
        <w:rPr>
          <w:lang w:val="en-IN" w:eastAsia="en-IN"/>
        </w:rPr>
        <w:t xml:space="preserve">Also, </w:t>
      </w:r>
      <w:r w:rsidR="00024695" w:rsidRPr="00043246">
        <w:rPr>
          <w:lang w:val="en-IN" w:eastAsia="en-IN"/>
        </w:rPr>
        <w:t>safety</w:t>
      </w:r>
      <w:r w:rsidR="00F50620" w:rsidRPr="00043246">
        <w:rPr>
          <w:lang w:val="en-IN" w:eastAsia="en-IN"/>
        </w:rPr>
        <w:t xml:space="preserve"> </w:t>
      </w:r>
      <w:r w:rsidR="00024695" w:rsidRPr="00043246">
        <w:rPr>
          <w:lang w:val="en-IN" w:eastAsia="en-IN"/>
        </w:rPr>
        <w:t>culture</w:t>
      </w:r>
      <w:r w:rsidR="00F50620" w:rsidRPr="00043246">
        <w:rPr>
          <w:lang w:val="en-IN" w:eastAsia="en-IN"/>
        </w:rPr>
        <w:t xml:space="preserve"> will be improved and leadership </w:t>
      </w:r>
      <w:r w:rsidR="00024695" w:rsidRPr="00043246">
        <w:rPr>
          <w:lang w:val="en-IN" w:eastAsia="en-IN"/>
        </w:rPr>
        <w:t>accountability</w:t>
      </w:r>
      <w:r w:rsidR="00F50620" w:rsidRPr="00043246">
        <w:rPr>
          <w:lang w:val="en-IN" w:eastAsia="en-IN"/>
        </w:rPr>
        <w:t xml:space="preserve"> will be enhanced.</w:t>
      </w:r>
      <w:r w:rsidR="00207F9C" w:rsidRPr="00043246">
        <w:rPr>
          <w:lang w:val="en-IN" w:eastAsia="en-IN"/>
        </w:rPr>
        <w:t xml:space="preserve"> </w:t>
      </w:r>
      <w:r w:rsidR="002C2F4C" w:rsidRPr="00043246">
        <w:rPr>
          <w:lang w:val="en-IN" w:eastAsia="en-IN"/>
        </w:rPr>
        <w:t xml:space="preserve">Overall evaluation of this case suggested that it was actually a systematic weakness, which resulted in the entire incident. Lack of appropriate leadership and poor reporting of incidents were the major reasons behind this case. Also, the culture within the healthcare division did not support any </w:t>
      </w:r>
      <w:r w:rsidR="000D7E07">
        <w:rPr>
          <w:lang w:val="en-IN" w:eastAsia="en-IN"/>
        </w:rPr>
        <w:t>whistleblowing (Scandal, 2023).</w:t>
      </w:r>
    </w:p>
    <w:p w14:paraId="705F76EB" w14:textId="29B1A0B1" w:rsidR="00607CD1" w:rsidRPr="00043246" w:rsidRDefault="00316CD6" w:rsidP="00607CD1">
      <w:pPr>
        <w:rPr>
          <w:lang w:val="en-IN" w:eastAsia="en-IN"/>
        </w:rPr>
      </w:pPr>
      <w:r w:rsidRPr="00043246">
        <w:rPr>
          <w:lang w:val="en-IN" w:eastAsia="en-IN"/>
        </w:rPr>
        <w:tab/>
      </w:r>
      <w:r w:rsidR="002C2F4C" w:rsidRPr="00043246">
        <w:rPr>
          <w:lang w:val="en-IN" w:eastAsia="en-IN"/>
        </w:rPr>
        <w:t xml:space="preserve">Root cause analysis is a very successful model that is used for understanding the reasons behind a problem. This type of analysis focuses on the </w:t>
      </w:r>
      <w:r w:rsidR="00043246" w:rsidRPr="00043246">
        <w:rPr>
          <w:lang w:val="en-IN" w:eastAsia="en-IN"/>
        </w:rPr>
        <w:t>long-term</w:t>
      </w:r>
      <w:r w:rsidR="002C2F4C" w:rsidRPr="00043246">
        <w:rPr>
          <w:lang w:val="en-IN" w:eastAsia="en-IN"/>
        </w:rPr>
        <w:t xml:space="preserve"> solution of the problem rather than just fixing the instant issues from that problem. For the Lucy Letby case here, the application of root cause analysis will help to identify why the problem occurred at the first place. Then, it will also help to manage the issue effectively so that i</w:t>
      </w:r>
      <w:r w:rsidR="000D7E07">
        <w:rPr>
          <w:lang w:val="en-IN" w:eastAsia="en-IN"/>
        </w:rPr>
        <w:t>t does not occur in the future.</w:t>
      </w:r>
    </w:p>
    <w:p w14:paraId="19621833" w14:textId="77777777" w:rsidR="006B2F0C" w:rsidRPr="00043246" w:rsidRDefault="00574951" w:rsidP="00574951">
      <w:pPr>
        <w:pStyle w:val="Heading1"/>
        <w:rPr>
          <w:lang w:val="en-IN" w:eastAsia="en-IN"/>
        </w:rPr>
      </w:pPr>
      <w:bookmarkStart w:id="1" w:name="_Toc215054167"/>
      <w:r w:rsidRPr="00043246">
        <w:rPr>
          <w:lang w:val="en-IN" w:eastAsia="en-IN"/>
        </w:rPr>
        <w:t>2.</w:t>
      </w:r>
      <w:r w:rsidR="006B2F0C" w:rsidRPr="00043246">
        <w:rPr>
          <w:lang w:val="en-IN" w:eastAsia="en-IN"/>
        </w:rPr>
        <w:t xml:space="preserve"> </w:t>
      </w:r>
      <w:r w:rsidR="001C09EB" w:rsidRPr="00043246">
        <w:rPr>
          <w:lang w:val="en-IN" w:eastAsia="en-IN"/>
        </w:rPr>
        <w:t>Donabedian Model:</w:t>
      </w:r>
      <w:bookmarkEnd w:id="1"/>
    </w:p>
    <w:p w14:paraId="634715B2" w14:textId="70D2BBC2" w:rsidR="001C09EB" w:rsidRDefault="001C09EB" w:rsidP="001C09EB">
      <w:pPr>
        <w:rPr>
          <w:lang w:val="en-IN" w:eastAsia="en-IN"/>
        </w:rPr>
      </w:pPr>
      <w:r w:rsidRPr="00043246">
        <w:rPr>
          <w:lang w:val="en-IN" w:eastAsia="en-IN"/>
        </w:rPr>
        <w:tab/>
      </w:r>
      <w:r w:rsidR="002C2F4C" w:rsidRPr="00043246">
        <w:rPr>
          <w:lang w:val="en-IN" w:eastAsia="en-IN"/>
        </w:rPr>
        <w:t xml:space="preserve">The Donabedian model is a very useful framework that is used for understanding the overall quality of the healthcare infrastructure, depending on the three different components, which are structure, process, and outcomes (McCullough et al., 2023). </w:t>
      </w:r>
      <w:r w:rsidR="002E7582" w:rsidRPr="00043246">
        <w:rPr>
          <w:lang w:val="en-IN" w:eastAsia="en-IN"/>
        </w:rPr>
        <w:t xml:space="preserve">For this case study the use of Donabedian model is right choice as it helps to link structure, process and outcomes. </w:t>
      </w:r>
      <w:r w:rsidR="00313AEF" w:rsidRPr="00043246">
        <w:rPr>
          <w:lang w:val="en-IN" w:eastAsia="en-IN"/>
        </w:rPr>
        <w:t>It does also help here to simplify the cultural and power issues in the case study where this model also needs support from other tools like fishbone diagrams and SWOT analysis.</w:t>
      </w:r>
    </w:p>
    <w:tbl>
      <w:tblPr>
        <w:tblStyle w:val="TableGrid"/>
        <w:tblW w:w="0" w:type="auto"/>
        <w:tblLook w:val="04A0" w:firstRow="1" w:lastRow="0" w:firstColumn="1" w:lastColumn="0" w:noHBand="0" w:noVBand="1"/>
      </w:tblPr>
      <w:tblGrid>
        <w:gridCol w:w="1341"/>
        <w:gridCol w:w="4378"/>
        <w:gridCol w:w="3297"/>
      </w:tblGrid>
      <w:tr w:rsidR="006879C1" w:rsidRPr="006879C1" w14:paraId="24D0148F" w14:textId="77777777" w:rsidTr="006879C1">
        <w:tc>
          <w:tcPr>
            <w:tcW w:w="0" w:type="auto"/>
            <w:shd w:val="clear" w:color="auto" w:fill="D0CECE" w:themeFill="background2" w:themeFillShade="E6"/>
            <w:hideMark/>
          </w:tcPr>
          <w:p w14:paraId="170B656B" w14:textId="77777777" w:rsidR="006879C1" w:rsidRPr="006879C1" w:rsidRDefault="006879C1" w:rsidP="006879C1">
            <w:pPr>
              <w:spacing w:after="160"/>
              <w:rPr>
                <w:b/>
                <w:bCs/>
                <w:lang w:val="en-IN" w:eastAsia="en-IN"/>
              </w:rPr>
            </w:pPr>
            <w:r w:rsidRPr="006879C1">
              <w:rPr>
                <w:b/>
                <w:bCs/>
                <w:lang w:val="en-IN" w:eastAsia="en-IN"/>
              </w:rPr>
              <w:t>Dimension</w:t>
            </w:r>
          </w:p>
        </w:tc>
        <w:tc>
          <w:tcPr>
            <w:tcW w:w="0" w:type="auto"/>
            <w:shd w:val="clear" w:color="auto" w:fill="D0CECE" w:themeFill="background2" w:themeFillShade="E6"/>
            <w:hideMark/>
          </w:tcPr>
          <w:p w14:paraId="2B3E7C8F" w14:textId="77777777" w:rsidR="006879C1" w:rsidRPr="006879C1" w:rsidRDefault="006879C1" w:rsidP="006879C1">
            <w:pPr>
              <w:spacing w:after="160"/>
              <w:rPr>
                <w:b/>
                <w:bCs/>
                <w:lang w:val="en-IN" w:eastAsia="en-IN"/>
              </w:rPr>
            </w:pPr>
            <w:r w:rsidRPr="006879C1">
              <w:rPr>
                <w:b/>
                <w:bCs/>
                <w:lang w:val="en-IN" w:eastAsia="en-IN"/>
              </w:rPr>
              <w:t>Findings</w:t>
            </w:r>
          </w:p>
        </w:tc>
        <w:tc>
          <w:tcPr>
            <w:tcW w:w="0" w:type="auto"/>
            <w:shd w:val="clear" w:color="auto" w:fill="D0CECE" w:themeFill="background2" w:themeFillShade="E6"/>
            <w:hideMark/>
          </w:tcPr>
          <w:p w14:paraId="173D46C1" w14:textId="77777777" w:rsidR="006879C1" w:rsidRPr="006879C1" w:rsidRDefault="006879C1" w:rsidP="006879C1">
            <w:pPr>
              <w:spacing w:after="160"/>
              <w:rPr>
                <w:b/>
                <w:bCs/>
                <w:lang w:val="en-IN" w:eastAsia="en-IN"/>
              </w:rPr>
            </w:pPr>
            <w:r w:rsidRPr="006879C1">
              <w:rPr>
                <w:b/>
                <w:bCs/>
                <w:lang w:val="en-IN" w:eastAsia="en-IN"/>
              </w:rPr>
              <w:t>Required Improvements</w:t>
            </w:r>
          </w:p>
        </w:tc>
      </w:tr>
      <w:tr w:rsidR="006879C1" w:rsidRPr="006879C1" w14:paraId="7275655D" w14:textId="77777777" w:rsidTr="006879C1">
        <w:tc>
          <w:tcPr>
            <w:tcW w:w="0" w:type="auto"/>
            <w:hideMark/>
          </w:tcPr>
          <w:p w14:paraId="5DB17F80" w14:textId="77777777" w:rsidR="006879C1" w:rsidRPr="006879C1" w:rsidRDefault="006879C1" w:rsidP="006879C1">
            <w:pPr>
              <w:spacing w:after="160"/>
              <w:rPr>
                <w:lang w:val="en-IN" w:eastAsia="en-IN"/>
              </w:rPr>
            </w:pPr>
            <w:r w:rsidRPr="006879C1">
              <w:rPr>
                <w:b/>
                <w:bCs/>
                <w:lang w:val="en-IN" w:eastAsia="en-IN"/>
              </w:rPr>
              <w:lastRenderedPageBreak/>
              <w:t>Structure</w:t>
            </w:r>
          </w:p>
        </w:tc>
        <w:tc>
          <w:tcPr>
            <w:tcW w:w="0" w:type="auto"/>
            <w:hideMark/>
          </w:tcPr>
          <w:p w14:paraId="7D752B43" w14:textId="77777777" w:rsidR="006879C1" w:rsidRPr="006879C1" w:rsidRDefault="006879C1" w:rsidP="006879C1">
            <w:pPr>
              <w:rPr>
                <w:lang w:val="en-IN" w:eastAsia="en-IN"/>
              </w:rPr>
            </w:pPr>
            <w:r w:rsidRPr="006879C1">
              <w:rPr>
                <w:lang w:val="en-IN" w:eastAsia="en-IN"/>
              </w:rPr>
              <w:t xml:space="preserve">Investigation reports highlighted </w:t>
            </w:r>
            <w:r w:rsidRPr="006879C1">
              <w:rPr>
                <w:b/>
                <w:bCs/>
                <w:lang w:val="en-IN" w:eastAsia="en-IN"/>
              </w:rPr>
              <w:t>severe governance failures</w:t>
            </w:r>
            <w:r w:rsidRPr="006879C1">
              <w:rPr>
                <w:lang w:val="en-IN" w:eastAsia="en-IN"/>
              </w:rPr>
              <w:t xml:space="preserve">, unclear accountability, inadequate training, and persistent staff shortages. Between </w:t>
            </w:r>
            <w:r w:rsidRPr="006879C1">
              <w:rPr>
                <w:b/>
                <w:bCs/>
                <w:lang w:val="en-IN" w:eastAsia="en-IN"/>
              </w:rPr>
              <w:t>2015–2016</w:t>
            </w:r>
            <w:r w:rsidRPr="006879C1">
              <w:rPr>
                <w:lang w:val="en-IN" w:eastAsia="en-IN"/>
              </w:rPr>
              <w:t xml:space="preserve">, the neonatal unit recorded a </w:t>
            </w:r>
            <w:r w:rsidRPr="006879C1">
              <w:rPr>
                <w:b/>
                <w:bCs/>
                <w:lang w:val="en-IN" w:eastAsia="en-IN"/>
              </w:rPr>
              <w:t>neonatal mortality rate increase of approximately 10–15% above expected levels</w:t>
            </w:r>
            <w:r w:rsidRPr="006879C1">
              <w:rPr>
                <w:lang w:val="en-IN" w:eastAsia="en-IN"/>
              </w:rPr>
              <w:t xml:space="preserve">, triggering internal concern (Mathew, 2023; Scandal, 2023). Although exact staff-to-infant ratios for this period were not published, the inquiry concluded that the unit </w:t>
            </w:r>
            <w:r w:rsidRPr="006879C1">
              <w:rPr>
                <w:b/>
                <w:bCs/>
                <w:lang w:val="en-IN" w:eastAsia="en-IN"/>
              </w:rPr>
              <w:t>fell below national neonatal staffing benchmarks</w:t>
            </w:r>
            <w:r w:rsidRPr="006879C1">
              <w:rPr>
                <w:lang w:val="en-IN" w:eastAsia="en-IN"/>
              </w:rPr>
              <w:t xml:space="preserve"> (nurse–baby ratio 1:1 for intensive care, 1:2 for high dependency, 1:4 for special care). Clinical warnings raised by consultants were ignored, as reputational protection was prioritised over patient safety (Cummins, King &amp; Wattis, 2025; Dyer, 2024).</w:t>
            </w:r>
          </w:p>
        </w:tc>
        <w:tc>
          <w:tcPr>
            <w:tcW w:w="0" w:type="auto"/>
            <w:hideMark/>
          </w:tcPr>
          <w:p w14:paraId="13099A69" w14:textId="77777777" w:rsidR="006879C1" w:rsidRPr="006879C1" w:rsidRDefault="006879C1" w:rsidP="006879C1">
            <w:pPr>
              <w:rPr>
                <w:lang w:val="en-IN" w:eastAsia="en-IN"/>
              </w:rPr>
            </w:pPr>
            <w:r w:rsidRPr="006879C1">
              <w:rPr>
                <w:lang w:val="en-IN" w:eastAsia="en-IN"/>
              </w:rPr>
              <w:t>Leadership and governance structures must be redesigned. Patient safety should be prioritised above organisational image, with clear accountability frameworks and mandatory governance training.</w:t>
            </w:r>
          </w:p>
        </w:tc>
      </w:tr>
      <w:tr w:rsidR="006879C1" w:rsidRPr="006879C1" w14:paraId="033A0AF6" w14:textId="77777777" w:rsidTr="006879C1">
        <w:tc>
          <w:tcPr>
            <w:tcW w:w="0" w:type="auto"/>
            <w:hideMark/>
          </w:tcPr>
          <w:p w14:paraId="1CBE9BF8" w14:textId="77777777" w:rsidR="006879C1" w:rsidRPr="006879C1" w:rsidRDefault="006879C1" w:rsidP="006879C1">
            <w:pPr>
              <w:rPr>
                <w:lang w:val="en-IN" w:eastAsia="en-IN"/>
              </w:rPr>
            </w:pPr>
            <w:r w:rsidRPr="006879C1">
              <w:rPr>
                <w:b/>
                <w:bCs/>
                <w:lang w:val="en-IN" w:eastAsia="en-IN"/>
              </w:rPr>
              <w:t>Process</w:t>
            </w:r>
          </w:p>
        </w:tc>
        <w:tc>
          <w:tcPr>
            <w:tcW w:w="0" w:type="auto"/>
            <w:hideMark/>
          </w:tcPr>
          <w:p w14:paraId="5772443F" w14:textId="77777777" w:rsidR="006879C1" w:rsidRPr="006879C1" w:rsidRDefault="006879C1" w:rsidP="006879C1">
            <w:pPr>
              <w:rPr>
                <w:lang w:val="en-IN" w:eastAsia="en-IN"/>
              </w:rPr>
            </w:pPr>
            <w:r w:rsidRPr="006879C1">
              <w:rPr>
                <w:lang w:val="en-IN" w:eastAsia="en-IN"/>
              </w:rPr>
              <w:t>Complaints from consultants were repeatedly dismissed. Incident auditing was inconsistent, and escalation pathways were not followed. Reporting systems were informal, slow, and lacked the digital structure commonly required in NHS safety protocols (Sakdiyah, Eltivia &amp; Afandi, 2022).</w:t>
            </w:r>
          </w:p>
        </w:tc>
        <w:tc>
          <w:tcPr>
            <w:tcW w:w="0" w:type="auto"/>
            <w:hideMark/>
          </w:tcPr>
          <w:p w14:paraId="55B105D8" w14:textId="77777777" w:rsidR="006879C1" w:rsidRPr="006879C1" w:rsidRDefault="006879C1" w:rsidP="006879C1">
            <w:pPr>
              <w:rPr>
                <w:lang w:val="en-IN" w:eastAsia="en-IN"/>
              </w:rPr>
            </w:pPr>
            <w:r w:rsidRPr="006879C1">
              <w:rPr>
                <w:lang w:val="en-IN" w:eastAsia="en-IN"/>
              </w:rPr>
              <w:t>Implement a clear, mandatory escalation process supported by digital reporting systems. Regular audits and transparent review cycles should be introduced.</w:t>
            </w:r>
          </w:p>
        </w:tc>
      </w:tr>
      <w:tr w:rsidR="006879C1" w:rsidRPr="006879C1" w14:paraId="6B19AB9B" w14:textId="77777777" w:rsidTr="006879C1">
        <w:tc>
          <w:tcPr>
            <w:tcW w:w="0" w:type="auto"/>
            <w:hideMark/>
          </w:tcPr>
          <w:p w14:paraId="64C32A86" w14:textId="77777777" w:rsidR="006879C1" w:rsidRPr="006879C1" w:rsidRDefault="006879C1" w:rsidP="006879C1">
            <w:pPr>
              <w:rPr>
                <w:lang w:val="en-IN" w:eastAsia="en-IN"/>
              </w:rPr>
            </w:pPr>
            <w:r w:rsidRPr="006879C1">
              <w:rPr>
                <w:b/>
                <w:bCs/>
                <w:lang w:val="en-IN" w:eastAsia="en-IN"/>
              </w:rPr>
              <w:lastRenderedPageBreak/>
              <w:t>Outcome</w:t>
            </w:r>
          </w:p>
        </w:tc>
        <w:tc>
          <w:tcPr>
            <w:tcW w:w="0" w:type="auto"/>
            <w:hideMark/>
          </w:tcPr>
          <w:p w14:paraId="2E434880" w14:textId="77777777" w:rsidR="006879C1" w:rsidRPr="006879C1" w:rsidRDefault="006879C1" w:rsidP="006879C1">
            <w:pPr>
              <w:rPr>
                <w:lang w:val="en-IN" w:eastAsia="en-IN"/>
              </w:rPr>
            </w:pPr>
            <w:r w:rsidRPr="006879C1">
              <w:rPr>
                <w:lang w:val="en-IN" w:eastAsia="en-IN"/>
              </w:rPr>
              <w:t xml:space="preserve">Weak governance and informal processes contributed directly to </w:t>
            </w:r>
            <w:r w:rsidRPr="006879C1">
              <w:rPr>
                <w:b/>
                <w:bCs/>
                <w:lang w:val="en-IN" w:eastAsia="en-IN"/>
              </w:rPr>
              <w:t>avoidable infant deaths</w:t>
            </w:r>
            <w:r w:rsidRPr="006879C1">
              <w:rPr>
                <w:lang w:val="en-IN" w:eastAsia="en-IN"/>
              </w:rPr>
              <w:t xml:space="preserve">, with clinical reviews confirming that several deaths were </w:t>
            </w:r>
            <w:r w:rsidRPr="006879C1">
              <w:rPr>
                <w:b/>
                <w:bCs/>
                <w:lang w:val="en-IN" w:eastAsia="en-IN"/>
              </w:rPr>
              <w:t>"unexpected and clinically unexplained"</w:t>
            </w:r>
            <w:r w:rsidRPr="006879C1">
              <w:rPr>
                <w:lang w:val="en-IN" w:eastAsia="en-IN"/>
              </w:rPr>
              <w:t xml:space="preserve"> during the period. The elevated mortality rate, combined with ignored consultant warnings, resulted in significant reputational damage, staff distress, and long-term organisational mistrust (Scandal, 2023; Mathew, 2023).</w:t>
            </w:r>
          </w:p>
        </w:tc>
        <w:tc>
          <w:tcPr>
            <w:tcW w:w="0" w:type="auto"/>
            <w:hideMark/>
          </w:tcPr>
          <w:p w14:paraId="66411D9B" w14:textId="77777777" w:rsidR="006879C1" w:rsidRPr="006879C1" w:rsidRDefault="006879C1" w:rsidP="006879C1">
            <w:pPr>
              <w:rPr>
                <w:lang w:val="en-IN" w:eastAsia="en-IN"/>
              </w:rPr>
            </w:pPr>
            <w:r w:rsidRPr="006879C1">
              <w:rPr>
                <w:lang w:val="en-IN" w:eastAsia="en-IN"/>
              </w:rPr>
              <w:t>Establish a strong safety culture supported by continuous improvement systems such as PDSA cycles. Implement routine data reporting, safety dashboards, and regular staff feedback reviews.</w:t>
            </w:r>
          </w:p>
        </w:tc>
      </w:tr>
    </w:tbl>
    <w:p w14:paraId="5450EF0D" w14:textId="305316B7" w:rsidR="00FE1428" w:rsidRPr="00043246" w:rsidRDefault="00E30976" w:rsidP="00E30976">
      <w:pPr>
        <w:jc w:val="center"/>
        <w:rPr>
          <w:b/>
          <w:lang w:val="en-IN"/>
        </w:rPr>
      </w:pPr>
      <w:r w:rsidRPr="00043246">
        <w:rPr>
          <w:b/>
          <w:lang w:val="en-IN"/>
        </w:rPr>
        <w:t>Table 1: Donabedian Model of Lucy Letby Case Study</w:t>
      </w:r>
    </w:p>
    <w:p w14:paraId="66676D61" w14:textId="4DBF3B30" w:rsidR="00E30976" w:rsidRPr="006879C1" w:rsidRDefault="00E30976" w:rsidP="00E30976">
      <w:pPr>
        <w:rPr>
          <w:lang w:val="en-IN"/>
        </w:rPr>
      </w:pPr>
      <w:r w:rsidRPr="00043246">
        <w:rPr>
          <w:b/>
          <w:lang w:val="en-IN"/>
        </w:rPr>
        <w:tab/>
      </w:r>
      <w:r w:rsidR="006879C1" w:rsidRPr="006879C1">
        <w:t>From the Donabedian analysis, it is clear that structural weaknesses</w:t>
      </w:r>
      <w:r w:rsidR="006879C1">
        <w:t xml:space="preserve"> </w:t>
      </w:r>
      <w:r w:rsidR="006879C1" w:rsidRPr="006879C1">
        <w:t>particularly poor governance, inadequate staffing, and lack of clear accountability</w:t>
      </w:r>
      <w:r w:rsidR="006879C1">
        <w:t xml:space="preserve"> </w:t>
      </w:r>
      <w:r w:rsidR="006879C1" w:rsidRPr="006879C1">
        <w:t>directly influenced processes and outcomes, including an estimated 10–15% increase in mortality during the period. These failures demonstrate the need for complete organisational reform, improved leadership behaviours, and a culture that supports open reporting, patient safety, and transparency</w:t>
      </w:r>
      <w:r w:rsidR="003D31D7" w:rsidRPr="006879C1">
        <w:rPr>
          <w:lang w:val="en-IN"/>
        </w:rPr>
        <w:t>.</w:t>
      </w:r>
    </w:p>
    <w:p w14:paraId="28DC14A8" w14:textId="77777777" w:rsidR="006B6FE0" w:rsidRPr="00043246" w:rsidRDefault="00505E84" w:rsidP="00505E84">
      <w:pPr>
        <w:pStyle w:val="Heading1"/>
        <w:rPr>
          <w:lang w:val="en-IN"/>
        </w:rPr>
      </w:pPr>
      <w:bookmarkStart w:id="2" w:name="_Toc215054168"/>
      <w:r w:rsidRPr="00043246">
        <w:rPr>
          <w:lang w:val="en-IN"/>
        </w:rPr>
        <w:t>3.</w:t>
      </w:r>
      <w:r w:rsidR="006B6FE0" w:rsidRPr="00043246">
        <w:rPr>
          <w:lang w:val="en-IN"/>
        </w:rPr>
        <w:t xml:space="preserve"> Fishbone Diagram:</w:t>
      </w:r>
      <w:bookmarkEnd w:id="2"/>
    </w:p>
    <w:p w14:paraId="1E113285" w14:textId="5F79EFC5" w:rsidR="007B41BA" w:rsidRPr="00043246" w:rsidRDefault="006B6FE0" w:rsidP="007B41BA">
      <w:pPr>
        <w:rPr>
          <w:lang w:val="en-IN" w:eastAsia="en-IN"/>
        </w:rPr>
      </w:pPr>
      <w:r w:rsidRPr="00043246">
        <w:rPr>
          <w:lang w:val="en-IN"/>
        </w:rPr>
        <w:tab/>
      </w:r>
      <w:r w:rsidR="007B41BA" w:rsidRPr="00043246">
        <w:rPr>
          <w:lang w:val="en-IN" w:eastAsia="en-IN"/>
        </w:rPr>
        <w:t xml:space="preserve">The fishbone diagram, also known as the Ishikawa diagram, is a very important tool that is used for performing root cause analysis. The Fishbone diagram is a specific visual tool that helps to identify, discover, and classify different aspects of the problem (Sakdiyah, Eltivia, and Afandi, 2022). </w:t>
      </w:r>
      <w:r w:rsidR="00505E84" w:rsidRPr="00043246">
        <w:rPr>
          <w:lang w:val="en-IN" w:eastAsia="en-IN"/>
        </w:rPr>
        <w:t>In this context, the fishbone diagram was selected because it is the best tool identifying multiple interacting system failures</w:t>
      </w:r>
      <w:r w:rsidR="00190E41" w:rsidRPr="00043246">
        <w:rPr>
          <w:lang w:val="en-IN" w:eastAsia="en-IN"/>
        </w:rPr>
        <w:t xml:space="preserve"> for the case study. </w:t>
      </w:r>
      <w:r w:rsidR="00BE7C1C" w:rsidRPr="00043246">
        <w:rPr>
          <w:lang w:val="en-IN" w:eastAsia="en-IN"/>
        </w:rPr>
        <w:t xml:space="preserve">This tool is also useful </w:t>
      </w:r>
      <w:r w:rsidR="000E64A1" w:rsidRPr="00043246">
        <w:rPr>
          <w:lang w:val="en-IN" w:eastAsia="en-IN"/>
        </w:rPr>
        <w:t xml:space="preserve">for </w:t>
      </w:r>
      <w:r w:rsidR="00A9780B" w:rsidRPr="00043246">
        <w:rPr>
          <w:lang w:val="en-IN" w:eastAsia="en-IN"/>
        </w:rPr>
        <w:t>understanding</w:t>
      </w:r>
      <w:r w:rsidR="000E64A1" w:rsidRPr="00043246">
        <w:rPr>
          <w:lang w:val="en-IN" w:eastAsia="en-IN"/>
        </w:rPr>
        <w:t xml:space="preserve"> team reflection on safety and quality.</w:t>
      </w:r>
      <w:r w:rsidR="000A6098" w:rsidRPr="00043246">
        <w:rPr>
          <w:lang w:val="en-IN" w:eastAsia="en-IN"/>
        </w:rPr>
        <w:t xml:space="preserve"> This diagram here will help in the analysis proces</w:t>
      </w:r>
      <w:r w:rsidR="006674B9" w:rsidRPr="00043246">
        <w:rPr>
          <w:lang w:val="en-IN" w:eastAsia="en-IN"/>
        </w:rPr>
        <w:t>s by executing it in a rigorous and</w:t>
      </w:r>
      <w:r w:rsidR="000A6098" w:rsidRPr="00043246">
        <w:rPr>
          <w:lang w:val="en-IN" w:eastAsia="en-IN"/>
        </w:rPr>
        <w:t xml:space="preserve"> evidence-based way.</w:t>
      </w:r>
    </w:p>
    <w:p w14:paraId="64AE52BB" w14:textId="77777777" w:rsidR="004E3621" w:rsidRPr="00043246" w:rsidRDefault="004E3621" w:rsidP="007B41BA">
      <w:pPr>
        <w:sectPr w:rsidR="004E3621" w:rsidRPr="00043246" w:rsidSect="00A56E94">
          <w:pgSz w:w="11906" w:h="16838"/>
          <w:pgMar w:top="1440" w:right="1440" w:bottom="1440" w:left="1440" w:header="708" w:footer="708" w:gutter="0"/>
          <w:cols w:space="708"/>
          <w:titlePg/>
          <w:docGrid w:linePitch="360"/>
        </w:sectPr>
      </w:pPr>
    </w:p>
    <w:p w14:paraId="4758B6A2" w14:textId="2B2BD222" w:rsidR="004E3621" w:rsidRDefault="00E81AFE" w:rsidP="00E81AFE">
      <w:pPr>
        <w:jc w:val="center"/>
      </w:pPr>
      <w:r w:rsidRPr="00043246">
        <w:object w:dxaOrig="22380" w:dyaOrig="11232" w14:anchorId="5FB1812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37.25pt;height:402.75pt" o:ole="">
            <v:imagedata r:id="rId8" o:title=""/>
          </v:shape>
          <o:OLEObject Type="Embed" ProgID="Visio.Drawing.15" ShapeID="_x0000_i1025" DrawAspect="Content" ObjectID="_1825704619" r:id="rId9"/>
        </w:object>
      </w:r>
    </w:p>
    <w:p w14:paraId="4D2F4C7C" w14:textId="77777777" w:rsidR="00E81AFE" w:rsidRPr="00E81AFE" w:rsidRDefault="00E81AFE" w:rsidP="00E81AFE">
      <w:pPr>
        <w:jc w:val="center"/>
        <w:rPr>
          <w:b/>
          <w:lang w:val="en-IN"/>
        </w:rPr>
      </w:pPr>
      <w:r w:rsidRPr="00E81AFE">
        <w:rPr>
          <w:b/>
        </w:rPr>
        <w:t xml:space="preserve">Figure 1: Fishbone Diagram of </w:t>
      </w:r>
      <w:bookmarkStart w:id="3" w:name="OLE_LINK1"/>
      <w:r w:rsidRPr="00E81AFE">
        <w:rPr>
          <w:b/>
          <w:lang w:val="en-IN"/>
        </w:rPr>
        <w:t>Lucy Letby Case Study</w:t>
      </w:r>
      <w:bookmarkEnd w:id="3"/>
    </w:p>
    <w:p w14:paraId="0EA8AC06" w14:textId="4C1208D4" w:rsidR="00E81AFE" w:rsidRPr="00043246" w:rsidRDefault="00E81AFE" w:rsidP="00E81AFE">
      <w:pPr>
        <w:jc w:val="center"/>
        <w:sectPr w:rsidR="00E81AFE" w:rsidRPr="00043246" w:rsidSect="00A56E94">
          <w:pgSz w:w="16838" w:h="11906" w:orient="landscape"/>
          <w:pgMar w:top="1440" w:right="1440" w:bottom="1440" w:left="1440" w:header="709" w:footer="709" w:gutter="0"/>
          <w:cols w:space="708"/>
          <w:titlePg/>
          <w:docGrid w:linePitch="360"/>
        </w:sectPr>
      </w:pPr>
    </w:p>
    <w:p w14:paraId="6AC0BCE8" w14:textId="77777777" w:rsidR="00BD44AE" w:rsidRPr="00043246" w:rsidRDefault="00D81B85" w:rsidP="003425FD">
      <w:pPr>
        <w:rPr>
          <w:b/>
          <w:lang w:val="en-IN"/>
        </w:rPr>
      </w:pPr>
      <w:r w:rsidRPr="00043246">
        <w:rPr>
          <w:b/>
          <w:lang w:val="en-IN"/>
        </w:rPr>
        <w:lastRenderedPageBreak/>
        <w:t>2.2</w:t>
      </w:r>
      <w:r w:rsidR="000D2F70" w:rsidRPr="00043246">
        <w:rPr>
          <w:b/>
          <w:lang w:val="en-IN"/>
        </w:rPr>
        <w:t>.2.1 Elaboration of the</w:t>
      </w:r>
      <w:r w:rsidR="00010347" w:rsidRPr="00043246">
        <w:rPr>
          <w:b/>
          <w:lang w:val="en-IN"/>
        </w:rPr>
        <w:t xml:space="preserve"> Fishbone</w:t>
      </w:r>
      <w:r w:rsidR="000D2F70" w:rsidRPr="00043246">
        <w:rPr>
          <w:b/>
          <w:lang w:val="en-IN"/>
        </w:rPr>
        <w:t xml:space="preserve"> Diagram:</w:t>
      </w:r>
    </w:p>
    <w:p w14:paraId="7F1BF8BA" w14:textId="63F040CA" w:rsidR="002B4404" w:rsidRPr="00043246" w:rsidRDefault="00BD44AE" w:rsidP="00BD44AE">
      <w:pPr>
        <w:pStyle w:val="ListParagraph"/>
        <w:numPr>
          <w:ilvl w:val="0"/>
          <w:numId w:val="3"/>
        </w:numPr>
        <w:rPr>
          <w:lang w:val="en-IN"/>
        </w:rPr>
      </w:pPr>
      <w:r w:rsidRPr="00043246">
        <w:rPr>
          <w:b/>
          <w:lang w:val="en-IN"/>
        </w:rPr>
        <w:t xml:space="preserve">Management: </w:t>
      </w:r>
      <w:r w:rsidR="003E5198" w:rsidRPr="00043246">
        <w:rPr>
          <w:lang w:val="en-IN"/>
        </w:rPr>
        <w:t>From the management perspective, lack of accountability and ineffective leadership was the primary reason behind this incident.</w:t>
      </w:r>
      <w:r w:rsidR="00F03334" w:rsidRPr="00043246">
        <w:rPr>
          <w:lang w:val="en-IN"/>
        </w:rPr>
        <w:t xml:space="preserve"> The management also failed to act properly when the hospital staff raised some concerns.</w:t>
      </w:r>
    </w:p>
    <w:p w14:paraId="6F21FFB6" w14:textId="77777777" w:rsidR="00AC7FA2" w:rsidRPr="00043246" w:rsidRDefault="00AC7FA2" w:rsidP="002C22C6">
      <w:pPr>
        <w:pStyle w:val="ListParagraph"/>
        <w:numPr>
          <w:ilvl w:val="0"/>
          <w:numId w:val="3"/>
        </w:numPr>
        <w:rPr>
          <w:lang w:val="en-IN"/>
        </w:rPr>
      </w:pPr>
      <w:r w:rsidRPr="00043246">
        <w:rPr>
          <w:b/>
          <w:lang w:val="en-IN"/>
        </w:rPr>
        <w:t>Process:</w:t>
      </w:r>
      <w:r w:rsidRPr="00043246">
        <w:rPr>
          <w:lang w:val="en-IN"/>
        </w:rPr>
        <w:t xml:space="preserve"> </w:t>
      </w:r>
      <w:r w:rsidR="006C4947" w:rsidRPr="00043246">
        <w:rPr>
          <w:lang w:val="en-IN"/>
        </w:rPr>
        <w:t>Various processes within the hospital healthcare infrastructure were also not appropriate in this context.</w:t>
      </w:r>
      <w:r w:rsidR="00AF6A52" w:rsidRPr="00043246">
        <w:rPr>
          <w:lang w:val="en-IN"/>
        </w:rPr>
        <w:t xml:space="preserve"> The reporting system within the infrastructure was very poor, and handling of escalation was not done properly.</w:t>
      </w:r>
      <w:r w:rsidR="002C22C6" w:rsidRPr="00043246">
        <w:rPr>
          <w:lang w:val="en-IN"/>
        </w:rPr>
        <w:t xml:space="preserve"> Also, feedback system was absent in the system due to which insights of the patients</w:t>
      </w:r>
      <w:r w:rsidR="00667DB2" w:rsidRPr="00043246">
        <w:rPr>
          <w:lang w:val="en-IN"/>
        </w:rPr>
        <w:t xml:space="preserve"> about the infrastructure</w:t>
      </w:r>
      <w:r w:rsidR="002C22C6" w:rsidRPr="00043246">
        <w:rPr>
          <w:lang w:val="en-IN"/>
        </w:rPr>
        <w:t xml:space="preserve"> </w:t>
      </w:r>
      <w:r w:rsidR="003662E0" w:rsidRPr="00043246">
        <w:rPr>
          <w:lang w:val="en-IN"/>
        </w:rPr>
        <w:t>were</w:t>
      </w:r>
      <w:r w:rsidR="002C22C6" w:rsidRPr="00043246">
        <w:rPr>
          <w:lang w:val="en-IN"/>
        </w:rPr>
        <w:t xml:space="preserve"> </w:t>
      </w:r>
      <w:r w:rsidR="003662E0" w:rsidRPr="00043246">
        <w:rPr>
          <w:lang w:val="en-IN"/>
        </w:rPr>
        <w:t>unavailable</w:t>
      </w:r>
      <w:r w:rsidR="002C22C6" w:rsidRPr="00043246">
        <w:rPr>
          <w:lang w:val="en-IN"/>
        </w:rPr>
        <w:t>.</w:t>
      </w:r>
    </w:p>
    <w:p w14:paraId="065BEAF9" w14:textId="12F278A0" w:rsidR="008F6BB6" w:rsidRPr="00043246" w:rsidRDefault="008F6BB6" w:rsidP="00EA6D40">
      <w:pPr>
        <w:pStyle w:val="ListParagraph"/>
        <w:numPr>
          <w:ilvl w:val="0"/>
          <w:numId w:val="3"/>
        </w:numPr>
        <w:rPr>
          <w:lang w:val="en-IN"/>
        </w:rPr>
      </w:pPr>
      <w:r w:rsidRPr="00043246">
        <w:rPr>
          <w:b/>
          <w:lang w:val="en-IN"/>
        </w:rPr>
        <w:t>People:</w:t>
      </w:r>
      <w:r w:rsidRPr="00043246">
        <w:rPr>
          <w:lang w:val="en-IN"/>
        </w:rPr>
        <w:t xml:space="preserve"> </w:t>
      </w:r>
      <w:r w:rsidR="00E44F51" w:rsidRPr="00043246">
        <w:rPr>
          <w:lang w:val="en-IN"/>
        </w:rPr>
        <w:t>The root cause analysis revealed that the staff</w:t>
      </w:r>
      <w:r w:rsidR="005B2289" w:rsidRPr="00043246">
        <w:rPr>
          <w:lang w:val="en-IN"/>
        </w:rPr>
        <w:t>s</w:t>
      </w:r>
      <w:r w:rsidR="00E44F51" w:rsidRPr="00043246">
        <w:rPr>
          <w:lang w:val="en-IN"/>
        </w:rPr>
        <w:t xml:space="preserve"> working in the hospital were having low morale, while their training was also not enough to handle patients effectively and safely.</w:t>
      </w:r>
      <w:r w:rsidR="00EA6D40" w:rsidRPr="00043246">
        <w:rPr>
          <w:lang w:val="en-IN"/>
        </w:rPr>
        <w:t xml:space="preserve"> </w:t>
      </w:r>
      <w:r w:rsidR="00914FD7" w:rsidRPr="00043246">
        <w:rPr>
          <w:lang w:val="en-IN"/>
        </w:rPr>
        <w:t>Fear of retaliation for whistle</w:t>
      </w:r>
      <w:r w:rsidR="00EA6D40" w:rsidRPr="00043246">
        <w:rPr>
          <w:lang w:val="en-IN"/>
        </w:rPr>
        <w:t>blowing was also present among the people working here.</w:t>
      </w:r>
    </w:p>
    <w:p w14:paraId="0F51FDB2" w14:textId="77777777" w:rsidR="00BB2389" w:rsidRPr="00043246" w:rsidRDefault="00B12E3C" w:rsidP="00B450A0">
      <w:pPr>
        <w:pStyle w:val="ListParagraph"/>
        <w:numPr>
          <w:ilvl w:val="0"/>
          <w:numId w:val="3"/>
        </w:numPr>
        <w:rPr>
          <w:lang w:val="en-IN"/>
        </w:rPr>
      </w:pPr>
      <w:r w:rsidRPr="00043246">
        <w:rPr>
          <w:b/>
          <w:lang w:val="en-IN"/>
        </w:rPr>
        <w:t xml:space="preserve">Communication: </w:t>
      </w:r>
      <w:r w:rsidR="00F9524B" w:rsidRPr="00043246">
        <w:rPr>
          <w:lang w:val="en-IN"/>
        </w:rPr>
        <w:t xml:space="preserve">Root cause analysis of the case study has also </w:t>
      </w:r>
      <w:r w:rsidR="00950F1E" w:rsidRPr="00043246">
        <w:rPr>
          <w:lang w:val="en-IN"/>
        </w:rPr>
        <w:t xml:space="preserve">identified that a communication </w:t>
      </w:r>
      <w:r w:rsidR="00F9524B" w:rsidRPr="00043246">
        <w:rPr>
          <w:lang w:val="en-IN"/>
        </w:rPr>
        <w:t>related issue was present within the healthcare infrastructure.</w:t>
      </w:r>
      <w:r w:rsidR="00B450A0" w:rsidRPr="00043246">
        <w:rPr>
          <w:lang w:val="en-IN"/>
        </w:rPr>
        <w:t xml:space="preserve"> The reporting hierarchy was absolutely a mess, and transparency was also not present, which led to this type of issue in the</w:t>
      </w:r>
      <w:r w:rsidR="008D6924" w:rsidRPr="00043246">
        <w:rPr>
          <w:lang w:val="en-IN"/>
        </w:rPr>
        <w:t xml:space="preserve"> healthcare</w:t>
      </w:r>
      <w:r w:rsidR="00B450A0" w:rsidRPr="00043246">
        <w:rPr>
          <w:lang w:val="en-IN"/>
        </w:rPr>
        <w:t xml:space="preserve"> service.</w:t>
      </w:r>
    </w:p>
    <w:p w14:paraId="577E41B9" w14:textId="4E0298BC" w:rsidR="001D3F7B" w:rsidRPr="00043246" w:rsidRDefault="001D3F7B" w:rsidP="00535B8E">
      <w:pPr>
        <w:pStyle w:val="ListParagraph"/>
        <w:numPr>
          <w:ilvl w:val="0"/>
          <w:numId w:val="3"/>
        </w:numPr>
        <w:rPr>
          <w:lang w:val="en-IN"/>
        </w:rPr>
      </w:pPr>
      <w:r w:rsidRPr="00043246">
        <w:rPr>
          <w:b/>
          <w:lang w:val="en-IN"/>
        </w:rPr>
        <w:t>Environment:</w:t>
      </w:r>
      <w:r w:rsidRPr="00043246">
        <w:rPr>
          <w:lang w:val="en-IN"/>
        </w:rPr>
        <w:t xml:space="preserve"> </w:t>
      </w:r>
      <w:r w:rsidR="006223F0">
        <w:rPr>
          <w:lang w:val="en-IN"/>
        </w:rPr>
        <w:t>Considering the working environment, a</w:t>
      </w:r>
      <w:r w:rsidR="00D36D33" w:rsidRPr="00043246">
        <w:rPr>
          <w:lang w:val="en-IN"/>
        </w:rPr>
        <w:t>dequate amount of staffs were not present in the hospital, and within the neonatal units, there was a high work pressure.</w:t>
      </w:r>
      <w:r w:rsidR="007E7300" w:rsidRPr="00043246">
        <w:rPr>
          <w:lang w:val="en-IN"/>
        </w:rPr>
        <w:t xml:space="preserve"> The benchmark says that </w:t>
      </w:r>
      <w:r w:rsidR="00B01FEF" w:rsidRPr="00043246">
        <w:rPr>
          <w:lang w:val="en-IN"/>
        </w:rPr>
        <w:t>there</w:t>
      </w:r>
      <w:r w:rsidR="00AE370C" w:rsidRPr="00043246">
        <w:rPr>
          <w:lang w:val="en-IN"/>
        </w:rPr>
        <w:t xml:space="preserve"> </w:t>
      </w:r>
      <w:r w:rsidR="00535B8E" w:rsidRPr="00043246">
        <w:rPr>
          <w:lang w:val="en-IN"/>
        </w:rPr>
        <w:t>should be</w:t>
      </w:r>
      <w:r w:rsidR="00B01FEF" w:rsidRPr="00043246">
        <w:rPr>
          <w:lang w:val="en-IN"/>
        </w:rPr>
        <w:t xml:space="preserve"> a </w:t>
      </w:r>
      <w:r w:rsidR="00F739E7" w:rsidRPr="00043246">
        <w:rPr>
          <w:lang w:val="en-IN"/>
        </w:rPr>
        <w:t>nurse: baby</w:t>
      </w:r>
      <w:r w:rsidR="00B01FEF" w:rsidRPr="00043246">
        <w:rPr>
          <w:lang w:val="en-IN"/>
        </w:rPr>
        <w:t xml:space="preserve"> ratio of</w:t>
      </w:r>
      <w:r w:rsidR="00535B8E" w:rsidRPr="00043246">
        <w:rPr>
          <w:lang w:val="en-IN"/>
        </w:rPr>
        <w:t xml:space="preserve"> 1:1 for intensive care, 1:2 for high dependency and 1:4 for special care.</w:t>
      </w:r>
      <w:r w:rsidR="00B01FEF" w:rsidRPr="00043246">
        <w:rPr>
          <w:lang w:val="en-IN"/>
        </w:rPr>
        <w:t xml:space="preserve"> </w:t>
      </w:r>
      <w:r w:rsidR="00B4750A" w:rsidRPr="00043246">
        <w:rPr>
          <w:lang w:val="en-IN"/>
        </w:rPr>
        <w:t xml:space="preserve">This was not followed at all in this case. </w:t>
      </w:r>
      <w:r w:rsidR="00AE370C" w:rsidRPr="00043246">
        <w:rPr>
          <w:lang w:val="en-IN"/>
        </w:rPr>
        <w:t>This type of working environment is definitely not able to provide a high quality services to the patients.</w:t>
      </w:r>
    </w:p>
    <w:p w14:paraId="21AC288E" w14:textId="76CC2EFF" w:rsidR="0053037E" w:rsidRPr="00043246" w:rsidRDefault="0053037E" w:rsidP="002A5EC6">
      <w:pPr>
        <w:pStyle w:val="ListParagraph"/>
        <w:numPr>
          <w:ilvl w:val="0"/>
          <w:numId w:val="3"/>
        </w:numPr>
        <w:rPr>
          <w:lang w:val="en-IN"/>
        </w:rPr>
      </w:pPr>
      <w:r w:rsidRPr="00043246">
        <w:rPr>
          <w:b/>
          <w:lang w:val="en-IN"/>
        </w:rPr>
        <w:t>Policy:</w:t>
      </w:r>
      <w:r w:rsidRPr="00043246">
        <w:rPr>
          <w:lang w:val="en-IN"/>
        </w:rPr>
        <w:t xml:space="preserve"> </w:t>
      </w:r>
      <w:r w:rsidR="00D25881" w:rsidRPr="00043246">
        <w:rPr>
          <w:lang w:val="en-IN"/>
        </w:rPr>
        <w:t>No clear policy was present within the hospital infrastructure.</w:t>
      </w:r>
      <w:r w:rsidR="00765FA3" w:rsidRPr="00043246">
        <w:rPr>
          <w:lang w:val="en-IN"/>
        </w:rPr>
        <w:t xml:space="preserve"> The overall quality control framework was completely outdated, and there were no protection policies present for the </w:t>
      </w:r>
      <w:r w:rsidR="002E58A6" w:rsidRPr="00043246">
        <w:rPr>
          <w:lang w:val="en-IN"/>
        </w:rPr>
        <w:t>whistle-blowers</w:t>
      </w:r>
      <w:r w:rsidR="00765FA3" w:rsidRPr="00043246">
        <w:rPr>
          <w:lang w:val="en-IN"/>
        </w:rPr>
        <w:t>.</w:t>
      </w:r>
    </w:p>
    <w:p w14:paraId="649C9AF6" w14:textId="77777777" w:rsidR="006D70B6" w:rsidRPr="00043246" w:rsidRDefault="007B65A7" w:rsidP="007B65A7">
      <w:pPr>
        <w:pStyle w:val="Heading1"/>
        <w:rPr>
          <w:lang w:val="en-IN"/>
        </w:rPr>
      </w:pPr>
      <w:bookmarkStart w:id="4" w:name="_Toc215054169"/>
      <w:r w:rsidRPr="00043246">
        <w:rPr>
          <w:lang w:val="en-IN"/>
        </w:rPr>
        <w:lastRenderedPageBreak/>
        <w:t>4.</w:t>
      </w:r>
      <w:r w:rsidR="002F1B11" w:rsidRPr="00043246">
        <w:rPr>
          <w:lang w:val="en-IN"/>
        </w:rPr>
        <w:t xml:space="preserve"> SWOT Analysis of the Case Study:</w:t>
      </w:r>
      <w:bookmarkEnd w:id="4"/>
    </w:p>
    <w:p w14:paraId="66F1C53A" w14:textId="3EE49649" w:rsidR="00F80D42" w:rsidRPr="00043246" w:rsidRDefault="002F1B11" w:rsidP="00F80D42">
      <w:pPr>
        <w:rPr>
          <w:lang w:val="en-IN"/>
        </w:rPr>
      </w:pPr>
      <w:r w:rsidRPr="00043246">
        <w:rPr>
          <w:lang w:val="en-IN"/>
        </w:rPr>
        <w:tab/>
      </w:r>
      <w:r w:rsidR="00F80D42" w:rsidRPr="00043246">
        <w:rPr>
          <w:lang w:val="en-IN"/>
        </w:rPr>
        <w:t>A SWOT analysis is a specific tool that is used mainly for strategic planning purposes. SWOT analysis is very useful for understanding Strengths, Weaknesses, Opportunities, and Threats to a project or an operation (Benzaghta et al., 2021). Improvement areas can also be determined by this analysis, where a strategy can be created regarding how the available advantages can be used.</w:t>
      </w:r>
    </w:p>
    <w:tbl>
      <w:tblPr>
        <w:tblStyle w:val="ListTable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08"/>
        <w:gridCol w:w="4508"/>
      </w:tblGrid>
      <w:tr w:rsidR="00043246" w:rsidRPr="00043246" w14:paraId="69431D78" w14:textId="77777777" w:rsidTr="005E3E9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428378E" w14:textId="77777777" w:rsidR="008A1567" w:rsidRPr="00043246" w:rsidRDefault="008A1567" w:rsidP="000B63E8">
            <w:pPr>
              <w:jc w:val="center"/>
              <w:rPr>
                <w:lang w:val="en-IN"/>
              </w:rPr>
            </w:pPr>
            <w:r w:rsidRPr="00043246">
              <w:rPr>
                <w:lang w:val="en-IN"/>
              </w:rPr>
              <w:t>Strengths</w:t>
            </w:r>
          </w:p>
        </w:tc>
        <w:tc>
          <w:tcPr>
            <w:tcW w:w="4508" w:type="dxa"/>
          </w:tcPr>
          <w:p w14:paraId="75E83B98" w14:textId="77777777" w:rsidR="008A1567" w:rsidRPr="00043246" w:rsidRDefault="008A1567" w:rsidP="000B63E8">
            <w:pPr>
              <w:jc w:val="center"/>
              <w:cnfStyle w:val="100000000000" w:firstRow="1" w:lastRow="0" w:firstColumn="0" w:lastColumn="0" w:oddVBand="0" w:evenVBand="0" w:oddHBand="0" w:evenHBand="0" w:firstRowFirstColumn="0" w:firstRowLastColumn="0" w:lastRowFirstColumn="0" w:lastRowLastColumn="0"/>
              <w:rPr>
                <w:lang w:val="en-IN"/>
              </w:rPr>
            </w:pPr>
            <w:r w:rsidRPr="00043246">
              <w:rPr>
                <w:lang w:val="en-IN"/>
              </w:rPr>
              <w:t>Weaknesses</w:t>
            </w:r>
          </w:p>
        </w:tc>
      </w:tr>
      <w:tr w:rsidR="00043246" w:rsidRPr="00043246" w14:paraId="644E2BF8" w14:textId="77777777" w:rsidTr="005E3E9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ECE6A1F" w14:textId="77777777" w:rsidR="008A1567" w:rsidRPr="00043246" w:rsidRDefault="00D1432B" w:rsidP="002F1B11">
            <w:pPr>
              <w:rPr>
                <w:b w:val="0"/>
                <w:lang w:val="en-IN"/>
              </w:rPr>
            </w:pPr>
            <w:r w:rsidRPr="00043246">
              <w:rPr>
                <w:b w:val="0"/>
                <w:lang w:val="en-IN"/>
              </w:rPr>
              <w:t>The main strength that the healthcare organization was having in this case was dedicated staff for each of the departments.</w:t>
            </w:r>
            <w:r w:rsidR="004D137D" w:rsidRPr="00043246">
              <w:rPr>
                <w:b w:val="0"/>
                <w:lang w:val="en-IN"/>
              </w:rPr>
              <w:t xml:space="preserve"> Access to the NHS frameworks was another strength that was identified from the overall analysis.</w:t>
            </w:r>
          </w:p>
        </w:tc>
        <w:tc>
          <w:tcPr>
            <w:tcW w:w="4508" w:type="dxa"/>
          </w:tcPr>
          <w:p w14:paraId="5FCA05D2" w14:textId="77777777" w:rsidR="008A1567" w:rsidRPr="00043246" w:rsidRDefault="00605350" w:rsidP="002F1B11">
            <w:pPr>
              <w:cnfStyle w:val="000000100000" w:firstRow="0" w:lastRow="0" w:firstColumn="0" w:lastColumn="0" w:oddVBand="0" w:evenVBand="0" w:oddHBand="1" w:evenHBand="0" w:firstRowFirstColumn="0" w:firstRowLastColumn="0" w:lastRowFirstColumn="0" w:lastRowLastColumn="0"/>
              <w:rPr>
                <w:lang w:val="en-IN"/>
              </w:rPr>
            </w:pPr>
            <w:r w:rsidRPr="00043246">
              <w:rPr>
                <w:lang w:val="en-IN"/>
              </w:rPr>
              <w:t>The major weakness that has been identified for the organization was its poor leadership.</w:t>
            </w:r>
            <w:r w:rsidR="00395240" w:rsidRPr="00043246">
              <w:rPr>
                <w:lang w:val="en-IN"/>
              </w:rPr>
              <w:t xml:space="preserve"> Also, outdated reporting system was another important weakness that has been identified for the case.</w:t>
            </w:r>
          </w:p>
        </w:tc>
      </w:tr>
      <w:tr w:rsidR="00043246" w:rsidRPr="00043246" w14:paraId="5C85AB2B" w14:textId="77777777" w:rsidTr="005E3E93">
        <w:tc>
          <w:tcPr>
            <w:cnfStyle w:val="001000000000" w:firstRow="0" w:lastRow="0" w:firstColumn="1" w:lastColumn="0" w:oddVBand="0" w:evenVBand="0" w:oddHBand="0" w:evenHBand="0" w:firstRowFirstColumn="0" w:firstRowLastColumn="0" w:lastRowFirstColumn="0" w:lastRowLastColumn="0"/>
            <w:tcW w:w="4508" w:type="dxa"/>
          </w:tcPr>
          <w:p w14:paraId="25F9AB67" w14:textId="77777777" w:rsidR="008A1567" w:rsidRPr="00043246" w:rsidRDefault="008A1567" w:rsidP="000B63E8">
            <w:pPr>
              <w:jc w:val="center"/>
              <w:rPr>
                <w:lang w:val="en-IN"/>
              </w:rPr>
            </w:pPr>
            <w:r w:rsidRPr="00043246">
              <w:rPr>
                <w:lang w:val="en-IN"/>
              </w:rPr>
              <w:t>Opportunities</w:t>
            </w:r>
          </w:p>
        </w:tc>
        <w:tc>
          <w:tcPr>
            <w:tcW w:w="4508" w:type="dxa"/>
          </w:tcPr>
          <w:p w14:paraId="76314DE1" w14:textId="77777777" w:rsidR="008A1567" w:rsidRPr="00043246" w:rsidRDefault="008A1567" w:rsidP="000B63E8">
            <w:pPr>
              <w:jc w:val="center"/>
              <w:cnfStyle w:val="000000000000" w:firstRow="0" w:lastRow="0" w:firstColumn="0" w:lastColumn="0" w:oddVBand="0" w:evenVBand="0" w:oddHBand="0" w:evenHBand="0" w:firstRowFirstColumn="0" w:firstRowLastColumn="0" w:lastRowFirstColumn="0" w:lastRowLastColumn="0"/>
              <w:rPr>
                <w:lang w:val="en-IN"/>
              </w:rPr>
            </w:pPr>
            <w:r w:rsidRPr="00043246">
              <w:rPr>
                <w:b/>
                <w:lang w:val="en-IN"/>
              </w:rPr>
              <w:t>Threats</w:t>
            </w:r>
          </w:p>
        </w:tc>
      </w:tr>
      <w:tr w:rsidR="00043246" w:rsidRPr="00043246" w14:paraId="1841AC7A" w14:textId="77777777" w:rsidTr="005E3E9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F048955" w14:textId="77777777" w:rsidR="008A1567" w:rsidRPr="00043246" w:rsidRDefault="00D516D1" w:rsidP="000F209D">
            <w:pPr>
              <w:rPr>
                <w:b w:val="0"/>
                <w:lang w:val="en-IN"/>
              </w:rPr>
            </w:pPr>
            <w:r w:rsidRPr="00043246">
              <w:rPr>
                <w:b w:val="0"/>
                <w:lang w:val="en-IN"/>
              </w:rPr>
              <w:t xml:space="preserve">The main opportunities </w:t>
            </w:r>
            <w:r w:rsidR="00626E2C" w:rsidRPr="00043246">
              <w:rPr>
                <w:b w:val="0"/>
                <w:lang w:val="en-IN"/>
              </w:rPr>
              <w:t xml:space="preserve">identified </w:t>
            </w:r>
            <w:r w:rsidRPr="00043246">
              <w:rPr>
                <w:b w:val="0"/>
                <w:lang w:val="en-IN"/>
              </w:rPr>
              <w:t xml:space="preserve">here for the case study is </w:t>
            </w:r>
            <w:r w:rsidR="00BE34E8" w:rsidRPr="00043246">
              <w:rPr>
                <w:b w:val="0"/>
                <w:lang w:val="en-IN"/>
              </w:rPr>
              <w:t>implementing</w:t>
            </w:r>
            <w:r w:rsidRPr="00043246">
              <w:rPr>
                <w:b w:val="0"/>
                <w:lang w:val="en-IN"/>
              </w:rPr>
              <w:t xml:space="preserve"> new protocols so that safety of the patients can be ensured.</w:t>
            </w:r>
            <w:r w:rsidR="0073420B" w:rsidRPr="00043246">
              <w:rPr>
                <w:b w:val="0"/>
                <w:lang w:val="en-IN"/>
              </w:rPr>
              <w:t xml:space="preserve"> Utilization of digital reporting tools is another opportunity that can be used for the case study.</w:t>
            </w:r>
          </w:p>
        </w:tc>
        <w:tc>
          <w:tcPr>
            <w:tcW w:w="4508" w:type="dxa"/>
          </w:tcPr>
          <w:p w14:paraId="3C154D42" w14:textId="77777777" w:rsidR="008A1567" w:rsidRPr="00043246" w:rsidRDefault="004D0A1E" w:rsidP="002F1B11">
            <w:pPr>
              <w:cnfStyle w:val="000000100000" w:firstRow="0" w:lastRow="0" w:firstColumn="0" w:lastColumn="0" w:oddVBand="0" w:evenVBand="0" w:oddHBand="1" w:evenHBand="0" w:firstRowFirstColumn="0" w:firstRowLastColumn="0" w:lastRowFirstColumn="0" w:lastRowLastColumn="0"/>
              <w:rPr>
                <w:lang w:val="en-IN"/>
              </w:rPr>
            </w:pPr>
            <w:r w:rsidRPr="00043246">
              <w:rPr>
                <w:lang w:val="en-IN"/>
              </w:rPr>
              <w:t>The main threat associated with this case is the loss of public trust.</w:t>
            </w:r>
            <w:r w:rsidR="00E722B6" w:rsidRPr="00043246">
              <w:rPr>
                <w:lang w:val="en-IN"/>
              </w:rPr>
              <w:t xml:space="preserve"> As cases of mortality of infants have been recorded, so definitely it will have a negative impact on the public's trust.</w:t>
            </w:r>
            <w:r w:rsidR="00DA1BD0" w:rsidRPr="00043246">
              <w:rPr>
                <w:lang w:val="en-IN"/>
              </w:rPr>
              <w:t xml:space="preserve"> Litigation </w:t>
            </w:r>
            <w:r w:rsidR="00943877" w:rsidRPr="00043246">
              <w:rPr>
                <w:lang w:val="en-IN"/>
              </w:rPr>
              <w:t>related threats are also present in the future for the organization.</w:t>
            </w:r>
          </w:p>
        </w:tc>
      </w:tr>
    </w:tbl>
    <w:p w14:paraId="6E5F4F0F" w14:textId="2B7EB9FA" w:rsidR="00073E7D" w:rsidRPr="00043246" w:rsidRDefault="00073E7D" w:rsidP="00073E7D">
      <w:pPr>
        <w:jc w:val="center"/>
        <w:rPr>
          <w:b/>
          <w:lang w:val="en-IN"/>
        </w:rPr>
      </w:pPr>
      <w:r w:rsidRPr="00043246">
        <w:rPr>
          <w:b/>
          <w:lang w:val="en-IN"/>
        </w:rPr>
        <w:t xml:space="preserve">Table 2: SWOT Analysis of </w:t>
      </w:r>
      <w:r w:rsidR="00AE4785" w:rsidRPr="00043246">
        <w:rPr>
          <w:b/>
          <w:lang w:val="en-IN"/>
        </w:rPr>
        <w:t>Lucy Letby Case Study</w:t>
      </w:r>
    </w:p>
    <w:p w14:paraId="26748D8F" w14:textId="77777777" w:rsidR="00175306" w:rsidRPr="00043246" w:rsidRDefault="00AE4785" w:rsidP="00175306">
      <w:pPr>
        <w:rPr>
          <w:lang w:val="en-IN"/>
        </w:rPr>
      </w:pPr>
      <w:r w:rsidRPr="00043246">
        <w:rPr>
          <w:lang w:val="en-IN"/>
        </w:rPr>
        <w:tab/>
      </w:r>
      <w:r w:rsidR="00175306" w:rsidRPr="00043246">
        <w:rPr>
          <w:lang w:val="en-IN"/>
        </w:rPr>
        <w:t xml:space="preserve">SWOT analysis is a very useful tool for this case study as it helps to identify an organized and sensible framework so that the external and internal factors can be critically assessed, which are the main influencing factor of the healthcare infrastructure’s performance. As all the weaknesses in the system were exposed for the case study, performing a SWOT analysis is very beneficial here. The clarity and simplicity of SWOT analysis is another important reasons that it has been done for the case study (Mai, Da and Hanh, 2024). In this </w:t>
      </w:r>
      <w:r w:rsidR="00175306" w:rsidRPr="00043246">
        <w:rPr>
          <w:lang w:val="en-IN"/>
        </w:rPr>
        <w:lastRenderedPageBreak/>
        <w:t>context, the SWOT analysis helped to map all the important factors together, which can be very useful for strategic decision making purposes. Though the SWOT analysis is only useful for understanding the surface level overviews, as it is unable to measure the depth of the issues, still, it provides some valuable insights to understand the improvement areas in the overall system (Puyt, Lie and Madsen, 2025). As other important profounder logical and value improvement tools like fishbone diagram and donabedian model have been already used in this case study, utilization of SWOT analysis makes sense here as these tools complements the SWOT analysis.</w:t>
      </w:r>
    </w:p>
    <w:p w14:paraId="60675F25" w14:textId="77777777" w:rsidR="00072B59" w:rsidRPr="00043246" w:rsidRDefault="008521B2" w:rsidP="004250C7">
      <w:pPr>
        <w:pStyle w:val="Heading1"/>
        <w:rPr>
          <w:lang w:val="en-IN"/>
        </w:rPr>
      </w:pPr>
      <w:bookmarkStart w:id="5" w:name="_Toc215054170"/>
      <w:r w:rsidRPr="00043246">
        <w:rPr>
          <w:lang w:val="en-IN"/>
        </w:rPr>
        <w:t>5</w:t>
      </w:r>
      <w:r w:rsidR="00072B59" w:rsidRPr="00043246">
        <w:rPr>
          <w:lang w:val="en-IN"/>
        </w:rPr>
        <w:t>. Recommendation:</w:t>
      </w:r>
      <w:bookmarkEnd w:id="5"/>
    </w:p>
    <w:p w14:paraId="78B9F11E" w14:textId="77777777" w:rsidR="00072B59" w:rsidRPr="00043246" w:rsidRDefault="003D7944" w:rsidP="00B23AB5">
      <w:pPr>
        <w:pStyle w:val="Heading2"/>
        <w:rPr>
          <w:lang w:val="en-IN"/>
        </w:rPr>
      </w:pPr>
      <w:bookmarkStart w:id="6" w:name="_Toc215054171"/>
      <w:r w:rsidRPr="00043246">
        <w:rPr>
          <w:lang w:val="en-IN"/>
        </w:rPr>
        <w:t>5</w:t>
      </w:r>
      <w:r w:rsidR="00B23AB5" w:rsidRPr="00043246">
        <w:rPr>
          <w:lang w:val="en-IN"/>
        </w:rPr>
        <w:t xml:space="preserve">.1 </w:t>
      </w:r>
      <w:r w:rsidR="002E793C" w:rsidRPr="00043246">
        <w:rPr>
          <w:lang w:val="en-IN"/>
        </w:rPr>
        <w:t xml:space="preserve">Implementation </w:t>
      </w:r>
      <w:r w:rsidR="00B23AB5" w:rsidRPr="00043246">
        <w:rPr>
          <w:lang w:val="en-IN"/>
        </w:rPr>
        <w:t>Recommendations for Sustained Improvement:</w:t>
      </w:r>
      <w:bookmarkEnd w:id="6"/>
    </w:p>
    <w:p w14:paraId="10641492" w14:textId="77777777" w:rsidR="002E793C" w:rsidRPr="00043246" w:rsidRDefault="002E793C" w:rsidP="002E793C">
      <w:pPr>
        <w:rPr>
          <w:lang w:val="en-IN"/>
        </w:rPr>
      </w:pPr>
      <w:r w:rsidRPr="00043246">
        <w:rPr>
          <w:lang w:val="en-IN"/>
        </w:rPr>
        <w:tab/>
      </w:r>
      <w:r w:rsidR="00AE0772" w:rsidRPr="00043246">
        <w:rPr>
          <w:lang w:val="en-IN"/>
        </w:rPr>
        <w:t xml:space="preserve">From the case study, it has been identified that effective change is required within the organization. Considering this requirement, PDSA cycle has been chosen for recommending the improvement </w:t>
      </w:r>
      <w:r w:rsidR="002D77DC" w:rsidRPr="00043246">
        <w:rPr>
          <w:lang w:val="en-IN"/>
        </w:rPr>
        <w:t xml:space="preserve">where PDSA stands for </w:t>
      </w:r>
      <w:r w:rsidR="00E10E11" w:rsidRPr="00043246">
        <w:rPr>
          <w:lang w:val="en-IN"/>
        </w:rPr>
        <w:t>Plan, Do, Study and Act.</w:t>
      </w:r>
    </w:p>
    <w:tbl>
      <w:tblPr>
        <w:tblStyle w:val="GridTable1Light"/>
        <w:tblW w:w="0" w:type="auto"/>
        <w:tblLook w:val="04A0" w:firstRow="1" w:lastRow="0" w:firstColumn="1" w:lastColumn="0" w:noHBand="0" w:noVBand="1"/>
      </w:tblPr>
      <w:tblGrid>
        <w:gridCol w:w="1838"/>
        <w:gridCol w:w="7178"/>
      </w:tblGrid>
      <w:tr w:rsidR="00043246" w:rsidRPr="00043246" w14:paraId="77B32F04" w14:textId="77777777" w:rsidTr="0074116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tcPr>
          <w:p w14:paraId="6A75E480" w14:textId="77777777" w:rsidR="00FF5EA2" w:rsidRPr="00043246" w:rsidRDefault="00FF5EA2" w:rsidP="000434A8">
            <w:pPr>
              <w:jc w:val="center"/>
              <w:rPr>
                <w:lang w:val="en-IN"/>
              </w:rPr>
            </w:pPr>
            <w:r w:rsidRPr="00043246">
              <w:rPr>
                <w:lang w:val="en-IN"/>
              </w:rPr>
              <w:t>Stage</w:t>
            </w:r>
          </w:p>
        </w:tc>
        <w:tc>
          <w:tcPr>
            <w:tcW w:w="7178" w:type="dxa"/>
          </w:tcPr>
          <w:p w14:paraId="47CBFCEF" w14:textId="77777777" w:rsidR="00FF5EA2" w:rsidRPr="00043246" w:rsidRDefault="00FF5EA2" w:rsidP="000434A8">
            <w:pPr>
              <w:jc w:val="center"/>
              <w:cnfStyle w:val="100000000000" w:firstRow="1" w:lastRow="0" w:firstColumn="0" w:lastColumn="0" w:oddVBand="0" w:evenVBand="0" w:oddHBand="0" w:evenHBand="0" w:firstRowFirstColumn="0" w:firstRowLastColumn="0" w:lastRowFirstColumn="0" w:lastRowLastColumn="0"/>
              <w:rPr>
                <w:lang w:val="en-IN"/>
              </w:rPr>
            </w:pPr>
            <w:r w:rsidRPr="00043246">
              <w:rPr>
                <w:lang w:val="en-IN"/>
              </w:rPr>
              <w:t>Actions</w:t>
            </w:r>
          </w:p>
        </w:tc>
      </w:tr>
      <w:tr w:rsidR="00043246" w:rsidRPr="00043246" w14:paraId="6518283D" w14:textId="77777777" w:rsidTr="0074116E">
        <w:tc>
          <w:tcPr>
            <w:cnfStyle w:val="001000000000" w:firstRow="0" w:lastRow="0" w:firstColumn="1" w:lastColumn="0" w:oddVBand="0" w:evenVBand="0" w:oddHBand="0" w:evenHBand="0" w:firstRowFirstColumn="0" w:firstRowLastColumn="0" w:lastRowFirstColumn="0" w:lastRowLastColumn="0"/>
            <w:tcW w:w="1838" w:type="dxa"/>
          </w:tcPr>
          <w:p w14:paraId="301FB69F" w14:textId="77777777" w:rsidR="00FF5EA2" w:rsidRPr="00043246" w:rsidRDefault="00865FF5" w:rsidP="0074116E">
            <w:pPr>
              <w:rPr>
                <w:b w:val="0"/>
                <w:lang w:val="en-IN"/>
              </w:rPr>
            </w:pPr>
            <w:r w:rsidRPr="00043246">
              <w:rPr>
                <w:b w:val="0"/>
                <w:lang w:val="en-IN"/>
              </w:rPr>
              <w:t>Plan</w:t>
            </w:r>
          </w:p>
        </w:tc>
        <w:tc>
          <w:tcPr>
            <w:tcW w:w="7178" w:type="dxa"/>
          </w:tcPr>
          <w:p w14:paraId="4BADC981" w14:textId="77777777" w:rsidR="00FF5EA2" w:rsidRPr="00043246" w:rsidRDefault="009D6AAD" w:rsidP="0006165D">
            <w:pPr>
              <w:cnfStyle w:val="000000000000" w:firstRow="0" w:lastRow="0" w:firstColumn="0" w:lastColumn="0" w:oddVBand="0" w:evenVBand="0" w:oddHBand="0" w:evenHBand="0" w:firstRowFirstColumn="0" w:firstRowLastColumn="0" w:lastRowFirstColumn="0" w:lastRowLastColumn="0"/>
              <w:rPr>
                <w:lang w:val="en-IN"/>
              </w:rPr>
            </w:pPr>
            <w:r w:rsidRPr="00043246">
              <w:rPr>
                <w:lang w:val="en-IN"/>
              </w:rPr>
              <w:t>T</w:t>
            </w:r>
            <w:r w:rsidR="009208DB" w:rsidRPr="00043246">
              <w:rPr>
                <w:lang w:val="en-IN"/>
              </w:rPr>
              <w:t xml:space="preserve">he main plan here for the change implementation strategy is identifying the safety gaps and </w:t>
            </w:r>
            <w:r w:rsidRPr="00043246">
              <w:rPr>
                <w:lang w:val="en-IN"/>
              </w:rPr>
              <w:t xml:space="preserve">providing </w:t>
            </w:r>
            <w:r w:rsidR="009208DB" w:rsidRPr="00043246">
              <w:rPr>
                <w:lang w:val="en-IN"/>
              </w:rPr>
              <w:t>training to the leaders and staffs of the organization.</w:t>
            </w:r>
            <w:r w:rsidR="0049161E" w:rsidRPr="00043246">
              <w:rPr>
                <w:lang w:val="en-IN"/>
              </w:rPr>
              <w:t xml:space="preserve"> Transparent reporting strategy will be also developed under this plan.</w:t>
            </w:r>
          </w:p>
        </w:tc>
      </w:tr>
      <w:tr w:rsidR="00043246" w:rsidRPr="00043246" w14:paraId="4CCAEF18" w14:textId="77777777" w:rsidTr="0074116E">
        <w:tc>
          <w:tcPr>
            <w:cnfStyle w:val="001000000000" w:firstRow="0" w:lastRow="0" w:firstColumn="1" w:lastColumn="0" w:oddVBand="0" w:evenVBand="0" w:oddHBand="0" w:evenHBand="0" w:firstRowFirstColumn="0" w:firstRowLastColumn="0" w:lastRowFirstColumn="0" w:lastRowLastColumn="0"/>
            <w:tcW w:w="1838" w:type="dxa"/>
          </w:tcPr>
          <w:p w14:paraId="6ACC85D9" w14:textId="77777777" w:rsidR="00FF5EA2" w:rsidRPr="00043246" w:rsidRDefault="00865FF5" w:rsidP="0074116E">
            <w:pPr>
              <w:rPr>
                <w:b w:val="0"/>
                <w:lang w:val="en-IN"/>
              </w:rPr>
            </w:pPr>
            <w:r w:rsidRPr="00043246">
              <w:rPr>
                <w:b w:val="0"/>
                <w:lang w:val="en-IN"/>
              </w:rPr>
              <w:t>Do</w:t>
            </w:r>
          </w:p>
        </w:tc>
        <w:tc>
          <w:tcPr>
            <w:tcW w:w="7178" w:type="dxa"/>
          </w:tcPr>
          <w:p w14:paraId="4337BFEE" w14:textId="77777777" w:rsidR="00FF5EA2" w:rsidRPr="00043246" w:rsidRDefault="00B07E68" w:rsidP="002E793C">
            <w:pPr>
              <w:cnfStyle w:val="000000000000" w:firstRow="0" w:lastRow="0" w:firstColumn="0" w:lastColumn="0" w:oddVBand="0" w:evenVBand="0" w:oddHBand="0" w:evenHBand="0" w:firstRowFirstColumn="0" w:firstRowLastColumn="0" w:lastRowFirstColumn="0" w:lastRowLastColumn="0"/>
              <w:rPr>
                <w:lang w:val="en-IN"/>
              </w:rPr>
            </w:pPr>
            <w:r w:rsidRPr="00043246">
              <w:rPr>
                <w:lang w:val="en-IN"/>
              </w:rPr>
              <w:t>N</w:t>
            </w:r>
            <w:r w:rsidR="0080126E" w:rsidRPr="00043246">
              <w:rPr>
                <w:lang w:val="en-IN"/>
              </w:rPr>
              <w:t>ew escalation and reporting strategies will be implemented across all the important sections in the organization.</w:t>
            </w:r>
          </w:p>
        </w:tc>
      </w:tr>
      <w:tr w:rsidR="00043246" w:rsidRPr="00043246" w14:paraId="724F7D30" w14:textId="77777777" w:rsidTr="0074116E">
        <w:tc>
          <w:tcPr>
            <w:cnfStyle w:val="001000000000" w:firstRow="0" w:lastRow="0" w:firstColumn="1" w:lastColumn="0" w:oddVBand="0" w:evenVBand="0" w:oddHBand="0" w:evenHBand="0" w:firstRowFirstColumn="0" w:firstRowLastColumn="0" w:lastRowFirstColumn="0" w:lastRowLastColumn="0"/>
            <w:tcW w:w="1838" w:type="dxa"/>
          </w:tcPr>
          <w:p w14:paraId="20433932" w14:textId="77777777" w:rsidR="00FF5EA2" w:rsidRPr="00043246" w:rsidRDefault="00865FF5" w:rsidP="0074116E">
            <w:pPr>
              <w:rPr>
                <w:b w:val="0"/>
                <w:lang w:val="en-IN"/>
              </w:rPr>
            </w:pPr>
            <w:r w:rsidRPr="00043246">
              <w:rPr>
                <w:b w:val="0"/>
                <w:lang w:val="en-IN"/>
              </w:rPr>
              <w:t>Study</w:t>
            </w:r>
          </w:p>
        </w:tc>
        <w:tc>
          <w:tcPr>
            <w:tcW w:w="7178" w:type="dxa"/>
          </w:tcPr>
          <w:p w14:paraId="4DF605F6" w14:textId="77777777" w:rsidR="00FF5EA2" w:rsidRPr="00043246" w:rsidRDefault="00964745" w:rsidP="002E793C">
            <w:pPr>
              <w:cnfStyle w:val="000000000000" w:firstRow="0" w:lastRow="0" w:firstColumn="0" w:lastColumn="0" w:oddVBand="0" w:evenVBand="0" w:oddHBand="0" w:evenHBand="0" w:firstRowFirstColumn="0" w:firstRowLastColumn="0" w:lastRowFirstColumn="0" w:lastRowLastColumn="0"/>
              <w:rPr>
                <w:lang w:val="en-IN"/>
              </w:rPr>
            </w:pPr>
            <w:r w:rsidRPr="00043246">
              <w:rPr>
                <w:lang w:val="en-IN"/>
              </w:rPr>
              <w:t>P</w:t>
            </w:r>
            <w:r w:rsidR="007B2552" w:rsidRPr="00043246">
              <w:rPr>
                <w:lang w:val="en-IN"/>
              </w:rPr>
              <w:t>atient safety indicators will be utilized for monitoring the outcomes while feedback will also be taken from the patients.</w:t>
            </w:r>
          </w:p>
        </w:tc>
      </w:tr>
      <w:tr w:rsidR="00043246" w:rsidRPr="00043246" w14:paraId="0F041EC7" w14:textId="77777777" w:rsidTr="0074116E">
        <w:tc>
          <w:tcPr>
            <w:cnfStyle w:val="001000000000" w:firstRow="0" w:lastRow="0" w:firstColumn="1" w:lastColumn="0" w:oddVBand="0" w:evenVBand="0" w:oddHBand="0" w:evenHBand="0" w:firstRowFirstColumn="0" w:firstRowLastColumn="0" w:lastRowFirstColumn="0" w:lastRowLastColumn="0"/>
            <w:tcW w:w="1838" w:type="dxa"/>
          </w:tcPr>
          <w:p w14:paraId="6E829DEF" w14:textId="77777777" w:rsidR="00FF5EA2" w:rsidRPr="00043246" w:rsidRDefault="00865FF5" w:rsidP="0074116E">
            <w:pPr>
              <w:rPr>
                <w:b w:val="0"/>
                <w:lang w:val="en-IN"/>
              </w:rPr>
            </w:pPr>
            <w:r w:rsidRPr="00043246">
              <w:rPr>
                <w:b w:val="0"/>
                <w:lang w:val="en-IN"/>
              </w:rPr>
              <w:t>Act</w:t>
            </w:r>
          </w:p>
        </w:tc>
        <w:tc>
          <w:tcPr>
            <w:tcW w:w="7178" w:type="dxa"/>
          </w:tcPr>
          <w:p w14:paraId="23F1D1A3" w14:textId="77777777" w:rsidR="00FF5EA2" w:rsidRPr="00043246" w:rsidRDefault="00EE635A" w:rsidP="002E793C">
            <w:pPr>
              <w:cnfStyle w:val="000000000000" w:firstRow="0" w:lastRow="0" w:firstColumn="0" w:lastColumn="0" w:oddVBand="0" w:evenVBand="0" w:oddHBand="0" w:evenHBand="0" w:firstRowFirstColumn="0" w:firstRowLastColumn="0" w:lastRowFirstColumn="0" w:lastRowLastColumn="0"/>
              <w:rPr>
                <w:lang w:val="en-IN"/>
              </w:rPr>
            </w:pPr>
            <w:r w:rsidRPr="00043246">
              <w:rPr>
                <w:lang w:val="en-IN"/>
              </w:rPr>
              <w:t>Audit data will be used for refining organisational procedures while implementation processes will be expanded.</w:t>
            </w:r>
          </w:p>
        </w:tc>
      </w:tr>
    </w:tbl>
    <w:p w14:paraId="00E448EC" w14:textId="2CF07147" w:rsidR="00B92E99" w:rsidRPr="00043246" w:rsidRDefault="00B92E99" w:rsidP="00B92E99">
      <w:pPr>
        <w:jc w:val="center"/>
        <w:rPr>
          <w:b/>
          <w:lang w:val="en-IN"/>
        </w:rPr>
      </w:pPr>
      <w:r w:rsidRPr="00043246">
        <w:rPr>
          <w:b/>
          <w:lang w:val="en-IN"/>
        </w:rPr>
        <w:t>Table 3: PDSA Cycle of Lucy Letby Case Study</w:t>
      </w:r>
    </w:p>
    <w:p w14:paraId="12058356" w14:textId="22DE4EE4" w:rsidR="00A67DE9" w:rsidRPr="00043246" w:rsidRDefault="00B23AB5" w:rsidP="009C267A">
      <w:pPr>
        <w:rPr>
          <w:lang w:val="en-IN"/>
        </w:rPr>
      </w:pPr>
      <w:r w:rsidRPr="00043246">
        <w:rPr>
          <w:lang w:val="en-IN"/>
        </w:rPr>
        <w:lastRenderedPageBreak/>
        <w:tab/>
      </w:r>
      <w:r w:rsidR="009C267A" w:rsidRPr="00043246">
        <w:rPr>
          <w:lang w:val="en-IN"/>
        </w:rPr>
        <w:t xml:space="preserve">Utilization of PDSA cycle is a very useful decision for this case study as it will help with a continuous, structured, and </w:t>
      </w:r>
      <w:r w:rsidR="0058623F" w:rsidRPr="00043246">
        <w:rPr>
          <w:lang w:val="en-IN"/>
        </w:rPr>
        <w:t>evidence-based</w:t>
      </w:r>
      <w:r w:rsidR="009C267A" w:rsidRPr="00043246">
        <w:rPr>
          <w:lang w:val="en-IN"/>
        </w:rPr>
        <w:t xml:space="preserve"> approach so that overall safety of the patients can be improved while quality of the care is enhanced (Bechtold and Matteson</w:t>
      </w:r>
      <w:r w:rsidR="009C267A" w:rsidRPr="00043246">
        <w:rPr>
          <w:rFonts w:ascii="Cambria Math" w:hAnsi="Cambria Math" w:cs="Cambria Math"/>
          <w:lang w:val="en-IN"/>
        </w:rPr>
        <w:t>‐</w:t>
      </w:r>
      <w:r w:rsidR="009C267A" w:rsidRPr="00043246">
        <w:rPr>
          <w:lang w:val="en-IN"/>
        </w:rPr>
        <w:t>Kome, 2025). Also, the PDSA cycle helps in this case by providing systematic changes rather than a temporary fix.</w:t>
      </w:r>
    </w:p>
    <w:p w14:paraId="788C3FFF" w14:textId="77777777" w:rsidR="0075608A" w:rsidRPr="00043246" w:rsidRDefault="003D7944" w:rsidP="00A67DE9">
      <w:pPr>
        <w:pStyle w:val="Heading2"/>
      </w:pPr>
      <w:bookmarkStart w:id="7" w:name="_Toc215054172"/>
      <w:r w:rsidRPr="00043246">
        <w:rPr>
          <w:lang w:val="en-IN"/>
        </w:rPr>
        <w:t>5</w:t>
      </w:r>
      <w:r w:rsidR="0075608A" w:rsidRPr="00043246">
        <w:rPr>
          <w:lang w:val="en-IN"/>
        </w:rPr>
        <w:t xml:space="preserve">.2 </w:t>
      </w:r>
      <w:r w:rsidR="0075608A" w:rsidRPr="00043246">
        <w:t>Kotter’s 8-Step Change Model for Recommending Changes:</w:t>
      </w:r>
      <w:bookmarkEnd w:id="7"/>
    </w:p>
    <w:p w14:paraId="37801DF6" w14:textId="77777777" w:rsidR="0075608A" w:rsidRPr="00043246" w:rsidRDefault="007461A6" w:rsidP="0075608A">
      <w:r w:rsidRPr="00043246">
        <w:tab/>
      </w:r>
      <w:r w:rsidR="00FE6E78" w:rsidRPr="00043246">
        <w:t>Kotter's eight-step change model is a useful framework that can be beneficial for implementing organizational changes</w:t>
      </w:r>
      <w:r w:rsidR="00C5344D" w:rsidRPr="00043246">
        <w:t xml:space="preserve"> (</w:t>
      </w:r>
      <w:r w:rsidR="00C5344D" w:rsidRPr="00043246">
        <w:rPr>
          <w:shd w:val="clear" w:color="auto" w:fill="FFFFFF"/>
        </w:rPr>
        <w:t>Laig and Abocejo, 2021</w:t>
      </w:r>
      <w:r w:rsidR="00C5344D" w:rsidRPr="00043246">
        <w:t>)</w:t>
      </w:r>
      <w:r w:rsidR="00FE6E78" w:rsidRPr="00043246">
        <w:t>.</w:t>
      </w:r>
      <w:r w:rsidR="006025F1" w:rsidRPr="00043246">
        <w:t xml:space="preserve"> In this context, this model is used for </w:t>
      </w:r>
      <w:r w:rsidR="0028515E" w:rsidRPr="00043246">
        <w:t>recommending</w:t>
      </w:r>
      <w:r w:rsidR="006025F1" w:rsidRPr="00043246">
        <w:t xml:space="preserve"> </w:t>
      </w:r>
      <w:r w:rsidR="00645EAA" w:rsidRPr="00043246">
        <w:t>important</w:t>
      </w:r>
      <w:r w:rsidR="006025F1" w:rsidRPr="00043246">
        <w:t xml:space="preserve"> changes within the context of the case study.</w:t>
      </w:r>
    </w:p>
    <w:tbl>
      <w:tblPr>
        <w:tblStyle w:val="GridTable1Light"/>
        <w:tblW w:w="0" w:type="auto"/>
        <w:tblLook w:val="04A0" w:firstRow="1" w:lastRow="0" w:firstColumn="1" w:lastColumn="0" w:noHBand="0" w:noVBand="1"/>
      </w:tblPr>
      <w:tblGrid>
        <w:gridCol w:w="1838"/>
        <w:gridCol w:w="7178"/>
      </w:tblGrid>
      <w:tr w:rsidR="00043246" w:rsidRPr="00043246" w14:paraId="7204C3BB" w14:textId="77777777" w:rsidTr="0030596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tcPr>
          <w:p w14:paraId="490A37D0" w14:textId="77777777" w:rsidR="00C23C99" w:rsidRPr="00043246" w:rsidRDefault="00C23C99" w:rsidP="0075608A">
            <w:r w:rsidRPr="00043246">
              <w:t>Step</w:t>
            </w:r>
          </w:p>
        </w:tc>
        <w:tc>
          <w:tcPr>
            <w:tcW w:w="7178" w:type="dxa"/>
          </w:tcPr>
          <w:p w14:paraId="280C1169" w14:textId="77777777" w:rsidR="00C23C99" w:rsidRPr="00043246" w:rsidRDefault="00C23C99" w:rsidP="0075608A">
            <w:pPr>
              <w:cnfStyle w:val="100000000000" w:firstRow="1" w:lastRow="0" w:firstColumn="0" w:lastColumn="0" w:oddVBand="0" w:evenVBand="0" w:oddHBand="0" w:evenHBand="0" w:firstRowFirstColumn="0" w:firstRowLastColumn="0" w:lastRowFirstColumn="0" w:lastRowLastColumn="0"/>
            </w:pPr>
            <w:r w:rsidRPr="00043246">
              <w:t>Recommendation for Lucy Letby Case</w:t>
            </w:r>
          </w:p>
        </w:tc>
      </w:tr>
      <w:tr w:rsidR="00043246" w:rsidRPr="00043246" w14:paraId="6F490C8C" w14:textId="77777777" w:rsidTr="00305968">
        <w:tc>
          <w:tcPr>
            <w:cnfStyle w:val="001000000000" w:firstRow="0" w:lastRow="0" w:firstColumn="1" w:lastColumn="0" w:oddVBand="0" w:evenVBand="0" w:oddHBand="0" w:evenHBand="0" w:firstRowFirstColumn="0" w:firstRowLastColumn="0" w:lastRowFirstColumn="0" w:lastRowLastColumn="0"/>
            <w:tcW w:w="1838" w:type="dxa"/>
          </w:tcPr>
          <w:p w14:paraId="3BD5CDED" w14:textId="77777777" w:rsidR="00C23C99" w:rsidRPr="00043246" w:rsidRDefault="00303ABB" w:rsidP="0075608A">
            <w:pPr>
              <w:rPr>
                <w:b w:val="0"/>
              </w:rPr>
            </w:pPr>
            <w:r w:rsidRPr="00043246">
              <w:rPr>
                <w:b w:val="0"/>
              </w:rPr>
              <w:t>Sense of Urgency Creation</w:t>
            </w:r>
          </w:p>
        </w:tc>
        <w:tc>
          <w:tcPr>
            <w:tcW w:w="7178" w:type="dxa"/>
          </w:tcPr>
          <w:p w14:paraId="1449D3A5" w14:textId="77777777" w:rsidR="00C23C99" w:rsidRPr="00043246" w:rsidRDefault="00ED0954" w:rsidP="0075608A">
            <w:pPr>
              <w:cnfStyle w:val="000000000000" w:firstRow="0" w:lastRow="0" w:firstColumn="0" w:lastColumn="0" w:oddVBand="0" w:evenVBand="0" w:oddHBand="0" w:evenHBand="0" w:firstRowFirstColumn="0" w:firstRowLastColumn="0" w:lastRowFirstColumn="0" w:lastRowLastColumn="0"/>
            </w:pPr>
            <w:r w:rsidRPr="00043246">
              <w:t>The sense of urgency should be created in the organization by informing all the tragic deaths that happened in this case</w:t>
            </w:r>
            <w:r w:rsidR="00B07CD2" w:rsidRPr="00043246">
              <w:t xml:space="preserve"> so that the systematic cultural reform can be initiated.</w:t>
            </w:r>
          </w:p>
        </w:tc>
      </w:tr>
      <w:tr w:rsidR="00043246" w:rsidRPr="00043246" w14:paraId="18753446" w14:textId="77777777" w:rsidTr="00305968">
        <w:tc>
          <w:tcPr>
            <w:cnfStyle w:val="001000000000" w:firstRow="0" w:lastRow="0" w:firstColumn="1" w:lastColumn="0" w:oddVBand="0" w:evenVBand="0" w:oddHBand="0" w:evenHBand="0" w:firstRowFirstColumn="0" w:firstRowLastColumn="0" w:lastRowFirstColumn="0" w:lastRowLastColumn="0"/>
            <w:tcW w:w="1838" w:type="dxa"/>
          </w:tcPr>
          <w:p w14:paraId="60734C1F" w14:textId="77777777" w:rsidR="00C23C99" w:rsidRPr="00043246" w:rsidRDefault="005A0C79" w:rsidP="0075608A">
            <w:pPr>
              <w:rPr>
                <w:b w:val="0"/>
              </w:rPr>
            </w:pPr>
            <w:r w:rsidRPr="00043246">
              <w:rPr>
                <w:b w:val="0"/>
              </w:rPr>
              <w:t>Developing Guiding Coalition</w:t>
            </w:r>
          </w:p>
        </w:tc>
        <w:tc>
          <w:tcPr>
            <w:tcW w:w="7178" w:type="dxa"/>
          </w:tcPr>
          <w:p w14:paraId="423C2571" w14:textId="77777777" w:rsidR="00C23C99" w:rsidRPr="00043246" w:rsidRDefault="00BA3314" w:rsidP="0075608A">
            <w:pPr>
              <w:cnfStyle w:val="000000000000" w:firstRow="0" w:lastRow="0" w:firstColumn="0" w:lastColumn="0" w:oddVBand="0" w:evenVBand="0" w:oddHBand="0" w:evenHBand="0" w:firstRowFirstColumn="0" w:firstRowLastColumn="0" w:lastRowFirstColumn="0" w:lastRowLastColumn="0"/>
            </w:pPr>
            <w:r w:rsidRPr="00043246">
              <w:t>Strong leadership team should be created to initiate changes properly in the organization.</w:t>
            </w:r>
          </w:p>
        </w:tc>
      </w:tr>
      <w:tr w:rsidR="00043246" w:rsidRPr="00043246" w14:paraId="5541FDD8" w14:textId="77777777" w:rsidTr="00305968">
        <w:tc>
          <w:tcPr>
            <w:cnfStyle w:val="001000000000" w:firstRow="0" w:lastRow="0" w:firstColumn="1" w:lastColumn="0" w:oddVBand="0" w:evenVBand="0" w:oddHBand="0" w:evenHBand="0" w:firstRowFirstColumn="0" w:firstRowLastColumn="0" w:lastRowFirstColumn="0" w:lastRowLastColumn="0"/>
            <w:tcW w:w="1838" w:type="dxa"/>
          </w:tcPr>
          <w:p w14:paraId="63631B33" w14:textId="77777777" w:rsidR="00C23C99" w:rsidRPr="00043246" w:rsidRDefault="005A0C79" w:rsidP="0075608A">
            <w:pPr>
              <w:rPr>
                <w:b w:val="0"/>
              </w:rPr>
            </w:pPr>
            <w:r w:rsidRPr="00043246">
              <w:rPr>
                <w:b w:val="0"/>
              </w:rPr>
              <w:t>Strategic Vision Creation</w:t>
            </w:r>
          </w:p>
        </w:tc>
        <w:tc>
          <w:tcPr>
            <w:tcW w:w="7178" w:type="dxa"/>
          </w:tcPr>
          <w:p w14:paraId="6C174F16" w14:textId="77777777" w:rsidR="00C23C99" w:rsidRPr="00043246" w:rsidRDefault="00034606" w:rsidP="0075608A">
            <w:pPr>
              <w:cnfStyle w:val="000000000000" w:firstRow="0" w:lastRow="0" w:firstColumn="0" w:lastColumn="0" w:oddVBand="0" w:evenVBand="0" w:oddHBand="0" w:evenHBand="0" w:firstRowFirstColumn="0" w:firstRowLastColumn="0" w:lastRowFirstColumn="0" w:lastRowLastColumn="0"/>
            </w:pPr>
            <w:r w:rsidRPr="00043246">
              <w:t>A</w:t>
            </w:r>
            <w:r w:rsidR="00943C73" w:rsidRPr="00043246">
              <w:t xml:space="preserve"> clear vision needs to be developed for a safe and accountable healthcare </w:t>
            </w:r>
            <w:r w:rsidR="00145359" w:rsidRPr="00043246">
              <w:t>atmosphere</w:t>
            </w:r>
            <w:r w:rsidR="00943C73" w:rsidRPr="00043246">
              <w:t xml:space="preserve"> where open communication should be prioritized.</w:t>
            </w:r>
          </w:p>
        </w:tc>
      </w:tr>
      <w:tr w:rsidR="00043246" w:rsidRPr="00043246" w14:paraId="70F50DD1" w14:textId="77777777" w:rsidTr="00305968">
        <w:tc>
          <w:tcPr>
            <w:cnfStyle w:val="001000000000" w:firstRow="0" w:lastRow="0" w:firstColumn="1" w:lastColumn="0" w:oddVBand="0" w:evenVBand="0" w:oddHBand="0" w:evenHBand="0" w:firstRowFirstColumn="0" w:firstRowLastColumn="0" w:lastRowFirstColumn="0" w:lastRowLastColumn="0"/>
            <w:tcW w:w="1838" w:type="dxa"/>
          </w:tcPr>
          <w:p w14:paraId="5FB4353D" w14:textId="77777777" w:rsidR="00C23C99" w:rsidRPr="00043246" w:rsidRDefault="00C5092D" w:rsidP="0075608A">
            <w:pPr>
              <w:rPr>
                <w:b w:val="0"/>
              </w:rPr>
            </w:pPr>
            <w:r w:rsidRPr="00043246">
              <w:rPr>
                <w:b w:val="0"/>
              </w:rPr>
              <w:t>Volunteer Army Enlist</w:t>
            </w:r>
          </w:p>
        </w:tc>
        <w:tc>
          <w:tcPr>
            <w:tcW w:w="7178" w:type="dxa"/>
          </w:tcPr>
          <w:p w14:paraId="1F6B42F9" w14:textId="77777777" w:rsidR="00C23C99" w:rsidRPr="00043246" w:rsidRDefault="001176A3" w:rsidP="0075608A">
            <w:pPr>
              <w:cnfStyle w:val="000000000000" w:firstRow="0" w:lastRow="0" w:firstColumn="0" w:lastColumn="0" w:oddVBand="0" w:evenVBand="0" w:oddHBand="0" w:evenHBand="0" w:firstRowFirstColumn="0" w:firstRowLastColumn="0" w:lastRowFirstColumn="0" w:lastRowLastColumn="0"/>
            </w:pPr>
            <w:r w:rsidRPr="00043246">
              <w:t>All the staffs in the organization should be motivated to take participation in safety improvement of the healthcare atmosphere.</w:t>
            </w:r>
          </w:p>
        </w:tc>
      </w:tr>
      <w:tr w:rsidR="00043246" w:rsidRPr="00043246" w14:paraId="2C8E13FF" w14:textId="77777777" w:rsidTr="00305968">
        <w:tc>
          <w:tcPr>
            <w:cnfStyle w:val="001000000000" w:firstRow="0" w:lastRow="0" w:firstColumn="1" w:lastColumn="0" w:oddVBand="0" w:evenVBand="0" w:oddHBand="0" w:evenHBand="0" w:firstRowFirstColumn="0" w:firstRowLastColumn="0" w:lastRowFirstColumn="0" w:lastRowLastColumn="0"/>
            <w:tcW w:w="1838" w:type="dxa"/>
          </w:tcPr>
          <w:p w14:paraId="041FF015" w14:textId="77777777" w:rsidR="00C23C99" w:rsidRPr="00043246" w:rsidRDefault="00440272" w:rsidP="0075608A">
            <w:pPr>
              <w:rPr>
                <w:b w:val="0"/>
              </w:rPr>
            </w:pPr>
            <w:r w:rsidRPr="00043246">
              <w:rPr>
                <w:b w:val="0"/>
              </w:rPr>
              <w:t>Removing Barrier and Enforcing Actions</w:t>
            </w:r>
          </w:p>
        </w:tc>
        <w:tc>
          <w:tcPr>
            <w:tcW w:w="7178" w:type="dxa"/>
          </w:tcPr>
          <w:p w14:paraId="584A117F" w14:textId="77777777" w:rsidR="00C23C99" w:rsidRPr="00043246" w:rsidRDefault="001D0B53" w:rsidP="004F6247">
            <w:pPr>
              <w:cnfStyle w:val="000000000000" w:firstRow="0" w:lastRow="0" w:firstColumn="0" w:lastColumn="0" w:oddVBand="0" w:evenVBand="0" w:oddHBand="0" w:evenHBand="0" w:firstRowFirstColumn="0" w:firstRowLastColumn="0" w:lastRowFirstColumn="0" w:lastRowLastColumn="0"/>
            </w:pPr>
            <w:r w:rsidRPr="00043246">
              <w:t>A</w:t>
            </w:r>
            <w:r w:rsidR="00BA2EA9" w:rsidRPr="00043246">
              <w:t xml:space="preserve">ll the structural obstacles, including poor leadership and rigid hierarchy, need to be removed immediately. While, at the same time, an accessible and clear reporting system </w:t>
            </w:r>
            <w:r w:rsidR="004F6247" w:rsidRPr="00043246">
              <w:t>needs to be</w:t>
            </w:r>
            <w:r w:rsidR="00BA2EA9" w:rsidRPr="00043246">
              <w:t xml:space="preserve"> enforced.</w:t>
            </w:r>
          </w:p>
        </w:tc>
      </w:tr>
      <w:tr w:rsidR="00043246" w:rsidRPr="00043246" w14:paraId="1DADD412" w14:textId="77777777" w:rsidTr="00305968">
        <w:tc>
          <w:tcPr>
            <w:cnfStyle w:val="001000000000" w:firstRow="0" w:lastRow="0" w:firstColumn="1" w:lastColumn="0" w:oddVBand="0" w:evenVBand="0" w:oddHBand="0" w:evenHBand="0" w:firstRowFirstColumn="0" w:firstRowLastColumn="0" w:lastRowFirstColumn="0" w:lastRowLastColumn="0"/>
            <w:tcW w:w="1838" w:type="dxa"/>
          </w:tcPr>
          <w:p w14:paraId="61A1F5D3" w14:textId="77777777" w:rsidR="00C23C99" w:rsidRPr="00043246" w:rsidRDefault="00731E56" w:rsidP="0075608A">
            <w:pPr>
              <w:rPr>
                <w:b w:val="0"/>
              </w:rPr>
            </w:pPr>
            <w:r w:rsidRPr="00043246">
              <w:rPr>
                <w:b w:val="0"/>
              </w:rPr>
              <w:lastRenderedPageBreak/>
              <w:t>Short Term Wins</w:t>
            </w:r>
          </w:p>
        </w:tc>
        <w:tc>
          <w:tcPr>
            <w:tcW w:w="7178" w:type="dxa"/>
          </w:tcPr>
          <w:p w14:paraId="1D6097D7" w14:textId="77777777" w:rsidR="00C23C99" w:rsidRPr="00043246" w:rsidRDefault="00425553" w:rsidP="0075608A">
            <w:pPr>
              <w:cnfStyle w:val="000000000000" w:firstRow="0" w:lastRow="0" w:firstColumn="0" w:lastColumn="0" w:oddVBand="0" w:evenVBand="0" w:oddHBand="0" w:evenHBand="0" w:firstRowFirstColumn="0" w:firstRowLastColumn="0" w:lastRowFirstColumn="0" w:lastRowLastColumn="0"/>
            </w:pPr>
            <w:r w:rsidRPr="00043246">
              <w:t>Implementing a better incident response procedure and improving staff satisfaction is r</w:t>
            </w:r>
            <w:r w:rsidR="00BB4722" w:rsidRPr="00043246">
              <w:t xml:space="preserve">ecommended for generating short </w:t>
            </w:r>
            <w:r w:rsidRPr="00043246">
              <w:t>term wins.</w:t>
            </w:r>
            <w:r w:rsidR="00FB0EDD" w:rsidRPr="00043246">
              <w:t xml:space="preserve"> It will help to get </w:t>
            </w:r>
            <w:r w:rsidR="00A171EC" w:rsidRPr="00043246">
              <w:t>positive</w:t>
            </w:r>
            <w:r w:rsidR="00FB0EDD" w:rsidRPr="00043246">
              <w:t xml:space="preserve"> feedback from the patients </w:t>
            </w:r>
            <w:r w:rsidR="003E61A1" w:rsidRPr="00043246">
              <w:t>that can help to rebuild the trust.</w:t>
            </w:r>
          </w:p>
        </w:tc>
      </w:tr>
      <w:tr w:rsidR="00043246" w:rsidRPr="00043246" w14:paraId="282DE903" w14:textId="77777777" w:rsidTr="00305968">
        <w:tc>
          <w:tcPr>
            <w:cnfStyle w:val="001000000000" w:firstRow="0" w:lastRow="0" w:firstColumn="1" w:lastColumn="0" w:oddVBand="0" w:evenVBand="0" w:oddHBand="0" w:evenHBand="0" w:firstRowFirstColumn="0" w:firstRowLastColumn="0" w:lastRowFirstColumn="0" w:lastRowLastColumn="0"/>
            <w:tcW w:w="1838" w:type="dxa"/>
          </w:tcPr>
          <w:p w14:paraId="30AD7C86" w14:textId="77777777" w:rsidR="00C23C99" w:rsidRPr="00043246" w:rsidRDefault="00731E56" w:rsidP="0075608A">
            <w:pPr>
              <w:rPr>
                <w:b w:val="0"/>
              </w:rPr>
            </w:pPr>
            <w:r w:rsidRPr="00043246">
              <w:rPr>
                <w:b w:val="0"/>
              </w:rPr>
              <w:t xml:space="preserve">Sustain </w:t>
            </w:r>
            <w:r w:rsidR="00560812" w:rsidRPr="00043246">
              <w:rPr>
                <w:b w:val="0"/>
              </w:rPr>
              <w:t>Acceleration</w:t>
            </w:r>
          </w:p>
        </w:tc>
        <w:tc>
          <w:tcPr>
            <w:tcW w:w="7178" w:type="dxa"/>
          </w:tcPr>
          <w:p w14:paraId="0A8EED2F" w14:textId="77777777" w:rsidR="00C23C99" w:rsidRPr="00043246" w:rsidRDefault="00C80EB6" w:rsidP="00FA03D1">
            <w:pPr>
              <w:cnfStyle w:val="000000000000" w:firstRow="0" w:lastRow="0" w:firstColumn="0" w:lastColumn="0" w:oddVBand="0" w:evenVBand="0" w:oddHBand="0" w:evenHBand="0" w:firstRowFirstColumn="0" w:firstRowLastColumn="0" w:lastRowFirstColumn="0" w:lastRowLastColumn="0"/>
              <w:rPr>
                <w:lang w:val="en-IN" w:eastAsia="en-IN"/>
              </w:rPr>
            </w:pPr>
            <w:r w:rsidRPr="00043246">
              <w:rPr>
                <w:lang w:val="en-IN" w:eastAsia="en-IN"/>
              </w:rPr>
              <w:t>I</w:t>
            </w:r>
            <w:r w:rsidR="00AA75F2" w:rsidRPr="00043246">
              <w:rPr>
                <w:lang w:val="en-IN" w:eastAsia="en-IN"/>
              </w:rPr>
              <w:t xml:space="preserve">t is recommended to continuously improve initial changes </w:t>
            </w:r>
            <w:r w:rsidRPr="00043246">
              <w:rPr>
                <w:lang w:val="en-IN" w:eastAsia="en-IN"/>
              </w:rPr>
              <w:t>by i</w:t>
            </w:r>
            <w:r w:rsidR="00AA75F2" w:rsidRPr="00043246">
              <w:rPr>
                <w:lang w:val="en-IN" w:eastAsia="en-IN"/>
              </w:rPr>
              <w:t>mproving safety initiatives</w:t>
            </w:r>
            <w:r w:rsidRPr="00043246">
              <w:rPr>
                <w:lang w:val="en-IN" w:eastAsia="en-IN"/>
              </w:rPr>
              <w:t xml:space="preserve"> and by i</w:t>
            </w:r>
            <w:r w:rsidR="00AA75F2" w:rsidRPr="00043246">
              <w:rPr>
                <w:lang w:val="en-IN" w:eastAsia="en-IN"/>
              </w:rPr>
              <w:t>mplementing transparent performance reviews</w:t>
            </w:r>
            <w:r w:rsidRPr="00043246">
              <w:rPr>
                <w:lang w:val="en-IN" w:eastAsia="en-IN"/>
              </w:rPr>
              <w:t>.</w:t>
            </w:r>
          </w:p>
        </w:tc>
      </w:tr>
      <w:tr w:rsidR="00043246" w:rsidRPr="00043246" w14:paraId="35249899" w14:textId="77777777" w:rsidTr="00305968">
        <w:tc>
          <w:tcPr>
            <w:cnfStyle w:val="001000000000" w:firstRow="0" w:lastRow="0" w:firstColumn="1" w:lastColumn="0" w:oddVBand="0" w:evenVBand="0" w:oddHBand="0" w:evenHBand="0" w:firstRowFirstColumn="0" w:firstRowLastColumn="0" w:lastRowFirstColumn="0" w:lastRowLastColumn="0"/>
            <w:tcW w:w="1838" w:type="dxa"/>
          </w:tcPr>
          <w:p w14:paraId="0450CFC4" w14:textId="77777777" w:rsidR="00731E56" w:rsidRPr="00043246" w:rsidRDefault="00731E56" w:rsidP="0075608A">
            <w:pPr>
              <w:rPr>
                <w:b w:val="0"/>
              </w:rPr>
            </w:pPr>
            <w:r w:rsidRPr="00043246">
              <w:rPr>
                <w:b w:val="0"/>
              </w:rPr>
              <w:t>Institute Changes</w:t>
            </w:r>
          </w:p>
        </w:tc>
        <w:tc>
          <w:tcPr>
            <w:tcW w:w="7178" w:type="dxa"/>
          </w:tcPr>
          <w:p w14:paraId="2B3F441B" w14:textId="77777777" w:rsidR="00731E56" w:rsidRPr="00043246" w:rsidRDefault="0072749B" w:rsidP="0075608A">
            <w:pPr>
              <w:cnfStyle w:val="000000000000" w:firstRow="0" w:lastRow="0" w:firstColumn="0" w:lastColumn="0" w:oddVBand="0" w:evenVBand="0" w:oddHBand="0" w:evenHBand="0" w:firstRowFirstColumn="0" w:firstRowLastColumn="0" w:lastRowFirstColumn="0" w:lastRowLastColumn="0"/>
            </w:pPr>
            <w:r w:rsidRPr="00043246">
              <w:t>New safety cultures should be included in the organizational policies and leadership practices.</w:t>
            </w:r>
          </w:p>
        </w:tc>
      </w:tr>
    </w:tbl>
    <w:p w14:paraId="6E00F3BD" w14:textId="1842C99D" w:rsidR="00D35386" w:rsidRPr="00043246" w:rsidRDefault="0017719C" w:rsidP="00D35386">
      <w:pPr>
        <w:jc w:val="center"/>
        <w:rPr>
          <w:b/>
          <w:lang w:val="en-IN"/>
        </w:rPr>
      </w:pPr>
      <w:r w:rsidRPr="00043246">
        <w:rPr>
          <w:b/>
          <w:lang w:val="en-IN"/>
        </w:rPr>
        <w:t>Table 4</w:t>
      </w:r>
      <w:r w:rsidR="00D35386" w:rsidRPr="00043246">
        <w:rPr>
          <w:b/>
          <w:lang w:val="en-IN"/>
        </w:rPr>
        <w:t xml:space="preserve">: </w:t>
      </w:r>
      <w:r w:rsidR="00D35386" w:rsidRPr="00043246">
        <w:rPr>
          <w:b/>
        </w:rPr>
        <w:t>Kotter’s 8-Step Change Model</w:t>
      </w:r>
      <w:r w:rsidR="00D35386" w:rsidRPr="00043246">
        <w:t xml:space="preserve"> </w:t>
      </w:r>
      <w:r w:rsidR="00D35386" w:rsidRPr="00043246">
        <w:rPr>
          <w:b/>
          <w:lang w:val="en-IN"/>
        </w:rPr>
        <w:t>of Lucy Letby Case Study</w:t>
      </w:r>
    </w:p>
    <w:p w14:paraId="77FBC234" w14:textId="77777777" w:rsidR="00754764" w:rsidRPr="00043246" w:rsidRDefault="00754764" w:rsidP="0075608A">
      <w:r w:rsidRPr="00043246">
        <w:tab/>
      </w:r>
      <w:r w:rsidR="009C267A" w:rsidRPr="00043246">
        <w:t>In this context, the 8-step model of Kotter helps to ensure that all the changes that are implemented regarding the Lucy Letby case are inclusive, systematic, and sustainable. By following the provided 8 steps, the healthcare organization can rebuild trust among the patients and the staff (Oktavia, 2024). For this reason, this model is very beneficial in the current context.</w:t>
      </w:r>
    </w:p>
    <w:p w14:paraId="105632BD" w14:textId="77777777" w:rsidR="005100FB" w:rsidRPr="00043246" w:rsidRDefault="003D7944" w:rsidP="005100FB">
      <w:pPr>
        <w:pStyle w:val="Heading2"/>
      </w:pPr>
      <w:bookmarkStart w:id="8" w:name="_Toc215054173"/>
      <w:r w:rsidRPr="00043246">
        <w:t>5</w:t>
      </w:r>
      <w:r w:rsidR="005100FB" w:rsidRPr="00043246">
        <w:t xml:space="preserve">.3 Recommendations to the </w:t>
      </w:r>
      <w:r w:rsidR="000357BA" w:rsidRPr="00043246">
        <w:t>Organisation</w:t>
      </w:r>
      <w:r w:rsidR="005100FB" w:rsidRPr="00043246">
        <w:t xml:space="preserve"> for Lucy Letby Case:</w:t>
      </w:r>
      <w:bookmarkEnd w:id="8"/>
    </w:p>
    <w:p w14:paraId="55E53B39" w14:textId="77777777" w:rsidR="005100FB" w:rsidRPr="00043246" w:rsidRDefault="005100FB" w:rsidP="005100FB">
      <w:r w:rsidRPr="00043246">
        <w:tab/>
      </w:r>
      <w:r w:rsidR="008647B6" w:rsidRPr="00043246">
        <w:t>Considering the PDSA cycle and the Kotter 8-step change model, some important recommendations are provided to the organization so that the issue of Lucy Letby case can be resolved.</w:t>
      </w:r>
    </w:p>
    <w:p w14:paraId="561DED3F" w14:textId="77777777" w:rsidR="007F6AD7" w:rsidRPr="00043246" w:rsidRDefault="007E1B04" w:rsidP="0077256B">
      <w:pPr>
        <w:pStyle w:val="ListParagraph"/>
        <w:numPr>
          <w:ilvl w:val="0"/>
          <w:numId w:val="5"/>
        </w:numPr>
      </w:pPr>
      <w:r w:rsidRPr="00043246">
        <w:t>The first recommendation that is provided here is fostering an open safety culture.</w:t>
      </w:r>
      <w:r w:rsidR="0077256B" w:rsidRPr="00043246">
        <w:t xml:space="preserve"> It is recommended here to encourage staff reporting and the culture of whistleblowing without any kind of </w:t>
      </w:r>
      <w:r w:rsidR="003377F9" w:rsidRPr="00043246">
        <w:t>distress</w:t>
      </w:r>
      <w:r w:rsidR="0077256B" w:rsidRPr="00043246">
        <w:t>.</w:t>
      </w:r>
    </w:p>
    <w:p w14:paraId="5523672C" w14:textId="77777777" w:rsidR="003377F9" w:rsidRPr="00043246" w:rsidRDefault="00554461" w:rsidP="00554461">
      <w:pPr>
        <w:pStyle w:val="ListParagraph"/>
        <w:numPr>
          <w:ilvl w:val="0"/>
          <w:numId w:val="5"/>
        </w:numPr>
      </w:pPr>
      <w:r w:rsidRPr="00043246">
        <w:t>Ensuring a transparent reporting system is another recommendation that is provided in this context. Here, it is recommended to implement different types of digital platforms so that all the incidents can be tracked and escalated easily.</w:t>
      </w:r>
    </w:p>
    <w:p w14:paraId="4A39E24B" w14:textId="77777777" w:rsidR="00982698" w:rsidRPr="00043246" w:rsidRDefault="00AC7866" w:rsidP="00AC7866">
      <w:pPr>
        <w:pStyle w:val="ListParagraph"/>
        <w:numPr>
          <w:ilvl w:val="0"/>
          <w:numId w:val="5"/>
        </w:numPr>
      </w:pPr>
      <w:r w:rsidRPr="00043246">
        <w:lastRenderedPageBreak/>
        <w:t>The next recommendation that is given is strengthening the leadership of the organization. Mandatory ethics and governance training should be introduced to avoid this type of issue in the future.</w:t>
      </w:r>
    </w:p>
    <w:p w14:paraId="29AB32E3" w14:textId="77777777" w:rsidR="00C2759B" w:rsidRPr="00043246" w:rsidRDefault="00B44BC3" w:rsidP="00B44BC3">
      <w:pPr>
        <w:pStyle w:val="ListParagraph"/>
        <w:numPr>
          <w:ilvl w:val="0"/>
          <w:numId w:val="5"/>
        </w:numPr>
      </w:pPr>
      <w:r w:rsidRPr="00043246">
        <w:t>The quality of the training to the staffs should be also improved so that patient safety can be enhanced.</w:t>
      </w:r>
    </w:p>
    <w:p w14:paraId="27CBE790" w14:textId="77777777" w:rsidR="00184DB0" w:rsidRPr="00043246" w:rsidRDefault="004739CA" w:rsidP="004739CA">
      <w:pPr>
        <w:pStyle w:val="ListParagraph"/>
        <w:numPr>
          <w:ilvl w:val="0"/>
          <w:numId w:val="5"/>
        </w:numPr>
      </w:pPr>
      <w:r w:rsidRPr="00043246">
        <w:t>It is also recommended to the organization to work on continuous improvement</w:t>
      </w:r>
      <w:r w:rsidR="00C52ED0" w:rsidRPr="00043246">
        <w:t xml:space="preserve">. The data </w:t>
      </w:r>
      <w:r w:rsidRPr="00043246">
        <w:t xml:space="preserve">driven performance </w:t>
      </w:r>
      <w:r w:rsidR="007F1CA5" w:rsidRPr="00043246">
        <w:t>aspect</w:t>
      </w:r>
      <w:r w:rsidR="00D90727" w:rsidRPr="00043246">
        <w:t>s</w:t>
      </w:r>
      <w:r w:rsidRPr="00043246">
        <w:t xml:space="preserve"> and the PDSA cycle can be useful for understanding the organizational improvement.</w:t>
      </w:r>
    </w:p>
    <w:p w14:paraId="547F4286" w14:textId="77777777" w:rsidR="00121890" w:rsidRPr="00043246" w:rsidRDefault="00121890" w:rsidP="00121890">
      <w:pPr>
        <w:pStyle w:val="ListParagraph"/>
        <w:numPr>
          <w:ilvl w:val="0"/>
          <w:numId w:val="5"/>
        </w:numPr>
      </w:pPr>
      <w:r w:rsidRPr="00043246">
        <w:t>Regular audit is also recommended to ensure transparency and compliance within the organization.</w:t>
      </w:r>
    </w:p>
    <w:p w14:paraId="3127E5E6" w14:textId="77777777" w:rsidR="00F145F2" w:rsidRPr="00043246" w:rsidRDefault="003D7944" w:rsidP="00F145F2">
      <w:pPr>
        <w:pStyle w:val="Heading2"/>
      </w:pPr>
      <w:bookmarkStart w:id="9" w:name="_Toc215054174"/>
      <w:r w:rsidRPr="00043246">
        <w:t>5</w:t>
      </w:r>
      <w:r w:rsidR="00F145F2" w:rsidRPr="00043246">
        <w:t>.4 Benchmarking:</w:t>
      </w:r>
      <w:bookmarkEnd w:id="9"/>
    </w:p>
    <w:p w14:paraId="62AB6C83" w14:textId="77777777" w:rsidR="00F145F2" w:rsidRPr="00043246" w:rsidRDefault="00F145F2" w:rsidP="00F145F2">
      <w:r w:rsidRPr="00043246">
        <w:tab/>
      </w:r>
      <w:r w:rsidR="00841B17" w:rsidRPr="00043246">
        <w:t>The benchmarking in this context provides the data regarding the gap between the existing practices and the outcome that is targeted.</w:t>
      </w:r>
      <w:r w:rsidR="00D44733" w:rsidRPr="00043246">
        <w:t xml:space="preserve"> In the current context, if the recommended changes are implemented within the organization successfully, it will eventually transform every aspect of the organization from a </w:t>
      </w:r>
      <w:r w:rsidR="00CE5D79" w:rsidRPr="00043246">
        <w:t>bad</w:t>
      </w:r>
      <w:r w:rsidR="00D44733" w:rsidRPr="00043246">
        <w:t xml:space="preserve"> hierarchical system into an account</w:t>
      </w:r>
      <w:r w:rsidR="00B52629" w:rsidRPr="00043246">
        <w:t xml:space="preserve">able, transparent, and learning </w:t>
      </w:r>
      <w:r w:rsidR="00D44733" w:rsidRPr="00043246">
        <w:t>oriented healthcare atmosphere</w:t>
      </w:r>
      <w:r w:rsidR="00426342" w:rsidRPr="00043246">
        <w:t xml:space="preserve"> (</w:t>
      </w:r>
      <w:r w:rsidR="00426342" w:rsidRPr="00043246">
        <w:rPr>
          <w:shd w:val="clear" w:color="auto" w:fill="FFFFFF"/>
        </w:rPr>
        <w:t>Gadzali et al., 2023</w:t>
      </w:r>
      <w:r w:rsidR="00426342" w:rsidRPr="00043246">
        <w:t>)</w:t>
      </w:r>
      <w:r w:rsidR="00D44733" w:rsidRPr="00043246">
        <w:t>.</w:t>
      </w:r>
      <w:r w:rsidR="004B7E4F" w:rsidRPr="00043246">
        <w:t xml:space="preserve"> Here, through these changes, the organization will be able to achieve staff empowerment and patient safety</w:t>
      </w:r>
      <w:r w:rsidR="00A46FCE" w:rsidRPr="00043246">
        <w:t xml:space="preserve"> (</w:t>
      </w:r>
      <w:r w:rsidR="00A46FCE" w:rsidRPr="00043246">
        <w:rPr>
          <w:shd w:val="clear" w:color="auto" w:fill="FFFFFF"/>
        </w:rPr>
        <w:t>Errida and Lotfi, 2021</w:t>
      </w:r>
      <w:r w:rsidR="00A46FCE" w:rsidRPr="00043246">
        <w:t>)</w:t>
      </w:r>
      <w:r w:rsidR="004B7E4F" w:rsidRPr="00043246">
        <w:t>.</w:t>
      </w:r>
    </w:p>
    <w:p w14:paraId="3C0255F2" w14:textId="6D915B41" w:rsidR="003D7D42" w:rsidRPr="00043246" w:rsidRDefault="003D7D42" w:rsidP="00F145F2">
      <w:r w:rsidRPr="00043246">
        <w:t xml:space="preserve">Benchmark table: </w:t>
      </w:r>
    </w:p>
    <w:tbl>
      <w:tblPr>
        <w:tblStyle w:val="TableGrid"/>
        <w:tblW w:w="0" w:type="auto"/>
        <w:tblLook w:val="04A0" w:firstRow="1" w:lastRow="0" w:firstColumn="1" w:lastColumn="0" w:noHBand="0" w:noVBand="1"/>
      </w:tblPr>
      <w:tblGrid>
        <w:gridCol w:w="1910"/>
        <w:gridCol w:w="2619"/>
        <w:gridCol w:w="2259"/>
        <w:gridCol w:w="2228"/>
      </w:tblGrid>
      <w:tr w:rsidR="00D63EB7" w:rsidRPr="00D63EB7" w14:paraId="00ADC068" w14:textId="77777777" w:rsidTr="00D63EB7">
        <w:tc>
          <w:tcPr>
            <w:tcW w:w="0" w:type="auto"/>
            <w:hideMark/>
          </w:tcPr>
          <w:p w14:paraId="349DECD1" w14:textId="77777777" w:rsidR="00D63EB7" w:rsidRPr="00D63EB7" w:rsidRDefault="00D63EB7" w:rsidP="00D63EB7">
            <w:pPr>
              <w:spacing w:after="160"/>
              <w:rPr>
                <w:b/>
                <w:bCs/>
                <w:lang w:val="en-IN"/>
              </w:rPr>
            </w:pPr>
            <w:r w:rsidRPr="00D63EB7">
              <w:rPr>
                <w:b/>
                <w:bCs/>
                <w:lang w:val="en-IN"/>
              </w:rPr>
              <w:t>Indicator</w:t>
            </w:r>
          </w:p>
        </w:tc>
        <w:tc>
          <w:tcPr>
            <w:tcW w:w="0" w:type="auto"/>
            <w:hideMark/>
          </w:tcPr>
          <w:p w14:paraId="2992E704" w14:textId="79F33132" w:rsidR="00D63EB7" w:rsidRPr="00D63EB7" w:rsidRDefault="00D63EB7" w:rsidP="00D63EB7">
            <w:pPr>
              <w:spacing w:after="160"/>
              <w:rPr>
                <w:b/>
                <w:bCs/>
                <w:lang w:val="en-IN"/>
              </w:rPr>
            </w:pPr>
            <w:r w:rsidRPr="00D63EB7">
              <w:rPr>
                <w:b/>
                <w:bCs/>
                <w:lang w:val="en-IN"/>
              </w:rPr>
              <w:t xml:space="preserve">National Standard </w:t>
            </w:r>
          </w:p>
        </w:tc>
        <w:tc>
          <w:tcPr>
            <w:tcW w:w="0" w:type="auto"/>
            <w:hideMark/>
          </w:tcPr>
          <w:p w14:paraId="03B55D2C" w14:textId="01B33617" w:rsidR="00D63EB7" w:rsidRPr="00D63EB7" w:rsidRDefault="00D63EB7" w:rsidP="00D63EB7">
            <w:pPr>
              <w:spacing w:after="160"/>
              <w:rPr>
                <w:b/>
                <w:bCs/>
                <w:lang w:val="en-IN"/>
              </w:rPr>
            </w:pPr>
            <w:r w:rsidRPr="00D63EB7">
              <w:rPr>
                <w:b/>
                <w:bCs/>
                <w:lang w:val="en-IN"/>
              </w:rPr>
              <w:t xml:space="preserve">Hospital (Before) </w:t>
            </w:r>
          </w:p>
        </w:tc>
        <w:tc>
          <w:tcPr>
            <w:tcW w:w="0" w:type="auto"/>
            <w:hideMark/>
          </w:tcPr>
          <w:p w14:paraId="5FC416DB" w14:textId="532ECB9F" w:rsidR="00D63EB7" w:rsidRPr="00D63EB7" w:rsidRDefault="00D63EB7" w:rsidP="00D63EB7">
            <w:pPr>
              <w:spacing w:after="160"/>
              <w:rPr>
                <w:b/>
                <w:bCs/>
                <w:lang w:val="en-IN"/>
              </w:rPr>
            </w:pPr>
            <w:r w:rsidRPr="00D63EB7">
              <w:rPr>
                <w:b/>
                <w:bCs/>
                <w:lang w:val="en-IN"/>
              </w:rPr>
              <w:t>Hospital After Intervention</w:t>
            </w:r>
          </w:p>
        </w:tc>
      </w:tr>
      <w:tr w:rsidR="00D63EB7" w:rsidRPr="00D63EB7" w14:paraId="01B76AE5" w14:textId="77777777" w:rsidTr="00D63EB7">
        <w:tc>
          <w:tcPr>
            <w:tcW w:w="0" w:type="auto"/>
            <w:hideMark/>
          </w:tcPr>
          <w:p w14:paraId="24BAF807" w14:textId="77777777" w:rsidR="00D63EB7" w:rsidRPr="00D63EB7" w:rsidRDefault="00D63EB7" w:rsidP="00D63EB7">
            <w:pPr>
              <w:spacing w:after="160"/>
              <w:rPr>
                <w:lang w:val="en-IN"/>
              </w:rPr>
            </w:pPr>
            <w:r w:rsidRPr="00D63EB7">
              <w:rPr>
                <w:b/>
                <w:bCs/>
                <w:lang w:val="en-IN"/>
              </w:rPr>
              <w:t>Patient safety culture</w:t>
            </w:r>
          </w:p>
        </w:tc>
        <w:tc>
          <w:tcPr>
            <w:tcW w:w="0" w:type="auto"/>
            <w:hideMark/>
          </w:tcPr>
          <w:p w14:paraId="33C9D865" w14:textId="77777777" w:rsidR="00D63EB7" w:rsidRPr="00D63EB7" w:rsidRDefault="00D63EB7" w:rsidP="00D63EB7">
            <w:pPr>
              <w:rPr>
                <w:lang w:val="en-IN"/>
              </w:rPr>
            </w:pPr>
            <w:r w:rsidRPr="00D63EB7">
              <w:rPr>
                <w:lang w:val="en-IN"/>
              </w:rPr>
              <w:t xml:space="preserve">Open reporting culture; psychological safety aligned with NHS Patient Safety Strategy &amp; CQC </w:t>
            </w:r>
            <w:r w:rsidRPr="00D63EB7">
              <w:rPr>
                <w:lang w:val="en-IN"/>
              </w:rPr>
              <w:lastRenderedPageBreak/>
              <w:t>“Well-Led” standards (Scandal, 2023; Mathew, 2023).</w:t>
            </w:r>
          </w:p>
        </w:tc>
        <w:tc>
          <w:tcPr>
            <w:tcW w:w="0" w:type="auto"/>
            <w:hideMark/>
          </w:tcPr>
          <w:p w14:paraId="617F7457" w14:textId="77777777" w:rsidR="00D63EB7" w:rsidRPr="00D63EB7" w:rsidRDefault="00D63EB7" w:rsidP="00D63EB7">
            <w:pPr>
              <w:rPr>
                <w:lang w:val="en-IN"/>
              </w:rPr>
            </w:pPr>
            <w:r w:rsidRPr="00D63EB7">
              <w:rPr>
                <w:lang w:val="en-IN"/>
              </w:rPr>
              <w:lastRenderedPageBreak/>
              <w:t xml:space="preserve">Staff concerns ignored; fear of speaking up; whistleblowing </w:t>
            </w:r>
            <w:r w:rsidRPr="00D63EB7">
              <w:rPr>
                <w:lang w:val="en-IN"/>
              </w:rPr>
              <w:lastRenderedPageBreak/>
              <w:t>discouraged (Dyer, 2024; Cummins, King &amp; Wattis, 2025).</w:t>
            </w:r>
          </w:p>
        </w:tc>
        <w:tc>
          <w:tcPr>
            <w:tcW w:w="0" w:type="auto"/>
            <w:hideMark/>
          </w:tcPr>
          <w:p w14:paraId="719F2766" w14:textId="77777777" w:rsidR="00D63EB7" w:rsidRPr="00D63EB7" w:rsidRDefault="00D63EB7" w:rsidP="00D63EB7">
            <w:pPr>
              <w:rPr>
                <w:lang w:val="en-IN"/>
              </w:rPr>
            </w:pPr>
            <w:r w:rsidRPr="00D63EB7">
              <w:rPr>
                <w:lang w:val="en-IN"/>
              </w:rPr>
              <w:lastRenderedPageBreak/>
              <w:t xml:space="preserve">Staff encouraged to raise concerns; open reporting policy implemented (Errida </w:t>
            </w:r>
            <w:r w:rsidRPr="00D63EB7">
              <w:rPr>
                <w:lang w:val="en-IN"/>
              </w:rPr>
              <w:lastRenderedPageBreak/>
              <w:t>&amp; Lotfi, 2021; Gadzali et al., 2023).</w:t>
            </w:r>
          </w:p>
        </w:tc>
      </w:tr>
      <w:tr w:rsidR="00D63EB7" w:rsidRPr="00D63EB7" w14:paraId="547977DD" w14:textId="77777777" w:rsidTr="00D63EB7">
        <w:tc>
          <w:tcPr>
            <w:tcW w:w="0" w:type="auto"/>
            <w:hideMark/>
          </w:tcPr>
          <w:p w14:paraId="748C89F6" w14:textId="77777777" w:rsidR="00D63EB7" w:rsidRPr="00D63EB7" w:rsidRDefault="00D63EB7" w:rsidP="00D63EB7">
            <w:pPr>
              <w:rPr>
                <w:lang w:val="en-IN"/>
              </w:rPr>
            </w:pPr>
            <w:r w:rsidRPr="00D63EB7">
              <w:rPr>
                <w:b/>
                <w:bCs/>
                <w:lang w:val="en-IN"/>
              </w:rPr>
              <w:lastRenderedPageBreak/>
              <w:t>Incident reporting system</w:t>
            </w:r>
          </w:p>
        </w:tc>
        <w:tc>
          <w:tcPr>
            <w:tcW w:w="0" w:type="auto"/>
            <w:hideMark/>
          </w:tcPr>
          <w:p w14:paraId="4E959A1B" w14:textId="77777777" w:rsidR="00D63EB7" w:rsidRPr="00D63EB7" w:rsidRDefault="00D63EB7" w:rsidP="00D63EB7">
            <w:pPr>
              <w:rPr>
                <w:lang w:val="en-IN"/>
              </w:rPr>
            </w:pPr>
            <w:r w:rsidRPr="00D63EB7">
              <w:rPr>
                <w:lang w:val="en-IN"/>
              </w:rPr>
              <w:t>Digital, structured reporting systems such as Datix; timely escalation required under NHS Patient Safety Incident Response Framework (Rathi, Vakharia &amp; Shadab, 2022; McCullough et al., 2023).</w:t>
            </w:r>
          </w:p>
        </w:tc>
        <w:tc>
          <w:tcPr>
            <w:tcW w:w="0" w:type="auto"/>
            <w:hideMark/>
          </w:tcPr>
          <w:p w14:paraId="5C45D267" w14:textId="77777777" w:rsidR="00D63EB7" w:rsidRPr="00D63EB7" w:rsidRDefault="00D63EB7" w:rsidP="00D63EB7">
            <w:pPr>
              <w:rPr>
                <w:lang w:val="en-IN"/>
              </w:rPr>
            </w:pPr>
            <w:r w:rsidRPr="00D63EB7">
              <w:rPr>
                <w:lang w:val="en-IN"/>
              </w:rPr>
              <w:t>Delayed, inconsistent, non-digital reporting; escalation not followed (Sakdiyah, Eltivia &amp; Afandi, 2022; Dyer, 2024).</w:t>
            </w:r>
          </w:p>
        </w:tc>
        <w:tc>
          <w:tcPr>
            <w:tcW w:w="0" w:type="auto"/>
            <w:hideMark/>
          </w:tcPr>
          <w:p w14:paraId="7DA59607" w14:textId="77777777" w:rsidR="00D63EB7" w:rsidRPr="00D63EB7" w:rsidRDefault="00D63EB7" w:rsidP="00D63EB7">
            <w:pPr>
              <w:rPr>
                <w:lang w:val="en-IN"/>
              </w:rPr>
            </w:pPr>
            <w:r w:rsidRPr="00D63EB7">
              <w:rPr>
                <w:lang w:val="en-IN"/>
              </w:rPr>
              <w:t>Digital reporting adopted; escalation pathways followed consistently (Bechtold &amp; Matteson</w:t>
            </w:r>
            <w:r w:rsidRPr="00D63EB7">
              <w:rPr>
                <w:rFonts w:ascii="Cambria Math" w:hAnsi="Cambria Math" w:cs="Cambria Math"/>
                <w:lang w:val="en-IN"/>
              </w:rPr>
              <w:t>‐</w:t>
            </w:r>
            <w:r w:rsidRPr="00D63EB7">
              <w:rPr>
                <w:lang w:val="en-IN"/>
              </w:rPr>
              <w:t>Kome, 2025; Gadzali et al., 2023).</w:t>
            </w:r>
          </w:p>
        </w:tc>
      </w:tr>
      <w:tr w:rsidR="00D63EB7" w:rsidRPr="00D63EB7" w14:paraId="628EA6C6" w14:textId="77777777" w:rsidTr="00D63EB7">
        <w:tc>
          <w:tcPr>
            <w:tcW w:w="0" w:type="auto"/>
            <w:hideMark/>
          </w:tcPr>
          <w:p w14:paraId="52F833B9" w14:textId="77777777" w:rsidR="00D63EB7" w:rsidRPr="00D63EB7" w:rsidRDefault="00D63EB7" w:rsidP="00D63EB7">
            <w:pPr>
              <w:rPr>
                <w:lang w:val="en-IN"/>
              </w:rPr>
            </w:pPr>
            <w:r w:rsidRPr="00D63EB7">
              <w:rPr>
                <w:b/>
                <w:bCs/>
                <w:lang w:val="en-IN"/>
              </w:rPr>
              <w:t>Leadership &amp; governance</w:t>
            </w:r>
          </w:p>
        </w:tc>
        <w:tc>
          <w:tcPr>
            <w:tcW w:w="0" w:type="auto"/>
            <w:hideMark/>
          </w:tcPr>
          <w:p w14:paraId="16E52344" w14:textId="77777777" w:rsidR="00D63EB7" w:rsidRPr="00D63EB7" w:rsidRDefault="00D63EB7" w:rsidP="00D63EB7">
            <w:pPr>
              <w:rPr>
                <w:lang w:val="en-IN"/>
              </w:rPr>
            </w:pPr>
            <w:r w:rsidRPr="00D63EB7">
              <w:rPr>
                <w:lang w:val="en-IN"/>
              </w:rPr>
              <w:t>CQC “Well-Led” requires accountability, transparency, and responsive leadership (Scandal, 2023; McCullough et al., 2023).</w:t>
            </w:r>
          </w:p>
        </w:tc>
        <w:tc>
          <w:tcPr>
            <w:tcW w:w="0" w:type="auto"/>
            <w:hideMark/>
          </w:tcPr>
          <w:p w14:paraId="6F86A01F" w14:textId="77777777" w:rsidR="00D63EB7" w:rsidRPr="00D63EB7" w:rsidRDefault="00D63EB7" w:rsidP="00D63EB7">
            <w:pPr>
              <w:rPr>
                <w:lang w:val="en-IN"/>
              </w:rPr>
            </w:pPr>
            <w:r w:rsidRPr="00D63EB7">
              <w:rPr>
                <w:lang w:val="en-IN"/>
              </w:rPr>
              <w:t>Weak governance; leaders ignored clinical warnings and prioritised reputation (Mathew, 2023; Cummins, King &amp; Wattis, 2025).</w:t>
            </w:r>
          </w:p>
        </w:tc>
        <w:tc>
          <w:tcPr>
            <w:tcW w:w="0" w:type="auto"/>
            <w:hideMark/>
          </w:tcPr>
          <w:p w14:paraId="1AB9BCDA" w14:textId="77777777" w:rsidR="00D63EB7" w:rsidRPr="00D63EB7" w:rsidRDefault="00D63EB7" w:rsidP="00D63EB7">
            <w:pPr>
              <w:rPr>
                <w:lang w:val="en-IN"/>
              </w:rPr>
            </w:pPr>
            <w:r w:rsidRPr="00D63EB7">
              <w:rPr>
                <w:lang w:val="en-IN"/>
              </w:rPr>
              <w:t>Clear accountability; leadership trained in governance, ethics, and safety culture (Oktavia, 2024; Errida &amp; Lotfi, 2021).</w:t>
            </w:r>
          </w:p>
        </w:tc>
      </w:tr>
      <w:tr w:rsidR="00D63EB7" w:rsidRPr="00D63EB7" w14:paraId="58E8AF1A" w14:textId="77777777" w:rsidTr="00D63EB7">
        <w:tc>
          <w:tcPr>
            <w:tcW w:w="0" w:type="auto"/>
            <w:hideMark/>
          </w:tcPr>
          <w:p w14:paraId="15A0E0E2" w14:textId="77777777" w:rsidR="00D63EB7" w:rsidRPr="00D63EB7" w:rsidRDefault="00D63EB7" w:rsidP="00D63EB7">
            <w:pPr>
              <w:rPr>
                <w:lang w:val="en-IN"/>
              </w:rPr>
            </w:pPr>
            <w:r w:rsidRPr="00D63EB7">
              <w:rPr>
                <w:b/>
                <w:bCs/>
                <w:lang w:val="en-IN"/>
              </w:rPr>
              <w:t>Staff training (mandatory competencies)</w:t>
            </w:r>
          </w:p>
        </w:tc>
        <w:tc>
          <w:tcPr>
            <w:tcW w:w="0" w:type="auto"/>
            <w:hideMark/>
          </w:tcPr>
          <w:p w14:paraId="57E0079B" w14:textId="77777777" w:rsidR="00D63EB7" w:rsidRPr="00D63EB7" w:rsidRDefault="00D63EB7" w:rsidP="00D63EB7">
            <w:pPr>
              <w:rPr>
                <w:lang w:val="en-IN"/>
              </w:rPr>
            </w:pPr>
            <w:r w:rsidRPr="00D63EB7">
              <w:rPr>
                <w:lang w:val="en-IN"/>
              </w:rPr>
              <w:t>NHS standard: 100% role-specific mandatory training completion, competency assurance (Amjad, Kordel &amp; Fernandes, 2023; Laig &amp; Abocejo, 2021).</w:t>
            </w:r>
          </w:p>
        </w:tc>
        <w:tc>
          <w:tcPr>
            <w:tcW w:w="0" w:type="auto"/>
            <w:hideMark/>
          </w:tcPr>
          <w:p w14:paraId="4890A66A" w14:textId="77777777" w:rsidR="00D63EB7" w:rsidRPr="00D63EB7" w:rsidRDefault="00D63EB7" w:rsidP="00D63EB7">
            <w:pPr>
              <w:rPr>
                <w:lang w:val="en-IN"/>
              </w:rPr>
            </w:pPr>
            <w:r w:rsidRPr="00D63EB7">
              <w:rPr>
                <w:lang w:val="en-IN"/>
              </w:rPr>
              <w:t>Insufficient training, competency gaps, lack of neonatal staffing compliance (Scandal, 2023; Dyer, 2024).</w:t>
            </w:r>
          </w:p>
        </w:tc>
        <w:tc>
          <w:tcPr>
            <w:tcW w:w="0" w:type="auto"/>
            <w:hideMark/>
          </w:tcPr>
          <w:p w14:paraId="704D19EE" w14:textId="77777777" w:rsidR="00D63EB7" w:rsidRPr="00D63EB7" w:rsidRDefault="00D63EB7" w:rsidP="00D63EB7">
            <w:pPr>
              <w:rPr>
                <w:lang w:val="en-IN"/>
              </w:rPr>
            </w:pPr>
            <w:r w:rsidRPr="00D63EB7">
              <w:rPr>
                <w:lang w:val="en-IN"/>
              </w:rPr>
              <w:t>Mandatory training completed; competency levels improved (Bechtold &amp; Matteson</w:t>
            </w:r>
            <w:r w:rsidRPr="00D63EB7">
              <w:rPr>
                <w:rFonts w:ascii="Cambria Math" w:hAnsi="Cambria Math" w:cs="Cambria Math"/>
                <w:lang w:val="en-IN"/>
              </w:rPr>
              <w:t>‐</w:t>
            </w:r>
            <w:r w:rsidRPr="00D63EB7">
              <w:rPr>
                <w:lang w:val="en-IN"/>
              </w:rPr>
              <w:t>Kome, 2025; Gadzali et al., 2023).</w:t>
            </w:r>
          </w:p>
        </w:tc>
      </w:tr>
    </w:tbl>
    <w:p w14:paraId="0EC95FE1" w14:textId="77777777" w:rsidR="003D7D42" w:rsidRPr="00043246" w:rsidRDefault="003D7D42" w:rsidP="00F145F2"/>
    <w:p w14:paraId="656ED420" w14:textId="77777777" w:rsidR="000E6D47" w:rsidRPr="00043246" w:rsidRDefault="003D7944" w:rsidP="000E6D47">
      <w:pPr>
        <w:pStyle w:val="Heading1"/>
      </w:pPr>
      <w:bookmarkStart w:id="10" w:name="_Toc215054175"/>
      <w:r w:rsidRPr="00043246">
        <w:t>6</w:t>
      </w:r>
      <w:r w:rsidR="000E6D47" w:rsidRPr="00043246">
        <w:t>. Conclusion:</w:t>
      </w:r>
      <w:bookmarkEnd w:id="10"/>
    </w:p>
    <w:p w14:paraId="3399345E" w14:textId="011BABAA" w:rsidR="00062715" w:rsidRDefault="000E6D47" w:rsidP="00E81AFE">
      <w:r w:rsidRPr="00043246">
        <w:tab/>
      </w:r>
      <w:r w:rsidR="00260FC0" w:rsidRPr="00043246">
        <w:t>From the overall discussion of the Lucy Letby case study, it can be concluded that bad communication and fragile governance can create distressing outcomes for the patients in the healthcare sector (Rathi, Vakharia and Shadab, 2022). In this context, it needs to be ensured that the leadership, culture, and accountability aspects of the organization are also under transformation for achieving the service improvement (Errida and Lotfi, 2021). From the overall findings of this case study, it has been understood that the utilization of different tools and frameworks, such as the donabedian model, fishbone diagram, and SWOT analysis, can be very much useful for the systematic prevention of such tragedies that happened in the case of Lucy Letby. Empowering these tools in the organization can also help with safety, transparency, and continuous improvement.</w:t>
      </w:r>
      <w:r w:rsidR="00062715">
        <w:br w:type="page"/>
      </w:r>
    </w:p>
    <w:p w14:paraId="177ABE69" w14:textId="77777777" w:rsidR="000E6D47" w:rsidRDefault="003D7944" w:rsidP="00062715">
      <w:pPr>
        <w:pStyle w:val="Heading1"/>
      </w:pPr>
      <w:bookmarkStart w:id="11" w:name="_Toc215054176"/>
      <w:r>
        <w:lastRenderedPageBreak/>
        <w:t>7</w:t>
      </w:r>
      <w:r w:rsidR="00062715">
        <w:t>. References:</w:t>
      </w:r>
      <w:bookmarkEnd w:id="11"/>
    </w:p>
    <w:p w14:paraId="5AE787D4" w14:textId="2074A32B" w:rsidR="005B2A53" w:rsidRPr="004C19AA" w:rsidRDefault="005B2A53" w:rsidP="000D0B3F">
      <w:pPr>
        <w:rPr>
          <w:shd w:val="clear" w:color="auto" w:fill="FFFFFF"/>
        </w:rPr>
      </w:pPr>
      <w:r w:rsidRPr="004C19AA">
        <w:rPr>
          <w:shd w:val="clear" w:color="auto" w:fill="FFFFFF"/>
        </w:rPr>
        <w:t>Amjad, A., Kordel, P. and Fernandes, G</w:t>
      </w:r>
      <w:r w:rsidR="00596838">
        <w:rPr>
          <w:shd w:val="clear" w:color="auto" w:fill="FFFFFF"/>
        </w:rPr>
        <w:t>. (2023)</w:t>
      </w:r>
      <w:r w:rsidRPr="004C19AA">
        <w:rPr>
          <w:shd w:val="clear" w:color="auto" w:fill="FFFFFF"/>
        </w:rPr>
        <w:t>. A review on innovation in healthcare sector (telehealth) through artificial intelligence. </w:t>
      </w:r>
      <w:r w:rsidRPr="004C19AA">
        <w:rPr>
          <w:i/>
          <w:iCs/>
          <w:shd w:val="clear" w:color="auto" w:fill="FFFFFF"/>
        </w:rPr>
        <w:t>Sustainability</w:t>
      </w:r>
      <w:r w:rsidRPr="004C19AA">
        <w:rPr>
          <w:shd w:val="clear" w:color="auto" w:fill="FFFFFF"/>
        </w:rPr>
        <w:t>, </w:t>
      </w:r>
      <w:r w:rsidRPr="004C19AA">
        <w:rPr>
          <w:i/>
          <w:iCs/>
          <w:shd w:val="clear" w:color="auto" w:fill="FFFFFF"/>
        </w:rPr>
        <w:t>15</w:t>
      </w:r>
      <w:r w:rsidRPr="004C19AA">
        <w:rPr>
          <w:shd w:val="clear" w:color="auto" w:fill="FFFFFF"/>
        </w:rPr>
        <w:t>(8), p.6655.</w:t>
      </w:r>
    </w:p>
    <w:p w14:paraId="7F52A701" w14:textId="3FF2F523" w:rsidR="005B2A53" w:rsidRPr="004C19AA" w:rsidRDefault="005B2A53" w:rsidP="000D0B3F">
      <w:pPr>
        <w:rPr>
          <w:shd w:val="clear" w:color="auto" w:fill="FFFFFF"/>
        </w:rPr>
      </w:pPr>
      <w:r w:rsidRPr="004C19AA">
        <w:rPr>
          <w:shd w:val="clear" w:color="auto" w:fill="FFFFFF"/>
        </w:rPr>
        <w:t>Bechtold, M.L. and Matteson</w:t>
      </w:r>
      <w:r w:rsidRPr="004C19AA">
        <w:rPr>
          <w:rFonts w:ascii="Cambria Math" w:hAnsi="Cambria Math" w:cs="Cambria Math"/>
          <w:shd w:val="clear" w:color="auto" w:fill="FFFFFF"/>
        </w:rPr>
        <w:t>‐</w:t>
      </w:r>
      <w:r w:rsidRPr="004C19AA">
        <w:rPr>
          <w:shd w:val="clear" w:color="auto" w:fill="FFFFFF"/>
        </w:rPr>
        <w:t>Kome, M.L</w:t>
      </w:r>
      <w:r w:rsidR="00596838">
        <w:rPr>
          <w:shd w:val="clear" w:color="auto" w:fill="FFFFFF"/>
        </w:rPr>
        <w:t>. (2025)</w:t>
      </w:r>
      <w:r w:rsidRPr="004C19AA">
        <w:rPr>
          <w:shd w:val="clear" w:color="auto" w:fill="FFFFFF"/>
        </w:rPr>
        <w:t>. Implementation science using the Plan</w:t>
      </w:r>
      <w:r w:rsidRPr="004C19AA">
        <w:rPr>
          <w:rFonts w:ascii="Cambria Math" w:hAnsi="Cambria Math" w:cs="Cambria Math"/>
          <w:shd w:val="clear" w:color="auto" w:fill="FFFFFF"/>
        </w:rPr>
        <w:t>‐</w:t>
      </w:r>
      <w:r w:rsidRPr="004C19AA">
        <w:rPr>
          <w:shd w:val="clear" w:color="auto" w:fill="FFFFFF"/>
        </w:rPr>
        <w:t>Do</w:t>
      </w:r>
      <w:r w:rsidRPr="004C19AA">
        <w:rPr>
          <w:rFonts w:ascii="Cambria Math" w:hAnsi="Cambria Math" w:cs="Cambria Math"/>
          <w:shd w:val="clear" w:color="auto" w:fill="FFFFFF"/>
        </w:rPr>
        <w:t>‐</w:t>
      </w:r>
      <w:r w:rsidRPr="004C19AA">
        <w:rPr>
          <w:shd w:val="clear" w:color="auto" w:fill="FFFFFF"/>
        </w:rPr>
        <w:t>Study</w:t>
      </w:r>
      <w:r w:rsidRPr="004C19AA">
        <w:rPr>
          <w:rFonts w:ascii="Cambria Math" w:hAnsi="Cambria Math" w:cs="Cambria Math"/>
          <w:shd w:val="clear" w:color="auto" w:fill="FFFFFF"/>
        </w:rPr>
        <w:t>‐</w:t>
      </w:r>
      <w:r w:rsidRPr="004C19AA">
        <w:rPr>
          <w:shd w:val="clear" w:color="auto" w:fill="FFFFFF"/>
        </w:rPr>
        <w:t>Act (PDSA) cycle: addressing hospital malnutrition with the global malnutrition composite score. </w:t>
      </w:r>
      <w:r w:rsidRPr="004C19AA">
        <w:rPr>
          <w:i/>
          <w:iCs/>
          <w:shd w:val="clear" w:color="auto" w:fill="FFFFFF"/>
        </w:rPr>
        <w:t>Nutrition in Clinical Practice</w:t>
      </w:r>
      <w:r w:rsidRPr="004C19AA">
        <w:rPr>
          <w:shd w:val="clear" w:color="auto" w:fill="FFFFFF"/>
        </w:rPr>
        <w:t>.</w:t>
      </w:r>
    </w:p>
    <w:p w14:paraId="20DDCD26" w14:textId="7C4DC40A" w:rsidR="005B2A53" w:rsidRPr="004C19AA" w:rsidRDefault="005B2A53" w:rsidP="000D0B3F">
      <w:pPr>
        <w:rPr>
          <w:shd w:val="clear" w:color="auto" w:fill="FFFFFF"/>
        </w:rPr>
      </w:pPr>
      <w:r w:rsidRPr="004C19AA">
        <w:rPr>
          <w:shd w:val="clear" w:color="auto" w:fill="FFFFFF"/>
        </w:rPr>
        <w:t>Benzaghta, M.A., Elwalda, A., Mousa, M.M., Erkan, I. and Rahman, M</w:t>
      </w:r>
      <w:r w:rsidR="00596838">
        <w:rPr>
          <w:shd w:val="clear" w:color="auto" w:fill="FFFFFF"/>
        </w:rPr>
        <w:t>. (2021)</w:t>
      </w:r>
      <w:r w:rsidRPr="004C19AA">
        <w:rPr>
          <w:shd w:val="clear" w:color="auto" w:fill="FFFFFF"/>
        </w:rPr>
        <w:t>. SWOT analysis applications: An integrative literature review. </w:t>
      </w:r>
      <w:r w:rsidRPr="004C19AA">
        <w:rPr>
          <w:i/>
          <w:iCs/>
          <w:shd w:val="clear" w:color="auto" w:fill="FFFFFF"/>
        </w:rPr>
        <w:t>Journal of Global Business Insights</w:t>
      </w:r>
      <w:r w:rsidRPr="004C19AA">
        <w:rPr>
          <w:shd w:val="clear" w:color="auto" w:fill="FFFFFF"/>
        </w:rPr>
        <w:t>, </w:t>
      </w:r>
      <w:r w:rsidRPr="004C19AA">
        <w:rPr>
          <w:i/>
          <w:iCs/>
          <w:shd w:val="clear" w:color="auto" w:fill="FFFFFF"/>
        </w:rPr>
        <w:t>6</w:t>
      </w:r>
      <w:r w:rsidRPr="004C19AA">
        <w:rPr>
          <w:shd w:val="clear" w:color="auto" w:fill="FFFFFF"/>
        </w:rPr>
        <w:t>(1), pp.54-72.</w:t>
      </w:r>
    </w:p>
    <w:p w14:paraId="7813E0FA" w14:textId="018BDB61" w:rsidR="005B2A53" w:rsidRPr="004C19AA" w:rsidRDefault="005B2A53" w:rsidP="000D0B3F">
      <w:pPr>
        <w:rPr>
          <w:shd w:val="clear" w:color="auto" w:fill="FFFFFF"/>
        </w:rPr>
      </w:pPr>
      <w:r w:rsidRPr="004C19AA">
        <w:rPr>
          <w:shd w:val="clear" w:color="auto" w:fill="FFFFFF"/>
        </w:rPr>
        <w:t>Cummins, I., King, M. and Wattis, L</w:t>
      </w:r>
      <w:r w:rsidR="00596838">
        <w:rPr>
          <w:shd w:val="clear" w:color="auto" w:fill="FFFFFF"/>
        </w:rPr>
        <w:t>. (2025)</w:t>
      </w:r>
      <w:r w:rsidRPr="004C19AA">
        <w:rPr>
          <w:shd w:val="clear" w:color="auto" w:fill="FFFFFF"/>
        </w:rPr>
        <w:t>. Lucy Letby: The Vanilla Killer. In </w:t>
      </w:r>
      <w:r w:rsidRPr="004C19AA">
        <w:rPr>
          <w:i/>
          <w:iCs/>
          <w:shd w:val="clear" w:color="auto" w:fill="FFFFFF"/>
        </w:rPr>
        <w:t>True Crime</w:t>
      </w:r>
      <w:r w:rsidRPr="004C19AA">
        <w:rPr>
          <w:shd w:val="clear" w:color="auto" w:fill="FFFFFF"/>
        </w:rPr>
        <w:t> (pp. 136-147). Bristol University Press.</w:t>
      </w:r>
    </w:p>
    <w:p w14:paraId="2DAABD2C" w14:textId="2EE6BA9A" w:rsidR="005B2A53" w:rsidRPr="004C19AA" w:rsidRDefault="005B2A53" w:rsidP="000D0B3F">
      <w:pPr>
        <w:rPr>
          <w:shd w:val="clear" w:color="auto" w:fill="FFFFFF"/>
        </w:rPr>
      </w:pPr>
      <w:r w:rsidRPr="004C19AA">
        <w:rPr>
          <w:shd w:val="clear" w:color="auto" w:fill="FFFFFF"/>
        </w:rPr>
        <w:t>Dyer, C</w:t>
      </w:r>
      <w:r w:rsidR="00596838">
        <w:rPr>
          <w:shd w:val="clear" w:color="auto" w:fill="FFFFFF"/>
        </w:rPr>
        <w:t>. (2024)</w:t>
      </w:r>
      <w:r w:rsidRPr="004C19AA">
        <w:rPr>
          <w:shd w:val="clear" w:color="auto" w:fill="FFFFFF"/>
        </w:rPr>
        <w:t>. Lucy Letby inquiry: Former hospital boss denies claims he targeted doctors who raised concerns.</w:t>
      </w:r>
    </w:p>
    <w:p w14:paraId="0A281F9F" w14:textId="52C0A513" w:rsidR="005B2A53" w:rsidRDefault="005B2A53" w:rsidP="000D0B3F">
      <w:r w:rsidRPr="004C19AA">
        <w:rPr>
          <w:shd w:val="clear" w:color="auto" w:fill="FFFFFF"/>
        </w:rPr>
        <w:t>Errida, A. and Lotfi, B</w:t>
      </w:r>
      <w:r w:rsidR="00596838">
        <w:rPr>
          <w:shd w:val="clear" w:color="auto" w:fill="FFFFFF"/>
        </w:rPr>
        <w:t>. (2021)</w:t>
      </w:r>
      <w:r w:rsidRPr="004C19AA">
        <w:rPr>
          <w:shd w:val="clear" w:color="auto" w:fill="FFFFFF"/>
        </w:rPr>
        <w:t>. The determinants of organizational change management success: Literature review and case study. </w:t>
      </w:r>
      <w:r w:rsidRPr="004C19AA">
        <w:rPr>
          <w:i/>
          <w:iCs/>
          <w:shd w:val="clear" w:color="auto" w:fill="FFFFFF"/>
        </w:rPr>
        <w:t>International Journal of Engineering Business Management</w:t>
      </w:r>
      <w:r w:rsidRPr="004C19AA">
        <w:rPr>
          <w:shd w:val="clear" w:color="auto" w:fill="FFFFFF"/>
        </w:rPr>
        <w:t>, </w:t>
      </w:r>
      <w:r w:rsidRPr="004C19AA">
        <w:rPr>
          <w:i/>
          <w:iCs/>
          <w:shd w:val="clear" w:color="auto" w:fill="FFFFFF"/>
        </w:rPr>
        <w:t>13</w:t>
      </w:r>
      <w:r w:rsidRPr="004C19AA">
        <w:rPr>
          <w:shd w:val="clear" w:color="auto" w:fill="FFFFFF"/>
        </w:rPr>
        <w:t>, p.18479790211016273.</w:t>
      </w:r>
    </w:p>
    <w:p w14:paraId="4051DA0C" w14:textId="7F9A33BA" w:rsidR="005B2A53" w:rsidRPr="000D0B3F" w:rsidRDefault="005B2A53" w:rsidP="00426342">
      <w:pPr>
        <w:rPr>
          <w:shd w:val="clear" w:color="auto" w:fill="FFFFFF"/>
        </w:rPr>
      </w:pPr>
      <w:r>
        <w:rPr>
          <w:shd w:val="clear" w:color="auto" w:fill="FFFFFF"/>
        </w:rPr>
        <w:t>Gadzali, S.S., Gazalin, J., Sutrisno, S., Prasetya, Y.B. and Ausat, A.M.A</w:t>
      </w:r>
      <w:r w:rsidR="00596838">
        <w:rPr>
          <w:shd w:val="clear" w:color="auto" w:fill="FFFFFF"/>
        </w:rPr>
        <w:t>. (2023)</w:t>
      </w:r>
      <w:r>
        <w:rPr>
          <w:shd w:val="clear" w:color="auto" w:fill="FFFFFF"/>
        </w:rPr>
        <w:t>. Human resource management strategy in organisational digital transformation. </w:t>
      </w:r>
      <w:r>
        <w:rPr>
          <w:i/>
          <w:iCs/>
          <w:shd w:val="clear" w:color="auto" w:fill="FFFFFF"/>
        </w:rPr>
        <w:t>Jurnal Minfo Polgan</w:t>
      </w:r>
      <w:r>
        <w:rPr>
          <w:shd w:val="clear" w:color="auto" w:fill="FFFFFF"/>
        </w:rPr>
        <w:t>, </w:t>
      </w:r>
      <w:r>
        <w:rPr>
          <w:i/>
          <w:iCs/>
          <w:shd w:val="clear" w:color="auto" w:fill="FFFFFF"/>
        </w:rPr>
        <w:t>12</w:t>
      </w:r>
      <w:r>
        <w:rPr>
          <w:shd w:val="clear" w:color="auto" w:fill="FFFFFF"/>
        </w:rPr>
        <w:t>(1), pp.760-770.</w:t>
      </w:r>
    </w:p>
    <w:p w14:paraId="1F26DC8C" w14:textId="148088FF" w:rsidR="005B2A53" w:rsidRPr="004C19AA" w:rsidRDefault="005B2A53" w:rsidP="000D0B3F">
      <w:pPr>
        <w:rPr>
          <w:shd w:val="clear" w:color="auto" w:fill="FFFFFF"/>
        </w:rPr>
      </w:pPr>
      <w:r w:rsidRPr="004C19AA">
        <w:rPr>
          <w:shd w:val="clear" w:color="auto" w:fill="FFFFFF"/>
        </w:rPr>
        <w:t>Laig, R.B.D. and Abocejo, F.T</w:t>
      </w:r>
      <w:r w:rsidR="00596838">
        <w:rPr>
          <w:shd w:val="clear" w:color="auto" w:fill="FFFFFF"/>
        </w:rPr>
        <w:t>. (2021)</w:t>
      </w:r>
      <w:r w:rsidRPr="004C19AA">
        <w:rPr>
          <w:shd w:val="clear" w:color="auto" w:fill="FFFFFF"/>
        </w:rPr>
        <w:t>. Change management process in a mining company: Kotter’s 8-step change model. </w:t>
      </w:r>
      <w:r w:rsidRPr="004C19AA">
        <w:rPr>
          <w:i/>
          <w:iCs/>
          <w:shd w:val="clear" w:color="auto" w:fill="FFFFFF"/>
        </w:rPr>
        <w:t>Journal of Management, Economics, and Industrial Organization</w:t>
      </w:r>
      <w:r w:rsidRPr="004C19AA">
        <w:rPr>
          <w:shd w:val="clear" w:color="auto" w:fill="FFFFFF"/>
        </w:rPr>
        <w:t>, </w:t>
      </w:r>
      <w:r w:rsidRPr="004C19AA">
        <w:rPr>
          <w:i/>
          <w:iCs/>
          <w:shd w:val="clear" w:color="auto" w:fill="FFFFFF"/>
        </w:rPr>
        <w:t>5</w:t>
      </w:r>
      <w:r w:rsidRPr="004C19AA">
        <w:rPr>
          <w:shd w:val="clear" w:color="auto" w:fill="FFFFFF"/>
        </w:rPr>
        <w:t>(3), pp.31-50.</w:t>
      </w:r>
    </w:p>
    <w:p w14:paraId="30E7A6B3" w14:textId="3CB7D581" w:rsidR="005B2A53" w:rsidRPr="004C19AA" w:rsidRDefault="005B2A53" w:rsidP="000D0B3F">
      <w:pPr>
        <w:rPr>
          <w:shd w:val="clear" w:color="auto" w:fill="FFFFFF"/>
        </w:rPr>
      </w:pPr>
      <w:r w:rsidRPr="004C19AA">
        <w:rPr>
          <w:shd w:val="clear" w:color="auto" w:fill="FFFFFF"/>
        </w:rPr>
        <w:t>Mai, D.T.T., Da, C.V. and Hanh, N.V</w:t>
      </w:r>
      <w:r w:rsidR="00596838">
        <w:rPr>
          <w:shd w:val="clear" w:color="auto" w:fill="FFFFFF"/>
        </w:rPr>
        <w:t>. (2024)</w:t>
      </w:r>
      <w:r w:rsidRPr="004C19AA">
        <w:rPr>
          <w:shd w:val="clear" w:color="auto" w:fill="FFFFFF"/>
        </w:rPr>
        <w:t>, February. The use of ChatGPT in teaching and learning: a systematic review through SWOT analysis approach. In </w:t>
      </w:r>
      <w:r w:rsidRPr="004C19AA">
        <w:rPr>
          <w:i/>
          <w:iCs/>
          <w:shd w:val="clear" w:color="auto" w:fill="FFFFFF"/>
        </w:rPr>
        <w:t>Frontiers in Education</w:t>
      </w:r>
      <w:r w:rsidRPr="004C19AA">
        <w:rPr>
          <w:shd w:val="clear" w:color="auto" w:fill="FFFFFF"/>
        </w:rPr>
        <w:t> (Vol. 9, p. 1328769). Frontiers Media SA.</w:t>
      </w:r>
    </w:p>
    <w:p w14:paraId="41F2F193" w14:textId="1D1EBF8A" w:rsidR="005B2A53" w:rsidRPr="004C19AA" w:rsidRDefault="005B2A53" w:rsidP="000D0B3F">
      <w:pPr>
        <w:rPr>
          <w:shd w:val="clear" w:color="auto" w:fill="FFFFFF"/>
        </w:rPr>
      </w:pPr>
      <w:r w:rsidRPr="004C19AA">
        <w:rPr>
          <w:shd w:val="clear" w:color="auto" w:fill="FFFFFF"/>
        </w:rPr>
        <w:lastRenderedPageBreak/>
        <w:t>Mathew, R</w:t>
      </w:r>
      <w:r w:rsidR="00596838">
        <w:rPr>
          <w:shd w:val="clear" w:color="auto" w:fill="FFFFFF"/>
        </w:rPr>
        <w:t>. (2023)</w:t>
      </w:r>
      <w:r w:rsidRPr="004C19AA">
        <w:rPr>
          <w:shd w:val="clear" w:color="auto" w:fill="FFFFFF"/>
        </w:rPr>
        <w:t>. Rammya Mathew: Lucy Letby and the limits of a no blame culture. </w:t>
      </w:r>
      <w:r w:rsidRPr="004C19AA">
        <w:rPr>
          <w:i/>
          <w:iCs/>
          <w:shd w:val="clear" w:color="auto" w:fill="FFFFFF"/>
        </w:rPr>
        <w:t>bmj</w:t>
      </w:r>
      <w:r w:rsidRPr="004C19AA">
        <w:rPr>
          <w:shd w:val="clear" w:color="auto" w:fill="FFFFFF"/>
        </w:rPr>
        <w:t>, </w:t>
      </w:r>
      <w:r w:rsidRPr="004C19AA">
        <w:rPr>
          <w:i/>
          <w:iCs/>
          <w:shd w:val="clear" w:color="auto" w:fill="FFFFFF"/>
        </w:rPr>
        <w:t>382</w:t>
      </w:r>
      <w:r w:rsidRPr="004C19AA">
        <w:rPr>
          <w:shd w:val="clear" w:color="auto" w:fill="FFFFFF"/>
        </w:rPr>
        <w:t>.</w:t>
      </w:r>
    </w:p>
    <w:p w14:paraId="202A785C" w14:textId="0057D23B" w:rsidR="005B2A53" w:rsidRPr="004C19AA" w:rsidRDefault="005B2A53" w:rsidP="000D0B3F">
      <w:pPr>
        <w:rPr>
          <w:shd w:val="clear" w:color="auto" w:fill="FFFFFF"/>
        </w:rPr>
      </w:pPr>
      <w:r w:rsidRPr="004C19AA">
        <w:rPr>
          <w:shd w:val="clear" w:color="auto" w:fill="FFFFFF"/>
        </w:rPr>
        <w:t>McCullough, K., Andrew, L., Genoni, A., Dunham, M., Whitehead, L. and Porock, D</w:t>
      </w:r>
      <w:r w:rsidR="00596838">
        <w:rPr>
          <w:shd w:val="clear" w:color="auto" w:fill="FFFFFF"/>
        </w:rPr>
        <w:t>. (2023)</w:t>
      </w:r>
      <w:r w:rsidRPr="004C19AA">
        <w:rPr>
          <w:shd w:val="clear" w:color="auto" w:fill="FFFFFF"/>
        </w:rPr>
        <w:t>. An examination of primary health care nursing service evaluation using the Donabedian model: A systematic review. </w:t>
      </w:r>
      <w:r w:rsidRPr="004C19AA">
        <w:rPr>
          <w:i/>
          <w:iCs/>
          <w:shd w:val="clear" w:color="auto" w:fill="FFFFFF"/>
        </w:rPr>
        <w:t>Research in nursing &amp; health</w:t>
      </w:r>
      <w:r w:rsidRPr="004C19AA">
        <w:rPr>
          <w:shd w:val="clear" w:color="auto" w:fill="FFFFFF"/>
        </w:rPr>
        <w:t>, </w:t>
      </w:r>
      <w:r w:rsidRPr="004C19AA">
        <w:rPr>
          <w:i/>
          <w:iCs/>
          <w:shd w:val="clear" w:color="auto" w:fill="FFFFFF"/>
        </w:rPr>
        <w:t>46</w:t>
      </w:r>
      <w:r w:rsidRPr="004C19AA">
        <w:rPr>
          <w:shd w:val="clear" w:color="auto" w:fill="FFFFFF"/>
        </w:rPr>
        <w:t>(1), pp.159-176.</w:t>
      </w:r>
    </w:p>
    <w:p w14:paraId="185820BD" w14:textId="09585FB1" w:rsidR="005B2A53" w:rsidRPr="004C19AA" w:rsidRDefault="005B2A53" w:rsidP="000D0B3F">
      <w:pPr>
        <w:rPr>
          <w:shd w:val="clear" w:color="auto" w:fill="FFFFFF"/>
        </w:rPr>
      </w:pPr>
      <w:r w:rsidRPr="004C19AA">
        <w:rPr>
          <w:shd w:val="clear" w:color="auto" w:fill="FFFFFF"/>
        </w:rPr>
        <w:t>Oktavia, Y.D</w:t>
      </w:r>
      <w:r w:rsidR="00596838">
        <w:rPr>
          <w:shd w:val="clear" w:color="auto" w:fill="FFFFFF"/>
        </w:rPr>
        <w:t>. (2024)</w:t>
      </w:r>
      <w:r w:rsidRPr="004C19AA">
        <w:rPr>
          <w:shd w:val="clear" w:color="auto" w:fill="FFFFFF"/>
        </w:rPr>
        <w:t>, December. The Successful Implementation of Kotter's 8-Step Change and PPM Transformation Model: Bluebird's Digital Transformation. In </w:t>
      </w:r>
      <w:r w:rsidRPr="004C19AA">
        <w:rPr>
          <w:i/>
          <w:iCs/>
          <w:shd w:val="clear" w:color="auto" w:fill="FFFFFF"/>
        </w:rPr>
        <w:t>ICEETE Conference Series</w:t>
      </w:r>
      <w:r w:rsidRPr="004C19AA">
        <w:rPr>
          <w:shd w:val="clear" w:color="auto" w:fill="FFFFFF"/>
        </w:rPr>
        <w:t> (Vol. 2, No. 1, pp. 41-49).</w:t>
      </w:r>
    </w:p>
    <w:p w14:paraId="07ECB8CC" w14:textId="5D3368FA" w:rsidR="005B2A53" w:rsidRPr="004C19AA" w:rsidRDefault="005B2A53" w:rsidP="000D0B3F">
      <w:pPr>
        <w:rPr>
          <w:shd w:val="clear" w:color="auto" w:fill="FFFFFF"/>
        </w:rPr>
      </w:pPr>
      <w:r w:rsidRPr="004C19AA">
        <w:rPr>
          <w:shd w:val="clear" w:color="auto" w:fill="FFFFFF"/>
        </w:rPr>
        <w:t>Puyt, R.W., Lie, F.B. and Madsen, D.Ø</w:t>
      </w:r>
      <w:r w:rsidR="00596838">
        <w:rPr>
          <w:shd w:val="clear" w:color="auto" w:fill="FFFFFF"/>
        </w:rPr>
        <w:t>. (2025)</w:t>
      </w:r>
      <w:r w:rsidRPr="004C19AA">
        <w:rPr>
          <w:shd w:val="clear" w:color="auto" w:fill="FFFFFF"/>
        </w:rPr>
        <w:t>. From SOFT approach to SWOT analysis, a historical reconstruction. </w:t>
      </w:r>
      <w:r w:rsidRPr="004C19AA">
        <w:rPr>
          <w:i/>
          <w:iCs/>
          <w:shd w:val="clear" w:color="auto" w:fill="FFFFFF"/>
        </w:rPr>
        <w:t>Journal of Management History</w:t>
      </w:r>
      <w:r w:rsidRPr="004C19AA">
        <w:rPr>
          <w:shd w:val="clear" w:color="auto" w:fill="FFFFFF"/>
        </w:rPr>
        <w:t>, </w:t>
      </w:r>
      <w:r w:rsidRPr="004C19AA">
        <w:rPr>
          <w:i/>
          <w:iCs/>
          <w:shd w:val="clear" w:color="auto" w:fill="FFFFFF"/>
        </w:rPr>
        <w:t>31</w:t>
      </w:r>
      <w:r w:rsidRPr="004C19AA">
        <w:rPr>
          <w:shd w:val="clear" w:color="auto" w:fill="FFFFFF"/>
        </w:rPr>
        <w:t>(2), pp.333-373.</w:t>
      </w:r>
    </w:p>
    <w:p w14:paraId="1F7A1E30" w14:textId="0353B50B" w:rsidR="005B2A53" w:rsidRPr="004C19AA" w:rsidRDefault="005B2A53" w:rsidP="000D0B3F">
      <w:pPr>
        <w:rPr>
          <w:shd w:val="clear" w:color="auto" w:fill="FFFFFF"/>
        </w:rPr>
      </w:pPr>
      <w:r w:rsidRPr="004C19AA">
        <w:rPr>
          <w:shd w:val="clear" w:color="auto" w:fill="FFFFFF"/>
        </w:rPr>
        <w:t>Rathi, R., Vakharia, A. and Shadab, M</w:t>
      </w:r>
      <w:r w:rsidR="00596838">
        <w:rPr>
          <w:shd w:val="clear" w:color="auto" w:fill="FFFFFF"/>
        </w:rPr>
        <w:t>. (2022)</w:t>
      </w:r>
      <w:r w:rsidRPr="004C19AA">
        <w:rPr>
          <w:shd w:val="clear" w:color="auto" w:fill="FFFFFF"/>
        </w:rPr>
        <w:t>. Lean six sigma in the healthcare sector: A systematic literature review. </w:t>
      </w:r>
      <w:r w:rsidRPr="004C19AA">
        <w:rPr>
          <w:i/>
          <w:iCs/>
          <w:shd w:val="clear" w:color="auto" w:fill="FFFFFF"/>
        </w:rPr>
        <w:t>Materials Today: Proceedings</w:t>
      </w:r>
      <w:r w:rsidRPr="004C19AA">
        <w:rPr>
          <w:shd w:val="clear" w:color="auto" w:fill="FFFFFF"/>
        </w:rPr>
        <w:t>, </w:t>
      </w:r>
      <w:r w:rsidRPr="004C19AA">
        <w:rPr>
          <w:i/>
          <w:iCs/>
          <w:shd w:val="clear" w:color="auto" w:fill="FFFFFF"/>
        </w:rPr>
        <w:t>50</w:t>
      </w:r>
      <w:r w:rsidRPr="004C19AA">
        <w:rPr>
          <w:shd w:val="clear" w:color="auto" w:fill="FFFFFF"/>
        </w:rPr>
        <w:t>, pp.773-781.</w:t>
      </w:r>
    </w:p>
    <w:p w14:paraId="2AE4D422" w14:textId="0577FF0A" w:rsidR="005B2A53" w:rsidRPr="004C19AA" w:rsidRDefault="005B2A53" w:rsidP="000D0B3F">
      <w:pPr>
        <w:rPr>
          <w:shd w:val="clear" w:color="auto" w:fill="FFFFFF"/>
        </w:rPr>
      </w:pPr>
      <w:r w:rsidRPr="004C19AA">
        <w:rPr>
          <w:shd w:val="clear" w:color="auto" w:fill="FFFFFF"/>
        </w:rPr>
        <w:t>Sakdiyah, S.H., Eltivia, N. and Afandi, A</w:t>
      </w:r>
      <w:r w:rsidR="00596838">
        <w:rPr>
          <w:shd w:val="clear" w:color="auto" w:fill="FFFFFF"/>
        </w:rPr>
        <w:t>. (2022)</w:t>
      </w:r>
      <w:r w:rsidRPr="004C19AA">
        <w:rPr>
          <w:shd w:val="clear" w:color="auto" w:fill="FFFFFF"/>
        </w:rPr>
        <w:t>. Root cause analysis using fishbone diagram: company management decision making. </w:t>
      </w:r>
      <w:r w:rsidRPr="004C19AA">
        <w:rPr>
          <w:i/>
          <w:iCs/>
          <w:shd w:val="clear" w:color="auto" w:fill="FFFFFF"/>
        </w:rPr>
        <w:t>Journal of Applied Business, Taxation and Economics Research</w:t>
      </w:r>
      <w:r w:rsidRPr="004C19AA">
        <w:rPr>
          <w:shd w:val="clear" w:color="auto" w:fill="FFFFFF"/>
        </w:rPr>
        <w:t>, </w:t>
      </w:r>
      <w:r w:rsidRPr="004C19AA">
        <w:rPr>
          <w:i/>
          <w:iCs/>
          <w:shd w:val="clear" w:color="auto" w:fill="FFFFFF"/>
        </w:rPr>
        <w:t>1</w:t>
      </w:r>
      <w:r w:rsidRPr="004C19AA">
        <w:rPr>
          <w:shd w:val="clear" w:color="auto" w:fill="FFFFFF"/>
        </w:rPr>
        <w:t>(6), pp.566-576.</w:t>
      </w:r>
    </w:p>
    <w:p w14:paraId="27AAD4C6" w14:textId="6BBF345C" w:rsidR="005B2A53" w:rsidRDefault="005B2A53" w:rsidP="00062715">
      <w:pPr>
        <w:rPr>
          <w:shd w:val="clear" w:color="auto" w:fill="FFFFFF"/>
        </w:rPr>
      </w:pPr>
      <w:r w:rsidRPr="004C19AA">
        <w:rPr>
          <w:shd w:val="clear" w:color="auto" w:fill="FFFFFF"/>
        </w:rPr>
        <w:t>Scandal, M.S</w:t>
      </w:r>
      <w:r w:rsidR="00596838">
        <w:rPr>
          <w:shd w:val="clear" w:color="auto" w:fill="FFFFFF"/>
        </w:rPr>
        <w:t>. (2023)</w:t>
      </w:r>
      <w:r w:rsidRPr="004C19AA">
        <w:rPr>
          <w:shd w:val="clear" w:color="auto" w:fill="FFFFFF"/>
        </w:rPr>
        <w:t>. The Lucy Letby case: lessons for health systems. </w:t>
      </w:r>
      <w:r w:rsidRPr="004C19AA">
        <w:rPr>
          <w:i/>
          <w:iCs/>
          <w:shd w:val="clear" w:color="auto" w:fill="FFFFFF"/>
        </w:rPr>
        <w:t>Lancet</w:t>
      </w:r>
      <w:r w:rsidRPr="004C19AA">
        <w:rPr>
          <w:shd w:val="clear" w:color="auto" w:fill="FFFFFF"/>
        </w:rPr>
        <w:t>, </w:t>
      </w:r>
      <w:r w:rsidRPr="004C19AA">
        <w:rPr>
          <w:i/>
          <w:iCs/>
          <w:shd w:val="clear" w:color="auto" w:fill="FFFFFF"/>
        </w:rPr>
        <w:t>402</w:t>
      </w:r>
      <w:r w:rsidRPr="004C19AA">
        <w:rPr>
          <w:shd w:val="clear" w:color="auto" w:fill="FFFFFF"/>
        </w:rPr>
        <w:t>(747), pp.01839-1.</w:t>
      </w:r>
    </w:p>
    <w:sectPr w:rsidR="005B2A53" w:rsidSect="00A56E9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F40C31" w14:textId="77777777" w:rsidR="000C093B" w:rsidRDefault="000C093B" w:rsidP="00892F2F">
      <w:pPr>
        <w:spacing w:after="0" w:line="240" w:lineRule="auto"/>
      </w:pPr>
      <w:r>
        <w:separator/>
      </w:r>
    </w:p>
  </w:endnote>
  <w:endnote w:type="continuationSeparator" w:id="0">
    <w:p w14:paraId="7A7958DF" w14:textId="77777777" w:rsidR="000C093B" w:rsidRDefault="000C093B" w:rsidP="00892F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F23548" w14:textId="77777777" w:rsidR="000C093B" w:rsidRDefault="000C093B" w:rsidP="00892F2F">
      <w:pPr>
        <w:spacing w:after="0" w:line="240" w:lineRule="auto"/>
      </w:pPr>
      <w:r>
        <w:separator/>
      </w:r>
    </w:p>
  </w:footnote>
  <w:footnote w:type="continuationSeparator" w:id="0">
    <w:p w14:paraId="63253259" w14:textId="77777777" w:rsidR="000C093B" w:rsidRDefault="000C093B" w:rsidP="00892F2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A909B0"/>
    <w:multiLevelType w:val="multilevel"/>
    <w:tmpl w:val="C94867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6EA67A0"/>
    <w:multiLevelType w:val="hybridMultilevel"/>
    <w:tmpl w:val="55C4A13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AD31FD9"/>
    <w:multiLevelType w:val="multilevel"/>
    <w:tmpl w:val="E536D6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47C2A2A"/>
    <w:multiLevelType w:val="hybridMultilevel"/>
    <w:tmpl w:val="7F9882C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71353DA7"/>
    <w:multiLevelType w:val="multilevel"/>
    <w:tmpl w:val="D02A60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35794348">
    <w:abstractNumId w:val="2"/>
  </w:num>
  <w:num w:numId="2" w16cid:durableId="1416051158">
    <w:abstractNumId w:val="4"/>
  </w:num>
  <w:num w:numId="3" w16cid:durableId="1754203120">
    <w:abstractNumId w:val="1"/>
  </w:num>
  <w:num w:numId="4" w16cid:durableId="1328940533">
    <w:abstractNumId w:val="0"/>
  </w:num>
  <w:num w:numId="5" w16cid:durableId="72129648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92F2F"/>
    <w:rsid w:val="000051FF"/>
    <w:rsid w:val="00010347"/>
    <w:rsid w:val="00010B3F"/>
    <w:rsid w:val="000238D3"/>
    <w:rsid w:val="00024695"/>
    <w:rsid w:val="00034606"/>
    <w:rsid w:val="000357BA"/>
    <w:rsid w:val="00042DC6"/>
    <w:rsid w:val="00043246"/>
    <w:rsid w:val="000434A8"/>
    <w:rsid w:val="00045969"/>
    <w:rsid w:val="00052882"/>
    <w:rsid w:val="00057B5B"/>
    <w:rsid w:val="0006165D"/>
    <w:rsid w:val="00062715"/>
    <w:rsid w:val="00072B59"/>
    <w:rsid w:val="00073E7D"/>
    <w:rsid w:val="000753F1"/>
    <w:rsid w:val="000769D8"/>
    <w:rsid w:val="00076A9D"/>
    <w:rsid w:val="0008301F"/>
    <w:rsid w:val="00084A7E"/>
    <w:rsid w:val="00092C6A"/>
    <w:rsid w:val="00097E0C"/>
    <w:rsid w:val="000A6098"/>
    <w:rsid w:val="000B63E8"/>
    <w:rsid w:val="000B712D"/>
    <w:rsid w:val="000B747F"/>
    <w:rsid w:val="000C093B"/>
    <w:rsid w:val="000C47EF"/>
    <w:rsid w:val="000D0B3F"/>
    <w:rsid w:val="000D2F70"/>
    <w:rsid w:val="000D358B"/>
    <w:rsid w:val="000D7E07"/>
    <w:rsid w:val="000E64A1"/>
    <w:rsid w:val="000E6D47"/>
    <w:rsid w:val="000E79AE"/>
    <w:rsid w:val="000F209D"/>
    <w:rsid w:val="000F4A7B"/>
    <w:rsid w:val="00101555"/>
    <w:rsid w:val="00104F31"/>
    <w:rsid w:val="00107579"/>
    <w:rsid w:val="00116A2F"/>
    <w:rsid w:val="001176A3"/>
    <w:rsid w:val="001212E8"/>
    <w:rsid w:val="00121890"/>
    <w:rsid w:val="00124945"/>
    <w:rsid w:val="00145024"/>
    <w:rsid w:val="00145359"/>
    <w:rsid w:val="0015091C"/>
    <w:rsid w:val="0016072D"/>
    <w:rsid w:val="00163AC4"/>
    <w:rsid w:val="001644C1"/>
    <w:rsid w:val="00175306"/>
    <w:rsid w:val="0017719C"/>
    <w:rsid w:val="001778B9"/>
    <w:rsid w:val="00183C0C"/>
    <w:rsid w:val="00184DB0"/>
    <w:rsid w:val="00190E41"/>
    <w:rsid w:val="0019223C"/>
    <w:rsid w:val="0019518A"/>
    <w:rsid w:val="001B4678"/>
    <w:rsid w:val="001B6F0B"/>
    <w:rsid w:val="001C09EB"/>
    <w:rsid w:val="001D01ED"/>
    <w:rsid w:val="001D0B53"/>
    <w:rsid w:val="001D3F7B"/>
    <w:rsid w:val="001E004D"/>
    <w:rsid w:val="001E3BC0"/>
    <w:rsid w:val="001E6EAB"/>
    <w:rsid w:val="001F43A8"/>
    <w:rsid w:val="001F4E6A"/>
    <w:rsid w:val="001F72DB"/>
    <w:rsid w:val="001F7AAB"/>
    <w:rsid w:val="00202414"/>
    <w:rsid w:val="00207F9C"/>
    <w:rsid w:val="00215025"/>
    <w:rsid w:val="00232C3D"/>
    <w:rsid w:val="00243B45"/>
    <w:rsid w:val="00244A1A"/>
    <w:rsid w:val="00250959"/>
    <w:rsid w:val="00260FC0"/>
    <w:rsid w:val="00274B6C"/>
    <w:rsid w:val="0028515E"/>
    <w:rsid w:val="002922D0"/>
    <w:rsid w:val="00294B3F"/>
    <w:rsid w:val="002A035A"/>
    <w:rsid w:val="002A527E"/>
    <w:rsid w:val="002A5EC6"/>
    <w:rsid w:val="002B1495"/>
    <w:rsid w:val="002B4404"/>
    <w:rsid w:val="002B78C1"/>
    <w:rsid w:val="002C22C6"/>
    <w:rsid w:val="002C2F4C"/>
    <w:rsid w:val="002C40DC"/>
    <w:rsid w:val="002D2E15"/>
    <w:rsid w:val="002D77DC"/>
    <w:rsid w:val="002E58A6"/>
    <w:rsid w:val="002E6202"/>
    <w:rsid w:val="002E7582"/>
    <w:rsid w:val="002E793C"/>
    <w:rsid w:val="002E7BF5"/>
    <w:rsid w:val="002F0B22"/>
    <w:rsid w:val="002F1B11"/>
    <w:rsid w:val="002F493D"/>
    <w:rsid w:val="002F581E"/>
    <w:rsid w:val="00303ABB"/>
    <w:rsid w:val="00305968"/>
    <w:rsid w:val="00313AEF"/>
    <w:rsid w:val="00315880"/>
    <w:rsid w:val="00316973"/>
    <w:rsid w:val="00316CD6"/>
    <w:rsid w:val="00322B20"/>
    <w:rsid w:val="00323A0B"/>
    <w:rsid w:val="003269A8"/>
    <w:rsid w:val="003377F9"/>
    <w:rsid w:val="003425FD"/>
    <w:rsid w:val="0034460E"/>
    <w:rsid w:val="00357A7E"/>
    <w:rsid w:val="00362770"/>
    <w:rsid w:val="003662E0"/>
    <w:rsid w:val="00366826"/>
    <w:rsid w:val="00367894"/>
    <w:rsid w:val="00371793"/>
    <w:rsid w:val="003945D4"/>
    <w:rsid w:val="00395240"/>
    <w:rsid w:val="003954F4"/>
    <w:rsid w:val="003B33C0"/>
    <w:rsid w:val="003B345A"/>
    <w:rsid w:val="003B3A2F"/>
    <w:rsid w:val="003C273C"/>
    <w:rsid w:val="003D0905"/>
    <w:rsid w:val="003D0EEC"/>
    <w:rsid w:val="003D31D7"/>
    <w:rsid w:val="003D7944"/>
    <w:rsid w:val="003D7D42"/>
    <w:rsid w:val="003E2669"/>
    <w:rsid w:val="003E5198"/>
    <w:rsid w:val="003E61A1"/>
    <w:rsid w:val="003F4094"/>
    <w:rsid w:val="003F503A"/>
    <w:rsid w:val="004048DD"/>
    <w:rsid w:val="00404DAB"/>
    <w:rsid w:val="0040767A"/>
    <w:rsid w:val="00412B08"/>
    <w:rsid w:val="0042255B"/>
    <w:rsid w:val="004250C7"/>
    <w:rsid w:val="00425553"/>
    <w:rsid w:val="00426342"/>
    <w:rsid w:val="004271ED"/>
    <w:rsid w:val="00432AC0"/>
    <w:rsid w:val="004374D8"/>
    <w:rsid w:val="00440272"/>
    <w:rsid w:val="0044153F"/>
    <w:rsid w:val="00446CD6"/>
    <w:rsid w:val="004500AE"/>
    <w:rsid w:val="00452AD8"/>
    <w:rsid w:val="0045302F"/>
    <w:rsid w:val="0046245E"/>
    <w:rsid w:val="00463F99"/>
    <w:rsid w:val="004652C7"/>
    <w:rsid w:val="004739CA"/>
    <w:rsid w:val="004823A2"/>
    <w:rsid w:val="0049161E"/>
    <w:rsid w:val="004942FF"/>
    <w:rsid w:val="004A5F11"/>
    <w:rsid w:val="004A7FAF"/>
    <w:rsid w:val="004B3DE6"/>
    <w:rsid w:val="004B7E4F"/>
    <w:rsid w:val="004C1FE7"/>
    <w:rsid w:val="004D0A1E"/>
    <w:rsid w:val="004D137D"/>
    <w:rsid w:val="004D5409"/>
    <w:rsid w:val="004E3382"/>
    <w:rsid w:val="004E3621"/>
    <w:rsid w:val="004E4371"/>
    <w:rsid w:val="004F6247"/>
    <w:rsid w:val="00501B27"/>
    <w:rsid w:val="00505E84"/>
    <w:rsid w:val="00507C17"/>
    <w:rsid w:val="005100FB"/>
    <w:rsid w:val="005104B7"/>
    <w:rsid w:val="00512B9C"/>
    <w:rsid w:val="005145DB"/>
    <w:rsid w:val="005170C9"/>
    <w:rsid w:val="0053037E"/>
    <w:rsid w:val="00532517"/>
    <w:rsid w:val="00535B8E"/>
    <w:rsid w:val="00544962"/>
    <w:rsid w:val="00554461"/>
    <w:rsid w:val="00560812"/>
    <w:rsid w:val="00561855"/>
    <w:rsid w:val="00564F57"/>
    <w:rsid w:val="00566B46"/>
    <w:rsid w:val="0057022C"/>
    <w:rsid w:val="00571BCC"/>
    <w:rsid w:val="00571CAA"/>
    <w:rsid w:val="00574951"/>
    <w:rsid w:val="0058623F"/>
    <w:rsid w:val="00594DD7"/>
    <w:rsid w:val="00596838"/>
    <w:rsid w:val="005A0C79"/>
    <w:rsid w:val="005B2289"/>
    <w:rsid w:val="005B2A53"/>
    <w:rsid w:val="005B3280"/>
    <w:rsid w:val="005B5713"/>
    <w:rsid w:val="005C6431"/>
    <w:rsid w:val="005C71CB"/>
    <w:rsid w:val="005E1146"/>
    <w:rsid w:val="005E3E93"/>
    <w:rsid w:val="005E4923"/>
    <w:rsid w:val="005F1A4D"/>
    <w:rsid w:val="00600744"/>
    <w:rsid w:val="0060201E"/>
    <w:rsid w:val="006025F1"/>
    <w:rsid w:val="00602FC2"/>
    <w:rsid w:val="00604A19"/>
    <w:rsid w:val="00605350"/>
    <w:rsid w:val="00607CD1"/>
    <w:rsid w:val="00612FF1"/>
    <w:rsid w:val="00613CB9"/>
    <w:rsid w:val="006161E2"/>
    <w:rsid w:val="006169DB"/>
    <w:rsid w:val="006223E7"/>
    <w:rsid w:val="006223F0"/>
    <w:rsid w:val="00626E2C"/>
    <w:rsid w:val="00632609"/>
    <w:rsid w:val="00643E8A"/>
    <w:rsid w:val="00645EAA"/>
    <w:rsid w:val="00647A5A"/>
    <w:rsid w:val="00647F28"/>
    <w:rsid w:val="00652629"/>
    <w:rsid w:val="00655676"/>
    <w:rsid w:val="006561A6"/>
    <w:rsid w:val="0066531F"/>
    <w:rsid w:val="006674B9"/>
    <w:rsid w:val="0066764D"/>
    <w:rsid w:val="00667DB2"/>
    <w:rsid w:val="00672F08"/>
    <w:rsid w:val="00674113"/>
    <w:rsid w:val="006879C1"/>
    <w:rsid w:val="006A1DA5"/>
    <w:rsid w:val="006A2A2D"/>
    <w:rsid w:val="006A3EF2"/>
    <w:rsid w:val="006B2F0C"/>
    <w:rsid w:val="006B6FE0"/>
    <w:rsid w:val="006B7F29"/>
    <w:rsid w:val="006C4947"/>
    <w:rsid w:val="006D0C79"/>
    <w:rsid w:val="006D27D5"/>
    <w:rsid w:val="006D5AFE"/>
    <w:rsid w:val="006D70B6"/>
    <w:rsid w:val="006D7128"/>
    <w:rsid w:val="006E028D"/>
    <w:rsid w:val="0070370A"/>
    <w:rsid w:val="007108D2"/>
    <w:rsid w:val="00710998"/>
    <w:rsid w:val="00725D90"/>
    <w:rsid w:val="0072749B"/>
    <w:rsid w:val="0072751E"/>
    <w:rsid w:val="00731E56"/>
    <w:rsid w:val="0073420B"/>
    <w:rsid w:val="0074116E"/>
    <w:rsid w:val="0074374B"/>
    <w:rsid w:val="007461A6"/>
    <w:rsid w:val="00750840"/>
    <w:rsid w:val="0075147C"/>
    <w:rsid w:val="00754764"/>
    <w:rsid w:val="00755ED1"/>
    <w:rsid w:val="0075608A"/>
    <w:rsid w:val="00762C54"/>
    <w:rsid w:val="00764B8C"/>
    <w:rsid w:val="00765FA3"/>
    <w:rsid w:val="0077256B"/>
    <w:rsid w:val="00781D25"/>
    <w:rsid w:val="00786593"/>
    <w:rsid w:val="00794A17"/>
    <w:rsid w:val="007964BF"/>
    <w:rsid w:val="0079667D"/>
    <w:rsid w:val="007A12F2"/>
    <w:rsid w:val="007A388F"/>
    <w:rsid w:val="007A608D"/>
    <w:rsid w:val="007B2552"/>
    <w:rsid w:val="007B41BA"/>
    <w:rsid w:val="007B65A7"/>
    <w:rsid w:val="007C4195"/>
    <w:rsid w:val="007C6EA2"/>
    <w:rsid w:val="007C6FB5"/>
    <w:rsid w:val="007D2219"/>
    <w:rsid w:val="007D3FCA"/>
    <w:rsid w:val="007D6965"/>
    <w:rsid w:val="007E1B04"/>
    <w:rsid w:val="007E2154"/>
    <w:rsid w:val="007E7300"/>
    <w:rsid w:val="007F1CA5"/>
    <w:rsid w:val="007F6AD7"/>
    <w:rsid w:val="00800378"/>
    <w:rsid w:val="0080126E"/>
    <w:rsid w:val="008353A3"/>
    <w:rsid w:val="00841B17"/>
    <w:rsid w:val="00845321"/>
    <w:rsid w:val="00846228"/>
    <w:rsid w:val="008521B2"/>
    <w:rsid w:val="00856615"/>
    <w:rsid w:val="008647B6"/>
    <w:rsid w:val="00865FF5"/>
    <w:rsid w:val="00883DFF"/>
    <w:rsid w:val="00892F2F"/>
    <w:rsid w:val="008A1567"/>
    <w:rsid w:val="008A5CE3"/>
    <w:rsid w:val="008C2D34"/>
    <w:rsid w:val="008C5049"/>
    <w:rsid w:val="008C6A97"/>
    <w:rsid w:val="008D6924"/>
    <w:rsid w:val="008E11E8"/>
    <w:rsid w:val="008E357E"/>
    <w:rsid w:val="008E4CA8"/>
    <w:rsid w:val="008F6BB6"/>
    <w:rsid w:val="008F7AB8"/>
    <w:rsid w:val="009003F5"/>
    <w:rsid w:val="00910EF9"/>
    <w:rsid w:val="00914FD7"/>
    <w:rsid w:val="009208DB"/>
    <w:rsid w:val="00920C3D"/>
    <w:rsid w:val="00920F45"/>
    <w:rsid w:val="00922A5B"/>
    <w:rsid w:val="00927CBB"/>
    <w:rsid w:val="00943877"/>
    <w:rsid w:val="00943C73"/>
    <w:rsid w:val="00950F1E"/>
    <w:rsid w:val="00952907"/>
    <w:rsid w:val="00955BC9"/>
    <w:rsid w:val="00964745"/>
    <w:rsid w:val="00966308"/>
    <w:rsid w:val="00975387"/>
    <w:rsid w:val="00982698"/>
    <w:rsid w:val="00993C65"/>
    <w:rsid w:val="00997CDC"/>
    <w:rsid w:val="009A0BDE"/>
    <w:rsid w:val="009B4872"/>
    <w:rsid w:val="009C267A"/>
    <w:rsid w:val="009C4EA4"/>
    <w:rsid w:val="009C5B3A"/>
    <w:rsid w:val="009D31BF"/>
    <w:rsid w:val="009D4FDE"/>
    <w:rsid w:val="009D6AAD"/>
    <w:rsid w:val="009E536A"/>
    <w:rsid w:val="009F76FC"/>
    <w:rsid w:val="00A06DE1"/>
    <w:rsid w:val="00A077BE"/>
    <w:rsid w:val="00A171EC"/>
    <w:rsid w:val="00A21EC9"/>
    <w:rsid w:val="00A41589"/>
    <w:rsid w:val="00A438C1"/>
    <w:rsid w:val="00A46FCE"/>
    <w:rsid w:val="00A51B26"/>
    <w:rsid w:val="00A525F8"/>
    <w:rsid w:val="00A56E94"/>
    <w:rsid w:val="00A67DE9"/>
    <w:rsid w:val="00A73225"/>
    <w:rsid w:val="00A75779"/>
    <w:rsid w:val="00A82C45"/>
    <w:rsid w:val="00A84FCA"/>
    <w:rsid w:val="00A9693C"/>
    <w:rsid w:val="00A9780B"/>
    <w:rsid w:val="00AA0EA6"/>
    <w:rsid w:val="00AA24D3"/>
    <w:rsid w:val="00AA75F2"/>
    <w:rsid w:val="00AC7866"/>
    <w:rsid w:val="00AC7FA2"/>
    <w:rsid w:val="00AE0772"/>
    <w:rsid w:val="00AE370C"/>
    <w:rsid w:val="00AE4785"/>
    <w:rsid w:val="00AF5BF3"/>
    <w:rsid w:val="00AF6A52"/>
    <w:rsid w:val="00B01FEF"/>
    <w:rsid w:val="00B0222A"/>
    <w:rsid w:val="00B036FF"/>
    <w:rsid w:val="00B07CD2"/>
    <w:rsid w:val="00B07E68"/>
    <w:rsid w:val="00B12E3C"/>
    <w:rsid w:val="00B20300"/>
    <w:rsid w:val="00B237F7"/>
    <w:rsid w:val="00B238C6"/>
    <w:rsid w:val="00B23AB5"/>
    <w:rsid w:val="00B36A15"/>
    <w:rsid w:val="00B379A9"/>
    <w:rsid w:val="00B44BC3"/>
    <w:rsid w:val="00B450A0"/>
    <w:rsid w:val="00B4750A"/>
    <w:rsid w:val="00B475D3"/>
    <w:rsid w:val="00B50A20"/>
    <w:rsid w:val="00B52629"/>
    <w:rsid w:val="00B71412"/>
    <w:rsid w:val="00B71C93"/>
    <w:rsid w:val="00B8077F"/>
    <w:rsid w:val="00B871DF"/>
    <w:rsid w:val="00B92E99"/>
    <w:rsid w:val="00B96942"/>
    <w:rsid w:val="00BA2EA9"/>
    <w:rsid w:val="00BA3314"/>
    <w:rsid w:val="00BA4DE3"/>
    <w:rsid w:val="00BB2389"/>
    <w:rsid w:val="00BB4722"/>
    <w:rsid w:val="00BB67FF"/>
    <w:rsid w:val="00BB786A"/>
    <w:rsid w:val="00BC7F15"/>
    <w:rsid w:val="00BD44AE"/>
    <w:rsid w:val="00BD6422"/>
    <w:rsid w:val="00BE34E8"/>
    <w:rsid w:val="00BE7C1C"/>
    <w:rsid w:val="00BF3FDE"/>
    <w:rsid w:val="00C23C99"/>
    <w:rsid w:val="00C2759B"/>
    <w:rsid w:val="00C30CE6"/>
    <w:rsid w:val="00C44CBE"/>
    <w:rsid w:val="00C46A43"/>
    <w:rsid w:val="00C5092D"/>
    <w:rsid w:val="00C5198E"/>
    <w:rsid w:val="00C52ED0"/>
    <w:rsid w:val="00C5344D"/>
    <w:rsid w:val="00C53935"/>
    <w:rsid w:val="00C61B1B"/>
    <w:rsid w:val="00C765B4"/>
    <w:rsid w:val="00C80EB6"/>
    <w:rsid w:val="00C84FAF"/>
    <w:rsid w:val="00C87799"/>
    <w:rsid w:val="00C926AF"/>
    <w:rsid w:val="00C951A3"/>
    <w:rsid w:val="00CB0653"/>
    <w:rsid w:val="00CC1D46"/>
    <w:rsid w:val="00CC42AC"/>
    <w:rsid w:val="00CC5472"/>
    <w:rsid w:val="00CD0727"/>
    <w:rsid w:val="00CD3B4C"/>
    <w:rsid w:val="00CE0B6A"/>
    <w:rsid w:val="00CE44C3"/>
    <w:rsid w:val="00CE5D79"/>
    <w:rsid w:val="00CF029B"/>
    <w:rsid w:val="00D004AA"/>
    <w:rsid w:val="00D1432B"/>
    <w:rsid w:val="00D25881"/>
    <w:rsid w:val="00D31320"/>
    <w:rsid w:val="00D35386"/>
    <w:rsid w:val="00D36D33"/>
    <w:rsid w:val="00D405EE"/>
    <w:rsid w:val="00D44733"/>
    <w:rsid w:val="00D45528"/>
    <w:rsid w:val="00D508C8"/>
    <w:rsid w:val="00D514F6"/>
    <w:rsid w:val="00D516D1"/>
    <w:rsid w:val="00D55EEF"/>
    <w:rsid w:val="00D63EB7"/>
    <w:rsid w:val="00D655FE"/>
    <w:rsid w:val="00D72917"/>
    <w:rsid w:val="00D81B85"/>
    <w:rsid w:val="00D81C9B"/>
    <w:rsid w:val="00D83E51"/>
    <w:rsid w:val="00D8629F"/>
    <w:rsid w:val="00D87603"/>
    <w:rsid w:val="00D90727"/>
    <w:rsid w:val="00DA0D9E"/>
    <w:rsid w:val="00DA1BD0"/>
    <w:rsid w:val="00DB1579"/>
    <w:rsid w:val="00DC04B8"/>
    <w:rsid w:val="00DC32C9"/>
    <w:rsid w:val="00DC5B58"/>
    <w:rsid w:val="00DD0A62"/>
    <w:rsid w:val="00DD3ADE"/>
    <w:rsid w:val="00DE5495"/>
    <w:rsid w:val="00DE60F0"/>
    <w:rsid w:val="00DF3DC5"/>
    <w:rsid w:val="00DF4194"/>
    <w:rsid w:val="00DF62BA"/>
    <w:rsid w:val="00E017BC"/>
    <w:rsid w:val="00E05847"/>
    <w:rsid w:val="00E10E11"/>
    <w:rsid w:val="00E110B9"/>
    <w:rsid w:val="00E1565F"/>
    <w:rsid w:val="00E210AE"/>
    <w:rsid w:val="00E264B6"/>
    <w:rsid w:val="00E30976"/>
    <w:rsid w:val="00E44F51"/>
    <w:rsid w:val="00E455A9"/>
    <w:rsid w:val="00E6121B"/>
    <w:rsid w:val="00E722B6"/>
    <w:rsid w:val="00E746D8"/>
    <w:rsid w:val="00E81AFE"/>
    <w:rsid w:val="00EA06F0"/>
    <w:rsid w:val="00EA6D40"/>
    <w:rsid w:val="00EA78CF"/>
    <w:rsid w:val="00EB630F"/>
    <w:rsid w:val="00EC7187"/>
    <w:rsid w:val="00ED0954"/>
    <w:rsid w:val="00ED10A3"/>
    <w:rsid w:val="00EE05DE"/>
    <w:rsid w:val="00EE0741"/>
    <w:rsid w:val="00EE635A"/>
    <w:rsid w:val="00EF284E"/>
    <w:rsid w:val="00F01313"/>
    <w:rsid w:val="00F03334"/>
    <w:rsid w:val="00F111C0"/>
    <w:rsid w:val="00F1321D"/>
    <w:rsid w:val="00F145F2"/>
    <w:rsid w:val="00F17DDC"/>
    <w:rsid w:val="00F234DF"/>
    <w:rsid w:val="00F35C66"/>
    <w:rsid w:val="00F44717"/>
    <w:rsid w:val="00F46031"/>
    <w:rsid w:val="00F46CD4"/>
    <w:rsid w:val="00F50620"/>
    <w:rsid w:val="00F65AAA"/>
    <w:rsid w:val="00F739E7"/>
    <w:rsid w:val="00F744E8"/>
    <w:rsid w:val="00F75889"/>
    <w:rsid w:val="00F75DB6"/>
    <w:rsid w:val="00F80D42"/>
    <w:rsid w:val="00F910C5"/>
    <w:rsid w:val="00F9524B"/>
    <w:rsid w:val="00F97538"/>
    <w:rsid w:val="00F97C42"/>
    <w:rsid w:val="00FA01BE"/>
    <w:rsid w:val="00FA03D1"/>
    <w:rsid w:val="00FA0ED5"/>
    <w:rsid w:val="00FA2B30"/>
    <w:rsid w:val="00FA49D2"/>
    <w:rsid w:val="00FA62F9"/>
    <w:rsid w:val="00FB0EDD"/>
    <w:rsid w:val="00FB760D"/>
    <w:rsid w:val="00FC2AFA"/>
    <w:rsid w:val="00FE1428"/>
    <w:rsid w:val="00FE49C8"/>
    <w:rsid w:val="00FE6E78"/>
    <w:rsid w:val="00FF5EA2"/>
    <w:rsid w:val="00FF737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EA1E67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2F2F"/>
    <w:pPr>
      <w:spacing w:line="480" w:lineRule="auto"/>
      <w:jc w:val="both"/>
    </w:pPr>
    <w:rPr>
      <w:rFonts w:ascii="Arial" w:hAnsi="Arial"/>
      <w:color w:val="000000" w:themeColor="text1"/>
      <w:lang w:val="en-GB"/>
    </w:rPr>
  </w:style>
  <w:style w:type="paragraph" w:styleId="Heading1">
    <w:name w:val="heading 1"/>
    <w:basedOn w:val="Normal"/>
    <w:next w:val="Normal"/>
    <w:link w:val="Heading1Char"/>
    <w:uiPriority w:val="9"/>
    <w:qFormat/>
    <w:rsid w:val="00FF7379"/>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FF7379"/>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0D2F70"/>
    <w:pPr>
      <w:keepNext/>
      <w:keepLines/>
      <w:spacing w:before="40" w:after="0"/>
      <w:outlineLvl w:val="2"/>
    </w:pPr>
    <w:rPr>
      <w:rFonts w:eastAsiaTheme="majorEastAsia" w:cstheme="majorBidi"/>
      <w:b/>
      <w:color w:val="auto"/>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7379"/>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FF7379"/>
    <w:rPr>
      <w:rFonts w:ascii="Times New Roman" w:eastAsiaTheme="majorEastAsia" w:hAnsi="Times New Roman" w:cstheme="majorBidi"/>
      <w:b/>
      <w:color w:val="000000" w:themeColor="text1"/>
      <w:sz w:val="26"/>
      <w:szCs w:val="26"/>
    </w:rPr>
  </w:style>
  <w:style w:type="paragraph" w:styleId="Header">
    <w:name w:val="header"/>
    <w:basedOn w:val="Normal"/>
    <w:link w:val="HeaderChar"/>
    <w:uiPriority w:val="99"/>
    <w:unhideWhenUsed/>
    <w:rsid w:val="00892F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2F2F"/>
    <w:rPr>
      <w:rFonts w:ascii="Arial" w:hAnsi="Arial"/>
      <w:color w:val="000000" w:themeColor="text1"/>
      <w:lang w:val="en-US"/>
    </w:rPr>
  </w:style>
  <w:style w:type="paragraph" w:styleId="Footer">
    <w:name w:val="footer"/>
    <w:basedOn w:val="Normal"/>
    <w:link w:val="FooterChar"/>
    <w:uiPriority w:val="99"/>
    <w:unhideWhenUsed/>
    <w:rsid w:val="00892F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2F2F"/>
    <w:rPr>
      <w:rFonts w:ascii="Arial" w:hAnsi="Arial"/>
      <w:color w:val="000000" w:themeColor="text1"/>
      <w:lang w:val="en-US"/>
    </w:rPr>
  </w:style>
  <w:style w:type="paragraph" w:styleId="TOCHeading">
    <w:name w:val="TOC Heading"/>
    <w:basedOn w:val="Heading1"/>
    <w:next w:val="Normal"/>
    <w:uiPriority w:val="39"/>
    <w:unhideWhenUsed/>
    <w:qFormat/>
    <w:rsid w:val="005E1146"/>
    <w:pPr>
      <w:spacing w:line="259" w:lineRule="auto"/>
      <w:jc w:val="left"/>
      <w:outlineLvl w:val="9"/>
    </w:pPr>
    <w:rPr>
      <w:rFonts w:asciiTheme="majorHAnsi" w:hAnsiTheme="majorHAnsi"/>
      <w:b w:val="0"/>
      <w:color w:val="2E74B5" w:themeColor="accent1" w:themeShade="BF"/>
      <w:sz w:val="32"/>
    </w:rPr>
  </w:style>
  <w:style w:type="table" w:styleId="TableGrid">
    <w:name w:val="Table Grid"/>
    <w:basedOn w:val="TableNormal"/>
    <w:uiPriority w:val="39"/>
    <w:rsid w:val="00FC2AF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3">
    <w:name w:val="Grid Table 5 Dark Accent 3"/>
    <w:basedOn w:val="TableNormal"/>
    <w:uiPriority w:val="50"/>
    <w:rsid w:val="00FC2AF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character" w:customStyle="1" w:styleId="Heading3Char">
    <w:name w:val="Heading 3 Char"/>
    <w:basedOn w:val="DefaultParagraphFont"/>
    <w:link w:val="Heading3"/>
    <w:uiPriority w:val="9"/>
    <w:rsid w:val="000D2F70"/>
    <w:rPr>
      <w:rFonts w:ascii="Arial" w:eastAsiaTheme="majorEastAsia" w:hAnsi="Arial" w:cstheme="majorBidi"/>
      <w:b/>
      <w:sz w:val="24"/>
      <w:szCs w:val="24"/>
      <w:lang w:val="en-US"/>
    </w:rPr>
  </w:style>
  <w:style w:type="paragraph" w:styleId="ListParagraph">
    <w:name w:val="List Paragraph"/>
    <w:basedOn w:val="Normal"/>
    <w:uiPriority w:val="34"/>
    <w:qFormat/>
    <w:rsid w:val="00BD44AE"/>
    <w:pPr>
      <w:ind w:left="720"/>
      <w:contextualSpacing/>
    </w:pPr>
  </w:style>
  <w:style w:type="table" w:styleId="ListTable2">
    <w:name w:val="List Table 2"/>
    <w:basedOn w:val="TableNormal"/>
    <w:uiPriority w:val="47"/>
    <w:rsid w:val="008A1567"/>
    <w:pPr>
      <w:spacing w:after="0" w:line="240" w:lineRule="auto"/>
    </w:pPr>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1Light-Accent5">
    <w:name w:val="Grid Table 1 Light Accent 5"/>
    <w:basedOn w:val="TableNormal"/>
    <w:uiPriority w:val="46"/>
    <w:rsid w:val="00FF5EA2"/>
    <w:pPr>
      <w:spacing w:after="0" w:line="240" w:lineRule="auto"/>
    </w:pPr>
    <w:tblPr>
      <w:tblStyleRowBandSize w:val="1"/>
      <w:tblStyleColBandSize w:val="1"/>
      <w:tblBorders>
        <w:top w:val="single" w:sz="4" w:space="0" w:color="B4C6E7" w:themeColor="accent5" w:themeTint="66"/>
        <w:left w:val="single" w:sz="4" w:space="0" w:color="B4C6E7" w:themeColor="accent5" w:themeTint="66"/>
        <w:bottom w:val="single" w:sz="4" w:space="0" w:color="B4C6E7" w:themeColor="accent5" w:themeTint="66"/>
        <w:right w:val="single" w:sz="4" w:space="0" w:color="B4C6E7" w:themeColor="accent5" w:themeTint="66"/>
        <w:insideH w:val="single" w:sz="4" w:space="0" w:color="B4C6E7" w:themeColor="accent5" w:themeTint="66"/>
        <w:insideV w:val="single" w:sz="4" w:space="0" w:color="B4C6E7" w:themeColor="accent5" w:themeTint="66"/>
      </w:tblBorders>
    </w:tblPr>
    <w:tblStylePr w:type="firstRow">
      <w:rPr>
        <w:b/>
        <w:bCs/>
      </w:rPr>
      <w:tblPr/>
      <w:tcPr>
        <w:tcBorders>
          <w:bottom w:val="single" w:sz="12" w:space="0" w:color="8EAADB" w:themeColor="accent5" w:themeTint="99"/>
        </w:tcBorders>
      </w:tcPr>
    </w:tblStylePr>
    <w:tblStylePr w:type="lastRow">
      <w:rPr>
        <w:b/>
        <w:bCs/>
      </w:rPr>
      <w:tblPr/>
      <w:tcPr>
        <w:tcBorders>
          <w:top w:val="double" w:sz="2" w:space="0" w:color="8EAADB" w:themeColor="accent5" w:themeTint="99"/>
        </w:tcBorders>
      </w:tcPr>
    </w:tblStylePr>
    <w:tblStylePr w:type="firstCol">
      <w:rPr>
        <w:b/>
        <w:bCs/>
      </w:rPr>
    </w:tblStylePr>
    <w:tblStylePr w:type="lastCol">
      <w:rPr>
        <w:b/>
        <w:bCs/>
      </w:rPr>
    </w:tblStylePr>
  </w:style>
  <w:style w:type="table" w:styleId="GridTable1Light">
    <w:name w:val="Grid Table 1 Light"/>
    <w:basedOn w:val="TableNormal"/>
    <w:uiPriority w:val="46"/>
    <w:rsid w:val="00FF5EA2"/>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TOC1">
    <w:name w:val="toc 1"/>
    <w:basedOn w:val="Normal"/>
    <w:next w:val="Normal"/>
    <w:autoRedefine/>
    <w:uiPriority w:val="39"/>
    <w:unhideWhenUsed/>
    <w:rsid w:val="00910EF9"/>
    <w:pPr>
      <w:spacing w:after="100"/>
    </w:pPr>
  </w:style>
  <w:style w:type="paragraph" w:styleId="TOC2">
    <w:name w:val="toc 2"/>
    <w:basedOn w:val="Normal"/>
    <w:next w:val="Normal"/>
    <w:autoRedefine/>
    <w:uiPriority w:val="39"/>
    <w:unhideWhenUsed/>
    <w:rsid w:val="00910EF9"/>
    <w:pPr>
      <w:spacing w:after="100"/>
      <w:ind w:left="220"/>
    </w:pPr>
  </w:style>
  <w:style w:type="paragraph" w:styleId="TOC3">
    <w:name w:val="toc 3"/>
    <w:basedOn w:val="Normal"/>
    <w:next w:val="Normal"/>
    <w:autoRedefine/>
    <w:uiPriority w:val="39"/>
    <w:unhideWhenUsed/>
    <w:rsid w:val="00910EF9"/>
    <w:pPr>
      <w:spacing w:after="100"/>
      <w:ind w:left="440"/>
    </w:pPr>
  </w:style>
  <w:style w:type="character" w:styleId="Hyperlink">
    <w:name w:val="Hyperlink"/>
    <w:basedOn w:val="DefaultParagraphFont"/>
    <w:uiPriority w:val="99"/>
    <w:unhideWhenUsed/>
    <w:rsid w:val="00910EF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903016">
      <w:bodyDiv w:val="1"/>
      <w:marLeft w:val="0"/>
      <w:marRight w:val="0"/>
      <w:marTop w:val="0"/>
      <w:marBottom w:val="0"/>
      <w:divBdr>
        <w:top w:val="none" w:sz="0" w:space="0" w:color="auto"/>
        <w:left w:val="none" w:sz="0" w:space="0" w:color="auto"/>
        <w:bottom w:val="none" w:sz="0" w:space="0" w:color="auto"/>
        <w:right w:val="none" w:sz="0" w:space="0" w:color="auto"/>
      </w:divBdr>
    </w:div>
    <w:div w:id="170799611">
      <w:bodyDiv w:val="1"/>
      <w:marLeft w:val="0"/>
      <w:marRight w:val="0"/>
      <w:marTop w:val="0"/>
      <w:marBottom w:val="0"/>
      <w:divBdr>
        <w:top w:val="none" w:sz="0" w:space="0" w:color="auto"/>
        <w:left w:val="none" w:sz="0" w:space="0" w:color="auto"/>
        <w:bottom w:val="none" w:sz="0" w:space="0" w:color="auto"/>
        <w:right w:val="none" w:sz="0" w:space="0" w:color="auto"/>
      </w:divBdr>
      <w:divsChild>
        <w:div w:id="82537970">
          <w:marLeft w:val="0"/>
          <w:marRight w:val="0"/>
          <w:marTop w:val="120"/>
          <w:marBottom w:val="120"/>
          <w:divBdr>
            <w:top w:val="none" w:sz="0" w:space="0" w:color="auto"/>
            <w:left w:val="none" w:sz="0" w:space="0" w:color="auto"/>
            <w:bottom w:val="none" w:sz="0" w:space="0" w:color="auto"/>
            <w:right w:val="none" w:sz="0" w:space="0" w:color="auto"/>
          </w:divBdr>
        </w:div>
      </w:divsChild>
    </w:div>
    <w:div w:id="178273642">
      <w:bodyDiv w:val="1"/>
      <w:marLeft w:val="0"/>
      <w:marRight w:val="0"/>
      <w:marTop w:val="0"/>
      <w:marBottom w:val="0"/>
      <w:divBdr>
        <w:top w:val="none" w:sz="0" w:space="0" w:color="auto"/>
        <w:left w:val="none" w:sz="0" w:space="0" w:color="auto"/>
        <w:bottom w:val="none" w:sz="0" w:space="0" w:color="auto"/>
        <w:right w:val="none" w:sz="0" w:space="0" w:color="auto"/>
      </w:divBdr>
    </w:div>
    <w:div w:id="217479529">
      <w:bodyDiv w:val="1"/>
      <w:marLeft w:val="0"/>
      <w:marRight w:val="0"/>
      <w:marTop w:val="0"/>
      <w:marBottom w:val="0"/>
      <w:divBdr>
        <w:top w:val="none" w:sz="0" w:space="0" w:color="auto"/>
        <w:left w:val="none" w:sz="0" w:space="0" w:color="auto"/>
        <w:bottom w:val="none" w:sz="0" w:space="0" w:color="auto"/>
        <w:right w:val="none" w:sz="0" w:space="0" w:color="auto"/>
      </w:divBdr>
    </w:div>
    <w:div w:id="270088671">
      <w:bodyDiv w:val="1"/>
      <w:marLeft w:val="0"/>
      <w:marRight w:val="0"/>
      <w:marTop w:val="0"/>
      <w:marBottom w:val="0"/>
      <w:divBdr>
        <w:top w:val="none" w:sz="0" w:space="0" w:color="auto"/>
        <w:left w:val="none" w:sz="0" w:space="0" w:color="auto"/>
        <w:bottom w:val="none" w:sz="0" w:space="0" w:color="auto"/>
        <w:right w:val="none" w:sz="0" w:space="0" w:color="auto"/>
      </w:divBdr>
      <w:divsChild>
        <w:div w:id="1357928811">
          <w:marLeft w:val="0"/>
          <w:marRight w:val="0"/>
          <w:marTop w:val="0"/>
          <w:marBottom w:val="0"/>
          <w:divBdr>
            <w:top w:val="none" w:sz="0" w:space="0" w:color="auto"/>
            <w:left w:val="none" w:sz="0" w:space="0" w:color="auto"/>
            <w:bottom w:val="none" w:sz="0" w:space="0" w:color="auto"/>
            <w:right w:val="none" w:sz="0" w:space="0" w:color="auto"/>
          </w:divBdr>
        </w:div>
      </w:divsChild>
    </w:div>
    <w:div w:id="361170113">
      <w:bodyDiv w:val="1"/>
      <w:marLeft w:val="0"/>
      <w:marRight w:val="0"/>
      <w:marTop w:val="0"/>
      <w:marBottom w:val="0"/>
      <w:divBdr>
        <w:top w:val="none" w:sz="0" w:space="0" w:color="auto"/>
        <w:left w:val="none" w:sz="0" w:space="0" w:color="auto"/>
        <w:bottom w:val="none" w:sz="0" w:space="0" w:color="auto"/>
        <w:right w:val="none" w:sz="0" w:space="0" w:color="auto"/>
      </w:divBdr>
      <w:divsChild>
        <w:div w:id="360513907">
          <w:marLeft w:val="0"/>
          <w:marRight w:val="0"/>
          <w:marTop w:val="120"/>
          <w:marBottom w:val="120"/>
          <w:divBdr>
            <w:top w:val="none" w:sz="0" w:space="0" w:color="auto"/>
            <w:left w:val="none" w:sz="0" w:space="0" w:color="auto"/>
            <w:bottom w:val="none" w:sz="0" w:space="0" w:color="auto"/>
            <w:right w:val="none" w:sz="0" w:space="0" w:color="auto"/>
          </w:divBdr>
        </w:div>
      </w:divsChild>
    </w:div>
    <w:div w:id="731542398">
      <w:bodyDiv w:val="1"/>
      <w:marLeft w:val="0"/>
      <w:marRight w:val="0"/>
      <w:marTop w:val="0"/>
      <w:marBottom w:val="0"/>
      <w:divBdr>
        <w:top w:val="none" w:sz="0" w:space="0" w:color="auto"/>
        <w:left w:val="none" w:sz="0" w:space="0" w:color="auto"/>
        <w:bottom w:val="none" w:sz="0" w:space="0" w:color="auto"/>
        <w:right w:val="none" w:sz="0" w:space="0" w:color="auto"/>
      </w:divBdr>
      <w:divsChild>
        <w:div w:id="704140158">
          <w:marLeft w:val="0"/>
          <w:marRight w:val="0"/>
          <w:marTop w:val="0"/>
          <w:marBottom w:val="0"/>
          <w:divBdr>
            <w:top w:val="none" w:sz="0" w:space="0" w:color="auto"/>
            <w:left w:val="none" w:sz="0" w:space="0" w:color="auto"/>
            <w:bottom w:val="none" w:sz="0" w:space="0" w:color="auto"/>
            <w:right w:val="none" w:sz="0" w:space="0" w:color="auto"/>
          </w:divBdr>
        </w:div>
      </w:divsChild>
    </w:div>
    <w:div w:id="1028797929">
      <w:bodyDiv w:val="1"/>
      <w:marLeft w:val="0"/>
      <w:marRight w:val="0"/>
      <w:marTop w:val="0"/>
      <w:marBottom w:val="0"/>
      <w:divBdr>
        <w:top w:val="none" w:sz="0" w:space="0" w:color="auto"/>
        <w:left w:val="none" w:sz="0" w:space="0" w:color="auto"/>
        <w:bottom w:val="none" w:sz="0" w:space="0" w:color="auto"/>
        <w:right w:val="none" w:sz="0" w:space="0" w:color="auto"/>
      </w:divBdr>
    </w:div>
    <w:div w:id="1732995883">
      <w:bodyDiv w:val="1"/>
      <w:marLeft w:val="0"/>
      <w:marRight w:val="0"/>
      <w:marTop w:val="0"/>
      <w:marBottom w:val="0"/>
      <w:divBdr>
        <w:top w:val="none" w:sz="0" w:space="0" w:color="auto"/>
        <w:left w:val="none" w:sz="0" w:space="0" w:color="auto"/>
        <w:bottom w:val="none" w:sz="0" w:space="0" w:color="auto"/>
        <w:right w:val="none" w:sz="0" w:space="0" w:color="auto"/>
      </w:divBdr>
    </w:div>
    <w:div w:id="1828939316">
      <w:bodyDiv w:val="1"/>
      <w:marLeft w:val="0"/>
      <w:marRight w:val="0"/>
      <w:marTop w:val="0"/>
      <w:marBottom w:val="0"/>
      <w:divBdr>
        <w:top w:val="none" w:sz="0" w:space="0" w:color="auto"/>
        <w:left w:val="none" w:sz="0" w:space="0" w:color="auto"/>
        <w:bottom w:val="none" w:sz="0" w:space="0" w:color="auto"/>
        <w:right w:val="none" w:sz="0" w:space="0" w:color="auto"/>
      </w:divBdr>
      <w:divsChild>
        <w:div w:id="1679308186">
          <w:marLeft w:val="0"/>
          <w:marRight w:val="0"/>
          <w:marTop w:val="0"/>
          <w:marBottom w:val="0"/>
          <w:divBdr>
            <w:top w:val="none" w:sz="0" w:space="0" w:color="auto"/>
            <w:left w:val="none" w:sz="0" w:space="0" w:color="auto"/>
            <w:bottom w:val="none" w:sz="0" w:space="0" w:color="auto"/>
            <w:right w:val="none" w:sz="0" w:space="0" w:color="auto"/>
          </w:divBdr>
        </w:div>
      </w:divsChild>
    </w:div>
    <w:div w:id="20767048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package" Target="embeddings/Microsoft_Visio_Drawing.vsd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E1CDFD-8396-4DE6-A5C3-94AF4C4705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3632</Words>
  <Characters>20705</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2025-11-26T07:26:00Z</dcterms:created>
  <dcterms:modified xsi:type="dcterms:W3CDTF">2025-11-26T23:24:00Z</dcterms:modified>
</cp:coreProperties>
</file>