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50927948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Name: Nazmeen Akhtar</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Student ID: 2513946</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Module Code: LCHS4001</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Module: Academic and Employability Skills</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sz w:val="28"/>
          <w:szCs w:val="28"/>
          <w:rtl w:val="0"/>
        </w:rPr>
        <w:t xml:space="preserve">Lecturer: Markus Klingelfuss</w:t>
      </w:r>
      <w:r w:rsidDel="00000000" w:rsidR="00000000" w:rsidRPr="00000000">
        <w:rPr>
          <w:rtl w:val="0"/>
        </w:rPr>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rtl w:val="0"/>
        </w:rPr>
      </w:r>
    </w:p>
    <w:p w:rsidR="00000000" w:rsidDel="00000000" w:rsidP="00000000" w:rsidRDefault="00000000" w:rsidRPr="00000000" w14:paraId="0000000E">
      <w:pPr>
        <w:jc w:val="both"/>
        <w:rPr>
          <w:sz w:val="28"/>
          <w:szCs w:val="28"/>
        </w:rPr>
      </w:pPr>
      <w:r w:rsidDel="00000000" w:rsidR="00000000" w:rsidRPr="00000000">
        <w:rPr>
          <w:rtl w:val="0"/>
        </w:rPr>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8"/>
          <w:szCs w:val="28"/>
        </w:rPr>
      </w:pPr>
      <w:r w:rsidDel="00000000" w:rsidR="00000000" w:rsidRPr="00000000">
        <w:rPr>
          <w:rtl w:val="0"/>
        </w:rPr>
      </w:r>
    </w:p>
    <w:p w:rsidR="00000000" w:rsidDel="00000000" w:rsidP="00000000" w:rsidRDefault="00000000" w:rsidRPr="00000000" w14:paraId="00000011">
      <w:pPr>
        <w:jc w:val="both"/>
        <w:rPr>
          <w:sz w:val="28"/>
          <w:szCs w:val="28"/>
        </w:rPr>
      </w:pPr>
      <w:r w:rsidDel="00000000" w:rsidR="00000000" w:rsidRPr="00000000">
        <w:rPr>
          <w:rtl w:val="0"/>
        </w:rPr>
      </w:r>
    </w:p>
    <w:p w:rsidR="00000000" w:rsidDel="00000000" w:rsidP="00000000" w:rsidRDefault="00000000" w:rsidRPr="00000000" w14:paraId="00000012">
      <w:pPr>
        <w:jc w:val="both"/>
        <w:rPr>
          <w:sz w:val="28"/>
          <w:szCs w:val="28"/>
        </w:rPr>
      </w:pPr>
      <w:r w:rsidDel="00000000" w:rsidR="00000000" w:rsidRPr="00000000">
        <w:rPr>
          <w:rtl w:val="0"/>
        </w:rPr>
      </w:r>
    </w:p>
    <w:p w:rsidR="00000000" w:rsidDel="00000000" w:rsidP="00000000" w:rsidRDefault="00000000" w:rsidRPr="00000000" w14:paraId="00000013">
      <w:pPr>
        <w:jc w:val="both"/>
        <w:rPr>
          <w:sz w:val="28"/>
          <w:szCs w:val="28"/>
        </w:rPr>
      </w:pPr>
      <w:r w:rsidDel="00000000" w:rsidR="00000000" w:rsidRPr="00000000">
        <w:rPr>
          <w:sz w:val="28"/>
          <w:szCs w:val="28"/>
          <w:rtl w:val="0"/>
        </w:rPr>
        <w:tab/>
        <w:tab/>
        <w:tab/>
        <w:tab/>
        <w:t xml:space="preserve">Submitted on:    20/ 11/ 2025</w:t>
      </w:r>
    </w:p>
    <w:p w:rsidR="00000000" w:rsidDel="00000000" w:rsidP="00000000" w:rsidRDefault="00000000" w:rsidRPr="00000000" w14:paraId="00000014">
      <w:pPr>
        <w:jc w:val="both"/>
        <w:rPr>
          <w:sz w:val="28"/>
          <w:szCs w:val="28"/>
        </w:rPr>
      </w:pPr>
      <w:r w:rsidDel="00000000" w:rsidR="00000000" w:rsidRPr="00000000">
        <w:rPr>
          <w:rtl w:val="0"/>
        </w:rPr>
      </w:r>
    </w:p>
    <w:p w:rsidR="00000000" w:rsidDel="00000000" w:rsidP="00000000" w:rsidRDefault="00000000" w:rsidRPr="00000000" w14:paraId="00000015">
      <w:pPr>
        <w:jc w:val="both"/>
        <w:rPr>
          <w:sz w:val="28"/>
          <w:szCs w:val="28"/>
        </w:rPr>
      </w:pPr>
      <w:r w:rsidDel="00000000" w:rsidR="00000000" w:rsidRPr="00000000">
        <w:rPr>
          <w:rtl w:val="0"/>
        </w:rPr>
      </w:r>
    </w:p>
    <w:p w:rsidR="00000000" w:rsidDel="00000000" w:rsidP="00000000" w:rsidRDefault="00000000" w:rsidRPr="00000000" w14:paraId="00000016">
      <w:pPr>
        <w:jc w:val="both"/>
        <w:rPr>
          <w:sz w:val="28"/>
          <w:szCs w:val="28"/>
        </w:rPr>
      </w:pPr>
      <w:r w:rsidDel="00000000" w:rsidR="00000000" w:rsidRPr="00000000">
        <w:rPr>
          <w:rtl w:val="0"/>
        </w:rPr>
      </w:r>
    </w:p>
    <w:p w:rsidR="00000000" w:rsidDel="00000000" w:rsidP="00000000" w:rsidRDefault="00000000" w:rsidRPr="00000000" w14:paraId="00000017">
      <w:pPr>
        <w:jc w:val="both"/>
        <w:rPr>
          <w:sz w:val="28"/>
          <w:szCs w:val="28"/>
        </w:rPr>
      </w:pPr>
      <w:r w:rsidDel="00000000" w:rsidR="00000000" w:rsidRPr="00000000">
        <w:rPr>
          <w:rtl w:val="0"/>
        </w:rPr>
      </w:r>
    </w:p>
    <w:p w:rsidR="00000000" w:rsidDel="00000000" w:rsidP="00000000" w:rsidRDefault="00000000" w:rsidRPr="00000000" w14:paraId="00000018">
      <w:pPr>
        <w:jc w:val="both"/>
        <w:rPr>
          <w:sz w:val="28"/>
          <w:szCs w:val="28"/>
        </w:rPr>
      </w:pPr>
      <w:r w:rsidDel="00000000" w:rsidR="00000000" w:rsidRPr="00000000">
        <w:rPr>
          <w:rtl w:val="0"/>
        </w:rPr>
      </w:r>
    </w:p>
    <w:p w:rsidR="00000000" w:rsidDel="00000000" w:rsidP="00000000" w:rsidRDefault="00000000" w:rsidRPr="00000000" w14:paraId="00000019">
      <w:pPr>
        <w:jc w:val="both"/>
        <w:rPr>
          <w:sz w:val="28"/>
          <w:szCs w:val="28"/>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Quattrocento Sans" w:cs="Quattrocento Sans" w:eastAsia="Quattrocento Sans" w:hAnsi="Quattrocento Sans"/>
          <w:b w:val="0"/>
          <w:bCs w:val="0"/>
          <w:i w:val="0"/>
          <w:iCs w:val="0"/>
          <w:smallCaps w:val="0"/>
          <w:strike w:val="0"/>
          <w:color w:val="4472c4"/>
          <w:sz w:val="28"/>
          <w:szCs w:val="28"/>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4472c4"/>
          <w:sz w:val="28"/>
          <w:szCs w:val="28"/>
          <w:u w:val="none"/>
          <w:shd w:fill="auto" w:val="clear"/>
          <w:vertAlign w:val="baseline"/>
          <w:rtl w:val="0"/>
        </w:rPr>
        <w:t xml:space="preserve">Table of Contents</w:t>
      </w:r>
    </w:p>
    <w:sdt>
      <w:sdtPr>
        <w:id w:val="-561448945"/>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h3ehq63j1tf2">
            <w:r w:rsidDel="00000000" w:rsidR="00000000" w:rsidRPr="00000000">
              <w:rPr>
                <w:rFonts w:ascii="Quattrocento Sans" w:cs="Quattrocento Sans" w:eastAsia="Quattrocento Sans" w:hAnsi="Quattrocento Sans"/>
                <w:b w:val="1"/>
                <w:bCs w:val="1"/>
                <w:i w:val="1"/>
                <w:iCs w:val="1"/>
                <w:smallCaps w:val="0"/>
                <w:strike w:val="0"/>
                <w:color w:val="000000"/>
                <w:sz w:val="24"/>
                <w:szCs w:val="24"/>
                <w:u w:val="none"/>
                <w:shd w:fill="auto" w:val="clear"/>
                <w:vertAlign w:val="baseline"/>
                <w:rtl w:val="0"/>
              </w:rPr>
              <w:t xml:space="preserve">1: Written Report</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svcf10hj0tbb">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1.1 Introduction</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dyxpl2abypx">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1.2 Description of, and background to, [Your Role] in Healthcare</w:t>
              <w:tab/>
              <w:t xml:space="preserve">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cimzcu6f451z">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w:t>
            </w:r>
          </w:hyperlink>
          <w:hyperlink w:anchor="_heading=h.cimzcu6f451z">
            <w:r w:rsidDel="00000000" w:rsidR="00000000" w:rsidRPr="00000000">
              <w:rPr>
                <w:b w:val="1"/>
                <w:bCs w:val="1"/>
                <w:rtl w:val="0"/>
              </w:rPr>
              <w:t xml:space="preserve">3</w:t>
            </w:r>
          </w:hyperlink>
          <w:hyperlink w:anchor="_heading=h.cimzcu6f451z">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 Strategies to improve the skills for [Your Role]</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msv3lad8407">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1.4 Conclusion</w:t>
              <w:tab/>
              <w:t xml:space="preserve">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x0mzteomz48y">
            <w:r w:rsidDel="00000000" w:rsidR="00000000" w:rsidRPr="00000000">
              <w:rPr>
                <w:rFonts w:ascii="Quattrocento Sans" w:cs="Quattrocento Sans" w:eastAsia="Quattrocento Sans" w:hAnsi="Quattrocento Sans"/>
                <w:b w:val="1"/>
                <w:bCs w:val="1"/>
                <w:i w:val="0"/>
                <w:iCs w:val="0"/>
                <w:smallCaps w:val="0"/>
                <w:strike w:val="0"/>
                <w:color w:val="000000"/>
                <w:sz w:val="20"/>
                <w:szCs w:val="20"/>
                <w:u w:val="none"/>
                <w:shd w:fill="auto" w:val="clear"/>
                <w:vertAlign w:val="baseline"/>
                <w:rtl w:val="0"/>
              </w:rPr>
              <w:t xml:space="preserve">1.5 Reference List</w:t>
              <w:tab/>
              <w:t xml:space="preserve">4</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jc w:val="both"/>
        <w:rPr>
          <w:b w:val="1"/>
          <w:bCs w:val="1"/>
          <w:sz w:val="28"/>
          <w:szCs w:val="28"/>
        </w:rPr>
      </w:pPr>
      <w:r w:rsidDel="00000000" w:rsidR="00000000" w:rsidRPr="00000000">
        <w:rPr>
          <w:rtl w:val="0"/>
        </w:rPr>
      </w:r>
    </w:p>
    <w:p w:rsidR="00000000" w:rsidDel="00000000" w:rsidP="00000000" w:rsidRDefault="00000000" w:rsidRPr="00000000" w14:paraId="00000023">
      <w:pPr>
        <w:jc w:val="both"/>
        <w:rPr>
          <w:b w:val="1"/>
          <w:bCs w:val="1"/>
          <w:sz w:val="28"/>
          <w:szCs w:val="28"/>
        </w:rPr>
      </w:pPr>
      <w:r w:rsidDel="00000000" w:rsidR="00000000" w:rsidRPr="00000000">
        <w:rPr>
          <w:rtl w:val="0"/>
        </w:rPr>
      </w:r>
    </w:p>
    <w:p w:rsidR="00000000" w:rsidDel="00000000" w:rsidP="00000000" w:rsidRDefault="00000000" w:rsidRPr="00000000" w14:paraId="00000024">
      <w:pPr>
        <w:jc w:val="both"/>
        <w:rPr>
          <w:b w:val="1"/>
          <w:bCs w:val="1"/>
          <w:sz w:val="28"/>
          <w:szCs w:val="28"/>
        </w:rPr>
      </w:pPr>
      <w:r w:rsidDel="00000000" w:rsidR="00000000" w:rsidRPr="00000000">
        <w:rPr>
          <w:rtl w:val="0"/>
        </w:rPr>
      </w:r>
    </w:p>
    <w:p w:rsidR="00000000" w:rsidDel="00000000" w:rsidP="00000000" w:rsidRDefault="00000000" w:rsidRPr="00000000" w14:paraId="00000025">
      <w:pPr>
        <w:jc w:val="both"/>
        <w:rPr>
          <w:b w:val="1"/>
          <w:bCs w:val="1"/>
          <w:sz w:val="28"/>
          <w:szCs w:val="28"/>
        </w:rPr>
      </w:pPr>
      <w:r w:rsidDel="00000000" w:rsidR="00000000" w:rsidRPr="00000000">
        <w:rPr>
          <w:rtl w:val="0"/>
        </w:rPr>
      </w:r>
    </w:p>
    <w:p w:rsidR="00000000" w:rsidDel="00000000" w:rsidP="00000000" w:rsidRDefault="00000000" w:rsidRPr="00000000" w14:paraId="00000026">
      <w:pPr>
        <w:jc w:val="both"/>
        <w:rPr>
          <w:b w:val="1"/>
          <w:bCs w:val="1"/>
          <w:sz w:val="28"/>
          <w:szCs w:val="28"/>
        </w:rPr>
      </w:pPr>
      <w:r w:rsidDel="00000000" w:rsidR="00000000" w:rsidRPr="00000000">
        <w:rPr>
          <w:rtl w:val="0"/>
        </w:rPr>
      </w:r>
    </w:p>
    <w:p w:rsidR="00000000" w:rsidDel="00000000" w:rsidP="00000000" w:rsidRDefault="00000000" w:rsidRPr="00000000" w14:paraId="00000027">
      <w:pPr>
        <w:jc w:val="both"/>
        <w:rPr>
          <w:b w:val="1"/>
          <w:bCs w:val="1"/>
          <w:sz w:val="28"/>
          <w:szCs w:val="28"/>
        </w:rPr>
      </w:pPr>
      <w:r w:rsidDel="00000000" w:rsidR="00000000" w:rsidRPr="00000000">
        <w:rPr>
          <w:rtl w:val="0"/>
        </w:rPr>
      </w:r>
    </w:p>
    <w:p w:rsidR="00000000" w:rsidDel="00000000" w:rsidP="00000000" w:rsidRDefault="00000000" w:rsidRPr="00000000" w14:paraId="00000028">
      <w:pPr>
        <w:jc w:val="both"/>
        <w:rPr>
          <w:b w:val="1"/>
          <w:bCs w:val="1"/>
          <w:sz w:val="28"/>
          <w:szCs w:val="28"/>
        </w:rPr>
      </w:pPr>
      <w:r w:rsidDel="00000000" w:rsidR="00000000" w:rsidRPr="00000000">
        <w:rPr>
          <w:rtl w:val="0"/>
        </w:rPr>
      </w:r>
    </w:p>
    <w:p w:rsidR="00000000" w:rsidDel="00000000" w:rsidP="00000000" w:rsidRDefault="00000000" w:rsidRPr="00000000" w14:paraId="00000029">
      <w:pPr>
        <w:jc w:val="both"/>
        <w:rPr>
          <w:b w:val="1"/>
          <w:bCs w:val="1"/>
          <w:sz w:val="28"/>
          <w:szCs w:val="28"/>
        </w:rPr>
      </w:pPr>
      <w:r w:rsidDel="00000000" w:rsidR="00000000" w:rsidRPr="00000000">
        <w:rPr>
          <w:rtl w:val="0"/>
        </w:rPr>
      </w:r>
    </w:p>
    <w:p w:rsidR="00000000" w:rsidDel="00000000" w:rsidP="00000000" w:rsidRDefault="00000000" w:rsidRPr="00000000" w14:paraId="0000002A">
      <w:pPr>
        <w:jc w:val="both"/>
        <w:rPr>
          <w:b w:val="1"/>
          <w:bCs w:val="1"/>
          <w:sz w:val="28"/>
          <w:szCs w:val="28"/>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b w:val="1"/>
          <w:bCs w:val="1"/>
          <w:sz w:val="21"/>
          <w:szCs w:val="21"/>
        </w:rPr>
      </w:pPr>
      <w:r w:rsidDel="00000000" w:rsidR="00000000" w:rsidRPr="00000000">
        <w:br w:type="page"/>
      </w:r>
      <w:r w:rsidDel="00000000" w:rsidR="00000000" w:rsidRPr="00000000">
        <w:rPr>
          <w:rtl w:val="0"/>
        </w:rPr>
      </w:r>
    </w:p>
    <w:p w:rsidR="00000000" w:rsidDel="00000000" w:rsidP="00000000" w:rsidRDefault="00000000" w:rsidRPr="00000000" w14:paraId="0000002D">
      <w:pPr>
        <w:rPr>
          <w:b w:val="1"/>
          <w:bCs w:val="1"/>
          <w:sz w:val="21"/>
          <w:szCs w:val="21"/>
        </w:rPr>
      </w:pPr>
      <w:r w:rsidDel="00000000" w:rsidR="00000000" w:rsidRPr="00000000">
        <w:rPr>
          <w:rtl w:val="0"/>
        </w:rPr>
      </w:r>
    </w:p>
    <w:p w:rsidR="00000000" w:rsidDel="00000000" w:rsidP="00000000" w:rsidRDefault="00000000" w:rsidRPr="00000000" w14:paraId="0000002E">
      <w:pPr>
        <w:pStyle w:val="Heading1"/>
        <w:rPr>
          <w:color w:val="4472c4"/>
        </w:rPr>
      </w:pPr>
      <w:bookmarkStart w:colFirst="0" w:colLast="0" w:name="_heading=h.h3ehq63j1tf2" w:id="0"/>
      <w:bookmarkEnd w:id="0"/>
      <w:r w:rsidDel="00000000" w:rsidR="00000000" w:rsidRPr="00000000">
        <w:rPr>
          <w:color w:val="4472c4"/>
          <w:rtl w:val="0"/>
        </w:rPr>
        <w:t xml:space="preserve">1: Written Report</w:t>
      </w:r>
    </w:p>
    <w:p w:rsidR="00000000" w:rsidDel="00000000" w:rsidP="00000000" w:rsidRDefault="00000000" w:rsidRPr="00000000" w14:paraId="0000002F">
      <w:pPr>
        <w:jc w:val="both"/>
        <w:rPr>
          <w:sz w:val="21"/>
          <w:szCs w:val="21"/>
        </w:rPr>
      </w:pPr>
      <w:r w:rsidDel="00000000" w:rsidR="00000000" w:rsidRPr="00000000">
        <w:rPr>
          <w:rtl w:val="0"/>
        </w:rPr>
      </w:r>
    </w:p>
    <w:p w:rsidR="00000000" w:rsidDel="00000000" w:rsidP="00000000" w:rsidRDefault="00000000" w:rsidRPr="00000000" w14:paraId="00000030">
      <w:pPr>
        <w:pStyle w:val="Heading2"/>
        <w:rPr>
          <w:color w:val="4472c4"/>
        </w:rPr>
      </w:pPr>
      <w:bookmarkStart w:colFirst="0" w:colLast="0" w:name="_heading=h.svcf10hj0tbb" w:id="1"/>
      <w:bookmarkEnd w:id="1"/>
      <w:r w:rsidDel="00000000" w:rsidR="00000000" w:rsidRPr="00000000">
        <w:rPr>
          <w:color w:val="4472c4"/>
          <w:rtl w:val="0"/>
        </w:rPr>
        <w:t xml:space="preserve">1.1 Introduction</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will discuss the background and importance of a Youth Offending Officer, including their duties, skills, and significance and important in healthcare settings. They are dedicated to supporting young people in engaging with criminal behaviour, which is by addressing their complex health needs. They intend to provide early intervention and an integrated plan which will reduce re-offending and promote better well-being, by supporting their psychological and coordinating medical and social care through a multi-disciplinary team and rebuild resilience. The service offers individuals tailored assessments, interventions, and they will liaise with the youth offending team to ensure all vulnerable young individuals receive holistic care.</w:t>
      </w:r>
    </w:p>
    <w:p w:rsidR="00000000" w:rsidDel="00000000" w:rsidP="00000000" w:rsidRDefault="00000000" w:rsidRPr="00000000" w14:paraId="00000033">
      <w:pPr>
        <w:rPr>
          <w:sz w:val="22"/>
          <w:szCs w:val="22"/>
        </w:rPr>
      </w:pPr>
      <w:r w:rsidDel="00000000" w:rsidR="00000000" w:rsidRPr="00000000">
        <w:rPr>
          <w:rtl w:val="0"/>
        </w:rPr>
      </w:r>
    </w:p>
    <w:p w:rsidR="00000000" w:rsidDel="00000000" w:rsidP="00000000" w:rsidRDefault="00000000" w:rsidRPr="00000000" w14:paraId="00000034">
      <w:pPr>
        <w:pStyle w:val="Heading2"/>
        <w:rPr>
          <w:color w:val="4472c4"/>
        </w:rPr>
      </w:pPr>
      <w:bookmarkStart w:colFirst="0" w:colLast="0" w:name="_heading=h.ddyxpl2abypx" w:id="2"/>
      <w:bookmarkEnd w:id="2"/>
      <w:r w:rsidDel="00000000" w:rsidR="00000000" w:rsidRPr="00000000">
        <w:rPr>
          <w:color w:val="4472c4"/>
          <w:rtl w:val="0"/>
        </w:rPr>
        <w:t xml:space="preserve">1.2 Description of, and background Y.O.O in Healthcare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When working as a Youth Offending Officer Team</w:t>
      </w:r>
      <w:r w:rsidDel="00000000" w:rsidR="00000000" w:rsidRPr="00000000">
        <w:rPr>
          <w:rFonts w:ascii="Arial" w:cs="Arial" w:eastAsia="Arial" w:hAnsi="Arial"/>
          <w:b w:val="1"/>
          <w:bCs w:val="1"/>
          <w:sz w:val="22"/>
          <w:szCs w:val="22"/>
          <w:rtl w:val="0"/>
        </w:rPr>
        <w:t xml:space="preserve"> (YOT)</w:t>
      </w:r>
      <w:r w:rsidDel="00000000" w:rsidR="00000000" w:rsidRPr="00000000">
        <w:rPr>
          <w:rFonts w:ascii="Arial" w:cs="Arial" w:eastAsia="Arial" w:hAnsi="Arial"/>
          <w:sz w:val="22"/>
          <w:szCs w:val="22"/>
          <w:rtl w:val="0"/>
        </w:rPr>
        <w:t xml:space="preserve">, it is mandated by UK law,, there is a duty of care for young offenders and the responsibility for ensuring their safety and security in their daily lives. They work alongside different agency services composed of police, probation, education, social care and health professionals. The young people are under the </w:t>
      </w:r>
      <w:r w:rsidDel="00000000" w:rsidR="00000000" w:rsidRPr="00000000">
        <w:rPr>
          <w:rFonts w:ascii="Arial" w:cs="Arial" w:eastAsia="Arial" w:hAnsi="Arial"/>
          <w:b w:val="1"/>
          <w:bCs w:val="1"/>
          <w:sz w:val="22"/>
          <w:szCs w:val="22"/>
          <w:rtl w:val="0"/>
        </w:rPr>
        <w:t xml:space="preserve">YOT</w:t>
      </w:r>
      <w:r w:rsidDel="00000000" w:rsidR="00000000" w:rsidRPr="00000000">
        <w:rPr>
          <w:rFonts w:ascii="Arial" w:cs="Arial" w:eastAsia="Arial" w:hAnsi="Arial"/>
          <w:sz w:val="22"/>
          <w:szCs w:val="22"/>
          <w:rtl w:val="0"/>
        </w:rPr>
        <w:t xml:space="preserve"> supervision, commonly showing disproportionately high health needs to compared to the non-offending program, including communication difficulty, substance misuse, mental health illness, and neurodevelopmental disorders research and studies show that young offenders experience many diffenferen challenges while self harming lack of accesing mental health care, could be stigma issuse and trust limited service integration,  The integration of primary Mental Health Workers in to youth offending teams has improved effective provision and community supervision working with exploitation worker.</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Government (n.d.) Youth offending teams. </w:t>
      </w:r>
      <w:hyperlink r:id="rId8">
        <w:r w:rsidDel="00000000" w:rsidR="00000000" w:rsidRPr="00000000">
          <w:rPr>
            <w:rFonts w:ascii="Arial" w:cs="Arial" w:eastAsia="Arial" w:hAnsi="Arial"/>
            <w:color w:val="1155cc"/>
            <w:sz w:val="22"/>
            <w:szCs w:val="22"/>
            <w:u w:val="single"/>
            <w:rtl w:val="0"/>
          </w:rPr>
          <w:t xml:space="preserve">GOV.UK</w:t>
        </w:r>
      </w:hyperlink>
      <w:r w:rsidDel="00000000" w:rsidR="00000000" w:rsidRPr="00000000">
        <w:rPr>
          <w:rFonts w:ascii="Arial" w:cs="Arial" w:eastAsia="Arial" w:hAnsi="Arial"/>
          <w:sz w:val="22"/>
          <w:szCs w:val="22"/>
          <w:rtl w:val="0"/>
        </w:rPr>
        <w:t xml:space="preserve">. Available at: </w:t>
      </w:r>
      <w:hyperlink r:id="rId9">
        <w:r w:rsidDel="00000000" w:rsidR="00000000" w:rsidRPr="00000000">
          <w:rPr>
            <w:rFonts w:ascii="Arial" w:cs="Arial" w:eastAsia="Arial" w:hAnsi="Arial"/>
            <w:color w:val="1155cc"/>
            <w:sz w:val="22"/>
            <w:szCs w:val="22"/>
            <w:u w:val="single"/>
            <w:rtl w:val="0"/>
          </w:rPr>
          <w:t xml:space="preserve">https://www.gov.uk/youth-offending-team</w:t>
        </w:r>
      </w:hyperlink>
      <w:r w:rsidDel="00000000" w:rsidR="00000000" w:rsidRPr="00000000">
        <w:rPr>
          <w:rFonts w:ascii="Arial" w:cs="Arial" w:eastAsia="Arial" w:hAnsi="Arial"/>
          <w:sz w:val="22"/>
          <w:szCs w:val="22"/>
          <w:rtl w:val="0"/>
        </w:rPr>
        <w:t xml:space="preserve"> (Accessed: 20 November 2025).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spacing w:after="0" w:line="240" w:lineRule="auto"/>
        <w:jc w:val="both"/>
        <w:rPr>
          <w:color w:val="4472c4"/>
          <w:sz w:val="28"/>
          <w:szCs w:val="28"/>
        </w:rPr>
      </w:pPr>
      <w:r w:rsidDel="00000000" w:rsidR="00000000" w:rsidRPr="00000000">
        <w:rPr>
          <w:color w:val="4472c4"/>
          <w:sz w:val="28"/>
          <w:szCs w:val="28"/>
          <w:rtl w:val="0"/>
        </w:rPr>
        <w:t xml:space="preserve">1.3 Evaluation of the skills needed for  Y.O.O in Healthcare</w:t>
      </w:r>
    </w:p>
    <w:p w:rsidR="00000000" w:rsidDel="00000000" w:rsidP="00000000" w:rsidRDefault="00000000" w:rsidRPr="00000000" w14:paraId="0000003C">
      <w:pPr>
        <w:spacing w:after="0" w:line="240" w:lineRule="auto"/>
        <w:jc w:val="both"/>
        <w:rPr>
          <w:color w:val="4472c4"/>
          <w:sz w:val="28"/>
          <w:szCs w:val="28"/>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 Youth Offending Officer operating in the health care setting requires a distinct combination of interpersonal, clinical and coordination skills, the three skills</w:t>
      </w:r>
    </w:p>
    <w:p w:rsidR="00000000" w:rsidDel="00000000" w:rsidP="00000000" w:rsidRDefault="00000000" w:rsidRPr="00000000" w14:paraId="0000003E">
      <w:pPr>
        <w:spacing w:after="0" w:line="240" w:lineRule="auto"/>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Trauma-informed communication</w:t>
      </w:r>
    </w:p>
    <w:p w:rsidR="00000000" w:rsidDel="00000000" w:rsidP="00000000" w:rsidRDefault="00000000" w:rsidRPr="00000000" w14:paraId="00000040">
      <w:pPr>
        <w:spacing w:after="0" w:line="240" w:lineRule="auto"/>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41">
      <w:pPr>
        <w:spacing w:after="0" w:line="240" w:lineRule="auto"/>
        <w:jc w:val="both"/>
        <w:rPr>
          <w:rFonts w:ascii="Arial" w:cs="Arial" w:eastAsia="Arial" w:hAnsi="Arial"/>
          <w:b w:val="1"/>
          <w:bCs w:val="1"/>
          <w:sz w:val="22"/>
          <w:szCs w:val="22"/>
          <w:highlight w:val="white"/>
        </w:rPr>
      </w:pPr>
      <w:r w:rsidDel="00000000" w:rsidR="00000000" w:rsidRPr="00000000">
        <w:rPr>
          <w:rFonts w:ascii="Arial" w:cs="Arial" w:eastAsia="Arial" w:hAnsi="Arial"/>
          <w:sz w:val="22"/>
          <w:szCs w:val="22"/>
          <w:highlight w:val="white"/>
          <w:rtl w:val="0"/>
        </w:rPr>
        <w:t xml:space="preserve">One of the most important skills is trauma-informed communication, which many young offenders have experienced adverse childhood experiences </w:t>
      </w:r>
      <w:r w:rsidDel="00000000" w:rsidR="00000000" w:rsidRPr="00000000">
        <w:rPr>
          <w:rFonts w:ascii="Arial" w:cs="Arial" w:eastAsia="Arial" w:hAnsi="Arial"/>
          <w:b w:val="1"/>
          <w:bCs w:val="1"/>
          <w:sz w:val="22"/>
          <w:szCs w:val="22"/>
          <w:highlight w:val="white"/>
          <w:rtl w:val="0"/>
        </w:rPr>
        <w:t xml:space="preserve">(ACEs),</w:t>
      </w:r>
      <w:r w:rsidDel="00000000" w:rsidR="00000000" w:rsidRPr="00000000">
        <w:rPr>
          <w:rFonts w:ascii="Arial" w:cs="Arial" w:eastAsia="Arial" w:hAnsi="Arial"/>
          <w:sz w:val="22"/>
          <w:szCs w:val="22"/>
          <w:highlight w:val="white"/>
          <w:rtl w:val="0"/>
        </w:rPr>
        <w:t xml:space="preserve"> such as neglect, abuse, which can lead or drive to offending behaviour </w:t>
      </w:r>
      <w:r w:rsidDel="00000000" w:rsidR="00000000" w:rsidRPr="00000000">
        <w:rPr>
          <w:rFonts w:ascii="Arial" w:cs="Arial" w:eastAsia="Arial" w:hAnsi="Arial"/>
          <w:b w:val="1"/>
          <w:bCs w:val="1"/>
          <w:sz w:val="22"/>
          <w:szCs w:val="22"/>
          <w:highlight w:val="white"/>
          <w:rtl w:val="0"/>
        </w:rPr>
        <w:t xml:space="preserve">(Welcare, 2025).</w:t>
      </w:r>
      <w:r w:rsidDel="00000000" w:rsidR="00000000" w:rsidRPr="00000000">
        <w:rPr>
          <w:rFonts w:ascii="Arial" w:cs="Arial" w:eastAsia="Arial" w:hAnsi="Arial"/>
          <w:sz w:val="22"/>
          <w:szCs w:val="22"/>
          <w:highlight w:val="white"/>
          <w:rtl w:val="0"/>
        </w:rPr>
        <w:t xml:space="preserve"> T</w:t>
      </w:r>
      <w:r w:rsidDel="00000000" w:rsidR="00000000" w:rsidRPr="00000000">
        <w:rPr>
          <w:rFonts w:ascii="Arial" w:cs="Arial" w:eastAsia="Arial" w:hAnsi="Arial"/>
          <w:sz w:val="22"/>
          <w:szCs w:val="22"/>
          <w:highlight w:val="white"/>
          <w:rtl w:val="0"/>
        </w:rPr>
        <w:t xml:space="preserve">he</w:t>
      </w:r>
      <w:r w:rsidDel="00000000" w:rsidR="00000000" w:rsidRPr="00000000">
        <w:rPr>
          <w:rFonts w:ascii="Arial" w:cs="Arial" w:eastAsia="Arial" w:hAnsi="Arial"/>
          <w:b w:val="1"/>
          <w:bCs w:val="1"/>
          <w:sz w:val="22"/>
          <w:szCs w:val="22"/>
          <w:highlight w:val="white"/>
          <w:rtl w:val="0"/>
        </w:rPr>
        <w:t xml:space="preserve"> YOO</w:t>
      </w:r>
      <w:r w:rsidDel="00000000" w:rsidR="00000000" w:rsidRPr="00000000">
        <w:rPr>
          <w:rFonts w:ascii="Arial" w:cs="Arial" w:eastAsia="Arial" w:hAnsi="Arial"/>
          <w:sz w:val="22"/>
          <w:szCs w:val="22"/>
          <w:highlight w:val="white"/>
          <w:rtl w:val="0"/>
        </w:rPr>
        <w:t xml:space="preserve"> must communicate with very sensitivity and empathy and try to avoid confrontation and instead use active listening skills. Having to reflect on questions and the validation of emotions.  This promotes trust, and it reduces their defensiveness, helping young people will engage with health-care intervention. Skilled individuals intend to build good engagement with the individuals. With therapeutic alliance, increase engagement, it enables honest disclosure of mental health needs and issues which might remain hidden or uninvestigated </w:t>
      </w:r>
      <w:r w:rsidDel="00000000" w:rsidR="00000000" w:rsidRPr="00000000">
        <w:rPr>
          <w:rFonts w:ascii="Arial" w:cs="Arial" w:eastAsia="Arial" w:hAnsi="Arial"/>
          <w:b w:val="1"/>
          <w:bCs w:val="1"/>
          <w:sz w:val="22"/>
          <w:szCs w:val="22"/>
          <w:highlight w:val="white"/>
          <w:rtl w:val="0"/>
        </w:rPr>
        <w:t xml:space="preserve">(Skills for Justice, 2024).</w:t>
      </w:r>
    </w:p>
    <w:p w:rsidR="00000000" w:rsidDel="00000000" w:rsidP="00000000" w:rsidRDefault="00000000" w:rsidRPr="00000000" w14:paraId="00000042">
      <w:pPr>
        <w:spacing w:after="0" w:line="240" w:lineRule="auto"/>
        <w:jc w:val="both"/>
        <w:rPr>
          <w:rFonts w:ascii="Arial" w:cs="Arial" w:eastAsia="Arial" w:hAnsi="Arial"/>
          <w:b w:val="1"/>
          <w:bCs w:val="1"/>
          <w:sz w:val="22"/>
          <w:szCs w:val="22"/>
          <w:highlight w:val="white"/>
        </w:rPr>
      </w:pPr>
      <w:r w:rsidDel="00000000" w:rsidR="00000000" w:rsidRPr="00000000">
        <w:rPr>
          <w:rtl w:val="0"/>
        </w:rPr>
      </w:r>
    </w:p>
    <w:p w:rsidR="00000000" w:rsidDel="00000000" w:rsidP="00000000" w:rsidRDefault="00000000" w:rsidRPr="00000000" w14:paraId="00000043">
      <w:pPr>
        <w:spacing w:after="0" w:line="24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Risk assessment and decision-making</w:t>
      </w:r>
    </w:p>
    <w:p w:rsidR="00000000" w:rsidDel="00000000" w:rsidP="00000000" w:rsidRDefault="00000000" w:rsidRPr="00000000" w14:paraId="00000044">
      <w:pPr>
        <w:spacing w:after="0" w:line="24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It is the second critically important skill-based structured risk assessment paired with sound judgment in decision-making, for the youth justice practitioners must assess the factors contributing towards offending (mental health difficulties, like substance misuse abuse, broken down intervention plan, unstable family life which weigh more complex risks, According to (RoleCatcter, n.d.), YOO workers need to “asswss offender’ risk behavior and by assessing offender behaviour and the environment they are based and to for them to make effort in rahibtation. Health care -offending interface, this will mean evaluating risk assessment, self-harm safeguarding referral and crisis intervention. The intention is to protect the young individual and prevent harm, and also inform a tailored care plan through multi-agency collaboration and working together to keep Young people away from crime.</w:t>
      </w:r>
    </w:p>
    <w:p w:rsidR="00000000" w:rsidDel="00000000" w:rsidP="00000000" w:rsidRDefault="00000000" w:rsidRPr="00000000" w14:paraId="00000045">
      <w:pPr>
        <w:spacing w:after="0" w:line="240" w:lineRule="auto"/>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46">
      <w:pPr>
        <w:spacing w:after="0" w:line="240" w:lineRule="auto"/>
        <w:jc w:val="both"/>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Multi-Agency collaboration and coordination</w:t>
      </w:r>
    </w:p>
    <w:p w:rsidR="00000000" w:rsidDel="00000000" w:rsidP="00000000" w:rsidRDefault="00000000" w:rsidRPr="00000000" w14:paraId="00000047">
      <w:pPr>
        <w:spacing w:after="0" w:line="240" w:lineRule="auto"/>
        <w:jc w:val="both"/>
        <w:rPr>
          <w:rFonts w:ascii="Arial" w:cs="Arial" w:eastAsia="Arial" w:hAnsi="Arial"/>
          <w:b w:val="1"/>
          <w:bCs w:val="1"/>
          <w:sz w:val="22"/>
          <w:szCs w:val="22"/>
          <w:highlight w:val="white"/>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The three skills required for Y, O.T., are coordinating with different partner agencies is essential. Effective YOO practice is required for working alongside health services such as CAMHS, education police, probation, and the research shows in to primary mental health workers are embedded in the Youth Offending Team (YOTS) show how interagency is with working with strengths links between different service and improves better responsiveness and accessibility fot the young indivuals and person with complex needs </w:t>
      </w:r>
      <w:r w:rsidDel="00000000" w:rsidR="00000000" w:rsidRPr="00000000">
        <w:rPr>
          <w:rFonts w:ascii="Arial" w:cs="Arial" w:eastAsia="Arial" w:hAnsi="Arial"/>
          <w:b w:val="1"/>
          <w:bCs w:val="1"/>
          <w:sz w:val="22"/>
          <w:szCs w:val="22"/>
          <w:highlight w:val="white"/>
          <w:rtl w:val="0"/>
        </w:rPr>
        <w:t xml:space="preserve">(Callaghan et al., 2023).</w:t>
      </w:r>
      <w:r w:rsidDel="00000000" w:rsidR="00000000" w:rsidRPr="00000000">
        <w:rPr>
          <w:rFonts w:ascii="Arial" w:cs="Arial" w:eastAsia="Arial" w:hAnsi="Arial"/>
          <w:sz w:val="22"/>
          <w:szCs w:val="22"/>
          <w:highlight w:val="white"/>
          <w:rtl w:val="0"/>
        </w:rPr>
        <w:t xml:space="preserve"> Is to have the ability to navigate and negotiate within cross-agency to ensure that the health interventions are integrated into offender reduction plans, the intervention plan supports both shameless and criminogenic and promotes wellbeing.</w:t>
      </w:r>
    </w:p>
    <w:p w:rsidR="00000000" w:rsidDel="00000000" w:rsidP="00000000" w:rsidRDefault="00000000" w:rsidRPr="00000000" w14:paraId="00000049">
      <w:pPr>
        <w:spacing w:after="0" w:line="240" w:lineRule="auto"/>
        <w:jc w:val="both"/>
        <w:rPr>
          <w:rFonts w:ascii="Arial" w:cs="Arial" w:eastAsia="Arial" w:hAnsi="Arial"/>
          <w:b w:val="1"/>
          <w:bCs w:val="1"/>
          <w:sz w:val="22"/>
          <w:szCs w:val="22"/>
          <w:highlight w:val="white"/>
        </w:rPr>
      </w:pP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sz w:val="22"/>
          <w:szCs w:val="22"/>
          <w:highlight w:val="white"/>
        </w:rPr>
      </w:pPr>
      <w:r w:rsidDel="00000000" w:rsidR="00000000" w:rsidRPr="00000000">
        <w:rPr>
          <w:rFonts w:ascii="Arial" w:cs="Arial" w:eastAsia="Arial" w:hAnsi="Arial"/>
          <w:b w:val="1"/>
          <w:bCs w:val="1"/>
          <w:sz w:val="22"/>
          <w:szCs w:val="22"/>
          <w:highlight w:val="white"/>
          <w:rtl w:val="0"/>
        </w:rPr>
        <w:t xml:space="preserve">Callaghan, J., Pace, F., Young, B., &amp; Vostanis, P. (2003)</w:t>
      </w:r>
      <w:r w:rsidDel="00000000" w:rsidR="00000000" w:rsidRPr="00000000">
        <w:rPr>
          <w:rFonts w:ascii="Arial" w:cs="Arial" w:eastAsia="Arial" w:hAnsi="Arial"/>
          <w:sz w:val="22"/>
          <w:szCs w:val="22"/>
          <w:highlight w:val="white"/>
          <w:rtl w:val="0"/>
        </w:rPr>
        <w:t xml:space="preserve"> ‘Primary Mental Health Workers within Youth Offending Team: a new service model’, Journal of Adolescence, 26(2), pp 185-199.</w:t>
      </w:r>
    </w:p>
    <w:p w:rsidR="00000000" w:rsidDel="00000000" w:rsidP="00000000" w:rsidRDefault="00000000" w:rsidRPr="00000000" w14:paraId="0000004B">
      <w:pPr>
        <w:spacing w:after="0" w:line="240" w:lineRule="auto"/>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4C">
      <w:pPr>
        <w:spacing w:after="0" w:line="240" w:lineRule="auto"/>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4D">
      <w:pPr>
        <w:spacing w:after="0" w:line="240" w:lineRule="auto"/>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4E">
      <w:pPr>
        <w:spacing w:after="0" w:line="240" w:lineRule="auto"/>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4F">
      <w:pPr>
        <w:spacing w:after="0" w:line="24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Dobson, R. (2006) ‘Professional teams who deal with young offenders lack healthcare expertise’, BMJ, 333(7576), p. 989. Skills for Justice (2024) Youth Justice: Supporting Skilled </w:t>
      </w:r>
      <w:r w:rsidDel="00000000" w:rsidR="00000000" w:rsidRPr="00000000">
        <w:rPr>
          <w:rFonts w:ascii="Arial" w:cs="Arial" w:eastAsia="Arial" w:hAnsi="Arial"/>
          <w:sz w:val="22"/>
          <w:szCs w:val="22"/>
          <w:highlight w:val="white"/>
          <w:rtl w:val="0"/>
        </w:rPr>
        <w:t xml:space="preserve">Workforce Report. Skills for Justice</w:t>
      </w:r>
    </w:p>
    <w:p w:rsidR="00000000" w:rsidDel="00000000" w:rsidP="00000000" w:rsidRDefault="00000000" w:rsidRPr="00000000" w14:paraId="00000050">
      <w:pPr>
        <w:spacing w:after="0" w:line="240" w:lineRule="auto"/>
        <w:jc w:val="both"/>
        <w:rPr>
          <w:rFonts w:ascii="Arial" w:cs="Arial" w:eastAsia="Arial" w:hAnsi="Arial"/>
          <w:sz w:val="22"/>
          <w:szCs w:val="22"/>
          <w:highlight w:val="black"/>
        </w:rPr>
      </w:pPr>
      <w:r w:rsidDel="00000000" w:rsidR="00000000" w:rsidRPr="00000000">
        <w:rPr>
          <w:rtl w:val="0"/>
        </w:rPr>
      </w:r>
    </w:p>
    <w:p w:rsidR="00000000" w:rsidDel="00000000" w:rsidP="00000000" w:rsidRDefault="00000000" w:rsidRPr="00000000" w14:paraId="00000051">
      <w:pPr>
        <w:pStyle w:val="Heading2"/>
        <w:rPr>
          <w:color w:val="4472c4"/>
        </w:rPr>
      </w:pPr>
      <w:bookmarkStart w:colFirst="0" w:colLast="0" w:name="_heading=h.cimzcu6f451z" w:id="3"/>
      <w:bookmarkEnd w:id="3"/>
      <w:r w:rsidDel="00000000" w:rsidR="00000000" w:rsidRPr="00000000">
        <w:rPr>
          <w:rFonts w:ascii="Arial" w:cs="Arial" w:eastAsia="Arial" w:hAnsi="Arial"/>
          <w:color w:val="4472c4"/>
          <w:sz w:val="22"/>
          <w:szCs w:val="22"/>
          <w:rtl w:val="0"/>
        </w:rPr>
        <w:t xml:space="preserve">1.4 Strategies to improve the sk</w:t>
      </w:r>
      <w:r w:rsidDel="00000000" w:rsidR="00000000" w:rsidRPr="00000000">
        <w:rPr>
          <w:color w:val="4472c4"/>
          <w:rtl w:val="0"/>
        </w:rPr>
        <w:t xml:space="preserve">ills for the Youth Offending Team]</w:t>
      </w:r>
    </w:p>
    <w:p w:rsidR="00000000" w:rsidDel="00000000" w:rsidP="00000000" w:rsidRDefault="00000000" w:rsidRPr="00000000" w14:paraId="00000052">
      <w:pPr>
        <w:spacing w:after="0" w:lineRule="auto"/>
        <w:rPr>
          <w:sz w:val="21"/>
          <w:szCs w:val="21"/>
        </w:rPr>
      </w:pPr>
      <w:r w:rsidDel="00000000" w:rsidR="00000000" w:rsidRPr="00000000">
        <w:rPr>
          <w:rtl w:val="0"/>
        </w:rPr>
      </w:r>
    </w:p>
    <w:p w:rsidR="00000000" w:rsidDel="00000000" w:rsidP="00000000" w:rsidRDefault="00000000" w:rsidRPr="00000000" w14:paraId="00000053">
      <w:pPr>
        <w:spacing w:after="0" w:lineRule="auto"/>
        <w:rPr>
          <w:rFonts w:ascii="Arial" w:cs="Arial" w:eastAsia="Arial" w:hAnsi="Arial"/>
          <w:sz w:val="21"/>
          <w:szCs w:val="21"/>
        </w:rPr>
      </w:pPr>
      <w:r w:rsidDel="00000000" w:rsidR="00000000" w:rsidRPr="00000000">
        <w:rPr>
          <w:rFonts w:ascii="Arial" w:cs="Arial" w:eastAsia="Arial" w:hAnsi="Arial"/>
          <w:sz w:val="21"/>
          <w:szCs w:val="21"/>
          <w:rtl w:val="0"/>
        </w:rPr>
        <w:t xml:space="preserve">One useful strategy that can be used to improve skills such as understanding and patience, or quick decision making, can be done by attending a training course, which can provide an insight into how to approach certain situations or how to understand different perspectives, which would be needed when working as a youth offending worker. This is because young people tend to think or understand concepts differently compared to adults, which can make it more challenging. A training course would also give an insight into the day-to-day life of a youth offending officer and what duties would be carried out on a regular basis. </w:t>
      </w:r>
    </w:p>
    <w:p w:rsidR="00000000" w:rsidDel="00000000" w:rsidP="00000000" w:rsidRDefault="00000000" w:rsidRPr="00000000" w14:paraId="00000054">
      <w:pPr>
        <w:spacing w:after="0"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055">
      <w:pPr>
        <w:spacing w:after="0" w:lineRule="auto"/>
        <w:rPr>
          <w:rFonts w:ascii="Arial" w:cs="Arial" w:eastAsia="Arial" w:hAnsi="Arial"/>
          <w:sz w:val="24"/>
          <w:szCs w:val="24"/>
        </w:rPr>
      </w:pPr>
      <w:r w:rsidDel="00000000" w:rsidR="00000000" w:rsidRPr="00000000">
        <w:rPr>
          <w:rFonts w:ascii="Arial" w:cs="Arial" w:eastAsia="Arial" w:hAnsi="Arial"/>
          <w:sz w:val="21"/>
          <w:szCs w:val="21"/>
          <w:rtl w:val="0"/>
        </w:rPr>
        <w:t xml:space="preserve">Another strategy would be volunteering or work experience, as this can help develop skills further and give a hands-on experience, which allows for more knowledge and experience. This would also be useful to put on a CV or application, as employers would prefer someone who has previous experience. Additionally, it can improve communication, problem-solving solving and teamwork skills through daily interactions, facing real-life challenges and navigating conflicts. The real-world application helps build confidence and boost personal growth whilst also giving an insight into strengths and weaknesses. Furthermore, self-teaching can also be a strategy to improve skills because there is no specific time frame to complete any work, meaning any pace is allowed, giving time to perfect skills. Self-teaching can be done through watching videos, podcasts or joining lessons or communities. Perfecting each skill without a time frame can be be</w:t>
      </w:r>
      <w:r w:rsidDel="00000000" w:rsidR="00000000" w:rsidRPr="00000000">
        <w:rPr>
          <w:rFonts w:ascii="Arial" w:cs="Arial" w:eastAsia="Arial" w:hAnsi="Arial"/>
          <w:sz w:val="24"/>
          <w:szCs w:val="24"/>
          <w:rtl w:val="0"/>
        </w:rPr>
        <w:t xml:space="preserve">neficial, as it can lessen pressure and put all focus on the skills, compared to work experience, where there would be no time to perfect skills, as the job role would take over.</w:t>
      </w:r>
    </w:p>
    <w:p w:rsidR="00000000" w:rsidDel="00000000" w:rsidP="00000000" w:rsidRDefault="00000000" w:rsidRPr="00000000" w14:paraId="00000056">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These strategies are important as they give a broader insight into the job role and the requirements needed to succeed. It also gives a realistic perspective into the job and can show how there are positives and negatives to the role, and how working hard and efficiently is key to succeeding. Furthermore, these strategies can help clarify career goals as a youth offending officer can be a demanding job role, so using these strategies can determine if it is the correct path to take without the pressure of commitment. This is important as being unhappy in a job role can negatively affect how the job role is carried out and how duties are performed, which can affect the young person.</w:t>
      </w:r>
    </w:p>
    <w:p w:rsidR="00000000" w:rsidDel="00000000" w:rsidP="00000000" w:rsidRDefault="00000000" w:rsidRPr="00000000" w14:paraId="0000005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pStyle w:val="Heading2"/>
        <w:rPr>
          <w:rFonts w:ascii="Arial" w:cs="Arial" w:eastAsia="Arial" w:hAnsi="Arial"/>
          <w:sz w:val="24"/>
          <w:szCs w:val="24"/>
          <w:vertAlign w:val="baseline"/>
        </w:rPr>
      </w:pPr>
      <w:bookmarkStart w:colFirst="0" w:colLast="0" w:name="_heading=h.mmsv3lad8407" w:id="4"/>
      <w:bookmarkEnd w:id="4"/>
      <w:r w:rsidDel="00000000" w:rsidR="00000000" w:rsidRPr="00000000">
        <w:rPr>
          <w:rFonts w:ascii="Arial" w:cs="Arial" w:eastAsia="Arial" w:hAnsi="Arial"/>
          <w:color w:val="4472c4"/>
          <w:sz w:val="24"/>
          <w:szCs w:val="24"/>
          <w:rtl w:val="0"/>
        </w:rPr>
        <w:t xml:space="preserve">1.4 Conclusion</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role of a youth offending officer plays a key role in society, shaping young people's lives and preventing them from living a life of crime, affecting their future negatively. The important duties of a youth offending officer require specific skills to help navigate the job role more smoothly, such as communication and understanding skills. These skills are key to being successful in facing the challenges within this job and providing support to the best ability. These skills can be enhanced by key strategies such as work experience, which can allow young people to receive support from someone with knowledge and experience, which is important for high-quality care.</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pStyle w:val="Heading2"/>
        <w:rPr>
          <w:color w:val="4472c4"/>
        </w:rPr>
      </w:pPr>
      <w:bookmarkStart w:colFirst="0" w:colLast="0" w:name="_heading=h.x0mzteomz48y" w:id="5"/>
      <w:bookmarkEnd w:id="5"/>
      <w:r w:rsidDel="00000000" w:rsidR="00000000" w:rsidRPr="00000000">
        <w:rPr>
          <w:color w:val="4472c4"/>
          <w:rtl w:val="0"/>
        </w:rPr>
        <w:t xml:space="preserve">1.5 Reference List</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sz w:val="22"/>
          <w:szCs w:val="22"/>
          <w:rtl w:val="0"/>
        </w:rPr>
        <w:t xml:space="preserve">Government (n.d.) Youth offending teams. </w:t>
      </w:r>
      <w:hyperlink r:id="rId10">
        <w:r w:rsidDel="00000000" w:rsidR="00000000" w:rsidRPr="00000000">
          <w:rPr>
            <w:rFonts w:ascii="Arial" w:cs="Arial" w:eastAsia="Arial" w:hAnsi="Arial"/>
            <w:color w:val="1155cc"/>
            <w:sz w:val="22"/>
            <w:szCs w:val="22"/>
            <w:u w:val="single"/>
            <w:rtl w:val="0"/>
          </w:rPr>
          <w:t xml:space="preserve">GOV.UK</w:t>
        </w:r>
      </w:hyperlink>
      <w:r w:rsidDel="00000000" w:rsidR="00000000" w:rsidRPr="00000000">
        <w:rPr>
          <w:rFonts w:ascii="Arial" w:cs="Arial" w:eastAsia="Arial" w:hAnsi="Arial"/>
          <w:sz w:val="22"/>
          <w:szCs w:val="22"/>
          <w:rtl w:val="0"/>
        </w:rPr>
        <w:t xml:space="preserve">. Available at: </w:t>
      </w:r>
      <w:hyperlink r:id="rId11">
        <w:r w:rsidDel="00000000" w:rsidR="00000000" w:rsidRPr="00000000">
          <w:rPr>
            <w:rFonts w:ascii="Arial" w:cs="Arial" w:eastAsia="Arial" w:hAnsi="Arial"/>
            <w:color w:val="1155cc"/>
            <w:sz w:val="22"/>
            <w:szCs w:val="22"/>
            <w:u w:val="single"/>
            <w:rtl w:val="0"/>
          </w:rPr>
          <w:t xml:space="preserve">https://www.gov.uk/youth-offending-team</w:t>
        </w:r>
      </w:hyperlink>
      <w:r w:rsidDel="00000000" w:rsidR="00000000" w:rsidRPr="00000000">
        <w:rPr>
          <w:rFonts w:ascii="Arial" w:cs="Arial" w:eastAsia="Arial" w:hAnsi="Arial"/>
          <w:sz w:val="22"/>
          <w:szCs w:val="22"/>
          <w:rtl w:val="0"/>
        </w:rPr>
        <w:t xml:space="preserve"> (Accessed: 20 November 2025). </w:t>
      </w:r>
    </w:p>
    <w:p w:rsidR="00000000" w:rsidDel="00000000" w:rsidP="00000000" w:rsidRDefault="00000000" w:rsidRPr="00000000" w14:paraId="0000006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Youth Justice Legal Centre (n.d.) Youth Offending Team (YOT). Available at: </w:t>
      </w:r>
      <w:hyperlink r:id="rId12">
        <w:r w:rsidDel="00000000" w:rsidR="00000000" w:rsidRPr="00000000">
          <w:rPr>
            <w:rFonts w:ascii="Arial" w:cs="Arial" w:eastAsia="Arial" w:hAnsi="Arial"/>
            <w:color w:val="1155cc"/>
            <w:sz w:val="22"/>
            <w:szCs w:val="22"/>
            <w:u w:val="single"/>
            <w:rtl w:val="0"/>
          </w:rPr>
          <w:t xml:space="preserve">https://yjlc.uk/resources/legal-terms-z/youth-offending-team-yot</w:t>
        </w:r>
      </w:hyperlink>
      <w:r w:rsidDel="00000000" w:rsidR="00000000" w:rsidRPr="00000000">
        <w:rPr>
          <w:rFonts w:ascii="Arial" w:cs="Arial" w:eastAsia="Arial" w:hAnsi="Arial"/>
          <w:sz w:val="22"/>
          <w:szCs w:val="22"/>
          <w:rtl w:val="0"/>
        </w:rPr>
        <w:t xml:space="preserve"> (Accessed: 20 November 2025). </w:t>
      </w:r>
    </w:p>
    <w:p w:rsidR="00000000" w:rsidDel="00000000" w:rsidP="00000000" w:rsidRDefault="00000000" w:rsidRPr="00000000" w14:paraId="000000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HM Inspectorate of Probation (2018–2019) Annual Report: Inspection of Youth Offending Services. Available at: (pdf) (Accessed: 20 November 2025). </w:t>
      </w:r>
    </w:p>
    <w:p w:rsidR="00000000" w:rsidDel="00000000" w:rsidP="00000000" w:rsidRDefault="00000000" w:rsidRPr="00000000" w14:paraId="000000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HM Inspectorate of Probation (n.d.) Governance and leadership in youth justice. Available at: </w:t>
      </w:r>
      <w:hyperlink r:id="rId13">
        <w:r w:rsidDel="00000000" w:rsidR="00000000" w:rsidRPr="00000000">
          <w:rPr>
            <w:rFonts w:ascii="Arial" w:cs="Arial" w:eastAsia="Arial" w:hAnsi="Arial"/>
            <w:color w:val="1155cc"/>
            <w:sz w:val="22"/>
            <w:szCs w:val="22"/>
            <w:u w:val="single"/>
            <w:rtl w:val="0"/>
          </w:rPr>
          <w:t xml:space="preserve">https://hmiprobation.justiceinspectorates.gov.uk/our-research/evidence-base-youth-justice/organisational-delivery-yj/governance-and-leadership/</w:t>
        </w:r>
      </w:hyperlink>
      <w:r w:rsidDel="00000000" w:rsidR="00000000" w:rsidRPr="00000000">
        <w:rPr>
          <w:rFonts w:ascii="Arial" w:cs="Arial" w:eastAsia="Arial" w:hAnsi="Arial"/>
          <w:sz w:val="22"/>
          <w:szCs w:val="22"/>
          <w:rtl w:val="0"/>
        </w:rPr>
        <w:t xml:space="preserve"> (Accessed: 20 November 2025). </w:t>
      </w:r>
    </w:p>
    <w:p w:rsidR="00000000" w:rsidDel="00000000" w:rsidP="00000000" w:rsidRDefault="00000000" w:rsidRPr="00000000" w14:paraId="000000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Midlands Partnership University NHS Foundation Trust (n.d.) ‘Children and Young People Health and Justice Teams’. MPFT. Available at: </w:t>
      </w:r>
      <w:hyperlink r:id="rId14">
        <w:r w:rsidDel="00000000" w:rsidR="00000000" w:rsidRPr="00000000">
          <w:rPr>
            <w:rFonts w:ascii="Arial" w:cs="Arial" w:eastAsia="Arial" w:hAnsi="Arial"/>
            <w:color w:val="1155cc"/>
            <w:sz w:val="22"/>
            <w:szCs w:val="22"/>
            <w:u w:val="single"/>
            <w:rtl w:val="0"/>
          </w:rPr>
          <w:t xml:space="preserve">https://www.mpft.nhs.uk/services/children-and-young-people-health-and-justice-teams</w:t>
        </w:r>
      </w:hyperlink>
      <w:r w:rsidDel="00000000" w:rsidR="00000000" w:rsidRPr="00000000">
        <w:rPr>
          <w:rFonts w:ascii="Arial" w:cs="Arial" w:eastAsia="Arial" w:hAnsi="Arial"/>
          <w:sz w:val="22"/>
          <w:szCs w:val="22"/>
          <w:rtl w:val="0"/>
        </w:rPr>
        <w:t xml:space="preserve"> (Accessed: 20 November 2025). </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rPr>
          <w:rFonts w:ascii="Arial" w:cs="Arial" w:eastAsia="Arial" w:hAnsi="Arial"/>
          <w:sz w:val="22"/>
          <w:szCs w:val="22"/>
        </w:rPr>
      </w:pPr>
      <w:r w:rsidDel="00000000" w:rsidR="00000000" w:rsidRPr="00000000">
        <w:rPr>
          <w:rFonts w:ascii="Arial" w:cs="Arial" w:eastAsia="Arial" w:hAnsi="Arial"/>
          <w:sz w:val="22"/>
          <w:szCs w:val="22"/>
          <w:rtl w:val="0"/>
        </w:rPr>
        <w:t xml:space="preserve">National Police Chiefs’ Council &amp; Youth Justice Board (2023) The role of the YOT/YJS Police Officer. </w:t>
      </w:r>
      <w:hyperlink r:id="rId15">
        <w:r w:rsidDel="00000000" w:rsidR="00000000" w:rsidRPr="00000000">
          <w:rPr>
            <w:rFonts w:ascii="Arial" w:cs="Arial" w:eastAsia="Arial" w:hAnsi="Arial"/>
            <w:color w:val="1155cc"/>
            <w:sz w:val="22"/>
            <w:szCs w:val="22"/>
            <w:u w:val="single"/>
            <w:rtl w:val="0"/>
          </w:rPr>
          <w:t xml:space="preserve">GOV.UK</w:t>
        </w:r>
      </w:hyperlink>
      <w:r w:rsidDel="00000000" w:rsidR="00000000" w:rsidRPr="00000000">
        <w:rPr>
          <w:rFonts w:ascii="Arial" w:cs="Arial" w:eastAsia="Arial" w:hAnsi="Arial"/>
          <w:sz w:val="22"/>
          <w:szCs w:val="22"/>
          <w:rtl w:val="0"/>
        </w:rPr>
        <w:t xml:space="preserve">. Available at: </w:t>
      </w:r>
      <w:hyperlink r:id="rId16">
        <w:r w:rsidDel="00000000" w:rsidR="00000000" w:rsidRPr="00000000">
          <w:rPr>
            <w:rFonts w:ascii="Arial" w:cs="Arial" w:eastAsia="Arial" w:hAnsi="Arial"/>
            <w:color w:val="1155cc"/>
            <w:sz w:val="22"/>
            <w:szCs w:val="22"/>
            <w:u w:val="single"/>
            <w:rtl w:val="0"/>
          </w:rPr>
          <w:t xml:space="preserve">https://www.gov.uk/government/publications/the-role-of-the-yotyjs-police-officer</w:t>
        </w:r>
      </w:hyperlink>
      <w:r w:rsidDel="00000000" w:rsidR="00000000" w:rsidRPr="00000000">
        <w:rPr>
          <w:rFonts w:ascii="Arial" w:cs="Arial" w:eastAsia="Arial" w:hAnsi="Arial"/>
          <w:sz w:val="22"/>
          <w:szCs w:val="22"/>
          <w:rtl w:val="0"/>
        </w:rPr>
        <w:t xml:space="preserve"> (Accessed: 15 November 2025). </w:t>
      </w:r>
    </w:p>
    <w:p w:rsidR="00000000" w:rsidDel="00000000" w:rsidP="00000000" w:rsidRDefault="00000000" w:rsidRPr="00000000" w14:paraId="000000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rPr>
          <w:rFonts w:ascii="Arial" w:cs="Arial" w:eastAsia="Arial" w:hAnsi="Arial"/>
          <w:sz w:val="22"/>
          <w:szCs w:val="22"/>
        </w:rPr>
      </w:pPr>
      <w:r w:rsidDel="00000000" w:rsidR="00000000" w:rsidRPr="00000000">
        <w:rPr>
          <w:rFonts w:ascii="Arial" w:cs="Arial" w:eastAsia="Arial" w:hAnsi="Arial"/>
          <w:sz w:val="22"/>
          <w:szCs w:val="22"/>
          <w:rtl w:val="0"/>
        </w:rPr>
        <w:t xml:space="preserve">Public Health England / Government (n.d.) Youth Justice: Access to Health Services. (Accessible guide). Available at: (pdf) (Accessed: 15 November 2025). </w:t>
      </w:r>
    </w:p>
    <w:p w:rsidR="00000000" w:rsidDel="00000000" w:rsidP="00000000" w:rsidRDefault="00000000" w:rsidRPr="00000000" w14:paraId="000000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West Yorkshire Safeguarding Children Partnership (n.d.) Agency Roles and Responsibilities: Youth Offending Teams. Available at: </w:t>
      </w:r>
      <w:hyperlink r:id="rId17">
        <w:r w:rsidDel="00000000" w:rsidR="00000000" w:rsidRPr="00000000">
          <w:rPr>
            <w:rFonts w:ascii="Arial" w:cs="Arial" w:eastAsia="Arial" w:hAnsi="Arial"/>
            <w:color w:val="1155cc"/>
            <w:sz w:val="22"/>
            <w:szCs w:val="22"/>
            <w:u w:val="single"/>
            <w:rtl w:val="0"/>
          </w:rPr>
          <w:t xml:space="preserve">https://westyorkscp.trixonline.co.uk/chapter/agency-roles-and-responsibilities</w:t>
        </w:r>
      </w:hyperlink>
      <w:r w:rsidDel="00000000" w:rsidR="00000000" w:rsidRPr="00000000">
        <w:rPr>
          <w:rFonts w:ascii="Arial" w:cs="Arial" w:eastAsia="Arial" w:hAnsi="Arial"/>
          <w:sz w:val="22"/>
          <w:szCs w:val="22"/>
          <w:rtl w:val="0"/>
        </w:rPr>
        <w:t xml:space="preserve"> (Accessed:  19 November 2025). </w:t>
      </w:r>
    </w:p>
    <w:p w:rsidR="00000000" w:rsidDel="00000000" w:rsidP="00000000" w:rsidRDefault="00000000" w:rsidRPr="00000000" w14:paraId="000000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Kent University / SAFER-IDD (2021) YOT Booklet: Who works in Youth Offending Teams? (pdf). Available at: </w:t>
      </w:r>
      <w:hyperlink r:id="rId18">
        <w:r w:rsidDel="00000000" w:rsidR="00000000" w:rsidRPr="00000000">
          <w:rPr>
            <w:rFonts w:ascii="Arial" w:cs="Arial" w:eastAsia="Arial" w:hAnsi="Arial"/>
            <w:color w:val="1155cc"/>
            <w:sz w:val="22"/>
            <w:szCs w:val="22"/>
            <w:u w:val="single"/>
            <w:rtl w:val="0"/>
          </w:rPr>
          <w:t xml:space="preserve">research.kent.ac.uk/.</w:t>
        </w:r>
      </w:hyperlink>
      <w:r w:rsidDel="00000000" w:rsidR="00000000" w:rsidRPr="00000000">
        <w:rPr>
          <w:rFonts w:ascii="Arial" w:cs="Arial" w:eastAsia="Arial" w:hAnsi="Arial"/>
          <w:sz w:val="22"/>
          <w:szCs w:val="22"/>
          <w:rtl w:val="0"/>
        </w:rPr>
        <w:t xml:space="preserve">.. (Accessed: 19 November 2025). </w:t>
      </w:r>
    </w:p>
    <w:p w:rsidR="00000000" w:rsidDel="00000000" w:rsidP="00000000" w:rsidRDefault="00000000" w:rsidRPr="00000000" w14:paraId="000000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spacing w:after="0" w:line="240" w:lineRule="auto"/>
        <w:rPr>
          <w:sz w:val="21"/>
          <w:szCs w:val="21"/>
        </w:rPr>
      </w:pPr>
      <w:r w:rsidDel="00000000" w:rsidR="00000000" w:rsidRPr="00000000">
        <w:rPr>
          <w:rtl w:val="0"/>
        </w:rPr>
      </w:r>
    </w:p>
    <w:p w:rsidR="00000000" w:rsidDel="00000000" w:rsidP="00000000" w:rsidRDefault="00000000" w:rsidRPr="00000000" w14:paraId="00000074">
      <w:pPr>
        <w:spacing w:after="0" w:line="240" w:lineRule="auto"/>
        <w:rPr>
          <w:sz w:val="21"/>
          <w:szCs w:val="21"/>
        </w:rPr>
      </w:pPr>
      <w:r w:rsidDel="00000000" w:rsidR="00000000" w:rsidRPr="00000000">
        <w:rPr>
          <w:rtl w:val="0"/>
        </w:rPr>
      </w:r>
    </w:p>
    <w:p w:rsidR="00000000" w:rsidDel="00000000" w:rsidP="00000000" w:rsidRDefault="00000000" w:rsidRPr="00000000" w14:paraId="00000075">
      <w:pPr>
        <w:rPr>
          <w:color w:val="ff0000"/>
        </w:rPr>
      </w:pP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rtl w:val="0"/>
        </w:rPr>
      </w:r>
    </w:p>
    <w:sectPr>
      <w:headerReference r:id="rId1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youth-offending-team" TargetMode="External"/><Relationship Id="rId10" Type="http://schemas.openxmlformats.org/officeDocument/2006/relationships/hyperlink" Target="http://gov.uk/" TargetMode="External"/><Relationship Id="rId13" Type="http://schemas.openxmlformats.org/officeDocument/2006/relationships/hyperlink" Target="https://hmiprobation.justiceinspectorates.gov.uk/our-research/evidence-base-youth-justice/organisational-delivery-yj/governance-and-leadership/" TargetMode="External"/><Relationship Id="rId12" Type="http://schemas.openxmlformats.org/officeDocument/2006/relationships/hyperlink" Target="https://yjlc.uk/resources/legal-terms-z/youth-offending-team-yo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youth-offending-team" TargetMode="External"/><Relationship Id="rId15" Type="http://schemas.openxmlformats.org/officeDocument/2006/relationships/hyperlink" Target="http://gov.uk/" TargetMode="External"/><Relationship Id="rId14" Type="http://schemas.openxmlformats.org/officeDocument/2006/relationships/hyperlink" Target="https://www.mpft.nhs.uk/services/children-and-young-people-health-and-justice-teams" TargetMode="External"/><Relationship Id="rId17" Type="http://schemas.openxmlformats.org/officeDocument/2006/relationships/hyperlink" Target="https://westyorkscp.trixonline.co.uk/chapter/agency-roles-and-responsibilities" TargetMode="External"/><Relationship Id="rId16" Type="http://schemas.openxmlformats.org/officeDocument/2006/relationships/hyperlink" Target="https://www.gov.uk/government/publications/the-role-of-the-yotyjs-police-officer"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research.kent.ac.uk/" TargetMode="External"/><Relationship Id="rId7" Type="http://schemas.openxmlformats.org/officeDocument/2006/relationships/image" Target="media/image1.png"/><Relationship Id="rId8" Type="http://schemas.openxmlformats.org/officeDocument/2006/relationships/hyperlink" Target="http://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vZscq+UT3Bay4rLxhWhyZrXW0Q==">CgMxLjAyDmguaDNlaHE2M2oxdGYyMg5oLnN2Y2YxMGhqMHRiYjIOaC5kZHl4cGwyYWJ5cHgyDmguY2ltemN1NmY0NTF6Mg5oLm1tc3YzbGFkODQwNzIOaC54MG16dGVvbXo0OHk4AHIhMTdveF9XQVBkS05OMVNtMzJmZHBqQjhZUl9YUFpZUVZX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2025-06-26T13:37:00Z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