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93D61DB" w14:textId="77777777" w:rsidR="004A7B22" w:rsidRDefault="004A7B22" w:rsidP="004A7B22">
      <w:pPr>
        <w:jc w:val="center"/>
        <w:rPr>
          <w:sz w:val="36"/>
          <w:szCs w:val="32"/>
          <w:shd w:val="clear" w:color="auto" w:fill="FFFFFF"/>
        </w:rPr>
      </w:pPr>
    </w:p>
    <w:p w14:paraId="62DFCEFF" w14:textId="77777777" w:rsidR="004A7B22" w:rsidRDefault="004A7B22" w:rsidP="004A7B22">
      <w:pPr>
        <w:jc w:val="center"/>
        <w:rPr>
          <w:sz w:val="36"/>
          <w:szCs w:val="32"/>
          <w:shd w:val="clear" w:color="auto" w:fill="FFFFFF"/>
        </w:rPr>
      </w:pPr>
    </w:p>
    <w:p w14:paraId="3F14EE92" w14:textId="77777777" w:rsidR="004A7B22" w:rsidRDefault="004A7B22" w:rsidP="004A7B22">
      <w:pPr>
        <w:jc w:val="center"/>
        <w:rPr>
          <w:sz w:val="36"/>
          <w:szCs w:val="32"/>
          <w:shd w:val="clear" w:color="auto" w:fill="FFFFFF"/>
        </w:rPr>
      </w:pPr>
    </w:p>
    <w:p w14:paraId="21111A07" w14:textId="77777777" w:rsidR="004A7B22" w:rsidRDefault="004A7B22" w:rsidP="004A7B22">
      <w:pPr>
        <w:jc w:val="center"/>
        <w:rPr>
          <w:sz w:val="36"/>
          <w:szCs w:val="32"/>
          <w:shd w:val="clear" w:color="auto" w:fill="FFFFFF"/>
        </w:rPr>
      </w:pPr>
    </w:p>
    <w:p w14:paraId="282040DB" w14:textId="77777777" w:rsidR="004A7B22" w:rsidRDefault="004A7B22" w:rsidP="004A7B22">
      <w:pPr>
        <w:jc w:val="center"/>
        <w:rPr>
          <w:sz w:val="36"/>
          <w:szCs w:val="32"/>
          <w:shd w:val="clear" w:color="auto" w:fill="FFFFFF"/>
        </w:rPr>
      </w:pPr>
    </w:p>
    <w:p w14:paraId="7864E1E1" w14:textId="77777777" w:rsidR="004A7B22" w:rsidRDefault="004A7B22" w:rsidP="004A7B22">
      <w:pPr>
        <w:jc w:val="center"/>
        <w:rPr>
          <w:sz w:val="36"/>
          <w:szCs w:val="32"/>
          <w:shd w:val="clear" w:color="auto" w:fill="FFFFFF"/>
        </w:rPr>
      </w:pPr>
    </w:p>
    <w:p w14:paraId="513A6A26" w14:textId="77777777" w:rsidR="004A7B22" w:rsidRDefault="001E29A1" w:rsidP="004A7B22">
      <w:pPr>
        <w:jc w:val="center"/>
        <w:rPr>
          <w:b/>
          <w:bCs/>
          <w:sz w:val="36"/>
          <w:szCs w:val="32"/>
          <w:shd w:val="clear" w:color="auto" w:fill="FFFFFF"/>
        </w:rPr>
      </w:pPr>
      <w:r w:rsidRPr="001E29A1">
        <w:rPr>
          <w:b/>
          <w:bCs/>
          <w:sz w:val="36"/>
          <w:szCs w:val="32"/>
        </w:rPr>
        <w:t>LCLM 6001</w:t>
      </w:r>
      <w:r w:rsidRPr="001E29A1">
        <w:rPr>
          <w:sz w:val="36"/>
          <w:szCs w:val="32"/>
        </w:rPr>
        <w:t xml:space="preserve"> </w:t>
      </w:r>
      <w:r w:rsidR="004A7B22" w:rsidRPr="004A7B22">
        <w:rPr>
          <w:b/>
          <w:bCs/>
          <w:sz w:val="36"/>
          <w:szCs w:val="32"/>
          <w:shd w:val="clear" w:color="auto" w:fill="FFFFFF"/>
        </w:rPr>
        <w:t>Strategic Management for Business</w:t>
      </w:r>
    </w:p>
    <w:p w14:paraId="490725EC" w14:textId="77777777" w:rsidR="004A7B22" w:rsidRDefault="004A7B22" w:rsidP="004A7B22"/>
    <w:p w14:paraId="32469AB6" w14:textId="77777777" w:rsidR="004A7B22" w:rsidRDefault="004A7B22" w:rsidP="00C219A8">
      <w:pPr>
        <w:jc w:val="center"/>
      </w:pPr>
      <w:r>
        <w:t>Strategic Growth Strategy for VodafoneThree in the UK Telecommunications Market</w:t>
      </w:r>
    </w:p>
    <w:p w14:paraId="59AA1900" w14:textId="77777777" w:rsidR="004A7B22" w:rsidRDefault="004A7B22" w:rsidP="004A7B22"/>
    <w:p w14:paraId="6D8DE984" w14:textId="77777777" w:rsidR="004A7B22" w:rsidRDefault="004A7B22" w:rsidP="004A7B22"/>
    <w:p w14:paraId="784468F5" w14:textId="77777777" w:rsidR="004A7B22" w:rsidRDefault="004A7B22" w:rsidP="004A7B22"/>
    <w:p w14:paraId="19939887" w14:textId="77777777" w:rsidR="00D369B2" w:rsidRDefault="00D369B2" w:rsidP="00D369B2">
      <w:r>
        <w:t>Student Name: Robert Damian</w:t>
      </w:r>
    </w:p>
    <w:p w14:paraId="325A5BDD" w14:textId="4E4F28EA" w:rsidR="004A7B22" w:rsidRPr="004A7B22" w:rsidRDefault="00D369B2" w:rsidP="00D369B2">
      <w:r>
        <w:t>Student ID: 2333746</w:t>
      </w:r>
    </w:p>
    <w:p w14:paraId="4F8301A7" w14:textId="77777777" w:rsidR="001E29A1" w:rsidRDefault="001E29A1">
      <w:pPr>
        <w:spacing w:line="259" w:lineRule="auto"/>
        <w:jc w:val="left"/>
      </w:pPr>
      <w:r>
        <w:br w:type="page"/>
      </w:r>
    </w:p>
    <w:p w14:paraId="6FE351BC" w14:textId="77777777" w:rsidR="001E29A1" w:rsidRDefault="001E29A1">
      <w:pPr>
        <w:spacing w:line="259" w:lineRule="auto"/>
        <w:jc w:val="left"/>
        <w:rPr>
          <w:b/>
          <w:bCs/>
        </w:rPr>
      </w:pPr>
      <w:r w:rsidRPr="001E29A1">
        <w:rPr>
          <w:b/>
          <w:bCs/>
          <w:sz w:val="32"/>
          <w:szCs w:val="28"/>
        </w:rPr>
        <w:lastRenderedPageBreak/>
        <w:t>Executive Summary</w:t>
      </w:r>
    </w:p>
    <w:p w14:paraId="7EC392FA" w14:textId="77777777" w:rsidR="001E29A1" w:rsidRPr="001E29A1" w:rsidRDefault="001E29A1" w:rsidP="001E29A1">
      <w:r w:rsidRPr="001E29A1">
        <w:t>After a merger between Vodafone UK and Three UK, which led to the formation of VodafoneThree, the company is experiencing a significant strategic change. This report assesses the present strategic position of VodafoneThree in the UK telecommunications market and proposes an appropriate growth strategy towards sustainable competitive advantage. The PESTEL, Porters Five Fo</w:t>
      </w:r>
      <w:r>
        <w:t>rces and SWOT are used to analys</w:t>
      </w:r>
      <w:r w:rsidRPr="001E29A1">
        <w:t>e the external environment, industry forces, and company capabilities. The results indicate that VodafoneThree has a strong 5G growth, IoT, smart cities, enterprise connectivity and network integration. Nevertheless, the company is also confronted with significant problems, such as intense competition with BT/EE and Virgin Media O2, regulatory oversight, customer confidence problems, high integration expenses and the need to provide the promised network enhancements.</w:t>
      </w:r>
    </w:p>
    <w:p w14:paraId="2FEA806D" w14:textId="77777777" w:rsidR="004A7B22" w:rsidRPr="001E29A1" w:rsidRDefault="001E29A1" w:rsidP="001E29A1">
      <w:pPr>
        <w:rPr>
          <w:rFonts w:eastAsiaTheme="majorEastAsia" w:cstheme="majorBidi"/>
          <w:color w:val="2F5496" w:themeColor="accent1" w:themeShade="BF"/>
          <w:sz w:val="32"/>
          <w:szCs w:val="32"/>
        </w:rPr>
      </w:pPr>
      <w:r w:rsidRPr="001E29A1">
        <w:t>The suggested plan is a focused differentiation plan on the basis of 5G network leadership, better customer experience and B2B digital solutions. This would allow VodafoneThree to compete based on quality, innovation and reliability as opposed to competing based on a price. The SFA framework is used to assess the strategy and the stakeholder analysis and implementation KPIs to deliver on a practical basis, and to meet regulatory requirements and measurable long-term growth.</w:t>
      </w:r>
      <w:r w:rsidR="004A7B22" w:rsidRPr="001E29A1">
        <w:br w:type="page"/>
      </w:r>
    </w:p>
    <w:sdt>
      <w:sdtPr>
        <w:rPr>
          <w:rFonts w:ascii="Arial" w:eastAsiaTheme="minorHAnsi" w:hAnsi="Arial" w:cstheme="minorBidi"/>
          <w:color w:val="auto"/>
          <w:kern w:val="2"/>
          <w:sz w:val="24"/>
          <w:szCs w:val="22"/>
          <w:lang w:val="en-GB"/>
          <w14:ligatures w14:val="standardContextual"/>
        </w:rPr>
        <w:id w:val="1719702326"/>
        <w:docPartObj>
          <w:docPartGallery w:val="Table of Contents"/>
          <w:docPartUnique/>
        </w:docPartObj>
      </w:sdtPr>
      <w:sdtEndPr>
        <w:rPr>
          <w:b/>
          <w:bCs/>
          <w:noProof/>
          <w:sz w:val="22"/>
        </w:rPr>
      </w:sdtEndPr>
      <w:sdtContent>
        <w:p w14:paraId="524D95F6" w14:textId="77777777" w:rsidR="004A7B22" w:rsidRDefault="004A7B22">
          <w:pPr>
            <w:pStyle w:val="TOCHeading"/>
          </w:pPr>
          <w:r>
            <w:t>Contents</w:t>
          </w:r>
        </w:p>
        <w:p w14:paraId="057ED956" w14:textId="77777777" w:rsidR="00020C41" w:rsidRDefault="004A7B22">
          <w:pPr>
            <w:pStyle w:val="TOC1"/>
            <w:tabs>
              <w:tab w:val="right" w:leader="dot" w:pos="9350"/>
            </w:tabs>
            <w:rPr>
              <w:rFonts w:asciiTheme="minorHAnsi" w:eastAsiaTheme="minorEastAsia" w:hAnsiTheme="minorHAnsi"/>
              <w:noProof/>
              <w:kern w:val="0"/>
              <w:szCs w:val="28"/>
              <w:lang w:eastAsia="en-GB" w:bidi="bn-BD"/>
              <w14:ligatures w14:val="none"/>
            </w:rPr>
          </w:pPr>
          <w:r>
            <w:fldChar w:fldCharType="begin"/>
          </w:r>
          <w:r>
            <w:instrText xml:space="preserve"> TOC \o "1-3" \h \z \u </w:instrText>
          </w:r>
          <w:r>
            <w:fldChar w:fldCharType="separate"/>
          </w:r>
          <w:hyperlink w:anchor="_Toc233898178" w:history="1">
            <w:r w:rsidR="00020C41" w:rsidRPr="00320791">
              <w:rPr>
                <w:rStyle w:val="Hyperlink"/>
                <w:noProof/>
              </w:rPr>
              <w:t>Introduction</w:t>
            </w:r>
            <w:r w:rsidR="00020C41">
              <w:rPr>
                <w:noProof/>
                <w:webHidden/>
              </w:rPr>
              <w:tab/>
            </w:r>
            <w:r w:rsidR="00020C41">
              <w:rPr>
                <w:noProof/>
                <w:webHidden/>
              </w:rPr>
              <w:fldChar w:fldCharType="begin"/>
            </w:r>
            <w:r w:rsidR="00020C41">
              <w:rPr>
                <w:noProof/>
                <w:webHidden/>
              </w:rPr>
              <w:instrText xml:space="preserve"> PAGEREF _Toc233898178 \h </w:instrText>
            </w:r>
            <w:r w:rsidR="00020C41">
              <w:rPr>
                <w:noProof/>
                <w:webHidden/>
              </w:rPr>
            </w:r>
            <w:r w:rsidR="00020C41">
              <w:rPr>
                <w:noProof/>
                <w:webHidden/>
              </w:rPr>
              <w:fldChar w:fldCharType="separate"/>
            </w:r>
            <w:r w:rsidR="00020C41">
              <w:rPr>
                <w:noProof/>
                <w:webHidden/>
              </w:rPr>
              <w:t>4</w:t>
            </w:r>
            <w:r w:rsidR="00020C41">
              <w:rPr>
                <w:noProof/>
                <w:webHidden/>
              </w:rPr>
              <w:fldChar w:fldCharType="end"/>
            </w:r>
          </w:hyperlink>
        </w:p>
        <w:p w14:paraId="6E6458FC"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179" w:history="1">
            <w:r w:rsidRPr="00320791">
              <w:rPr>
                <w:rStyle w:val="Hyperlink"/>
                <w:noProof/>
              </w:rPr>
              <w:t>Analysis of Existing Market conditions</w:t>
            </w:r>
            <w:r>
              <w:rPr>
                <w:noProof/>
                <w:webHidden/>
              </w:rPr>
              <w:tab/>
            </w:r>
            <w:r>
              <w:rPr>
                <w:noProof/>
                <w:webHidden/>
              </w:rPr>
              <w:fldChar w:fldCharType="begin"/>
            </w:r>
            <w:r>
              <w:rPr>
                <w:noProof/>
                <w:webHidden/>
              </w:rPr>
              <w:instrText xml:space="preserve"> PAGEREF _Toc233898179 \h </w:instrText>
            </w:r>
            <w:r>
              <w:rPr>
                <w:noProof/>
                <w:webHidden/>
              </w:rPr>
            </w:r>
            <w:r>
              <w:rPr>
                <w:noProof/>
                <w:webHidden/>
              </w:rPr>
              <w:fldChar w:fldCharType="separate"/>
            </w:r>
            <w:r>
              <w:rPr>
                <w:noProof/>
                <w:webHidden/>
              </w:rPr>
              <w:t>4</w:t>
            </w:r>
            <w:r>
              <w:rPr>
                <w:noProof/>
                <w:webHidden/>
              </w:rPr>
              <w:fldChar w:fldCharType="end"/>
            </w:r>
          </w:hyperlink>
        </w:p>
        <w:p w14:paraId="1AB6A3DA"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0" w:history="1">
            <w:r w:rsidRPr="00320791">
              <w:rPr>
                <w:rStyle w:val="Hyperlink"/>
                <w:noProof/>
              </w:rPr>
              <w:t>PESTEL Analysis</w:t>
            </w:r>
            <w:r>
              <w:rPr>
                <w:noProof/>
                <w:webHidden/>
              </w:rPr>
              <w:tab/>
            </w:r>
            <w:r>
              <w:rPr>
                <w:noProof/>
                <w:webHidden/>
              </w:rPr>
              <w:fldChar w:fldCharType="begin"/>
            </w:r>
            <w:r>
              <w:rPr>
                <w:noProof/>
                <w:webHidden/>
              </w:rPr>
              <w:instrText xml:space="preserve"> PAGEREF _Toc233898180 \h </w:instrText>
            </w:r>
            <w:r>
              <w:rPr>
                <w:noProof/>
                <w:webHidden/>
              </w:rPr>
            </w:r>
            <w:r>
              <w:rPr>
                <w:noProof/>
                <w:webHidden/>
              </w:rPr>
              <w:fldChar w:fldCharType="separate"/>
            </w:r>
            <w:r>
              <w:rPr>
                <w:noProof/>
                <w:webHidden/>
              </w:rPr>
              <w:t>4</w:t>
            </w:r>
            <w:r>
              <w:rPr>
                <w:noProof/>
                <w:webHidden/>
              </w:rPr>
              <w:fldChar w:fldCharType="end"/>
            </w:r>
          </w:hyperlink>
        </w:p>
        <w:p w14:paraId="6BB88FAD"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1" w:history="1">
            <w:r w:rsidRPr="00320791">
              <w:rPr>
                <w:rStyle w:val="Hyperlink"/>
                <w:noProof/>
              </w:rPr>
              <w:t>Porters five forces</w:t>
            </w:r>
            <w:r>
              <w:rPr>
                <w:noProof/>
                <w:webHidden/>
              </w:rPr>
              <w:tab/>
            </w:r>
            <w:r>
              <w:rPr>
                <w:noProof/>
                <w:webHidden/>
              </w:rPr>
              <w:fldChar w:fldCharType="begin"/>
            </w:r>
            <w:r>
              <w:rPr>
                <w:noProof/>
                <w:webHidden/>
              </w:rPr>
              <w:instrText xml:space="preserve"> PAGEREF _Toc233898181 \h </w:instrText>
            </w:r>
            <w:r>
              <w:rPr>
                <w:noProof/>
                <w:webHidden/>
              </w:rPr>
            </w:r>
            <w:r>
              <w:rPr>
                <w:noProof/>
                <w:webHidden/>
              </w:rPr>
              <w:fldChar w:fldCharType="separate"/>
            </w:r>
            <w:r>
              <w:rPr>
                <w:noProof/>
                <w:webHidden/>
              </w:rPr>
              <w:t>6</w:t>
            </w:r>
            <w:r>
              <w:rPr>
                <w:noProof/>
                <w:webHidden/>
              </w:rPr>
              <w:fldChar w:fldCharType="end"/>
            </w:r>
          </w:hyperlink>
        </w:p>
        <w:p w14:paraId="226CC381"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2" w:history="1">
            <w:r w:rsidRPr="00320791">
              <w:rPr>
                <w:rStyle w:val="Hyperlink"/>
                <w:noProof/>
              </w:rPr>
              <w:t>SWOT Analysis</w:t>
            </w:r>
            <w:r>
              <w:rPr>
                <w:noProof/>
                <w:webHidden/>
              </w:rPr>
              <w:tab/>
            </w:r>
            <w:r>
              <w:rPr>
                <w:noProof/>
                <w:webHidden/>
              </w:rPr>
              <w:fldChar w:fldCharType="begin"/>
            </w:r>
            <w:r>
              <w:rPr>
                <w:noProof/>
                <w:webHidden/>
              </w:rPr>
              <w:instrText xml:space="preserve"> PAGEREF _Toc233898182 \h </w:instrText>
            </w:r>
            <w:r>
              <w:rPr>
                <w:noProof/>
                <w:webHidden/>
              </w:rPr>
            </w:r>
            <w:r>
              <w:rPr>
                <w:noProof/>
                <w:webHidden/>
              </w:rPr>
              <w:fldChar w:fldCharType="separate"/>
            </w:r>
            <w:r>
              <w:rPr>
                <w:noProof/>
                <w:webHidden/>
              </w:rPr>
              <w:t>7</w:t>
            </w:r>
            <w:r>
              <w:rPr>
                <w:noProof/>
                <w:webHidden/>
              </w:rPr>
              <w:fldChar w:fldCharType="end"/>
            </w:r>
          </w:hyperlink>
        </w:p>
        <w:p w14:paraId="4194F5D1"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183" w:history="1">
            <w:r w:rsidRPr="00320791">
              <w:rPr>
                <w:rStyle w:val="Hyperlink"/>
                <w:noProof/>
              </w:rPr>
              <w:t>Actions to grow strategically and Strategy proposed</w:t>
            </w:r>
            <w:r>
              <w:rPr>
                <w:noProof/>
                <w:webHidden/>
              </w:rPr>
              <w:tab/>
            </w:r>
            <w:r>
              <w:rPr>
                <w:noProof/>
                <w:webHidden/>
              </w:rPr>
              <w:fldChar w:fldCharType="begin"/>
            </w:r>
            <w:r>
              <w:rPr>
                <w:noProof/>
                <w:webHidden/>
              </w:rPr>
              <w:instrText xml:space="preserve"> PAGEREF _Toc233898183 \h </w:instrText>
            </w:r>
            <w:r>
              <w:rPr>
                <w:noProof/>
                <w:webHidden/>
              </w:rPr>
            </w:r>
            <w:r>
              <w:rPr>
                <w:noProof/>
                <w:webHidden/>
              </w:rPr>
              <w:fldChar w:fldCharType="separate"/>
            </w:r>
            <w:r>
              <w:rPr>
                <w:noProof/>
                <w:webHidden/>
              </w:rPr>
              <w:t>8</w:t>
            </w:r>
            <w:r>
              <w:rPr>
                <w:noProof/>
                <w:webHidden/>
              </w:rPr>
              <w:fldChar w:fldCharType="end"/>
            </w:r>
          </w:hyperlink>
        </w:p>
        <w:p w14:paraId="0AA7377C"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4" w:history="1">
            <w:r w:rsidRPr="00320791">
              <w:rPr>
                <w:rStyle w:val="Hyperlink"/>
                <w:noProof/>
              </w:rPr>
              <w:t>Strategic Option 1: Market Penetration</w:t>
            </w:r>
            <w:r>
              <w:rPr>
                <w:noProof/>
                <w:webHidden/>
              </w:rPr>
              <w:tab/>
            </w:r>
            <w:r>
              <w:rPr>
                <w:noProof/>
                <w:webHidden/>
              </w:rPr>
              <w:fldChar w:fldCharType="begin"/>
            </w:r>
            <w:r>
              <w:rPr>
                <w:noProof/>
                <w:webHidden/>
              </w:rPr>
              <w:instrText xml:space="preserve"> PAGEREF _Toc233898184 \h </w:instrText>
            </w:r>
            <w:r>
              <w:rPr>
                <w:noProof/>
                <w:webHidden/>
              </w:rPr>
            </w:r>
            <w:r>
              <w:rPr>
                <w:noProof/>
                <w:webHidden/>
              </w:rPr>
              <w:fldChar w:fldCharType="separate"/>
            </w:r>
            <w:r>
              <w:rPr>
                <w:noProof/>
                <w:webHidden/>
              </w:rPr>
              <w:t>8</w:t>
            </w:r>
            <w:r>
              <w:rPr>
                <w:noProof/>
                <w:webHidden/>
              </w:rPr>
              <w:fldChar w:fldCharType="end"/>
            </w:r>
          </w:hyperlink>
        </w:p>
        <w:p w14:paraId="4C083A62"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5" w:history="1">
            <w:r w:rsidRPr="00320791">
              <w:rPr>
                <w:rStyle w:val="Hyperlink"/>
                <w:noProof/>
              </w:rPr>
              <w:t>Strategic Option 2: Market Development</w:t>
            </w:r>
            <w:r>
              <w:rPr>
                <w:noProof/>
                <w:webHidden/>
              </w:rPr>
              <w:tab/>
            </w:r>
            <w:r>
              <w:rPr>
                <w:noProof/>
                <w:webHidden/>
              </w:rPr>
              <w:fldChar w:fldCharType="begin"/>
            </w:r>
            <w:r>
              <w:rPr>
                <w:noProof/>
                <w:webHidden/>
              </w:rPr>
              <w:instrText xml:space="preserve"> PAGEREF _Toc233898185 \h </w:instrText>
            </w:r>
            <w:r>
              <w:rPr>
                <w:noProof/>
                <w:webHidden/>
              </w:rPr>
            </w:r>
            <w:r>
              <w:rPr>
                <w:noProof/>
                <w:webHidden/>
              </w:rPr>
              <w:fldChar w:fldCharType="separate"/>
            </w:r>
            <w:r>
              <w:rPr>
                <w:noProof/>
                <w:webHidden/>
              </w:rPr>
              <w:t>8</w:t>
            </w:r>
            <w:r>
              <w:rPr>
                <w:noProof/>
                <w:webHidden/>
              </w:rPr>
              <w:fldChar w:fldCharType="end"/>
            </w:r>
          </w:hyperlink>
        </w:p>
        <w:p w14:paraId="72B48D20"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6" w:history="1">
            <w:r w:rsidRPr="00320791">
              <w:rPr>
                <w:rStyle w:val="Hyperlink"/>
                <w:noProof/>
              </w:rPr>
              <w:t>Strategic Option 3: Product Development</w:t>
            </w:r>
            <w:r>
              <w:rPr>
                <w:noProof/>
                <w:webHidden/>
              </w:rPr>
              <w:tab/>
            </w:r>
            <w:r>
              <w:rPr>
                <w:noProof/>
                <w:webHidden/>
              </w:rPr>
              <w:fldChar w:fldCharType="begin"/>
            </w:r>
            <w:r>
              <w:rPr>
                <w:noProof/>
                <w:webHidden/>
              </w:rPr>
              <w:instrText xml:space="preserve"> PAGEREF _Toc233898186 \h </w:instrText>
            </w:r>
            <w:r>
              <w:rPr>
                <w:noProof/>
                <w:webHidden/>
              </w:rPr>
            </w:r>
            <w:r>
              <w:rPr>
                <w:noProof/>
                <w:webHidden/>
              </w:rPr>
              <w:fldChar w:fldCharType="separate"/>
            </w:r>
            <w:r>
              <w:rPr>
                <w:noProof/>
                <w:webHidden/>
              </w:rPr>
              <w:t>9</w:t>
            </w:r>
            <w:r>
              <w:rPr>
                <w:noProof/>
                <w:webHidden/>
              </w:rPr>
              <w:fldChar w:fldCharType="end"/>
            </w:r>
          </w:hyperlink>
        </w:p>
        <w:p w14:paraId="1397086D"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7" w:history="1">
            <w:r w:rsidRPr="00320791">
              <w:rPr>
                <w:rStyle w:val="Hyperlink"/>
                <w:noProof/>
              </w:rPr>
              <w:t>Strategic Option 4: Diversification</w:t>
            </w:r>
            <w:r>
              <w:rPr>
                <w:noProof/>
                <w:webHidden/>
              </w:rPr>
              <w:tab/>
            </w:r>
            <w:r>
              <w:rPr>
                <w:noProof/>
                <w:webHidden/>
              </w:rPr>
              <w:fldChar w:fldCharType="begin"/>
            </w:r>
            <w:r>
              <w:rPr>
                <w:noProof/>
                <w:webHidden/>
              </w:rPr>
              <w:instrText xml:space="preserve"> PAGEREF _Toc233898187 \h </w:instrText>
            </w:r>
            <w:r>
              <w:rPr>
                <w:noProof/>
                <w:webHidden/>
              </w:rPr>
            </w:r>
            <w:r>
              <w:rPr>
                <w:noProof/>
                <w:webHidden/>
              </w:rPr>
              <w:fldChar w:fldCharType="separate"/>
            </w:r>
            <w:r>
              <w:rPr>
                <w:noProof/>
                <w:webHidden/>
              </w:rPr>
              <w:t>9</w:t>
            </w:r>
            <w:r>
              <w:rPr>
                <w:noProof/>
                <w:webHidden/>
              </w:rPr>
              <w:fldChar w:fldCharType="end"/>
            </w:r>
          </w:hyperlink>
        </w:p>
        <w:p w14:paraId="242B048F"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188" w:history="1">
            <w:r w:rsidRPr="00320791">
              <w:rPr>
                <w:rStyle w:val="Hyperlink"/>
                <w:noProof/>
              </w:rPr>
              <w:t>Strategy Evaluation</w:t>
            </w:r>
            <w:r>
              <w:rPr>
                <w:noProof/>
                <w:webHidden/>
              </w:rPr>
              <w:tab/>
            </w:r>
            <w:r>
              <w:rPr>
                <w:noProof/>
                <w:webHidden/>
              </w:rPr>
              <w:fldChar w:fldCharType="begin"/>
            </w:r>
            <w:r>
              <w:rPr>
                <w:noProof/>
                <w:webHidden/>
              </w:rPr>
              <w:instrText xml:space="preserve"> PAGEREF _Toc233898188 \h </w:instrText>
            </w:r>
            <w:r>
              <w:rPr>
                <w:noProof/>
                <w:webHidden/>
              </w:rPr>
            </w:r>
            <w:r>
              <w:rPr>
                <w:noProof/>
                <w:webHidden/>
              </w:rPr>
              <w:fldChar w:fldCharType="separate"/>
            </w:r>
            <w:r>
              <w:rPr>
                <w:noProof/>
                <w:webHidden/>
              </w:rPr>
              <w:t>10</w:t>
            </w:r>
            <w:r>
              <w:rPr>
                <w:noProof/>
                <w:webHidden/>
              </w:rPr>
              <w:fldChar w:fldCharType="end"/>
            </w:r>
          </w:hyperlink>
        </w:p>
        <w:p w14:paraId="215A95F4"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89" w:history="1">
            <w:r w:rsidRPr="00320791">
              <w:rPr>
                <w:rStyle w:val="Hyperlink"/>
                <w:noProof/>
              </w:rPr>
              <w:t>Suitability</w:t>
            </w:r>
            <w:r>
              <w:rPr>
                <w:noProof/>
                <w:webHidden/>
              </w:rPr>
              <w:tab/>
            </w:r>
            <w:r>
              <w:rPr>
                <w:noProof/>
                <w:webHidden/>
              </w:rPr>
              <w:fldChar w:fldCharType="begin"/>
            </w:r>
            <w:r>
              <w:rPr>
                <w:noProof/>
                <w:webHidden/>
              </w:rPr>
              <w:instrText xml:space="preserve"> PAGEREF _Toc233898189 \h </w:instrText>
            </w:r>
            <w:r>
              <w:rPr>
                <w:noProof/>
                <w:webHidden/>
              </w:rPr>
            </w:r>
            <w:r>
              <w:rPr>
                <w:noProof/>
                <w:webHidden/>
              </w:rPr>
              <w:fldChar w:fldCharType="separate"/>
            </w:r>
            <w:r>
              <w:rPr>
                <w:noProof/>
                <w:webHidden/>
              </w:rPr>
              <w:t>10</w:t>
            </w:r>
            <w:r>
              <w:rPr>
                <w:noProof/>
                <w:webHidden/>
              </w:rPr>
              <w:fldChar w:fldCharType="end"/>
            </w:r>
          </w:hyperlink>
        </w:p>
        <w:p w14:paraId="2B37675E"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0" w:history="1">
            <w:r w:rsidRPr="00320791">
              <w:rPr>
                <w:rStyle w:val="Hyperlink"/>
                <w:noProof/>
              </w:rPr>
              <w:t>Feasibility</w:t>
            </w:r>
            <w:r>
              <w:rPr>
                <w:noProof/>
                <w:webHidden/>
              </w:rPr>
              <w:tab/>
            </w:r>
            <w:r>
              <w:rPr>
                <w:noProof/>
                <w:webHidden/>
              </w:rPr>
              <w:fldChar w:fldCharType="begin"/>
            </w:r>
            <w:r>
              <w:rPr>
                <w:noProof/>
                <w:webHidden/>
              </w:rPr>
              <w:instrText xml:space="preserve"> PAGEREF _Toc233898190 \h </w:instrText>
            </w:r>
            <w:r>
              <w:rPr>
                <w:noProof/>
                <w:webHidden/>
              </w:rPr>
            </w:r>
            <w:r>
              <w:rPr>
                <w:noProof/>
                <w:webHidden/>
              </w:rPr>
              <w:fldChar w:fldCharType="separate"/>
            </w:r>
            <w:r>
              <w:rPr>
                <w:noProof/>
                <w:webHidden/>
              </w:rPr>
              <w:t>10</w:t>
            </w:r>
            <w:r>
              <w:rPr>
                <w:noProof/>
                <w:webHidden/>
              </w:rPr>
              <w:fldChar w:fldCharType="end"/>
            </w:r>
          </w:hyperlink>
        </w:p>
        <w:p w14:paraId="07853DB2"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1" w:history="1">
            <w:r w:rsidRPr="00320791">
              <w:rPr>
                <w:rStyle w:val="Hyperlink"/>
                <w:noProof/>
              </w:rPr>
              <w:t>Acceptability</w:t>
            </w:r>
            <w:r>
              <w:rPr>
                <w:noProof/>
                <w:webHidden/>
              </w:rPr>
              <w:tab/>
            </w:r>
            <w:r>
              <w:rPr>
                <w:noProof/>
                <w:webHidden/>
              </w:rPr>
              <w:fldChar w:fldCharType="begin"/>
            </w:r>
            <w:r>
              <w:rPr>
                <w:noProof/>
                <w:webHidden/>
              </w:rPr>
              <w:instrText xml:space="preserve"> PAGEREF _Toc233898191 \h </w:instrText>
            </w:r>
            <w:r>
              <w:rPr>
                <w:noProof/>
                <w:webHidden/>
              </w:rPr>
            </w:r>
            <w:r>
              <w:rPr>
                <w:noProof/>
                <w:webHidden/>
              </w:rPr>
              <w:fldChar w:fldCharType="separate"/>
            </w:r>
            <w:r>
              <w:rPr>
                <w:noProof/>
                <w:webHidden/>
              </w:rPr>
              <w:t>11</w:t>
            </w:r>
            <w:r>
              <w:rPr>
                <w:noProof/>
                <w:webHidden/>
              </w:rPr>
              <w:fldChar w:fldCharType="end"/>
            </w:r>
          </w:hyperlink>
        </w:p>
        <w:p w14:paraId="1D9C8027"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192" w:history="1">
            <w:r w:rsidRPr="00320791">
              <w:rPr>
                <w:rStyle w:val="Hyperlink"/>
                <w:noProof/>
              </w:rPr>
              <w:t>Stakeholder Analysis</w:t>
            </w:r>
            <w:r>
              <w:rPr>
                <w:noProof/>
                <w:webHidden/>
              </w:rPr>
              <w:tab/>
            </w:r>
            <w:r>
              <w:rPr>
                <w:noProof/>
                <w:webHidden/>
              </w:rPr>
              <w:fldChar w:fldCharType="begin"/>
            </w:r>
            <w:r>
              <w:rPr>
                <w:noProof/>
                <w:webHidden/>
              </w:rPr>
              <w:instrText xml:space="preserve"> PAGEREF _Toc233898192 \h </w:instrText>
            </w:r>
            <w:r>
              <w:rPr>
                <w:noProof/>
                <w:webHidden/>
              </w:rPr>
            </w:r>
            <w:r>
              <w:rPr>
                <w:noProof/>
                <w:webHidden/>
              </w:rPr>
              <w:fldChar w:fldCharType="separate"/>
            </w:r>
            <w:r>
              <w:rPr>
                <w:noProof/>
                <w:webHidden/>
              </w:rPr>
              <w:t>11</w:t>
            </w:r>
            <w:r>
              <w:rPr>
                <w:noProof/>
                <w:webHidden/>
              </w:rPr>
              <w:fldChar w:fldCharType="end"/>
            </w:r>
          </w:hyperlink>
        </w:p>
        <w:p w14:paraId="17ED0B46"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3" w:history="1">
            <w:r w:rsidRPr="00320791">
              <w:rPr>
                <w:rStyle w:val="Hyperlink"/>
                <w:noProof/>
              </w:rPr>
              <w:t>Key Stakeholders</w:t>
            </w:r>
            <w:r>
              <w:rPr>
                <w:noProof/>
                <w:webHidden/>
              </w:rPr>
              <w:tab/>
            </w:r>
            <w:r>
              <w:rPr>
                <w:noProof/>
                <w:webHidden/>
              </w:rPr>
              <w:fldChar w:fldCharType="begin"/>
            </w:r>
            <w:r>
              <w:rPr>
                <w:noProof/>
                <w:webHidden/>
              </w:rPr>
              <w:instrText xml:space="preserve"> PAGEREF _Toc233898193 \h </w:instrText>
            </w:r>
            <w:r>
              <w:rPr>
                <w:noProof/>
                <w:webHidden/>
              </w:rPr>
            </w:r>
            <w:r>
              <w:rPr>
                <w:noProof/>
                <w:webHidden/>
              </w:rPr>
              <w:fldChar w:fldCharType="separate"/>
            </w:r>
            <w:r>
              <w:rPr>
                <w:noProof/>
                <w:webHidden/>
              </w:rPr>
              <w:t>11</w:t>
            </w:r>
            <w:r>
              <w:rPr>
                <w:noProof/>
                <w:webHidden/>
              </w:rPr>
              <w:fldChar w:fldCharType="end"/>
            </w:r>
          </w:hyperlink>
        </w:p>
        <w:p w14:paraId="7BD62B42"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4" w:history="1">
            <w:r w:rsidRPr="00320791">
              <w:rPr>
                <w:rStyle w:val="Hyperlink"/>
                <w:noProof/>
              </w:rPr>
              <w:t>Stakeholder Impact and Engagement Plan</w:t>
            </w:r>
            <w:r>
              <w:rPr>
                <w:noProof/>
                <w:webHidden/>
              </w:rPr>
              <w:tab/>
            </w:r>
            <w:r>
              <w:rPr>
                <w:noProof/>
                <w:webHidden/>
              </w:rPr>
              <w:fldChar w:fldCharType="begin"/>
            </w:r>
            <w:r>
              <w:rPr>
                <w:noProof/>
                <w:webHidden/>
              </w:rPr>
              <w:instrText xml:space="preserve"> PAGEREF _Toc233898194 \h </w:instrText>
            </w:r>
            <w:r>
              <w:rPr>
                <w:noProof/>
                <w:webHidden/>
              </w:rPr>
            </w:r>
            <w:r>
              <w:rPr>
                <w:noProof/>
                <w:webHidden/>
              </w:rPr>
              <w:fldChar w:fldCharType="separate"/>
            </w:r>
            <w:r>
              <w:rPr>
                <w:noProof/>
                <w:webHidden/>
              </w:rPr>
              <w:t>12</w:t>
            </w:r>
            <w:r>
              <w:rPr>
                <w:noProof/>
                <w:webHidden/>
              </w:rPr>
              <w:fldChar w:fldCharType="end"/>
            </w:r>
          </w:hyperlink>
        </w:p>
        <w:p w14:paraId="624670F8"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195" w:history="1">
            <w:r w:rsidRPr="00320791">
              <w:rPr>
                <w:rStyle w:val="Hyperlink"/>
                <w:noProof/>
              </w:rPr>
              <w:t>Implementation and Monitoring</w:t>
            </w:r>
            <w:r>
              <w:rPr>
                <w:noProof/>
                <w:webHidden/>
              </w:rPr>
              <w:tab/>
            </w:r>
            <w:r>
              <w:rPr>
                <w:noProof/>
                <w:webHidden/>
              </w:rPr>
              <w:fldChar w:fldCharType="begin"/>
            </w:r>
            <w:r>
              <w:rPr>
                <w:noProof/>
                <w:webHidden/>
              </w:rPr>
              <w:instrText xml:space="preserve"> PAGEREF _Toc233898195 \h </w:instrText>
            </w:r>
            <w:r>
              <w:rPr>
                <w:noProof/>
                <w:webHidden/>
              </w:rPr>
            </w:r>
            <w:r>
              <w:rPr>
                <w:noProof/>
                <w:webHidden/>
              </w:rPr>
              <w:fldChar w:fldCharType="separate"/>
            </w:r>
            <w:r>
              <w:rPr>
                <w:noProof/>
                <w:webHidden/>
              </w:rPr>
              <w:t>13</w:t>
            </w:r>
            <w:r>
              <w:rPr>
                <w:noProof/>
                <w:webHidden/>
              </w:rPr>
              <w:fldChar w:fldCharType="end"/>
            </w:r>
          </w:hyperlink>
        </w:p>
        <w:p w14:paraId="4368CCCF"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6" w:history="1">
            <w:r w:rsidRPr="00320791">
              <w:rPr>
                <w:rStyle w:val="Hyperlink"/>
                <w:noProof/>
              </w:rPr>
              <w:t>Action Plan</w:t>
            </w:r>
            <w:r>
              <w:rPr>
                <w:noProof/>
                <w:webHidden/>
              </w:rPr>
              <w:tab/>
            </w:r>
            <w:r>
              <w:rPr>
                <w:noProof/>
                <w:webHidden/>
              </w:rPr>
              <w:fldChar w:fldCharType="begin"/>
            </w:r>
            <w:r>
              <w:rPr>
                <w:noProof/>
                <w:webHidden/>
              </w:rPr>
              <w:instrText xml:space="preserve"> PAGEREF _Toc233898196 \h </w:instrText>
            </w:r>
            <w:r>
              <w:rPr>
                <w:noProof/>
                <w:webHidden/>
              </w:rPr>
            </w:r>
            <w:r>
              <w:rPr>
                <w:noProof/>
                <w:webHidden/>
              </w:rPr>
              <w:fldChar w:fldCharType="separate"/>
            </w:r>
            <w:r>
              <w:rPr>
                <w:noProof/>
                <w:webHidden/>
              </w:rPr>
              <w:t>13</w:t>
            </w:r>
            <w:r>
              <w:rPr>
                <w:noProof/>
                <w:webHidden/>
              </w:rPr>
              <w:fldChar w:fldCharType="end"/>
            </w:r>
          </w:hyperlink>
        </w:p>
        <w:p w14:paraId="2685FE90"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7" w:history="1">
            <w:r w:rsidRPr="00320791">
              <w:rPr>
                <w:rStyle w:val="Hyperlink"/>
                <w:noProof/>
              </w:rPr>
              <w:t>Improve 5G Network Leadership</w:t>
            </w:r>
            <w:r>
              <w:rPr>
                <w:noProof/>
                <w:webHidden/>
              </w:rPr>
              <w:tab/>
            </w:r>
            <w:r>
              <w:rPr>
                <w:noProof/>
                <w:webHidden/>
              </w:rPr>
              <w:fldChar w:fldCharType="begin"/>
            </w:r>
            <w:r>
              <w:rPr>
                <w:noProof/>
                <w:webHidden/>
              </w:rPr>
              <w:instrText xml:space="preserve"> PAGEREF _Toc233898197 \h </w:instrText>
            </w:r>
            <w:r>
              <w:rPr>
                <w:noProof/>
                <w:webHidden/>
              </w:rPr>
            </w:r>
            <w:r>
              <w:rPr>
                <w:noProof/>
                <w:webHidden/>
              </w:rPr>
              <w:fldChar w:fldCharType="separate"/>
            </w:r>
            <w:r>
              <w:rPr>
                <w:noProof/>
                <w:webHidden/>
              </w:rPr>
              <w:t>13</w:t>
            </w:r>
            <w:r>
              <w:rPr>
                <w:noProof/>
                <w:webHidden/>
              </w:rPr>
              <w:fldChar w:fldCharType="end"/>
            </w:r>
          </w:hyperlink>
        </w:p>
        <w:p w14:paraId="7D839A39"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8" w:history="1">
            <w:r w:rsidRPr="00320791">
              <w:rPr>
                <w:rStyle w:val="Hyperlink"/>
                <w:noProof/>
              </w:rPr>
              <w:t>Improve Customer Experience</w:t>
            </w:r>
            <w:r>
              <w:rPr>
                <w:noProof/>
                <w:webHidden/>
              </w:rPr>
              <w:tab/>
            </w:r>
            <w:r>
              <w:rPr>
                <w:noProof/>
                <w:webHidden/>
              </w:rPr>
              <w:fldChar w:fldCharType="begin"/>
            </w:r>
            <w:r>
              <w:rPr>
                <w:noProof/>
                <w:webHidden/>
              </w:rPr>
              <w:instrText xml:space="preserve"> PAGEREF _Toc233898198 \h </w:instrText>
            </w:r>
            <w:r>
              <w:rPr>
                <w:noProof/>
                <w:webHidden/>
              </w:rPr>
            </w:r>
            <w:r>
              <w:rPr>
                <w:noProof/>
                <w:webHidden/>
              </w:rPr>
              <w:fldChar w:fldCharType="separate"/>
            </w:r>
            <w:r>
              <w:rPr>
                <w:noProof/>
                <w:webHidden/>
              </w:rPr>
              <w:t>14</w:t>
            </w:r>
            <w:r>
              <w:rPr>
                <w:noProof/>
                <w:webHidden/>
              </w:rPr>
              <w:fldChar w:fldCharType="end"/>
            </w:r>
          </w:hyperlink>
        </w:p>
        <w:p w14:paraId="3CC07A96" w14:textId="77777777" w:rsidR="00020C41" w:rsidRDefault="00020C41">
          <w:pPr>
            <w:pStyle w:val="TOC2"/>
            <w:tabs>
              <w:tab w:val="right" w:leader="dot" w:pos="9350"/>
            </w:tabs>
            <w:rPr>
              <w:rFonts w:asciiTheme="minorHAnsi" w:eastAsiaTheme="minorEastAsia" w:hAnsiTheme="minorHAnsi"/>
              <w:noProof/>
              <w:kern w:val="0"/>
              <w:szCs w:val="28"/>
              <w:lang w:eastAsia="en-GB" w:bidi="bn-BD"/>
              <w14:ligatures w14:val="none"/>
            </w:rPr>
          </w:pPr>
          <w:hyperlink w:anchor="_Toc233898199" w:history="1">
            <w:r w:rsidRPr="00320791">
              <w:rPr>
                <w:rStyle w:val="Hyperlink"/>
                <w:noProof/>
              </w:rPr>
              <w:t>Grow B2B Digital Services and Synergies</w:t>
            </w:r>
            <w:r>
              <w:rPr>
                <w:noProof/>
                <w:webHidden/>
              </w:rPr>
              <w:tab/>
            </w:r>
            <w:r>
              <w:rPr>
                <w:noProof/>
                <w:webHidden/>
              </w:rPr>
              <w:fldChar w:fldCharType="begin"/>
            </w:r>
            <w:r>
              <w:rPr>
                <w:noProof/>
                <w:webHidden/>
              </w:rPr>
              <w:instrText xml:space="preserve"> PAGEREF _Toc233898199 \h </w:instrText>
            </w:r>
            <w:r>
              <w:rPr>
                <w:noProof/>
                <w:webHidden/>
              </w:rPr>
            </w:r>
            <w:r>
              <w:rPr>
                <w:noProof/>
                <w:webHidden/>
              </w:rPr>
              <w:fldChar w:fldCharType="separate"/>
            </w:r>
            <w:r>
              <w:rPr>
                <w:noProof/>
                <w:webHidden/>
              </w:rPr>
              <w:t>14</w:t>
            </w:r>
            <w:r>
              <w:rPr>
                <w:noProof/>
                <w:webHidden/>
              </w:rPr>
              <w:fldChar w:fldCharType="end"/>
            </w:r>
          </w:hyperlink>
        </w:p>
        <w:p w14:paraId="3F2BAC53"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200" w:history="1">
            <w:r w:rsidRPr="00320791">
              <w:rPr>
                <w:rStyle w:val="Hyperlink"/>
                <w:noProof/>
              </w:rPr>
              <w:t>Conclusion</w:t>
            </w:r>
            <w:r>
              <w:rPr>
                <w:noProof/>
                <w:webHidden/>
              </w:rPr>
              <w:tab/>
            </w:r>
            <w:r>
              <w:rPr>
                <w:noProof/>
                <w:webHidden/>
              </w:rPr>
              <w:fldChar w:fldCharType="begin"/>
            </w:r>
            <w:r>
              <w:rPr>
                <w:noProof/>
                <w:webHidden/>
              </w:rPr>
              <w:instrText xml:space="preserve"> PAGEREF _Toc233898200 \h </w:instrText>
            </w:r>
            <w:r>
              <w:rPr>
                <w:noProof/>
                <w:webHidden/>
              </w:rPr>
            </w:r>
            <w:r>
              <w:rPr>
                <w:noProof/>
                <w:webHidden/>
              </w:rPr>
              <w:fldChar w:fldCharType="separate"/>
            </w:r>
            <w:r>
              <w:rPr>
                <w:noProof/>
                <w:webHidden/>
              </w:rPr>
              <w:t>14</w:t>
            </w:r>
            <w:r>
              <w:rPr>
                <w:noProof/>
                <w:webHidden/>
              </w:rPr>
              <w:fldChar w:fldCharType="end"/>
            </w:r>
          </w:hyperlink>
        </w:p>
        <w:p w14:paraId="097ED235" w14:textId="77777777" w:rsidR="00020C41" w:rsidRDefault="00020C41">
          <w:pPr>
            <w:pStyle w:val="TOC1"/>
            <w:tabs>
              <w:tab w:val="right" w:leader="dot" w:pos="9350"/>
            </w:tabs>
            <w:rPr>
              <w:rFonts w:asciiTheme="minorHAnsi" w:eastAsiaTheme="minorEastAsia" w:hAnsiTheme="minorHAnsi"/>
              <w:noProof/>
              <w:kern w:val="0"/>
              <w:szCs w:val="28"/>
              <w:lang w:eastAsia="en-GB" w:bidi="bn-BD"/>
              <w14:ligatures w14:val="none"/>
            </w:rPr>
          </w:pPr>
          <w:hyperlink w:anchor="_Toc233898201" w:history="1">
            <w:r w:rsidRPr="00320791">
              <w:rPr>
                <w:rStyle w:val="Hyperlink"/>
                <w:noProof/>
              </w:rPr>
              <w:t>References</w:t>
            </w:r>
            <w:r>
              <w:rPr>
                <w:noProof/>
                <w:webHidden/>
              </w:rPr>
              <w:tab/>
            </w:r>
            <w:r>
              <w:rPr>
                <w:noProof/>
                <w:webHidden/>
              </w:rPr>
              <w:fldChar w:fldCharType="begin"/>
            </w:r>
            <w:r>
              <w:rPr>
                <w:noProof/>
                <w:webHidden/>
              </w:rPr>
              <w:instrText xml:space="preserve"> PAGEREF _Toc233898201 \h </w:instrText>
            </w:r>
            <w:r>
              <w:rPr>
                <w:noProof/>
                <w:webHidden/>
              </w:rPr>
            </w:r>
            <w:r>
              <w:rPr>
                <w:noProof/>
                <w:webHidden/>
              </w:rPr>
              <w:fldChar w:fldCharType="separate"/>
            </w:r>
            <w:r>
              <w:rPr>
                <w:noProof/>
                <w:webHidden/>
              </w:rPr>
              <w:t>15</w:t>
            </w:r>
            <w:r>
              <w:rPr>
                <w:noProof/>
                <w:webHidden/>
              </w:rPr>
              <w:fldChar w:fldCharType="end"/>
            </w:r>
          </w:hyperlink>
        </w:p>
        <w:p w14:paraId="6152FDDD" w14:textId="77777777" w:rsidR="004A7B22" w:rsidRDefault="004A7B22">
          <w:r>
            <w:rPr>
              <w:b/>
              <w:bCs/>
              <w:noProof/>
            </w:rPr>
            <w:fldChar w:fldCharType="end"/>
          </w:r>
        </w:p>
      </w:sdtContent>
    </w:sdt>
    <w:p w14:paraId="47E1F37B" w14:textId="77777777" w:rsidR="004A7B22" w:rsidRDefault="004A7B22">
      <w:pPr>
        <w:spacing w:line="259" w:lineRule="auto"/>
        <w:jc w:val="left"/>
        <w:rPr>
          <w:rFonts w:eastAsiaTheme="majorEastAsia" w:cstheme="majorBidi"/>
          <w:b/>
          <w:color w:val="2F5496" w:themeColor="accent1" w:themeShade="BF"/>
          <w:sz w:val="32"/>
          <w:szCs w:val="32"/>
        </w:rPr>
      </w:pPr>
      <w:r>
        <w:br w:type="page"/>
      </w:r>
    </w:p>
    <w:p w14:paraId="42469A9D" w14:textId="77777777" w:rsidR="009A009C" w:rsidRPr="004A7B22" w:rsidRDefault="009A009C" w:rsidP="00A702E4">
      <w:pPr>
        <w:pStyle w:val="Heading1"/>
      </w:pPr>
      <w:bookmarkStart w:id="0" w:name="_Toc233898178"/>
      <w:r w:rsidRPr="004A7B22">
        <w:lastRenderedPageBreak/>
        <w:t>Introduction</w:t>
      </w:r>
      <w:bookmarkEnd w:id="0"/>
      <w:r w:rsidRPr="004A7B22">
        <w:t xml:space="preserve"> </w:t>
      </w:r>
    </w:p>
    <w:p w14:paraId="29A64637" w14:textId="77777777" w:rsidR="009A009C" w:rsidRPr="004A7B22" w:rsidRDefault="009A009C" w:rsidP="009A009C">
      <w:r w:rsidRPr="004A7B22">
        <w:t>Vodafone is a large telecommunications organisation that deals with the UK and broader global markets. It offers mobile services, broadband network, digital communication solutions and enterprise services to consumers, businesses and customers in the public sector. Vodafone</w:t>
      </w:r>
      <w:r w:rsidR="001E29A1">
        <w:t>’s</w:t>
      </w:r>
      <w:r w:rsidRPr="004A7B22">
        <w:t xml:space="preserve">, </w:t>
      </w:r>
      <w:r w:rsidR="001E29A1">
        <w:t>vision</w:t>
      </w:r>
      <w:r w:rsidRPr="004A7B22">
        <w:t xml:space="preserve"> is to connect people by network and technology, and make the digital society inclusive, sustainable and trusted (Vodafone, 2025a). Its strategic path towards increasing its digital infrastructure, enhancing customer experience, and broadening business services including 5G, IoT and digital connectivity solutions (Vodafone, 2025b).</w:t>
      </w:r>
    </w:p>
    <w:p w14:paraId="6AE062E7" w14:textId="77777777" w:rsidR="009A009C" w:rsidRPr="004A7B22" w:rsidRDefault="009A009C" w:rsidP="009A009C">
      <w:r w:rsidRPr="004A7B22">
        <w:t>Vodafone in the UK has been in a significant transformation stage after a merger between Vodafone UK and Three UK which formed VodafoneThree. The shared business is projected to enhance 5G network potential and competitiveness by investing 11 billion over a decade to develop one of the most sophisticated networks in Europe and enhance service quality to customers and businesses (Vodafone UK, 2025). This helps the vision of Vodafone to become a best-in-class telecommunications company that will define the future of connectivity (Vodafone, 2025c).</w:t>
      </w:r>
    </w:p>
    <w:p w14:paraId="3D3F173A" w14:textId="77777777" w:rsidR="009A009C" w:rsidRPr="004A7B22" w:rsidRDefault="009A009C" w:rsidP="009A009C">
      <w:r w:rsidRPr="004A7B22">
        <w:t>The values and strategic priorities of Vodafone are associated with connectivity, digital inclusion, customer experience, innovation, sustainability and network reliability. This report is a critical analysis of the current strategic stance of Vodafone UK and it suggests a growth strategy that can facilitate sustainable competitive advantage in the post Vodafone-Three merger.</w:t>
      </w:r>
    </w:p>
    <w:p w14:paraId="386AE7B5" w14:textId="77777777" w:rsidR="009A009C" w:rsidRPr="004A7B22" w:rsidRDefault="009A009C" w:rsidP="007C00AE">
      <w:pPr>
        <w:pStyle w:val="Heading1"/>
      </w:pPr>
      <w:bookmarkStart w:id="1" w:name="_Toc233898179"/>
      <w:r w:rsidRPr="004A7B22">
        <w:t>Analysi</w:t>
      </w:r>
      <w:r w:rsidR="007C00AE" w:rsidRPr="004A7B22">
        <w:t>s of Existing Market conditions</w:t>
      </w:r>
      <w:bookmarkEnd w:id="1"/>
    </w:p>
    <w:p w14:paraId="7847EA36" w14:textId="77777777" w:rsidR="009A009C" w:rsidRPr="004A7B22" w:rsidRDefault="009A009C" w:rsidP="00B81B66">
      <w:pPr>
        <w:pStyle w:val="Heading2"/>
      </w:pPr>
      <w:bookmarkStart w:id="2" w:name="_Toc233898180"/>
      <w:r w:rsidRPr="004A7B22">
        <w:t>PESTEL Analysis</w:t>
      </w:r>
      <w:bookmarkEnd w:id="2"/>
      <w:r w:rsidRPr="004A7B22">
        <w:t xml:space="preserve"> </w:t>
      </w:r>
    </w:p>
    <w:p w14:paraId="79F10330" w14:textId="77777777" w:rsidR="00E43DB7" w:rsidRPr="004A7B22" w:rsidRDefault="009A009C" w:rsidP="009A009C">
      <w:r w:rsidRPr="004A7B22">
        <w:t xml:space="preserve">The PESTEL </w:t>
      </w:r>
      <w:r w:rsidR="00B81B66" w:rsidRPr="004A7B22">
        <w:t>is important</w:t>
      </w:r>
      <w:r w:rsidRPr="004A7B22">
        <w:t xml:space="preserve"> since it indicates the influence of external factors on the strategic decisions made by VodafoneThree </w:t>
      </w:r>
      <w:r w:rsidR="00E43DB7" w:rsidRPr="004A7B22">
        <w:t>(Perera, 2017; Johnson et al., 2020)</w:t>
      </w:r>
      <w:r w:rsidRPr="004A7B22">
        <w:t xml:space="preserve">. </w:t>
      </w:r>
    </w:p>
    <w:p w14:paraId="2E144618" w14:textId="77777777" w:rsidR="009A009C" w:rsidRPr="004A7B22" w:rsidRDefault="00E43DB7" w:rsidP="009A009C">
      <w:r w:rsidRPr="004A7B22">
        <w:rPr>
          <w:b/>
          <w:bCs/>
        </w:rPr>
        <w:t>Political Factors:</w:t>
      </w:r>
      <w:r w:rsidRPr="004A7B22">
        <w:t xml:space="preserve"> </w:t>
      </w:r>
      <w:r w:rsidR="009A009C" w:rsidRPr="004A7B22">
        <w:t>Politically, the UK government is helping to fund digital infrastructure and standalone 5G coverage by 2030 which opens up growth opportunities to VodafoneThree</w:t>
      </w:r>
      <w:r w:rsidR="00B81B66" w:rsidRPr="004A7B22">
        <w:t xml:space="preserve"> (GOV.UK, 2023)</w:t>
      </w:r>
      <w:r w:rsidR="009A009C" w:rsidRPr="004A7B22">
        <w:t xml:space="preserve">. Nevertheless, the CMA and Ofcom also control the merger, and VodafoneThree is to demonstrate that its development enhances competition, coverage, and social good. Thus, political assistance is </w:t>
      </w:r>
      <w:r w:rsidR="004A7B22" w:rsidRPr="004A7B22">
        <w:t>favourable</w:t>
      </w:r>
      <w:r w:rsidR="009A009C" w:rsidRPr="004A7B22">
        <w:t xml:space="preserve"> yet conditional</w:t>
      </w:r>
      <w:r w:rsidR="00B81B66" w:rsidRPr="004A7B22">
        <w:t xml:space="preserve"> (CMA, 202</w:t>
      </w:r>
      <w:r w:rsidR="00532B2E" w:rsidRPr="004A7B22">
        <w:t>5</w:t>
      </w:r>
      <w:r w:rsidR="00B81B66" w:rsidRPr="004A7B22">
        <w:t>)</w:t>
      </w:r>
      <w:r w:rsidR="009A009C" w:rsidRPr="004A7B22">
        <w:t>.</w:t>
      </w:r>
    </w:p>
    <w:p w14:paraId="5AD1D1B8" w14:textId="77777777" w:rsidR="009A009C" w:rsidRPr="004A7B22" w:rsidRDefault="00E43DB7" w:rsidP="009A009C">
      <w:r w:rsidRPr="004A7B22">
        <w:rPr>
          <w:b/>
          <w:bCs/>
        </w:rPr>
        <w:t>Economic Factors:</w:t>
      </w:r>
      <w:r w:rsidRPr="004A7B22">
        <w:t xml:space="preserve"> </w:t>
      </w:r>
      <w:r w:rsidR="009A009C" w:rsidRPr="004A7B22">
        <w:t xml:space="preserve">Telecoms are still a necessity, economically, although the industry is a big investment. According to Ofcom, the UK telecoms revenue in 2024 was 34 billion, or 1.5 percent </w:t>
      </w:r>
      <w:r w:rsidR="009A009C" w:rsidRPr="004A7B22">
        <w:lastRenderedPageBreak/>
        <w:t>higher than the year before, indicating consistent demand</w:t>
      </w:r>
      <w:r w:rsidR="00B81B66" w:rsidRPr="004A7B22">
        <w:t xml:space="preserve"> (Ofcom, 2025a)</w:t>
      </w:r>
      <w:r w:rsidR="009A009C" w:rsidRPr="004A7B22">
        <w:t>. Nevertheless, the planned investment of 5G by VodafoneThree of 11 billion puts a strain on the budget in case customers will still be constrained by the conditions of the cost of living</w:t>
      </w:r>
      <w:r w:rsidR="00B81B66" w:rsidRPr="004A7B22">
        <w:t xml:space="preserve"> (VodafoneThree, 2025)</w:t>
      </w:r>
      <w:r w:rsidR="009A009C" w:rsidRPr="004A7B22">
        <w:t xml:space="preserve">. Thus, economic development relies on transforming investment into efficiency and more valuable services. </w:t>
      </w:r>
    </w:p>
    <w:p w14:paraId="3E67793A" w14:textId="77777777" w:rsidR="009A009C" w:rsidRPr="004A7B22" w:rsidRDefault="00E43DB7" w:rsidP="009A009C">
      <w:r w:rsidRPr="004A7B22">
        <w:rPr>
          <w:b/>
          <w:bCs/>
        </w:rPr>
        <w:t>Social Factors:</w:t>
      </w:r>
      <w:r w:rsidRPr="004A7B22">
        <w:t xml:space="preserve"> </w:t>
      </w:r>
      <w:r w:rsidR="009A009C" w:rsidRPr="004A7B22">
        <w:t>Socially, customers are demanding a quick, cheap and good connection to work, stream, online education and online services with a hybrid. According to the data by Ofcom, the monthly mobile data consumption increased to 10.6GB per user in 2024, indicating an increasing reliance on connectivity</w:t>
      </w:r>
      <w:r w:rsidR="00B81B66" w:rsidRPr="004A7B22">
        <w:t xml:space="preserve"> (Ofcom, 2025a)</w:t>
      </w:r>
      <w:r w:rsidR="009A009C" w:rsidRPr="004A7B22">
        <w:t xml:space="preserve">. Thus, the customer experience and digital inclusion are strategic priorities. </w:t>
      </w:r>
    </w:p>
    <w:p w14:paraId="22A289CD" w14:textId="77777777" w:rsidR="009A009C" w:rsidRPr="004A7B22" w:rsidRDefault="00E43DB7" w:rsidP="009A009C">
      <w:r w:rsidRPr="004A7B22">
        <w:rPr>
          <w:b/>
          <w:bCs/>
        </w:rPr>
        <w:t>Technological Factors:</w:t>
      </w:r>
      <w:r w:rsidRPr="004A7B22">
        <w:t xml:space="preserve"> </w:t>
      </w:r>
      <w:r w:rsidR="009A009C" w:rsidRPr="004A7B22">
        <w:t>The 5G, IoT, smart cities and AI-controlled network management unlock significant opportunities in terms of technology. The 5G investment of VodafoneThree can facilitate enterprise services and network differentiation. But competitors are as well investing, and thus technology must generate visible customer value</w:t>
      </w:r>
      <w:r w:rsidR="00B81B66" w:rsidRPr="004A7B22">
        <w:t xml:space="preserve"> (Vodafone UK, 2025)</w:t>
      </w:r>
      <w:r w:rsidR="009A009C" w:rsidRPr="004A7B22">
        <w:t>.</w:t>
      </w:r>
    </w:p>
    <w:p w14:paraId="508D4E3F" w14:textId="77777777" w:rsidR="009A009C" w:rsidRPr="004A7B22" w:rsidRDefault="00E43DB7" w:rsidP="009A009C">
      <w:r w:rsidRPr="004A7B22">
        <w:rPr>
          <w:b/>
          <w:bCs/>
        </w:rPr>
        <w:t>Environmental Factors</w:t>
      </w:r>
      <w:r w:rsidRPr="004A7B22">
        <w:t xml:space="preserve">: </w:t>
      </w:r>
      <w:r w:rsidR="009A009C" w:rsidRPr="004A7B22">
        <w:t>Telecom networks consume a lot of energy environmentally. In 2025, Vodafone announced 100 per cent renewable electricity equivalence and 7.09 million tonnes CO2e Scope 3, demonstrating increased supply-chain pressure, but progress</w:t>
      </w:r>
      <w:r w:rsidR="00B81B66" w:rsidRPr="004A7B22">
        <w:t xml:space="preserve"> (Vodafone, 2025b)</w:t>
      </w:r>
      <w:r w:rsidR="009A009C" w:rsidRPr="004A7B22">
        <w:t xml:space="preserve">. </w:t>
      </w:r>
    </w:p>
    <w:p w14:paraId="57FF9962" w14:textId="77777777" w:rsidR="009A009C" w:rsidRPr="004A7B22" w:rsidRDefault="00E43DB7" w:rsidP="009A009C">
      <w:r w:rsidRPr="004A7B22">
        <w:rPr>
          <w:b/>
          <w:bCs/>
        </w:rPr>
        <w:t>Legal Factors:</w:t>
      </w:r>
      <w:r w:rsidRPr="004A7B22">
        <w:t xml:space="preserve"> </w:t>
      </w:r>
      <w:r w:rsidR="009A009C" w:rsidRPr="004A7B22">
        <w:t>Legally, GDPR, Ofcom regulations and merger obligations limit the pricing and operations of VodafoneThree. Beginning in January 2025, prohibited mid-contract price increases that are tied to inflation, which enhanced consumer protection</w:t>
      </w:r>
      <w:r w:rsidR="00B81B66" w:rsidRPr="004A7B22">
        <w:t xml:space="preserve"> </w:t>
      </w:r>
      <w:r w:rsidR="00AA33CD" w:rsidRPr="004A7B22">
        <w:t>(Ofcom, 2024)</w:t>
      </w:r>
    </w:p>
    <w:p w14:paraId="03AC1DEC" w14:textId="77777777" w:rsidR="009A009C" w:rsidRPr="004A7B22" w:rsidRDefault="009A009C" w:rsidP="00B81B66">
      <w:pPr>
        <w:pStyle w:val="Heading2"/>
      </w:pPr>
      <w:bookmarkStart w:id="3" w:name="_Toc233898181"/>
      <w:r w:rsidRPr="004A7B22">
        <w:t>Porters five forces</w:t>
      </w:r>
      <w:bookmarkEnd w:id="3"/>
    </w:p>
    <w:p w14:paraId="7D0487A0" w14:textId="77777777" w:rsidR="00B81B66" w:rsidRPr="004A7B22" w:rsidRDefault="009A009C" w:rsidP="009A009C">
      <w:r w:rsidRPr="004A7B22">
        <w:t xml:space="preserve">Porters Five Forces assists in measuring the attractiveness of industries by looking at the forces on competition that determine profitability and strategy (Johnson et al., 2020; Grant, 2021). </w:t>
      </w:r>
    </w:p>
    <w:p w14:paraId="31D3FB5D" w14:textId="77777777" w:rsidR="009A009C" w:rsidRPr="004A7B22" w:rsidRDefault="00B81B66" w:rsidP="009A009C">
      <w:r w:rsidRPr="004A7B22">
        <w:rPr>
          <w:b/>
          <w:bCs/>
        </w:rPr>
        <w:t>Risks of New Entries:</w:t>
      </w:r>
      <w:r w:rsidRPr="004A7B22">
        <w:t xml:space="preserve"> </w:t>
      </w:r>
      <w:r w:rsidR="009A009C" w:rsidRPr="004A7B22">
        <w:t>Risks of new entries are medium to high. The strains of building a telecom network demand spectrum, infrastructure, technology vendors and high capital investment, which generate considerable entry barriers. The scale of investment required to compete is also demonstrable by the planned investment of VodafoneThree which is worth 11 billion pounds</w:t>
      </w:r>
      <w:r w:rsidR="00AA33CD" w:rsidRPr="004A7B22">
        <w:t xml:space="preserve"> (</w:t>
      </w:r>
      <w:r w:rsidR="00AA33CD" w:rsidRPr="004A7B22">
        <w:rPr>
          <w:kern w:val="0"/>
          <w:lang w:eastAsia="en-GB" w:bidi="bn-BD"/>
          <w14:ligatures w14:val="none"/>
        </w:rPr>
        <w:t>‌VodafoneThree, 2025)</w:t>
      </w:r>
      <w:r w:rsidR="009A009C" w:rsidRPr="004A7B22">
        <w:t xml:space="preserve">. Nevertheless, digital-only and MVNO brands have access to wholesale network access and can compete at low prices. Thus, it is hard to enter the infrastructure, yet there is a possibility of service-based entry. </w:t>
      </w:r>
    </w:p>
    <w:p w14:paraId="2C5EEA8A" w14:textId="77777777" w:rsidR="009A009C" w:rsidRPr="004A7B22" w:rsidRDefault="00956BC5" w:rsidP="009A009C">
      <w:r w:rsidRPr="004A7B22">
        <w:rPr>
          <w:b/>
          <w:bCs/>
        </w:rPr>
        <w:lastRenderedPageBreak/>
        <w:t>The Bargaining Power of C</w:t>
      </w:r>
      <w:r w:rsidR="009A009C" w:rsidRPr="004A7B22">
        <w:rPr>
          <w:b/>
          <w:bCs/>
        </w:rPr>
        <w:t>ustomers</w:t>
      </w:r>
      <w:r w:rsidRPr="004A7B22">
        <w:rPr>
          <w:b/>
          <w:bCs/>
        </w:rPr>
        <w:t xml:space="preserve">: </w:t>
      </w:r>
      <w:r w:rsidRPr="004A7B22">
        <w:t>It</w:t>
      </w:r>
      <w:r w:rsidR="009A009C" w:rsidRPr="004A7B22">
        <w:t xml:space="preserve"> is high as customers have the opportunity to compare tariffs, change providers and to insist on better conditions. The switching reforms and the 2025 pricing transparency regulations by Ofcom enhance consumer protection and makes it difficult to use ambiguity in contract increments by </w:t>
      </w:r>
      <w:r w:rsidR="004A7B22" w:rsidRPr="004A7B22">
        <w:t>Telecom Company’s</w:t>
      </w:r>
      <w:r w:rsidR="00265922" w:rsidRPr="004A7B22">
        <w:t xml:space="preserve"> </w:t>
      </w:r>
      <w:r w:rsidR="004A7B22" w:rsidRPr="004A7B22">
        <w:rPr>
          <w:lang w:eastAsia="en-GB" w:bidi="bn-BD"/>
        </w:rPr>
        <w:t>‌ (</w:t>
      </w:r>
      <w:r w:rsidR="00265922" w:rsidRPr="004A7B22">
        <w:rPr>
          <w:lang w:eastAsia="en-GB" w:bidi="bn-BD"/>
        </w:rPr>
        <w:t>Ofcom, 2025b)</w:t>
      </w:r>
      <w:r w:rsidR="009A009C" w:rsidRPr="004A7B22">
        <w:t xml:space="preserve">. Thus, VodafoneThree will have to enhance loyalty by means of quality of service and clear pricing. </w:t>
      </w:r>
    </w:p>
    <w:p w14:paraId="50587C1C" w14:textId="77777777" w:rsidR="009A009C" w:rsidRPr="004A7B22" w:rsidRDefault="00265922" w:rsidP="009A009C">
      <w:r w:rsidRPr="004A7B22">
        <w:rPr>
          <w:b/>
          <w:bCs/>
        </w:rPr>
        <w:t>Power of Supplier:</w:t>
      </w:r>
      <w:r w:rsidRPr="004A7B22">
        <w:t xml:space="preserve"> </w:t>
      </w:r>
      <w:r w:rsidR="009A009C" w:rsidRPr="004A7B22">
        <w:t xml:space="preserve">The </w:t>
      </w:r>
      <w:r w:rsidR="004A7B22" w:rsidRPr="004A7B22">
        <w:t>supplier’s</w:t>
      </w:r>
      <w:r w:rsidR="009A009C" w:rsidRPr="004A7B22">
        <w:t xml:space="preserve"> power is average since VodafoneThree relies on network equipment, software, cloud, infrastructure, and spectrum partners. But its increased size since the merger could enhance bargaining strength.</w:t>
      </w:r>
    </w:p>
    <w:p w14:paraId="6D9E1F0D" w14:textId="77777777" w:rsidR="009A009C" w:rsidRPr="004A7B22" w:rsidRDefault="00265922" w:rsidP="009A009C">
      <w:r w:rsidRPr="004A7B22">
        <w:rPr>
          <w:b/>
          <w:bCs/>
        </w:rPr>
        <w:t>Threat of S</w:t>
      </w:r>
      <w:r w:rsidR="009A009C" w:rsidRPr="004A7B22">
        <w:rPr>
          <w:b/>
          <w:bCs/>
        </w:rPr>
        <w:t>ubstitutes</w:t>
      </w:r>
      <w:r w:rsidRPr="004A7B22">
        <w:t>: It</w:t>
      </w:r>
      <w:r w:rsidR="009A009C" w:rsidRPr="004A7B22">
        <w:t xml:space="preserve"> is moderate as Wi-Fi calling, messaging applications, video calling and internet-based communications decrease the use of traditional calls and texts. Generally, the indust</w:t>
      </w:r>
      <w:r w:rsidRPr="004A7B22">
        <w:t>ry is appealing and competitive. T</w:t>
      </w:r>
      <w:r w:rsidR="009A009C" w:rsidRPr="004A7B22">
        <w:t>herefore, VodafoneThree requires a differentiation strategy based on 5G.</w:t>
      </w:r>
    </w:p>
    <w:p w14:paraId="661A309A" w14:textId="77777777" w:rsidR="00B81B66" w:rsidRPr="004A7B22" w:rsidRDefault="00B81B66" w:rsidP="00B81B66">
      <w:r w:rsidRPr="004A7B22">
        <w:rPr>
          <w:b/>
          <w:bCs/>
        </w:rPr>
        <w:t xml:space="preserve">Competitive Rivalry: </w:t>
      </w:r>
      <w:r w:rsidRPr="004A7B22">
        <w:t xml:space="preserve"> The level of competitive rivalry is also high as VodafoneThree has to compete with BT/EE, Virgin Media O2, Sky Mobile, Tesco Mobile and other low-cost carriers. The merger between Vodafone and Three decreased the UK mobile network operator groups to three and established a company with over 27 million clients, however, this cannot eliminate the competition since other competitors are also spending on the network quality and broadband-mobile packages (Vodafone, 2025b). So, VodafoneThree has to distinguish based on coverage, reliability and customer experience, not just price. </w:t>
      </w:r>
    </w:p>
    <w:p w14:paraId="15C77FF4" w14:textId="77777777" w:rsidR="001B392D" w:rsidRPr="004A7B22" w:rsidRDefault="001B392D" w:rsidP="00956BC5">
      <w:pPr>
        <w:pStyle w:val="Heading2"/>
      </w:pPr>
      <w:bookmarkStart w:id="4" w:name="_Toc233898182"/>
      <w:r w:rsidRPr="004A7B22">
        <w:t>SWOT Analysis</w:t>
      </w:r>
      <w:bookmarkEnd w:id="4"/>
      <w:r w:rsidRPr="004A7B22">
        <w:t xml:space="preserve"> </w:t>
      </w:r>
    </w:p>
    <w:tbl>
      <w:tblPr>
        <w:tblStyle w:val="GridTable5Dark-Accent6"/>
        <w:tblW w:w="0" w:type="auto"/>
        <w:tblLook w:val="04A0" w:firstRow="1" w:lastRow="0" w:firstColumn="1" w:lastColumn="0" w:noHBand="0" w:noVBand="1"/>
      </w:tblPr>
      <w:tblGrid>
        <w:gridCol w:w="1525"/>
        <w:gridCol w:w="7825"/>
      </w:tblGrid>
      <w:tr w:rsidR="001B392D" w:rsidRPr="004A7B22" w14:paraId="1CF0F4FD" w14:textId="77777777" w:rsidTr="00956BC5">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1847EB9" w14:textId="77777777" w:rsidR="001B392D" w:rsidRPr="004A7B22" w:rsidRDefault="001B392D" w:rsidP="009A009C">
            <w:r w:rsidRPr="004A7B22">
              <w:t>SWOT area</w:t>
            </w:r>
          </w:p>
        </w:tc>
        <w:tc>
          <w:tcPr>
            <w:tcW w:w="0" w:type="auto"/>
            <w:hideMark/>
          </w:tcPr>
          <w:p w14:paraId="72FE32D4" w14:textId="77777777" w:rsidR="001B392D" w:rsidRPr="004A7B22" w:rsidRDefault="001B392D" w:rsidP="009A009C">
            <w:pPr>
              <w:cnfStyle w:val="100000000000" w:firstRow="1" w:lastRow="0" w:firstColumn="0" w:lastColumn="0" w:oddVBand="0" w:evenVBand="0" w:oddHBand="0" w:evenHBand="0" w:firstRowFirstColumn="0" w:firstRowLastColumn="0" w:lastRowFirstColumn="0" w:lastRowLastColumn="0"/>
            </w:pPr>
            <w:r w:rsidRPr="004A7B22">
              <w:t>Key points for VodafoneThree</w:t>
            </w:r>
          </w:p>
        </w:tc>
      </w:tr>
      <w:tr w:rsidR="001B392D" w:rsidRPr="004A7B22" w14:paraId="6AE1C74E" w14:textId="77777777" w:rsidTr="00956B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62F35F0E" w14:textId="77777777" w:rsidR="001B392D" w:rsidRPr="004A7B22" w:rsidRDefault="001B392D" w:rsidP="009A009C">
            <w:r w:rsidRPr="004A7B22">
              <w:rPr>
                <w:rStyle w:val="Strong"/>
              </w:rPr>
              <w:t>Strengths</w:t>
            </w:r>
          </w:p>
        </w:tc>
        <w:tc>
          <w:tcPr>
            <w:tcW w:w="0" w:type="auto"/>
            <w:hideMark/>
          </w:tcPr>
          <w:p w14:paraId="2D92916D" w14:textId="77777777" w:rsidR="001B392D" w:rsidRPr="004A7B22" w:rsidRDefault="001B392D" w:rsidP="009A009C">
            <w:pPr>
              <w:cnfStyle w:val="000000100000" w:firstRow="0" w:lastRow="0" w:firstColumn="0" w:lastColumn="0" w:oddVBand="0" w:evenVBand="0" w:oddHBand="1" w:evenHBand="0" w:firstRowFirstColumn="0" w:firstRowLastColumn="0" w:lastRowFirstColumn="0" w:lastRowLastColumn="0"/>
            </w:pPr>
            <w:r w:rsidRPr="004A7B22">
              <w:t>Large merged network, strong Vodafone brand, £11bn 5G investment, £700m expected annual synergies</w:t>
            </w:r>
          </w:p>
        </w:tc>
      </w:tr>
      <w:tr w:rsidR="001B392D" w:rsidRPr="004A7B22" w14:paraId="2F0DB0AF" w14:textId="77777777" w:rsidTr="00956BC5">
        <w:tc>
          <w:tcPr>
            <w:cnfStyle w:val="001000000000" w:firstRow="0" w:lastRow="0" w:firstColumn="1" w:lastColumn="0" w:oddVBand="0" w:evenVBand="0" w:oddHBand="0" w:evenHBand="0" w:firstRowFirstColumn="0" w:firstRowLastColumn="0" w:lastRowFirstColumn="0" w:lastRowLastColumn="0"/>
            <w:tcW w:w="0" w:type="auto"/>
            <w:hideMark/>
          </w:tcPr>
          <w:p w14:paraId="72A7EAD4" w14:textId="77777777" w:rsidR="001B392D" w:rsidRPr="004A7B22" w:rsidRDefault="001B392D" w:rsidP="009A009C">
            <w:r w:rsidRPr="004A7B22">
              <w:rPr>
                <w:rStyle w:val="Strong"/>
              </w:rPr>
              <w:t>Weaknesses</w:t>
            </w:r>
          </w:p>
        </w:tc>
        <w:tc>
          <w:tcPr>
            <w:tcW w:w="0" w:type="auto"/>
            <w:hideMark/>
          </w:tcPr>
          <w:p w14:paraId="2EE8ABA5" w14:textId="77777777" w:rsidR="001B392D" w:rsidRPr="004A7B22" w:rsidRDefault="001B392D" w:rsidP="009A009C">
            <w:pPr>
              <w:cnfStyle w:val="000000000000" w:firstRow="0" w:lastRow="0" w:firstColumn="0" w:lastColumn="0" w:oddVBand="0" w:evenVBand="0" w:oddHBand="0" w:evenHBand="0" w:firstRowFirstColumn="0" w:firstRowLastColumn="0" w:lastRowFirstColumn="0" w:lastRowLastColumn="0"/>
            </w:pPr>
            <w:r w:rsidRPr="004A7B22">
              <w:t>Merger integration risk, customer service issues, €22.4bn group net debt, high capital expenditure</w:t>
            </w:r>
          </w:p>
        </w:tc>
      </w:tr>
      <w:tr w:rsidR="001B392D" w:rsidRPr="004A7B22" w14:paraId="539D33D4" w14:textId="77777777" w:rsidTr="00956BC5">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B3FF7F3" w14:textId="77777777" w:rsidR="001B392D" w:rsidRPr="004A7B22" w:rsidRDefault="001B392D" w:rsidP="009A009C">
            <w:r w:rsidRPr="004A7B22">
              <w:rPr>
                <w:rStyle w:val="Strong"/>
              </w:rPr>
              <w:t>Opportunities</w:t>
            </w:r>
          </w:p>
        </w:tc>
        <w:tc>
          <w:tcPr>
            <w:tcW w:w="0" w:type="auto"/>
            <w:hideMark/>
          </w:tcPr>
          <w:p w14:paraId="2017FEF8" w14:textId="77777777" w:rsidR="001B392D" w:rsidRPr="004A7B22" w:rsidRDefault="001B392D" w:rsidP="009A009C">
            <w:pPr>
              <w:cnfStyle w:val="000000100000" w:firstRow="0" w:lastRow="0" w:firstColumn="0" w:lastColumn="0" w:oddVBand="0" w:evenVBand="0" w:oddHBand="1" w:evenHBand="0" w:firstRowFirstColumn="0" w:firstRowLastColumn="0" w:lastRowFirstColumn="0" w:lastRowLastColumn="0"/>
            </w:pPr>
            <w:r w:rsidRPr="004A7B22">
              <w:t>Standalone 5G, IoT, smart cities, enterprise digital services, improved rural coverage</w:t>
            </w:r>
          </w:p>
        </w:tc>
      </w:tr>
      <w:tr w:rsidR="001B392D" w:rsidRPr="004A7B22" w14:paraId="310EF974" w14:textId="77777777" w:rsidTr="00956BC5">
        <w:tc>
          <w:tcPr>
            <w:cnfStyle w:val="001000000000" w:firstRow="0" w:lastRow="0" w:firstColumn="1" w:lastColumn="0" w:oddVBand="0" w:evenVBand="0" w:oddHBand="0" w:evenHBand="0" w:firstRowFirstColumn="0" w:firstRowLastColumn="0" w:lastRowFirstColumn="0" w:lastRowLastColumn="0"/>
            <w:tcW w:w="0" w:type="auto"/>
            <w:hideMark/>
          </w:tcPr>
          <w:p w14:paraId="50DA2DA6" w14:textId="77777777" w:rsidR="001B392D" w:rsidRPr="004A7B22" w:rsidRDefault="001B392D" w:rsidP="009A009C">
            <w:r w:rsidRPr="004A7B22">
              <w:rPr>
                <w:rStyle w:val="Strong"/>
              </w:rPr>
              <w:t>Threats</w:t>
            </w:r>
          </w:p>
        </w:tc>
        <w:tc>
          <w:tcPr>
            <w:tcW w:w="0" w:type="auto"/>
            <w:hideMark/>
          </w:tcPr>
          <w:p w14:paraId="5D1606C7" w14:textId="77777777" w:rsidR="001B392D" w:rsidRPr="004A7B22" w:rsidRDefault="001B392D" w:rsidP="009A009C">
            <w:pPr>
              <w:cnfStyle w:val="000000000000" w:firstRow="0" w:lastRow="0" w:firstColumn="0" w:lastColumn="0" w:oddVBand="0" w:evenVBand="0" w:oddHBand="0" w:evenHBand="0" w:firstRowFirstColumn="0" w:firstRowLastColumn="0" w:lastRowFirstColumn="0" w:lastRowLastColumn="0"/>
            </w:pPr>
            <w:r w:rsidRPr="004A7B22">
              <w:t>EE and Virgin Media O2 competition, CMA/Ofcom monitoring, price pressure, cybersecurity and customer dissatisfaction</w:t>
            </w:r>
          </w:p>
        </w:tc>
      </w:tr>
    </w:tbl>
    <w:p w14:paraId="2684A5F8" w14:textId="77777777" w:rsidR="009A009C" w:rsidRPr="004A7B22" w:rsidRDefault="004A7B22" w:rsidP="004A7B22">
      <w:pPr>
        <w:jc w:val="center"/>
        <w:rPr>
          <w:rStyle w:val="Strong"/>
        </w:rPr>
      </w:pPr>
      <w:r>
        <w:rPr>
          <w:rStyle w:val="Strong"/>
        </w:rPr>
        <w:t>Table1: SWOT Analysis</w:t>
      </w:r>
    </w:p>
    <w:p w14:paraId="49DFD1DE" w14:textId="77777777" w:rsidR="009A009C" w:rsidRPr="004A7B22" w:rsidRDefault="00265922" w:rsidP="009A009C">
      <w:pPr>
        <w:rPr>
          <w:rStyle w:val="Strong"/>
          <w:b w:val="0"/>
          <w:bCs w:val="0"/>
        </w:rPr>
      </w:pPr>
      <w:r w:rsidRPr="004A7B22">
        <w:rPr>
          <w:rStyle w:val="Strong"/>
        </w:rPr>
        <w:lastRenderedPageBreak/>
        <w:t>Strengths:</w:t>
      </w:r>
      <w:r w:rsidR="009A009C" w:rsidRPr="004A7B22">
        <w:rPr>
          <w:rStyle w:val="Strong"/>
        </w:rPr>
        <w:t xml:space="preserve"> </w:t>
      </w:r>
      <w:r w:rsidR="009A009C" w:rsidRPr="004A7B22">
        <w:rPr>
          <w:rStyle w:val="Strong"/>
          <w:b w:val="0"/>
          <w:bCs w:val="0"/>
        </w:rPr>
        <w:t>The primary strength of VodafoneThree is its increased size following the VodafoneThree merger. SWOT can assist companies in aligning internal strengths and external opportunities to establish strategic advantage (</w:t>
      </w:r>
      <w:r w:rsidRPr="004A7B22">
        <w:rPr>
          <w:shd w:val="clear" w:color="auto" w:fill="FFFFFF"/>
        </w:rPr>
        <w:t>Penchev, 2021</w:t>
      </w:r>
      <w:r w:rsidR="009A009C" w:rsidRPr="004A7B22">
        <w:rPr>
          <w:rStyle w:val="Strong"/>
          <w:b w:val="0"/>
          <w:bCs w:val="0"/>
        </w:rPr>
        <w:t xml:space="preserve">; Johnson et al., 2020). VodafoneThree intends to spend 11 billion during ten years 5G and anticipates savings of 700 million pounds of costs and capex synergies in the fifth year, which can enhance the coverage, speed and efficiency. Thus, the strength of Vodafone should be transformed into the perceptible network quality. </w:t>
      </w:r>
    </w:p>
    <w:p w14:paraId="2A830306" w14:textId="77777777" w:rsidR="009A009C" w:rsidRPr="004A7B22" w:rsidRDefault="00265922" w:rsidP="009A009C">
      <w:pPr>
        <w:rPr>
          <w:rStyle w:val="Strong"/>
          <w:b w:val="0"/>
          <w:bCs w:val="0"/>
        </w:rPr>
      </w:pPr>
      <w:r w:rsidRPr="004A7B22">
        <w:rPr>
          <w:rStyle w:val="Strong"/>
        </w:rPr>
        <w:t>Weaknesses:</w:t>
      </w:r>
      <w:r w:rsidR="009A009C" w:rsidRPr="004A7B22">
        <w:rPr>
          <w:rStyle w:val="Strong"/>
          <w:b w:val="0"/>
          <w:bCs w:val="0"/>
        </w:rPr>
        <w:t xml:space="preserve"> One of the weaknesses is the complexity of post-merger integration. Mergers have the ability to generate value but bad integration may lower performance by having duplicated systems, culture clash and customer disruption (Grant, 2021). Vodafone Group also indicated a net debt of €22.4 billion in FY25, and high investments in 5G are exerting financial strain</w:t>
      </w:r>
      <w:r w:rsidRPr="004A7B22">
        <w:rPr>
          <w:rStyle w:val="Strong"/>
          <w:b w:val="0"/>
          <w:bCs w:val="0"/>
        </w:rPr>
        <w:t xml:space="preserve"> </w:t>
      </w:r>
      <w:r w:rsidRPr="004A7B22">
        <w:t>(Vodafone, 2025a)</w:t>
      </w:r>
      <w:r w:rsidR="009A009C" w:rsidRPr="004A7B22">
        <w:rPr>
          <w:rStyle w:val="Strong"/>
          <w:b w:val="0"/>
          <w:bCs w:val="0"/>
        </w:rPr>
        <w:t xml:space="preserve">. Thus, debt, integration and service quality should be handled by VodafoneThree. </w:t>
      </w:r>
    </w:p>
    <w:p w14:paraId="7F17BAB1" w14:textId="77777777" w:rsidR="009A009C" w:rsidRPr="004A7B22" w:rsidRDefault="00265922" w:rsidP="009A009C">
      <w:pPr>
        <w:rPr>
          <w:rStyle w:val="Strong"/>
          <w:b w:val="0"/>
          <w:bCs w:val="0"/>
        </w:rPr>
      </w:pPr>
      <w:r w:rsidRPr="004A7B22">
        <w:rPr>
          <w:rStyle w:val="Strong"/>
        </w:rPr>
        <w:t>Opportunities:</w:t>
      </w:r>
      <w:r w:rsidR="009A009C" w:rsidRPr="004A7B22">
        <w:rPr>
          <w:rStyle w:val="Strong"/>
          <w:b w:val="0"/>
          <w:bCs w:val="0"/>
        </w:rPr>
        <w:t xml:space="preserve"> The greatest </w:t>
      </w:r>
      <w:r w:rsidR="002F1177" w:rsidRPr="004A7B22">
        <w:rPr>
          <w:rStyle w:val="Strong"/>
          <w:b w:val="0"/>
          <w:bCs w:val="0"/>
        </w:rPr>
        <w:t>opportunity</w:t>
      </w:r>
      <w:r w:rsidR="009A009C" w:rsidRPr="004A7B22">
        <w:rPr>
          <w:rStyle w:val="Strong"/>
          <w:b w:val="0"/>
          <w:bCs w:val="0"/>
        </w:rPr>
        <w:t xml:space="preserve"> is to be a leader in standalone 5G, IoT and enterprise connectivity. According to Vodafone, 5G investment has the potential to serve the customers, business, public services, and digital inclusion. This will assist VodafoneThree in getting past the simple mobile tariffs into smart cities, personal 5G and transport connectedness</w:t>
      </w:r>
      <w:r w:rsidR="002F1177" w:rsidRPr="004A7B22">
        <w:rPr>
          <w:rStyle w:val="Strong"/>
          <w:b w:val="0"/>
          <w:bCs w:val="0"/>
        </w:rPr>
        <w:t xml:space="preserve"> </w:t>
      </w:r>
      <w:r w:rsidR="002F1177" w:rsidRPr="004A7B22">
        <w:rPr>
          <w:lang w:eastAsia="en-GB" w:bidi="bn-BD"/>
        </w:rPr>
        <w:t>‌(VodafoneThree, 2025)</w:t>
      </w:r>
      <w:r w:rsidR="009A009C" w:rsidRPr="004A7B22">
        <w:rPr>
          <w:rStyle w:val="Strong"/>
          <w:b w:val="0"/>
          <w:bCs w:val="0"/>
        </w:rPr>
        <w:t xml:space="preserve">. Thus, the digital services should be concentrated on in growth, not just the number of subscribers. </w:t>
      </w:r>
    </w:p>
    <w:p w14:paraId="4C621D5F" w14:textId="77777777" w:rsidR="002F1177" w:rsidRPr="004A7B22" w:rsidRDefault="002F1177" w:rsidP="009A009C">
      <w:pPr>
        <w:rPr>
          <w:rStyle w:val="Strong"/>
          <w:b w:val="0"/>
          <w:bCs w:val="0"/>
        </w:rPr>
      </w:pPr>
      <w:r w:rsidRPr="004A7B22">
        <w:rPr>
          <w:rStyle w:val="Strong"/>
        </w:rPr>
        <w:t>Threats:</w:t>
      </w:r>
      <w:r w:rsidR="009A009C" w:rsidRPr="004A7B22">
        <w:rPr>
          <w:rStyle w:val="Strong"/>
          <w:b w:val="0"/>
          <w:bCs w:val="0"/>
        </w:rPr>
        <w:t xml:space="preserve"> VodafoneThree has stiff competition with EE and Virgin Media O2 and CMA accepted final </w:t>
      </w:r>
      <w:r w:rsidRPr="004A7B22">
        <w:rPr>
          <w:rStyle w:val="Strong"/>
          <w:b w:val="0"/>
          <w:bCs w:val="0"/>
        </w:rPr>
        <w:t xml:space="preserve">undertakings and affirmed Ofcom or </w:t>
      </w:r>
      <w:r w:rsidR="009A009C" w:rsidRPr="004A7B22">
        <w:rPr>
          <w:rStyle w:val="Strong"/>
          <w:b w:val="0"/>
          <w:bCs w:val="0"/>
        </w:rPr>
        <w:t xml:space="preserve">CMA monitoring of network undertakings. That is, regulation and consumer protection limit strategic freedom. </w:t>
      </w:r>
    </w:p>
    <w:p w14:paraId="6B0DB620" w14:textId="77777777" w:rsidR="009A009C" w:rsidRPr="004A7B22" w:rsidRDefault="009A009C" w:rsidP="009A009C">
      <w:pPr>
        <w:rPr>
          <w:rStyle w:val="Strong"/>
          <w:b w:val="0"/>
          <w:bCs w:val="0"/>
        </w:rPr>
      </w:pPr>
      <w:r w:rsidRPr="004A7B22">
        <w:rPr>
          <w:rStyle w:val="Strong"/>
          <w:b w:val="0"/>
          <w:bCs w:val="0"/>
        </w:rPr>
        <w:t xml:space="preserve">In general, the key strategic opportunity that Vodafone can leverage is to leverage the merger to emerge as a network-quality and digital-services leader and not merely a low-price telecom. </w:t>
      </w:r>
    </w:p>
    <w:p w14:paraId="0810EA0E" w14:textId="77777777" w:rsidR="009A009C" w:rsidRPr="004A7B22" w:rsidRDefault="009A009C" w:rsidP="002F1177">
      <w:pPr>
        <w:pStyle w:val="Heading1"/>
        <w:rPr>
          <w:rStyle w:val="Strong"/>
          <w:b/>
          <w:bCs w:val="0"/>
        </w:rPr>
      </w:pPr>
      <w:bookmarkStart w:id="5" w:name="_Toc233898183"/>
      <w:r w:rsidRPr="004A7B22">
        <w:rPr>
          <w:rStyle w:val="Strong"/>
          <w:b/>
          <w:bCs w:val="0"/>
        </w:rPr>
        <w:t>Actions to grow strategically and Strategy proposed</w:t>
      </w:r>
      <w:bookmarkEnd w:id="5"/>
    </w:p>
    <w:p w14:paraId="0BEFDB74" w14:textId="77777777" w:rsidR="002F1177" w:rsidRPr="004A7B22" w:rsidRDefault="002F1177" w:rsidP="002F1177">
      <w:pPr>
        <w:pStyle w:val="Heading2"/>
        <w:rPr>
          <w:rFonts w:ascii="Times New Roman" w:hAnsi="Times New Roman"/>
          <w:sz w:val="36"/>
        </w:rPr>
      </w:pPr>
      <w:bookmarkStart w:id="6" w:name="_Toc233898184"/>
      <w:r w:rsidRPr="004A7B22">
        <w:t>Strategic Option 1: Market Penetration</w:t>
      </w:r>
      <w:bookmarkEnd w:id="6"/>
    </w:p>
    <w:p w14:paraId="0BC2A5BE" w14:textId="77777777" w:rsidR="009A009C" w:rsidRPr="004A7B22" w:rsidRDefault="009A009C" w:rsidP="009A009C">
      <w:pPr>
        <w:rPr>
          <w:rStyle w:val="Strong"/>
          <w:b w:val="0"/>
          <w:bCs w:val="0"/>
        </w:rPr>
      </w:pPr>
      <w:r w:rsidRPr="004A7B22">
        <w:rPr>
          <w:rStyle w:val="Strong"/>
          <w:b w:val="0"/>
          <w:bCs w:val="0"/>
        </w:rPr>
        <w:t xml:space="preserve">The least risk growth strategy is market penetration since VodafoneThree would focus on the current UK customers offering </w:t>
      </w:r>
      <w:r w:rsidR="004A7B22" w:rsidRPr="004A7B22">
        <w:rPr>
          <w:rStyle w:val="Strong"/>
          <w:b w:val="0"/>
          <w:bCs w:val="0"/>
        </w:rPr>
        <w:t>those</w:t>
      </w:r>
      <w:r w:rsidRPr="004A7B22">
        <w:rPr>
          <w:rStyle w:val="Strong"/>
          <w:b w:val="0"/>
          <w:bCs w:val="0"/>
        </w:rPr>
        <w:t xml:space="preserve"> better pricing, bundling, loyalty programs and enhanced customer services. Ansoff Matrix describes market penetration as expansions with current products in current markets, which is less risky than diversification (</w:t>
      </w:r>
      <w:r w:rsidR="002F1177" w:rsidRPr="004A7B22">
        <w:rPr>
          <w:shd w:val="clear" w:color="auto" w:fill="FFFFFF"/>
        </w:rPr>
        <w:t>Clarissia, 2020</w:t>
      </w:r>
      <w:r w:rsidRPr="004A7B22">
        <w:rPr>
          <w:rStyle w:val="Strong"/>
          <w:b w:val="0"/>
          <w:bCs w:val="0"/>
        </w:rPr>
        <w:t xml:space="preserve">). In the case of VodafoneThree, this may include leveraging its increased customer base post-merger, better </w:t>
      </w:r>
      <w:r w:rsidRPr="004A7B22">
        <w:rPr>
          <w:rStyle w:val="Strong"/>
          <w:b w:val="0"/>
          <w:bCs w:val="0"/>
        </w:rPr>
        <w:lastRenderedPageBreak/>
        <w:t>network coverage and multi-brand offering to churn and attract customers to VodafoneThree over its EE, Virgin Media O2 and MVNO rivals. Thus, the short-term retention can be achieved through market penetration but not to establish a long-term strategic differentiation.</w:t>
      </w:r>
    </w:p>
    <w:p w14:paraId="455D3121" w14:textId="77777777" w:rsidR="000E06DF" w:rsidRPr="004A7B22" w:rsidRDefault="000E06DF" w:rsidP="000E06DF">
      <w:pPr>
        <w:pStyle w:val="Heading2"/>
        <w:rPr>
          <w:rStyle w:val="Strong"/>
          <w:b/>
          <w:bCs w:val="0"/>
        </w:rPr>
      </w:pPr>
      <w:bookmarkStart w:id="7" w:name="_Toc233898185"/>
      <w:r w:rsidRPr="004A7B22">
        <w:t>Strategic Option 2: Market Development</w:t>
      </w:r>
      <w:bookmarkEnd w:id="7"/>
    </w:p>
    <w:p w14:paraId="2332A74A" w14:textId="77777777" w:rsidR="009A009C" w:rsidRPr="004A7B22" w:rsidRDefault="009A009C" w:rsidP="00AA33CD">
      <w:r w:rsidRPr="004A7B22">
        <w:rPr>
          <w:rStyle w:val="Strong"/>
          <w:b w:val="0"/>
          <w:bCs w:val="0"/>
        </w:rPr>
        <w:t xml:space="preserve">Another alternative is market development since VodafoneThree can offer its services to underserved rural regions and new business lines. Market development encompasses the process of introducing the existing products to new markets or an underserved group of customers (Grant, 2021). This is applicable in the case of VodafoneThree, in that the merger comes with a national network expansion strategy, with a promise of an investment of up to 11 billion pounds within ten years to create one of the most sophisticated 5G networks in Europe. This can help to cover rural areas, be digital and have better business connectivity throughout UK. Nevertheless, the development of networks in the rural areas is costly and the returns might be slower in areas where there are few people. Thus, market development helps Vodafone to uphold its social and connectivity values but it has to be administered with a clear investment focus and public-value results. </w:t>
      </w:r>
    </w:p>
    <w:p w14:paraId="694895BA" w14:textId="77777777" w:rsidR="00AA33CD" w:rsidRPr="004A7B22" w:rsidRDefault="00AA33CD" w:rsidP="00AA33CD">
      <w:pPr>
        <w:pStyle w:val="Heading2"/>
      </w:pPr>
      <w:bookmarkStart w:id="8" w:name="_Toc233898186"/>
      <w:r w:rsidRPr="004A7B22">
        <w:t>Strategic Option 3: Product Development</w:t>
      </w:r>
      <w:bookmarkEnd w:id="8"/>
    </w:p>
    <w:p w14:paraId="20A4E43A" w14:textId="77777777" w:rsidR="009A009C" w:rsidRPr="004A7B22" w:rsidRDefault="009A009C" w:rsidP="009A009C">
      <w:pPr>
        <w:rPr>
          <w:rStyle w:val="Strong"/>
          <w:b w:val="0"/>
          <w:bCs w:val="0"/>
        </w:rPr>
      </w:pPr>
      <w:r w:rsidRPr="004A7B22">
        <w:rPr>
          <w:rStyle w:val="Strong"/>
          <w:b w:val="0"/>
          <w:bCs w:val="0"/>
        </w:rPr>
        <w:t>The product development presents a better long-term growth opportunity since VodafoneThree can create 5G-enabled services to consumers, businesses and public-sector clients. Product development refers to the process of providing new or better products to the already existing markets (Johnson et al., 2020). This might cover IoT, private 5G, smart city, cybersecurity, cloud connectivity and AI-assisted network management in the case of Vodafone</w:t>
      </w:r>
      <w:r w:rsidR="00AA33CD" w:rsidRPr="004A7B22">
        <w:rPr>
          <w:rStyle w:val="Strong"/>
          <w:b w:val="0"/>
          <w:bCs w:val="0"/>
        </w:rPr>
        <w:t xml:space="preserve"> (</w:t>
      </w:r>
      <w:r w:rsidR="00AA33CD" w:rsidRPr="004A7B22">
        <w:rPr>
          <w:shd w:val="clear" w:color="auto" w:fill="FFFFFF"/>
        </w:rPr>
        <w:t>Aijaz, 2020)</w:t>
      </w:r>
      <w:r w:rsidRPr="004A7B22">
        <w:rPr>
          <w:rStyle w:val="Strong"/>
          <w:b w:val="0"/>
          <w:bCs w:val="0"/>
        </w:rPr>
        <w:t>. In its 2025 Annual Report, Vodafone demonstrates that the group already has 205 million IoT connections, implying that it has a digital capability beyond the simple telecom services</w:t>
      </w:r>
      <w:r w:rsidR="00AA33CD" w:rsidRPr="004A7B22">
        <w:rPr>
          <w:rStyle w:val="Strong"/>
          <w:b w:val="0"/>
          <w:bCs w:val="0"/>
        </w:rPr>
        <w:t xml:space="preserve"> </w:t>
      </w:r>
      <w:r w:rsidR="00AA33CD" w:rsidRPr="004A7B22">
        <w:t>(Vodafone, 2025a)</w:t>
      </w:r>
      <w:r w:rsidRPr="004A7B22">
        <w:rPr>
          <w:rStyle w:val="Strong"/>
          <w:b w:val="0"/>
          <w:bCs w:val="0"/>
        </w:rPr>
        <w:t xml:space="preserve">. Thus, the most appealing would be product development as a part of sustainable competitive advantage. </w:t>
      </w:r>
    </w:p>
    <w:p w14:paraId="70D44EDF" w14:textId="77777777" w:rsidR="00AA33CD" w:rsidRPr="004A7B22" w:rsidRDefault="00AA33CD" w:rsidP="00AA33CD">
      <w:pPr>
        <w:pStyle w:val="Heading2"/>
        <w:rPr>
          <w:rStyle w:val="Strong"/>
          <w:b/>
          <w:bCs w:val="0"/>
        </w:rPr>
      </w:pPr>
      <w:bookmarkStart w:id="9" w:name="_Toc233898187"/>
      <w:r w:rsidRPr="004A7B22">
        <w:t>Strategic Option 4: Diversification</w:t>
      </w:r>
      <w:bookmarkEnd w:id="9"/>
    </w:p>
    <w:p w14:paraId="1BE2BDFF" w14:textId="77777777" w:rsidR="009A009C" w:rsidRPr="004A7B22" w:rsidRDefault="009A009C" w:rsidP="009A009C">
      <w:pPr>
        <w:rPr>
          <w:rStyle w:val="Strong"/>
          <w:b w:val="0"/>
          <w:bCs w:val="0"/>
        </w:rPr>
      </w:pPr>
      <w:r w:rsidRPr="004A7B22">
        <w:rPr>
          <w:rStyle w:val="Strong"/>
          <w:b w:val="0"/>
          <w:bCs w:val="0"/>
        </w:rPr>
        <w:t>Diversification may enable VodafoneThree to access broader digital platforms, fintech or leading enterprise technology services. The most risky of the options, according to Ansoff, is diversification, since it concerns new products and new markets (Grant, 2021). This can open up new sources of revenue, particularly with telecom firms competing more on digital ecosystems. Meanwhile, the CMA and Ofcom are overseeing merger commitments, which means VodafoneThree cannot afford strategic over-expansion before they have complet</w:t>
      </w:r>
      <w:r w:rsidR="00AA33CD" w:rsidRPr="004A7B22">
        <w:rPr>
          <w:rStyle w:val="Strong"/>
          <w:b w:val="0"/>
          <w:bCs w:val="0"/>
        </w:rPr>
        <w:t xml:space="preserve">ely achieved </w:t>
      </w:r>
      <w:r w:rsidR="00AA33CD" w:rsidRPr="004A7B22">
        <w:rPr>
          <w:rStyle w:val="Strong"/>
          <w:b w:val="0"/>
          <w:bCs w:val="0"/>
        </w:rPr>
        <w:lastRenderedPageBreak/>
        <w:t xml:space="preserve">network integration </w:t>
      </w:r>
      <w:r w:rsidR="004A7B22" w:rsidRPr="004A7B22">
        <w:rPr>
          <w:kern w:val="0"/>
          <w:lang w:eastAsia="en-GB" w:bidi="bn-BD"/>
          <w14:ligatures w14:val="none"/>
        </w:rPr>
        <w:t>‌ (</w:t>
      </w:r>
      <w:r w:rsidR="00AA33CD" w:rsidRPr="004A7B22">
        <w:rPr>
          <w:kern w:val="0"/>
          <w:lang w:eastAsia="en-GB" w:bidi="bn-BD"/>
          <w14:ligatures w14:val="none"/>
        </w:rPr>
        <w:t>VodafoneThree, 2025)</w:t>
      </w:r>
      <w:r w:rsidRPr="004A7B22">
        <w:rPr>
          <w:rStyle w:val="Strong"/>
          <w:b w:val="0"/>
          <w:bCs w:val="0"/>
        </w:rPr>
        <w:t xml:space="preserve">. As such, diversification must be highly selective and partnership-driven rather than the primary immediate approach. </w:t>
      </w:r>
    </w:p>
    <w:p w14:paraId="649F9236" w14:textId="77777777" w:rsidR="009A009C" w:rsidRPr="004A7B22" w:rsidRDefault="009A009C" w:rsidP="009A009C">
      <w:pPr>
        <w:rPr>
          <w:rStyle w:val="Strong"/>
          <w:b w:val="0"/>
          <w:bCs w:val="0"/>
        </w:rPr>
      </w:pPr>
      <w:r w:rsidRPr="004A7B22">
        <w:rPr>
          <w:rStyle w:val="Strong"/>
          <w:b w:val="0"/>
          <w:bCs w:val="0"/>
        </w:rPr>
        <w:t>It has been suggested that VodafoneThree ought to adopt a focused differentiation approach on the basis of 5G network leadership, enhanced customer experience and B2B digital solutions. The Generic Strategies of Porter indicate that differentiation assists companies in competing based on providing better value instead of merely low prices (Johnson et al., 2020). This approach can be explained by the fact that Vodafone is customer-oriented, simplistic and growth-oriented at the same time as it leverages the increased size and capacity of the merger to make investments. It promotes more than simple mobile subscriptions with the creation of enterprise services, IoT, smart cities, and dependable 5G connectivity</w:t>
      </w:r>
      <w:r w:rsidR="00AA33CD" w:rsidRPr="004A7B22">
        <w:rPr>
          <w:rStyle w:val="Strong"/>
          <w:b w:val="0"/>
          <w:bCs w:val="0"/>
        </w:rPr>
        <w:t xml:space="preserve"> (</w:t>
      </w:r>
      <w:r w:rsidR="00AA33CD" w:rsidRPr="004A7B22">
        <w:rPr>
          <w:shd w:val="clear" w:color="auto" w:fill="FFFFFF"/>
        </w:rPr>
        <w:t>Aijaz, 2020)</w:t>
      </w:r>
      <w:r w:rsidRPr="004A7B22">
        <w:rPr>
          <w:rStyle w:val="Strong"/>
          <w:b w:val="0"/>
          <w:bCs w:val="0"/>
        </w:rPr>
        <w:t xml:space="preserve">. The mini verdict is that VodafoneThree must not be a competing business primarily on the basis of being a cheaper provider, but rather a network quality and digital services provider leader in the UK telecoms industry. </w:t>
      </w:r>
    </w:p>
    <w:p w14:paraId="58B912C2" w14:textId="77777777" w:rsidR="009A009C" w:rsidRPr="004A7B22" w:rsidRDefault="009A009C" w:rsidP="00AA33CD">
      <w:pPr>
        <w:pStyle w:val="Heading1"/>
        <w:rPr>
          <w:rStyle w:val="Strong"/>
          <w:b/>
          <w:bCs w:val="0"/>
        </w:rPr>
      </w:pPr>
      <w:bookmarkStart w:id="10" w:name="_Toc233898188"/>
      <w:r w:rsidRPr="004A7B22">
        <w:rPr>
          <w:rStyle w:val="Strong"/>
          <w:b/>
          <w:bCs w:val="0"/>
        </w:rPr>
        <w:t>Strategy Evaluation</w:t>
      </w:r>
      <w:bookmarkEnd w:id="10"/>
      <w:r w:rsidRPr="004A7B22">
        <w:rPr>
          <w:rStyle w:val="Strong"/>
          <w:b/>
          <w:bCs w:val="0"/>
        </w:rPr>
        <w:t xml:space="preserve"> </w:t>
      </w:r>
    </w:p>
    <w:p w14:paraId="4F1180F4" w14:textId="77777777" w:rsidR="009A009C" w:rsidRPr="004A7B22" w:rsidRDefault="009A009C" w:rsidP="00AA33CD">
      <w:pPr>
        <w:pStyle w:val="Heading2"/>
        <w:rPr>
          <w:rStyle w:val="Strong"/>
          <w:b/>
          <w:bCs w:val="0"/>
        </w:rPr>
      </w:pPr>
      <w:bookmarkStart w:id="11" w:name="_Toc233898189"/>
      <w:r w:rsidRPr="004A7B22">
        <w:rPr>
          <w:rStyle w:val="Strong"/>
          <w:b/>
          <w:bCs w:val="0"/>
        </w:rPr>
        <w:t>Suitability</w:t>
      </w:r>
      <w:bookmarkEnd w:id="11"/>
    </w:p>
    <w:p w14:paraId="6D8D00BB" w14:textId="77777777" w:rsidR="009A009C" w:rsidRPr="004A7B22" w:rsidRDefault="009A009C" w:rsidP="009A009C">
      <w:pPr>
        <w:rPr>
          <w:rStyle w:val="Strong"/>
          <w:b w:val="0"/>
          <w:bCs w:val="0"/>
        </w:rPr>
      </w:pPr>
      <w:r w:rsidRPr="004A7B22">
        <w:rPr>
          <w:rStyle w:val="Strong"/>
          <w:b w:val="0"/>
          <w:bCs w:val="0"/>
        </w:rPr>
        <w:t xml:space="preserve">The suggested focused differentiation plan is appropriate since it aligns with both the external opportunities and internal strengths of VodafoneThree. The SFA model analyses the fit of the strategy to the environment, resources and stakeholder expectations (Johnson et al., 2020). In the case of VodafoneThree, demand of 5G, IoT, cloud connectivity and digital business services is increasing, whereas the merger provides the company with a bigger network base and more funds to invest. Vodafone assured that the new company will spend £11 billion in the next decade to </w:t>
      </w:r>
      <w:r w:rsidR="00AA33CD" w:rsidRPr="004A7B22">
        <w:rPr>
          <w:rStyle w:val="Strong"/>
          <w:b w:val="0"/>
          <w:bCs w:val="0"/>
        </w:rPr>
        <w:t>develop a 5G network in the UK (</w:t>
      </w:r>
      <w:r w:rsidR="00532B2E" w:rsidRPr="004A7B22">
        <w:t>Vodafone UK, 2025</w:t>
      </w:r>
      <w:r w:rsidR="004A7B22" w:rsidRPr="004A7B22">
        <w:rPr>
          <w:shd w:val="clear" w:color="auto" w:fill="FFFFFF"/>
        </w:rPr>
        <w:t>)</w:t>
      </w:r>
      <w:r w:rsidR="004A7B22" w:rsidRPr="004A7B22">
        <w:rPr>
          <w:rStyle w:val="Strong"/>
          <w:b w:val="0"/>
          <w:bCs w:val="0"/>
        </w:rPr>
        <w:t xml:space="preserve"> Thus</w:t>
      </w:r>
      <w:r w:rsidRPr="004A7B22">
        <w:rPr>
          <w:rStyle w:val="Strong"/>
          <w:b w:val="0"/>
          <w:bCs w:val="0"/>
        </w:rPr>
        <w:t>, the strategy is appropriate since it employs the merger to establish differentiation as opposed to competing primarily based on price.</w:t>
      </w:r>
    </w:p>
    <w:p w14:paraId="5561FBF2" w14:textId="77777777" w:rsidR="009A009C" w:rsidRPr="004A7B22" w:rsidRDefault="009A009C" w:rsidP="00532B2E">
      <w:pPr>
        <w:pStyle w:val="Heading2"/>
        <w:rPr>
          <w:rStyle w:val="Strong"/>
          <w:b/>
          <w:bCs w:val="0"/>
        </w:rPr>
      </w:pPr>
      <w:bookmarkStart w:id="12" w:name="_Toc233898190"/>
      <w:r w:rsidRPr="004A7B22">
        <w:rPr>
          <w:rStyle w:val="Strong"/>
          <w:b/>
          <w:bCs w:val="0"/>
        </w:rPr>
        <w:t>Feasibility</w:t>
      </w:r>
      <w:bookmarkEnd w:id="12"/>
    </w:p>
    <w:p w14:paraId="2B0B500D" w14:textId="77777777" w:rsidR="009A009C" w:rsidRPr="004A7B22" w:rsidRDefault="009A009C" w:rsidP="009A009C">
      <w:pPr>
        <w:rPr>
          <w:rStyle w:val="Strong"/>
          <w:b w:val="0"/>
          <w:bCs w:val="0"/>
        </w:rPr>
      </w:pPr>
      <w:r w:rsidRPr="004A7B22">
        <w:rPr>
          <w:rStyle w:val="Strong"/>
          <w:b w:val="0"/>
          <w:bCs w:val="0"/>
        </w:rPr>
        <w:t xml:space="preserve">The plan is practical, since, </w:t>
      </w:r>
      <w:r w:rsidR="004A7B22" w:rsidRPr="004A7B22">
        <w:rPr>
          <w:rStyle w:val="Strong"/>
          <w:b w:val="0"/>
          <w:bCs w:val="0"/>
        </w:rPr>
        <w:t>post-merger</w:t>
      </w:r>
      <w:r w:rsidRPr="004A7B22">
        <w:rPr>
          <w:rStyle w:val="Strong"/>
          <w:b w:val="0"/>
          <w:bCs w:val="0"/>
        </w:rPr>
        <w:t xml:space="preserve">, VodafoneThree is better equipped with more resources such as a larger combined network, technical knowledge, a substantial base of customers and possible cost synergies. Feasibility determines the availability of financial, operation and human resources needed to implement the selected strategy by an organisation (Grant, 2021). The FY25 performance of Vodafone indicates that the UK organic service revenue is 1.9% higher, indicating that the company had some commercial momentum prior to the merger before the merging </w:t>
      </w:r>
      <w:r w:rsidRPr="004A7B22">
        <w:rPr>
          <w:rStyle w:val="Strong"/>
          <w:b w:val="0"/>
          <w:bCs w:val="0"/>
        </w:rPr>
        <w:lastRenderedPageBreak/>
        <w:t>companies realised the benefits</w:t>
      </w:r>
      <w:r w:rsidR="00532B2E" w:rsidRPr="004A7B22">
        <w:rPr>
          <w:rStyle w:val="Strong"/>
          <w:b w:val="0"/>
          <w:bCs w:val="0"/>
        </w:rPr>
        <w:t xml:space="preserve"> (Vodafone, 2025a)</w:t>
      </w:r>
      <w:r w:rsidRPr="004A7B22">
        <w:rPr>
          <w:rStyle w:val="Strong"/>
          <w:b w:val="0"/>
          <w:bCs w:val="0"/>
        </w:rPr>
        <w:t>. This merger also opens up an opportunity of efficiency in its operations in terms of network int</w:t>
      </w:r>
      <w:r w:rsidR="00CF1B7F">
        <w:rPr>
          <w:rStyle w:val="Strong"/>
          <w:b w:val="0"/>
          <w:bCs w:val="0"/>
        </w:rPr>
        <w:t>egration and duplication minimis</w:t>
      </w:r>
      <w:r w:rsidRPr="004A7B22">
        <w:rPr>
          <w:rStyle w:val="Strong"/>
          <w:b w:val="0"/>
          <w:bCs w:val="0"/>
        </w:rPr>
        <w:t>ation. Feasibility is not risk-free, however. The plan involves a lot of capital investment, qualified workers, effective IT and network integration, and adherence to regulatory obligations. Thus, the strategy can be implemented, although it must be strictly controlled and cost savings must be obtained within the anticipated time.</w:t>
      </w:r>
    </w:p>
    <w:p w14:paraId="6C0AD418" w14:textId="77777777" w:rsidR="009A009C" w:rsidRPr="004A7B22" w:rsidRDefault="009A009C" w:rsidP="00532B2E">
      <w:pPr>
        <w:pStyle w:val="Heading2"/>
        <w:rPr>
          <w:rStyle w:val="Strong"/>
          <w:b/>
          <w:bCs w:val="0"/>
        </w:rPr>
      </w:pPr>
      <w:bookmarkStart w:id="13" w:name="_Toc233898191"/>
      <w:r w:rsidRPr="004A7B22">
        <w:rPr>
          <w:rStyle w:val="Strong"/>
          <w:b/>
          <w:bCs w:val="0"/>
        </w:rPr>
        <w:t>Acceptability</w:t>
      </w:r>
      <w:bookmarkEnd w:id="13"/>
    </w:p>
    <w:p w14:paraId="76778098" w14:textId="77777777" w:rsidR="009A009C" w:rsidRPr="004A7B22" w:rsidRDefault="009A009C" w:rsidP="009A009C">
      <w:pPr>
        <w:rPr>
          <w:rStyle w:val="Strong"/>
          <w:b w:val="0"/>
          <w:bCs w:val="0"/>
        </w:rPr>
      </w:pPr>
      <w:r w:rsidRPr="004A7B22">
        <w:rPr>
          <w:rStyle w:val="Strong"/>
          <w:b w:val="0"/>
          <w:bCs w:val="0"/>
        </w:rPr>
        <w:t>The plan is agreeable as it can generate value to the important stakeholders, although there are issues that should be addressed. Acceptability is a factor of whether or not stakeholders will endorse the risk, return and broader effect of the strategy (Johnson et al., 2020). Customers can be willing to submit to the strategy provided that it enhances coverage, reliability and customer experience. VodafoneThree will be able to attract business customers who will be willing to spend, as long as the company offers them high-quality 5G, IoT, private networks, and cybersecurity services. The strategy can also be backed by government and regulators as it helps in the UK digital infrastructure and economic competitiveness. Investigations made by the CMA indicate that the merger is still a matter of follow-up and commitments and therefore VodafoneThree should be transparent and trustworthy</w:t>
      </w:r>
      <w:r w:rsidR="00532B2E" w:rsidRPr="004A7B22">
        <w:rPr>
          <w:rStyle w:val="Strong"/>
          <w:b w:val="0"/>
          <w:bCs w:val="0"/>
        </w:rPr>
        <w:t xml:space="preserve"> (CMA, 2025)</w:t>
      </w:r>
      <w:r w:rsidRPr="004A7B22">
        <w:rPr>
          <w:rStyle w:val="Strong"/>
          <w:b w:val="0"/>
          <w:bCs w:val="0"/>
        </w:rPr>
        <w:t>. In general, the strategy is reasonable in case VodafoneThree balances shareholder returns and fair pricing are combined with employee engagement and regulatory compliance.</w:t>
      </w:r>
    </w:p>
    <w:p w14:paraId="618D4C5D" w14:textId="77777777" w:rsidR="009A009C" w:rsidRPr="004A7B22" w:rsidRDefault="009A009C" w:rsidP="009A009C">
      <w:pPr>
        <w:rPr>
          <w:rStyle w:val="Strong"/>
          <w:b w:val="0"/>
          <w:bCs w:val="0"/>
        </w:rPr>
      </w:pPr>
      <w:r w:rsidRPr="004A7B22">
        <w:rPr>
          <w:rStyle w:val="Strong"/>
          <w:b w:val="0"/>
          <w:bCs w:val="0"/>
        </w:rPr>
        <w:t>The analysis is based on the fact that VodafoneThree will be able to merge its networks, and realise cost synergies as planned in the required period of time.</w:t>
      </w:r>
    </w:p>
    <w:p w14:paraId="04B78373" w14:textId="77777777" w:rsidR="00532B2E" w:rsidRPr="004A7B22" w:rsidRDefault="009A009C" w:rsidP="009A009C">
      <w:pPr>
        <w:rPr>
          <w:rStyle w:val="Heading1Char"/>
        </w:rPr>
      </w:pPr>
      <w:bookmarkStart w:id="14" w:name="_Toc233898192"/>
      <w:r w:rsidRPr="004A7B22">
        <w:rPr>
          <w:rStyle w:val="Heading1Char"/>
        </w:rPr>
        <w:t>Stakeholder Analysis</w:t>
      </w:r>
      <w:bookmarkEnd w:id="14"/>
      <w:r w:rsidRPr="004A7B22">
        <w:rPr>
          <w:rStyle w:val="Heading1Char"/>
        </w:rPr>
        <w:t xml:space="preserve"> </w:t>
      </w:r>
    </w:p>
    <w:p w14:paraId="0F3A8954" w14:textId="77777777" w:rsidR="009A009C" w:rsidRPr="004A7B22" w:rsidRDefault="009A009C" w:rsidP="00532B2E">
      <w:pPr>
        <w:pStyle w:val="Heading2"/>
        <w:rPr>
          <w:rStyle w:val="Strong"/>
          <w:b/>
          <w:bCs w:val="0"/>
        </w:rPr>
      </w:pPr>
      <w:bookmarkStart w:id="15" w:name="_Toc233898193"/>
      <w:r w:rsidRPr="004A7B22">
        <w:rPr>
          <w:rStyle w:val="Strong"/>
          <w:b/>
          <w:bCs w:val="0"/>
        </w:rPr>
        <w:t>Key Stakeholders</w:t>
      </w:r>
      <w:bookmarkEnd w:id="15"/>
    </w:p>
    <w:p w14:paraId="53B317FB" w14:textId="77777777" w:rsidR="009A009C" w:rsidRPr="004A7B22" w:rsidRDefault="009A009C" w:rsidP="009A009C">
      <w:pPr>
        <w:rPr>
          <w:b/>
          <w:bCs/>
        </w:rPr>
      </w:pPr>
      <w:r w:rsidRPr="004A7B22">
        <w:rPr>
          <w:rStyle w:val="Strong"/>
          <w:b w:val="0"/>
          <w:bCs w:val="0"/>
        </w:rPr>
        <w:t xml:space="preserve">The stakeholder theory contends that not just shareholders but groups subject to organisational decisions should be taken into account in strategy (Freeman et al., 2018). In the case of VodafoneThree, this is significant since the merger has an impact on customers, staff, regulators, suppliers and business clients. </w:t>
      </w:r>
    </w:p>
    <w:tbl>
      <w:tblPr>
        <w:tblStyle w:val="GridTable4-Accent6"/>
        <w:tblW w:w="0" w:type="auto"/>
        <w:tblLook w:val="04A0" w:firstRow="1" w:lastRow="0" w:firstColumn="1" w:lastColumn="0" w:noHBand="0" w:noVBand="1"/>
      </w:tblPr>
      <w:tblGrid>
        <w:gridCol w:w="1800"/>
        <w:gridCol w:w="3768"/>
        <w:gridCol w:w="3782"/>
      </w:tblGrid>
      <w:tr w:rsidR="009A009C" w:rsidRPr="004A7B22" w14:paraId="4AB0B258" w14:textId="77777777" w:rsidTr="00532B2E">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8ABE86E" w14:textId="77777777" w:rsidR="009A009C" w:rsidRPr="004A7B22" w:rsidRDefault="009A009C" w:rsidP="009A009C">
            <w:r w:rsidRPr="004A7B22">
              <w:t>Stakeholder</w:t>
            </w:r>
          </w:p>
        </w:tc>
        <w:tc>
          <w:tcPr>
            <w:tcW w:w="0" w:type="auto"/>
            <w:hideMark/>
          </w:tcPr>
          <w:p w14:paraId="16007B30" w14:textId="77777777" w:rsidR="009A009C" w:rsidRPr="004A7B22" w:rsidRDefault="009A009C" w:rsidP="009A009C">
            <w:pPr>
              <w:cnfStyle w:val="100000000000" w:firstRow="1" w:lastRow="0" w:firstColumn="0" w:lastColumn="0" w:oddVBand="0" w:evenVBand="0" w:oddHBand="0" w:evenHBand="0" w:firstRowFirstColumn="0" w:firstRowLastColumn="0" w:lastRowFirstColumn="0" w:lastRowLastColumn="0"/>
            </w:pPr>
            <w:r w:rsidRPr="004A7B22">
              <w:t>Interest / concern</w:t>
            </w:r>
          </w:p>
        </w:tc>
        <w:tc>
          <w:tcPr>
            <w:tcW w:w="0" w:type="auto"/>
            <w:hideMark/>
          </w:tcPr>
          <w:p w14:paraId="2B828EE5" w14:textId="77777777" w:rsidR="009A009C" w:rsidRPr="004A7B22" w:rsidRDefault="009A009C" w:rsidP="009A009C">
            <w:pPr>
              <w:cnfStyle w:val="100000000000" w:firstRow="1" w:lastRow="0" w:firstColumn="0" w:lastColumn="0" w:oddVBand="0" w:evenVBand="0" w:oddHBand="0" w:evenHBand="0" w:firstRowFirstColumn="0" w:firstRowLastColumn="0" w:lastRowFirstColumn="0" w:lastRowLastColumn="0"/>
            </w:pPr>
            <w:r w:rsidRPr="004A7B22">
              <w:t>Engagement approach</w:t>
            </w:r>
          </w:p>
        </w:tc>
      </w:tr>
      <w:tr w:rsidR="009A009C" w:rsidRPr="004A7B22" w14:paraId="0A2A19C8" w14:textId="77777777" w:rsidTr="00532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7B6BAEC" w14:textId="77777777" w:rsidR="009A009C" w:rsidRPr="004A7B22" w:rsidRDefault="009A009C" w:rsidP="009A009C">
            <w:r w:rsidRPr="004A7B22">
              <w:t>Customers</w:t>
            </w:r>
          </w:p>
        </w:tc>
        <w:tc>
          <w:tcPr>
            <w:tcW w:w="0" w:type="auto"/>
            <w:hideMark/>
          </w:tcPr>
          <w:p w14:paraId="382DF196"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Better coverage, fair prices, reliable service</w:t>
            </w:r>
          </w:p>
        </w:tc>
        <w:tc>
          <w:tcPr>
            <w:tcW w:w="0" w:type="auto"/>
            <w:hideMark/>
          </w:tcPr>
          <w:p w14:paraId="5599D917"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Clear communication on upgrades and pricing</w:t>
            </w:r>
          </w:p>
        </w:tc>
      </w:tr>
      <w:tr w:rsidR="009A009C" w:rsidRPr="004A7B22" w14:paraId="3F213CFD" w14:textId="77777777" w:rsidTr="00532B2E">
        <w:tc>
          <w:tcPr>
            <w:cnfStyle w:val="001000000000" w:firstRow="0" w:lastRow="0" w:firstColumn="1" w:lastColumn="0" w:oddVBand="0" w:evenVBand="0" w:oddHBand="0" w:evenHBand="0" w:firstRowFirstColumn="0" w:firstRowLastColumn="0" w:lastRowFirstColumn="0" w:lastRowLastColumn="0"/>
            <w:tcW w:w="0" w:type="auto"/>
            <w:hideMark/>
          </w:tcPr>
          <w:p w14:paraId="0C2BB9A5" w14:textId="77777777" w:rsidR="009A009C" w:rsidRPr="004A7B22" w:rsidRDefault="009A009C" w:rsidP="009A009C">
            <w:r w:rsidRPr="004A7B22">
              <w:lastRenderedPageBreak/>
              <w:t>Employees</w:t>
            </w:r>
          </w:p>
        </w:tc>
        <w:tc>
          <w:tcPr>
            <w:tcW w:w="0" w:type="auto"/>
            <w:hideMark/>
          </w:tcPr>
          <w:p w14:paraId="047D93F6"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Job security, training, merger changes</w:t>
            </w:r>
          </w:p>
        </w:tc>
        <w:tc>
          <w:tcPr>
            <w:tcW w:w="0" w:type="auto"/>
            <w:hideMark/>
          </w:tcPr>
          <w:p w14:paraId="60A1ED80"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Training, consultation and redeployment support</w:t>
            </w:r>
          </w:p>
        </w:tc>
      </w:tr>
      <w:tr w:rsidR="009A009C" w:rsidRPr="004A7B22" w14:paraId="0B06B6A1" w14:textId="77777777" w:rsidTr="00532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92D888E" w14:textId="77777777" w:rsidR="009A009C" w:rsidRPr="004A7B22" w:rsidRDefault="009A009C" w:rsidP="009A009C">
            <w:r w:rsidRPr="004A7B22">
              <w:t>Shareholders</w:t>
            </w:r>
          </w:p>
        </w:tc>
        <w:tc>
          <w:tcPr>
            <w:tcW w:w="0" w:type="auto"/>
            <w:hideMark/>
          </w:tcPr>
          <w:p w14:paraId="62DC96D6"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Growth, profitability, return on investment</w:t>
            </w:r>
          </w:p>
        </w:tc>
        <w:tc>
          <w:tcPr>
            <w:tcW w:w="0" w:type="auto"/>
            <w:hideMark/>
          </w:tcPr>
          <w:p w14:paraId="43937545"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KPI reporting and synergy updates</w:t>
            </w:r>
          </w:p>
        </w:tc>
      </w:tr>
      <w:tr w:rsidR="009A009C" w:rsidRPr="004A7B22" w14:paraId="64F4E559" w14:textId="77777777" w:rsidTr="00532B2E">
        <w:tc>
          <w:tcPr>
            <w:cnfStyle w:val="001000000000" w:firstRow="0" w:lastRow="0" w:firstColumn="1" w:lastColumn="0" w:oddVBand="0" w:evenVBand="0" w:oddHBand="0" w:evenHBand="0" w:firstRowFirstColumn="0" w:firstRowLastColumn="0" w:lastRowFirstColumn="0" w:lastRowLastColumn="0"/>
            <w:tcW w:w="0" w:type="auto"/>
            <w:hideMark/>
          </w:tcPr>
          <w:p w14:paraId="1B98FACF" w14:textId="77777777" w:rsidR="009A009C" w:rsidRPr="004A7B22" w:rsidRDefault="009A009C" w:rsidP="009A009C">
            <w:r w:rsidRPr="004A7B22">
              <w:t>Ofcom / CMA</w:t>
            </w:r>
          </w:p>
        </w:tc>
        <w:tc>
          <w:tcPr>
            <w:tcW w:w="0" w:type="auto"/>
            <w:hideMark/>
          </w:tcPr>
          <w:p w14:paraId="56DA9324"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Competition, consumer protection, merger commitments</w:t>
            </w:r>
          </w:p>
        </w:tc>
        <w:tc>
          <w:tcPr>
            <w:tcW w:w="0" w:type="auto"/>
            <w:hideMark/>
          </w:tcPr>
          <w:p w14:paraId="1A4BB1E9"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Compliance reports and transparent monitoring</w:t>
            </w:r>
          </w:p>
        </w:tc>
      </w:tr>
      <w:tr w:rsidR="009A009C" w:rsidRPr="004A7B22" w14:paraId="73E0F497" w14:textId="77777777" w:rsidTr="00532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220F7FE5" w14:textId="77777777" w:rsidR="009A009C" w:rsidRPr="004A7B22" w:rsidRDefault="009A009C" w:rsidP="009A009C">
            <w:r w:rsidRPr="004A7B22">
              <w:t>Government</w:t>
            </w:r>
          </w:p>
        </w:tc>
        <w:tc>
          <w:tcPr>
            <w:tcW w:w="0" w:type="auto"/>
            <w:hideMark/>
          </w:tcPr>
          <w:p w14:paraId="47AA31A2"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Digital infrastructure and economic growth</w:t>
            </w:r>
          </w:p>
        </w:tc>
        <w:tc>
          <w:tcPr>
            <w:tcW w:w="0" w:type="auto"/>
            <w:hideMark/>
          </w:tcPr>
          <w:p w14:paraId="673EEB97"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Show public benefits and rural coverage progress</w:t>
            </w:r>
          </w:p>
        </w:tc>
      </w:tr>
      <w:tr w:rsidR="009A009C" w:rsidRPr="004A7B22" w14:paraId="2B911661" w14:textId="77777777" w:rsidTr="00532B2E">
        <w:tc>
          <w:tcPr>
            <w:cnfStyle w:val="001000000000" w:firstRow="0" w:lastRow="0" w:firstColumn="1" w:lastColumn="0" w:oddVBand="0" w:evenVBand="0" w:oddHBand="0" w:evenHBand="0" w:firstRowFirstColumn="0" w:firstRowLastColumn="0" w:lastRowFirstColumn="0" w:lastRowLastColumn="0"/>
            <w:tcW w:w="0" w:type="auto"/>
            <w:hideMark/>
          </w:tcPr>
          <w:p w14:paraId="181444E9" w14:textId="77777777" w:rsidR="009A009C" w:rsidRPr="004A7B22" w:rsidRDefault="009A009C" w:rsidP="009A009C">
            <w:r w:rsidRPr="004A7B22">
              <w:t>Business clients</w:t>
            </w:r>
          </w:p>
        </w:tc>
        <w:tc>
          <w:tcPr>
            <w:tcW w:w="0" w:type="auto"/>
            <w:hideMark/>
          </w:tcPr>
          <w:p w14:paraId="5CA46274"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5G, IoT, cybersecurity and enterprise connectivity</w:t>
            </w:r>
          </w:p>
        </w:tc>
        <w:tc>
          <w:tcPr>
            <w:tcW w:w="0" w:type="auto"/>
            <w:hideMark/>
          </w:tcPr>
          <w:p w14:paraId="2961E4BE"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Partnership programmes and service-level agreements</w:t>
            </w:r>
          </w:p>
        </w:tc>
      </w:tr>
      <w:tr w:rsidR="009A009C" w:rsidRPr="004A7B22" w14:paraId="6861BED0" w14:textId="77777777" w:rsidTr="00532B2E">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78145A68" w14:textId="77777777" w:rsidR="009A009C" w:rsidRPr="004A7B22" w:rsidRDefault="009A009C" w:rsidP="009A009C">
            <w:r w:rsidRPr="004A7B22">
              <w:t>Suppliers</w:t>
            </w:r>
          </w:p>
        </w:tc>
        <w:tc>
          <w:tcPr>
            <w:tcW w:w="0" w:type="auto"/>
            <w:hideMark/>
          </w:tcPr>
          <w:p w14:paraId="3FDD3973"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Long-term infrastructure delivery</w:t>
            </w:r>
          </w:p>
        </w:tc>
        <w:tc>
          <w:tcPr>
            <w:tcW w:w="0" w:type="auto"/>
            <w:hideMark/>
          </w:tcPr>
          <w:p w14:paraId="24F1B963"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Collaborative contracts and delivery milestones</w:t>
            </w:r>
          </w:p>
        </w:tc>
      </w:tr>
    </w:tbl>
    <w:p w14:paraId="08E22614" w14:textId="77777777" w:rsidR="00532B2E" w:rsidRPr="00020C41" w:rsidRDefault="004A7B22" w:rsidP="00020C41">
      <w:pPr>
        <w:jc w:val="center"/>
        <w:rPr>
          <w:b/>
          <w:bCs/>
        </w:rPr>
      </w:pPr>
      <w:r w:rsidRPr="00020C41">
        <w:rPr>
          <w:b/>
          <w:bCs/>
        </w:rPr>
        <w:t xml:space="preserve">Table </w:t>
      </w:r>
      <w:r w:rsidR="00020C41" w:rsidRPr="00020C41">
        <w:rPr>
          <w:b/>
          <w:bCs/>
        </w:rPr>
        <w:t>2: Key stakeholder Analysis</w:t>
      </w:r>
    </w:p>
    <w:p w14:paraId="66DB920C" w14:textId="77777777" w:rsidR="009A009C" w:rsidRPr="004A7B22" w:rsidRDefault="009A009C" w:rsidP="00532B2E">
      <w:pPr>
        <w:pStyle w:val="Heading2"/>
      </w:pPr>
      <w:bookmarkStart w:id="16" w:name="_Toc233898194"/>
      <w:r w:rsidRPr="004A7B22">
        <w:t>Stakeholder Impact and Engagement Plan</w:t>
      </w:r>
      <w:bookmarkEnd w:id="16"/>
    </w:p>
    <w:p w14:paraId="107ECCD3" w14:textId="77777777" w:rsidR="009A009C" w:rsidRPr="004A7B22" w:rsidRDefault="009A009C" w:rsidP="009A009C">
      <w:r w:rsidRPr="004A7B22">
        <w:t>One of the top-priority stakeholders is customers since the strategy of focused differentiation of VodafoneThree is based on better network quality and trust. VodafoneThree will invest £11 billion to establish powerful 5G standalone coverage: this should enhance customer experience and digital inclusivity</w:t>
      </w:r>
      <w:r w:rsidR="00532B2E" w:rsidRPr="004A7B22">
        <w:t xml:space="preserve"> (Vodafone UK, 2025; VodafoneThree, 2025)</w:t>
      </w:r>
      <w:r w:rsidRPr="004A7B22">
        <w:t xml:space="preserve">. Nonetheless, customers might oppose the move in case they feel the price increment or inadequate service at the time of integration. Thus, VodafoneThree must broadcast coverage enhancements, keep their prices transparent and monitor satisfaction. </w:t>
      </w:r>
    </w:p>
    <w:p w14:paraId="6B8474CB" w14:textId="77777777" w:rsidR="009A009C" w:rsidRPr="004A7B22" w:rsidRDefault="009A009C" w:rsidP="009A009C">
      <w:r w:rsidRPr="004A7B22">
        <w:t>Active management is also needed by regulators, government and shareholders. Final undertakings received CMA approval in 2025 and the CMA and Ofcom will oversee network commitment, hence regulatory adherence is the key element of strategic success. Simultaneously, the strategy will only be supported by shareholders in case of growth and synergies generated by investment</w:t>
      </w:r>
      <w:r w:rsidR="00532B2E" w:rsidRPr="004A7B22">
        <w:t xml:space="preserve"> (CMA, 2025)</w:t>
      </w:r>
      <w:r w:rsidRPr="004A7B22">
        <w:t xml:space="preserve">. Thus, VodafoneThree ought to release progress related to KPIs, network advancements and client results to remain valid. </w:t>
      </w:r>
    </w:p>
    <w:p w14:paraId="53818E26" w14:textId="77777777" w:rsidR="009A009C" w:rsidRPr="004A7B22" w:rsidRDefault="009A009C" w:rsidP="009A009C">
      <w:r w:rsidRPr="004A7B22">
        <w:t xml:space="preserve">Delivery stakeholders are employees, business clients and suppliers. The intended network construction may produce as many as 13,000 jobs and supplier relations with Ericsson and Nokia demonstrate the significance of trustworthy infrastructural collaborators. Thus, interaction must involve training, enterprise collaboration and definitive supplier milestones. </w:t>
      </w:r>
    </w:p>
    <w:p w14:paraId="2C373221" w14:textId="77777777" w:rsidR="009A009C" w:rsidRPr="004A7B22" w:rsidRDefault="009A009C" w:rsidP="009328AC">
      <w:pPr>
        <w:pStyle w:val="Heading1"/>
      </w:pPr>
      <w:bookmarkStart w:id="17" w:name="_Toc233898195"/>
      <w:r w:rsidRPr="004A7B22">
        <w:lastRenderedPageBreak/>
        <w:t>Implementation and Monitoring</w:t>
      </w:r>
      <w:bookmarkEnd w:id="17"/>
      <w:r w:rsidRPr="004A7B22">
        <w:t xml:space="preserve"> </w:t>
      </w:r>
    </w:p>
    <w:p w14:paraId="5C8AEC29" w14:textId="77777777" w:rsidR="009A009C" w:rsidRPr="004A7B22" w:rsidRDefault="009A009C" w:rsidP="009A009C">
      <w:r w:rsidRPr="004A7B22">
        <w:t>The focused differentiation strategy of VodafoneThree should be implemented into specific objectives, actions and KPIs. The strategic control is significant since comp</w:t>
      </w:r>
      <w:r w:rsidR="00CF1B7F">
        <w:t>anies need to observe the realis</w:t>
      </w:r>
      <w:r w:rsidRPr="004A7B22">
        <w:t xml:space="preserve">ation of strategic plan in practice whether it is generating any measurable outcomes (Johnson et al., 2020). </w:t>
      </w:r>
    </w:p>
    <w:p w14:paraId="5892C85F" w14:textId="77777777" w:rsidR="009328AC" w:rsidRPr="004A7B22" w:rsidRDefault="009328AC" w:rsidP="009328AC">
      <w:pPr>
        <w:pStyle w:val="Heading2"/>
      </w:pPr>
      <w:bookmarkStart w:id="18" w:name="_Toc233898196"/>
      <w:r w:rsidRPr="004A7B22">
        <w:t>Action Plan</w:t>
      </w:r>
      <w:bookmarkEnd w:id="18"/>
    </w:p>
    <w:tbl>
      <w:tblPr>
        <w:tblStyle w:val="GridTable4-Accent2"/>
        <w:tblW w:w="0" w:type="auto"/>
        <w:tblLook w:val="04A0" w:firstRow="1" w:lastRow="0" w:firstColumn="1" w:lastColumn="0" w:noHBand="0" w:noVBand="1"/>
      </w:tblPr>
      <w:tblGrid>
        <w:gridCol w:w="1632"/>
        <w:gridCol w:w="4246"/>
        <w:gridCol w:w="3472"/>
      </w:tblGrid>
      <w:tr w:rsidR="009A009C" w:rsidRPr="004A7B22" w14:paraId="05198358" w14:textId="77777777" w:rsidTr="009328AC">
        <w:trPr>
          <w:cnfStyle w:val="100000000000" w:firstRow="1" w:lastRow="0" w:firstColumn="0" w:lastColumn="0" w:oddVBand="0" w:evenVBand="0" w:oddHBand="0"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121DB86F" w14:textId="77777777" w:rsidR="009A009C" w:rsidRPr="004A7B22" w:rsidRDefault="009A009C" w:rsidP="009A009C">
            <w:r w:rsidRPr="004A7B22">
              <w:t>Timeline</w:t>
            </w:r>
          </w:p>
        </w:tc>
        <w:tc>
          <w:tcPr>
            <w:tcW w:w="0" w:type="auto"/>
            <w:hideMark/>
          </w:tcPr>
          <w:p w14:paraId="19393E96" w14:textId="77777777" w:rsidR="009A009C" w:rsidRPr="004A7B22" w:rsidRDefault="009A009C" w:rsidP="009A009C">
            <w:pPr>
              <w:cnfStyle w:val="100000000000" w:firstRow="1" w:lastRow="0" w:firstColumn="0" w:lastColumn="0" w:oddVBand="0" w:evenVBand="0" w:oddHBand="0" w:evenHBand="0" w:firstRowFirstColumn="0" w:firstRowLastColumn="0" w:lastRowFirstColumn="0" w:lastRowLastColumn="0"/>
            </w:pPr>
            <w:r w:rsidRPr="004A7B22">
              <w:t>Key actions</w:t>
            </w:r>
          </w:p>
        </w:tc>
        <w:tc>
          <w:tcPr>
            <w:tcW w:w="0" w:type="auto"/>
            <w:hideMark/>
          </w:tcPr>
          <w:p w14:paraId="4422C62D" w14:textId="77777777" w:rsidR="009A009C" w:rsidRPr="004A7B22" w:rsidRDefault="009A009C" w:rsidP="009A009C">
            <w:pPr>
              <w:cnfStyle w:val="100000000000" w:firstRow="1" w:lastRow="0" w:firstColumn="0" w:lastColumn="0" w:oddVBand="0" w:evenVBand="0" w:oddHBand="0" w:evenHBand="0" w:firstRowFirstColumn="0" w:firstRowLastColumn="0" w:lastRowFirstColumn="0" w:lastRowLastColumn="0"/>
            </w:pPr>
            <w:r w:rsidRPr="004A7B22">
              <w:t>KPIs</w:t>
            </w:r>
          </w:p>
        </w:tc>
      </w:tr>
      <w:tr w:rsidR="009A009C" w:rsidRPr="004A7B22" w14:paraId="714833DC" w14:textId="77777777" w:rsidTr="0093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3ED07606" w14:textId="77777777" w:rsidR="009A009C" w:rsidRPr="004A7B22" w:rsidRDefault="00020C41" w:rsidP="009A009C">
            <w:r>
              <w:rPr>
                <w:rStyle w:val="Strong"/>
              </w:rPr>
              <w:t>Short term: 0-</w:t>
            </w:r>
            <w:r w:rsidR="009A009C" w:rsidRPr="004A7B22">
              <w:rPr>
                <w:rStyle w:val="Strong"/>
              </w:rPr>
              <w:t>12 months</w:t>
            </w:r>
          </w:p>
        </w:tc>
        <w:tc>
          <w:tcPr>
            <w:tcW w:w="0" w:type="auto"/>
            <w:hideMark/>
          </w:tcPr>
          <w:p w14:paraId="5E4CA0B7"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Network integration planning, customer communication, KPI baseline, staff training</w:t>
            </w:r>
          </w:p>
        </w:tc>
        <w:tc>
          <w:tcPr>
            <w:tcW w:w="0" w:type="auto"/>
            <w:hideMark/>
          </w:tcPr>
          <w:p w14:paraId="3CBE72D5"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Integration milestones, customer complaints, baseline NPS</w:t>
            </w:r>
          </w:p>
        </w:tc>
      </w:tr>
      <w:tr w:rsidR="009A009C" w:rsidRPr="004A7B22" w14:paraId="05396C2B" w14:textId="77777777" w:rsidTr="009328AC">
        <w:tc>
          <w:tcPr>
            <w:cnfStyle w:val="001000000000" w:firstRow="0" w:lastRow="0" w:firstColumn="1" w:lastColumn="0" w:oddVBand="0" w:evenVBand="0" w:oddHBand="0" w:evenHBand="0" w:firstRowFirstColumn="0" w:firstRowLastColumn="0" w:lastRowFirstColumn="0" w:lastRowLastColumn="0"/>
            <w:tcW w:w="0" w:type="auto"/>
            <w:hideMark/>
          </w:tcPr>
          <w:p w14:paraId="79FA80FF" w14:textId="77777777" w:rsidR="009A009C" w:rsidRPr="004A7B22" w:rsidRDefault="009A009C" w:rsidP="009A009C">
            <w:r w:rsidRPr="004A7B22">
              <w:rPr>
                <w:rStyle w:val="Strong"/>
              </w:rPr>
              <w:t>Med</w:t>
            </w:r>
            <w:r w:rsidR="00020C41">
              <w:rPr>
                <w:rStyle w:val="Strong"/>
              </w:rPr>
              <w:t>ium term: 1-</w:t>
            </w:r>
            <w:r w:rsidRPr="004A7B22">
              <w:rPr>
                <w:rStyle w:val="Strong"/>
              </w:rPr>
              <w:t>3 years</w:t>
            </w:r>
          </w:p>
        </w:tc>
        <w:tc>
          <w:tcPr>
            <w:tcW w:w="0" w:type="auto"/>
            <w:hideMark/>
          </w:tcPr>
          <w:p w14:paraId="1A339D11"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Expand 5G coverage, launch B2B 5G/IoT services, improve app and call-centre support</w:t>
            </w:r>
          </w:p>
        </w:tc>
        <w:tc>
          <w:tcPr>
            <w:tcW w:w="0" w:type="auto"/>
            <w:hideMark/>
          </w:tcPr>
          <w:p w14:paraId="491D5457" w14:textId="77777777" w:rsidR="009A009C" w:rsidRPr="004A7B22" w:rsidRDefault="009A009C" w:rsidP="009A009C">
            <w:pPr>
              <w:cnfStyle w:val="000000000000" w:firstRow="0" w:lastRow="0" w:firstColumn="0" w:lastColumn="0" w:oddVBand="0" w:evenVBand="0" w:oddHBand="0" w:evenHBand="0" w:firstRowFirstColumn="0" w:firstRowLastColumn="0" w:lastRowFirstColumn="0" w:lastRowLastColumn="0"/>
            </w:pPr>
            <w:r w:rsidRPr="004A7B22">
              <w:t>5G coverage, network speed, B2B revenue, churn rate</w:t>
            </w:r>
          </w:p>
        </w:tc>
      </w:tr>
      <w:tr w:rsidR="009A009C" w:rsidRPr="004A7B22" w14:paraId="75A5A103" w14:textId="77777777" w:rsidTr="009328AC">
        <w:trPr>
          <w:cnfStyle w:val="000000100000" w:firstRow="0" w:lastRow="0" w:firstColumn="0" w:lastColumn="0" w:oddVBand="0" w:evenVBand="0" w:oddHBand="1" w:evenHBand="0" w:firstRowFirstColumn="0" w:firstRowLastColumn="0" w:lastRowFirstColumn="0" w:lastRowLastColumn="0"/>
        </w:trPr>
        <w:tc>
          <w:tcPr>
            <w:cnfStyle w:val="001000000000" w:firstRow="0" w:lastRow="0" w:firstColumn="1" w:lastColumn="0" w:oddVBand="0" w:evenVBand="0" w:oddHBand="0" w:evenHBand="0" w:firstRowFirstColumn="0" w:firstRowLastColumn="0" w:lastRowFirstColumn="0" w:lastRowLastColumn="0"/>
            <w:tcW w:w="0" w:type="auto"/>
            <w:hideMark/>
          </w:tcPr>
          <w:p w14:paraId="06F769F1" w14:textId="77777777" w:rsidR="009A009C" w:rsidRPr="004A7B22" w:rsidRDefault="00020C41" w:rsidP="009A009C">
            <w:r>
              <w:rPr>
                <w:rStyle w:val="Strong"/>
              </w:rPr>
              <w:t>Long term: 3-</w:t>
            </w:r>
            <w:r w:rsidR="009A009C" w:rsidRPr="004A7B22">
              <w:rPr>
                <w:rStyle w:val="Strong"/>
              </w:rPr>
              <w:t>5 years</w:t>
            </w:r>
          </w:p>
        </w:tc>
        <w:tc>
          <w:tcPr>
            <w:tcW w:w="0" w:type="auto"/>
            <w:hideMark/>
          </w:tcPr>
          <w:p w14:paraId="5CA7FE7E"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National 5G leadership, smart-city partnerships, operational efficiency</w:t>
            </w:r>
          </w:p>
        </w:tc>
        <w:tc>
          <w:tcPr>
            <w:tcW w:w="0" w:type="auto"/>
            <w:hideMark/>
          </w:tcPr>
          <w:p w14:paraId="33DB0D9A" w14:textId="77777777" w:rsidR="009A009C" w:rsidRPr="004A7B22" w:rsidRDefault="009A009C" w:rsidP="009A009C">
            <w:pPr>
              <w:cnfStyle w:val="000000100000" w:firstRow="0" w:lastRow="0" w:firstColumn="0" w:lastColumn="0" w:oddVBand="0" w:evenVBand="0" w:oddHBand="1" w:evenHBand="0" w:firstRowFirstColumn="0" w:firstRowLastColumn="0" w:lastRowFirstColumn="0" w:lastRowLastColumn="0"/>
            </w:pPr>
            <w:r w:rsidRPr="004A7B22">
              <w:t>Market share, operating margin, IoT connections, customer satisfaction</w:t>
            </w:r>
          </w:p>
        </w:tc>
      </w:tr>
    </w:tbl>
    <w:p w14:paraId="6E1EE8A6" w14:textId="77777777" w:rsidR="009328AC" w:rsidRPr="00020C41" w:rsidRDefault="00020C41" w:rsidP="00020C41">
      <w:pPr>
        <w:jc w:val="center"/>
        <w:rPr>
          <w:b/>
          <w:bCs/>
        </w:rPr>
      </w:pPr>
      <w:r w:rsidRPr="00020C41">
        <w:rPr>
          <w:b/>
          <w:bCs/>
        </w:rPr>
        <w:t>Table 3: Action Plan</w:t>
      </w:r>
    </w:p>
    <w:p w14:paraId="32D00C2F" w14:textId="77777777" w:rsidR="009A009C" w:rsidRPr="004A7B22" w:rsidRDefault="009A009C" w:rsidP="009328AC">
      <w:pPr>
        <w:pStyle w:val="Heading2"/>
      </w:pPr>
      <w:bookmarkStart w:id="19" w:name="_Toc233898197"/>
      <w:r w:rsidRPr="004A7B22">
        <w:t>Improve 5G Network Leadership</w:t>
      </w:r>
      <w:bookmarkEnd w:id="19"/>
    </w:p>
    <w:p w14:paraId="727045DB" w14:textId="77777777" w:rsidR="009A009C" w:rsidRPr="004A7B22" w:rsidRDefault="009A009C" w:rsidP="009A009C">
      <w:r w:rsidRPr="004A7B22">
        <w:t>The former is to unify Vodafone and Three networks and create a more robust platform on 5G. VodafoneThree intends to make a 11billion investment, and then looks to achieve 99 percent 5G Standalone population coverage in 2030 and 99.96 percent in 2034</w:t>
      </w:r>
      <w:r w:rsidR="009328AC" w:rsidRPr="004A7B22">
        <w:t xml:space="preserve"> (</w:t>
      </w:r>
      <w:r w:rsidR="009328AC" w:rsidRPr="004A7B22">
        <w:rPr>
          <w:rStyle w:val="Strong"/>
          <w:b w:val="0"/>
          <w:bCs w:val="0"/>
          <w:kern w:val="0"/>
          <w14:ligatures w14:val="none"/>
        </w:rPr>
        <w:t>Vodafone, 2025b)</w:t>
      </w:r>
      <w:r w:rsidRPr="004A7B22">
        <w:t xml:space="preserve">. This justifies the logic of differentiation developed by Porter since improved quality of networks can establish value in a context other than low prices (Grant, 2021). But, customers will determine success in actual coverage, speed and reliability. Thus, 5G population coverage, average speed, dropped-call rate and rural not-spots reduction should be listed as KPIs. </w:t>
      </w:r>
    </w:p>
    <w:p w14:paraId="5834DA25" w14:textId="77777777" w:rsidR="009A009C" w:rsidRPr="004A7B22" w:rsidRDefault="009A009C" w:rsidP="009328AC">
      <w:pPr>
        <w:pStyle w:val="Heading2"/>
      </w:pPr>
      <w:bookmarkStart w:id="20" w:name="_Toc233898198"/>
      <w:r w:rsidRPr="004A7B22">
        <w:t>Improve Customer Experience</w:t>
      </w:r>
      <w:bookmarkEnd w:id="20"/>
    </w:p>
    <w:p w14:paraId="7EA19361" w14:textId="77777777" w:rsidR="009A009C" w:rsidRPr="004A7B22" w:rsidRDefault="009A009C" w:rsidP="009A009C">
      <w:r w:rsidRPr="004A7B22">
        <w:t>The second goal is to enhance customer service by creating a better app support system, call-centre service, complaint and clear pricing. In 2025, Ofcom said that the handling of complaints by telecoms companies had improved, although further efforts were needed to retain satisfied customers</w:t>
      </w:r>
      <w:r w:rsidR="009328AC" w:rsidRPr="004A7B22">
        <w:t xml:space="preserve"> (Ofcom, 2025b)</w:t>
      </w:r>
      <w:r w:rsidRPr="004A7B22">
        <w:t xml:space="preserve">. It implies that service quality should be considered by VodafoneThree </w:t>
      </w:r>
      <w:r w:rsidRPr="004A7B22">
        <w:lastRenderedPageBreak/>
        <w:t xml:space="preserve">as a strategy, rather than operations. Customer satisfaction, Net Promoter Score, reduction of complaints and churn rate should be listed among the KPIs. </w:t>
      </w:r>
    </w:p>
    <w:p w14:paraId="179FFD8E" w14:textId="77777777" w:rsidR="009A009C" w:rsidRPr="004A7B22" w:rsidRDefault="009A009C" w:rsidP="009328AC">
      <w:pPr>
        <w:pStyle w:val="Heading2"/>
      </w:pPr>
      <w:bookmarkStart w:id="21" w:name="_Toc233898199"/>
      <w:r w:rsidRPr="004A7B22">
        <w:t>Grow B2B Digital Services and Synergies</w:t>
      </w:r>
      <w:bookmarkEnd w:id="21"/>
    </w:p>
    <w:p w14:paraId="6FCEFA3D" w14:textId="77777777" w:rsidR="009A009C" w:rsidRPr="004A7B22" w:rsidRDefault="009A009C" w:rsidP="009A009C">
      <w:r w:rsidRPr="004A7B22">
        <w:t xml:space="preserve">The third goal is to expand B2B services using 5G, IoT, cybersecurity and smart-city solutions privately. Existing capacity is demonstrated by Vodafone which reported 4.7 million business customers and 205 million IoT connections. Nevertheless, it requires qualified personnel, collaborations and prompt delivery to grow. B2B revenue growth, enterprise contracts, IoT connections, cost savings, integration milestones and operating margin should be used as KPIs. </w:t>
      </w:r>
    </w:p>
    <w:p w14:paraId="7262E533" w14:textId="77777777" w:rsidR="00956BC5" w:rsidRPr="004A7B22" w:rsidRDefault="009A009C" w:rsidP="009328AC">
      <w:pPr>
        <w:pStyle w:val="Heading1"/>
      </w:pPr>
      <w:bookmarkStart w:id="22" w:name="_Toc233898200"/>
      <w:r w:rsidRPr="004A7B22">
        <w:t>Conclusion</w:t>
      </w:r>
      <w:bookmarkEnd w:id="22"/>
      <w:r w:rsidRPr="004A7B22">
        <w:t xml:space="preserve"> </w:t>
      </w:r>
    </w:p>
    <w:p w14:paraId="56FFDD39" w14:textId="77777777" w:rsidR="009A009C" w:rsidRPr="004A7B22" w:rsidRDefault="009A009C" w:rsidP="009A009C">
      <w:r w:rsidRPr="004A7B22">
        <w:t>The merger between Vodafone UK and Three UK has brought about a significant change in the company. The UK telecoms market is a competitive industry, which is highly regulated and is greatly influenced by technological change. PESTEL, Porters Five Forces and SWOT analyses reveal that VodafoneThree has significant opportunities in 5G, IoT, digital inclusion and enterprise services, but is threatened by regulation, integration cost, customer dissatisfaction and high competitors. The approach that is recommended is focused differentiation with 5G leadership, better customer experience and B2B digital solutions. In general, VodafoneThree has an opportunity to generate sustainable competitive advantage on the basis of digital innovation with the help of its expanded network, investment in 5G, and its customer base.</w:t>
      </w:r>
    </w:p>
    <w:p w14:paraId="30D6ABC0" w14:textId="77777777" w:rsidR="000A570F" w:rsidRPr="004A7B22" w:rsidRDefault="000A570F">
      <w:pPr>
        <w:spacing w:line="259" w:lineRule="auto"/>
        <w:jc w:val="left"/>
      </w:pPr>
      <w:r w:rsidRPr="004A7B22">
        <w:br w:type="page"/>
      </w:r>
    </w:p>
    <w:p w14:paraId="3687A8A3" w14:textId="77777777" w:rsidR="009328AC" w:rsidRPr="004A7B22" w:rsidRDefault="009328AC" w:rsidP="009328AC">
      <w:pPr>
        <w:pStyle w:val="Heading1"/>
      </w:pPr>
      <w:bookmarkStart w:id="23" w:name="_Toc233898201"/>
      <w:r w:rsidRPr="004A7B22">
        <w:lastRenderedPageBreak/>
        <w:t>References</w:t>
      </w:r>
      <w:bookmarkEnd w:id="23"/>
      <w:r w:rsidRPr="004A7B22">
        <w:t xml:space="preserve"> </w:t>
      </w:r>
    </w:p>
    <w:p w14:paraId="0D5D3E6C" w14:textId="77777777" w:rsidR="009328AC" w:rsidRPr="004A7B22" w:rsidRDefault="009328AC" w:rsidP="009328AC">
      <w:pPr>
        <w:rPr>
          <w:shd w:val="clear" w:color="auto" w:fill="FFFFFF"/>
        </w:rPr>
      </w:pPr>
      <w:r w:rsidRPr="004A7B22">
        <w:rPr>
          <w:shd w:val="clear" w:color="auto" w:fill="FFFFFF"/>
        </w:rPr>
        <w:t>Aijaz, A., 2020. Private 5G: The future of industrial wireless. </w:t>
      </w:r>
      <w:r w:rsidRPr="004A7B22">
        <w:rPr>
          <w:i/>
          <w:iCs/>
          <w:shd w:val="clear" w:color="auto" w:fill="FFFFFF"/>
        </w:rPr>
        <w:t>IEEE Industrial Electronics Magazine</w:t>
      </w:r>
      <w:r w:rsidRPr="004A7B22">
        <w:rPr>
          <w:shd w:val="clear" w:color="auto" w:fill="FFFFFF"/>
        </w:rPr>
        <w:t>, </w:t>
      </w:r>
      <w:r w:rsidRPr="004A7B22">
        <w:rPr>
          <w:i/>
          <w:iCs/>
          <w:shd w:val="clear" w:color="auto" w:fill="FFFFFF"/>
        </w:rPr>
        <w:t>14</w:t>
      </w:r>
      <w:r w:rsidRPr="004A7B22">
        <w:rPr>
          <w:shd w:val="clear" w:color="auto" w:fill="FFFFFF"/>
        </w:rPr>
        <w:t>(4), pp.136-145.</w:t>
      </w:r>
    </w:p>
    <w:p w14:paraId="4D307A78" w14:textId="77777777" w:rsidR="009328AC" w:rsidRPr="004A7B22" w:rsidRDefault="009328AC" w:rsidP="009328AC">
      <w:pPr>
        <w:rPr>
          <w:shd w:val="clear" w:color="auto" w:fill="FFFFFF"/>
        </w:rPr>
      </w:pPr>
      <w:r w:rsidRPr="004A7B22">
        <w:rPr>
          <w:shd w:val="clear" w:color="auto" w:fill="FFFFFF"/>
        </w:rPr>
        <w:t>Clarissia, S.M.S., 2020. A study on Ansoff Matrix Technique: As a growth strategy and an adaptive learning technique adopted in the leading brand of products. </w:t>
      </w:r>
      <w:r w:rsidRPr="004A7B22">
        <w:rPr>
          <w:i/>
          <w:iCs/>
          <w:shd w:val="clear" w:color="auto" w:fill="FFFFFF"/>
        </w:rPr>
        <w:t>BIMS Journal of Management</w:t>
      </w:r>
      <w:r w:rsidRPr="004A7B22">
        <w:rPr>
          <w:shd w:val="clear" w:color="auto" w:fill="FFFFFF"/>
        </w:rPr>
        <w:t>, </w:t>
      </w:r>
      <w:r w:rsidRPr="004A7B22">
        <w:rPr>
          <w:i/>
          <w:iCs/>
          <w:shd w:val="clear" w:color="auto" w:fill="FFFFFF"/>
        </w:rPr>
        <w:t>18</w:t>
      </w:r>
      <w:r w:rsidRPr="004A7B22">
        <w:rPr>
          <w:shd w:val="clear" w:color="auto" w:fill="FFFFFF"/>
        </w:rPr>
        <w:t>.</w:t>
      </w:r>
    </w:p>
    <w:p w14:paraId="57D72123" w14:textId="77777777" w:rsidR="009328AC" w:rsidRPr="004A7B22" w:rsidRDefault="009328AC" w:rsidP="009328AC">
      <w:pPr>
        <w:rPr>
          <w:lang w:eastAsia="en-GB" w:bidi="bn-BD"/>
        </w:rPr>
      </w:pPr>
      <w:r w:rsidRPr="004A7B22">
        <w:rPr>
          <w:lang w:eastAsia="en-GB" w:bidi="bn-BD"/>
        </w:rPr>
        <w:t>CMA (2023). </w:t>
      </w:r>
      <w:r w:rsidRPr="004A7B22">
        <w:rPr>
          <w:i/>
          <w:iCs/>
          <w:lang w:eastAsia="en-GB" w:bidi="bn-BD"/>
        </w:rPr>
        <w:t>Vodafone / CK Hutchison JV merger inquiry</w:t>
      </w:r>
      <w:r w:rsidRPr="004A7B22">
        <w:rPr>
          <w:lang w:eastAsia="en-GB" w:bidi="bn-BD"/>
        </w:rPr>
        <w:t>. [</w:t>
      </w:r>
      <w:r w:rsidR="004A7B22" w:rsidRPr="004A7B22">
        <w:rPr>
          <w:lang w:eastAsia="en-GB" w:bidi="bn-BD"/>
        </w:rPr>
        <w:t>Online</w:t>
      </w:r>
      <w:r w:rsidRPr="004A7B22">
        <w:rPr>
          <w:lang w:eastAsia="en-GB" w:bidi="bn-BD"/>
        </w:rPr>
        <w:t xml:space="preserve">] GOV.UK. Available at: </w:t>
      </w:r>
      <w:hyperlink r:id="rId6" w:history="1">
        <w:r w:rsidRPr="004A7B22">
          <w:rPr>
            <w:rStyle w:val="Hyperlink"/>
            <w:rFonts w:ascii="Times New Roman" w:eastAsia="Times New Roman" w:hAnsi="Times New Roman" w:cs="Times New Roman"/>
            <w:kern w:val="0"/>
            <w:szCs w:val="24"/>
            <w:lang w:eastAsia="en-GB" w:bidi="bn-BD"/>
            <w14:ligatures w14:val="none"/>
          </w:rPr>
          <w:t>https://www.gov.uk/cma-cases/vodafone-slash-ck-hutchison-jv-merger-inquiry</w:t>
        </w:r>
      </w:hyperlink>
      <w:r w:rsidRPr="004A7B22">
        <w:rPr>
          <w:lang w:eastAsia="en-GB" w:bidi="bn-BD"/>
        </w:rPr>
        <w:t xml:space="preserve">  [Accessed 2 July 2026].</w:t>
      </w:r>
    </w:p>
    <w:p w14:paraId="731F29DB" w14:textId="77777777" w:rsidR="009328AC" w:rsidRPr="004A7B22" w:rsidRDefault="009328AC" w:rsidP="009328AC">
      <w:pPr>
        <w:rPr>
          <w:shd w:val="clear" w:color="auto" w:fill="FFFFFF"/>
        </w:rPr>
      </w:pPr>
      <w:r w:rsidRPr="004A7B22">
        <w:rPr>
          <w:shd w:val="clear" w:color="auto" w:fill="FFFFFF"/>
        </w:rPr>
        <w:t>Freeman, R.E., Harrison, J.S. and Zyglidopoulos, S., 2018. </w:t>
      </w:r>
      <w:r w:rsidRPr="004A7B22">
        <w:rPr>
          <w:i/>
          <w:iCs/>
          <w:shd w:val="clear" w:color="auto" w:fill="FFFFFF"/>
        </w:rPr>
        <w:t>Stakeholder theory: Concepts and strategies</w:t>
      </w:r>
      <w:r w:rsidRPr="004A7B22">
        <w:rPr>
          <w:shd w:val="clear" w:color="auto" w:fill="FFFFFF"/>
        </w:rPr>
        <w:t>. Cambridge University Press.</w:t>
      </w:r>
    </w:p>
    <w:p w14:paraId="0D95B737" w14:textId="77777777" w:rsidR="009328AC" w:rsidRPr="004A7B22" w:rsidRDefault="009328AC" w:rsidP="009328AC">
      <w:pPr>
        <w:rPr>
          <w:lang w:eastAsia="en-GB" w:bidi="bn-BD"/>
        </w:rPr>
      </w:pPr>
      <w:r w:rsidRPr="004A7B22">
        <w:rPr>
          <w:lang w:eastAsia="en-GB" w:bidi="bn-BD"/>
        </w:rPr>
        <w:t>‌GOV.UK (2023). </w:t>
      </w:r>
      <w:r w:rsidRPr="004A7B22">
        <w:rPr>
          <w:i/>
          <w:iCs/>
          <w:lang w:eastAsia="en-GB" w:bidi="bn-BD"/>
        </w:rPr>
        <w:t>UK Wireless Infrastructure Strategy</w:t>
      </w:r>
      <w:r w:rsidRPr="004A7B22">
        <w:rPr>
          <w:lang w:eastAsia="en-GB" w:bidi="bn-BD"/>
        </w:rPr>
        <w:t xml:space="preserve">. [online] GOV.UK. Available at: </w:t>
      </w:r>
      <w:hyperlink r:id="rId7" w:history="1">
        <w:r w:rsidRPr="004A7B22">
          <w:rPr>
            <w:rStyle w:val="Hyperlink"/>
            <w:rFonts w:ascii="Times New Roman" w:eastAsia="Times New Roman" w:hAnsi="Times New Roman" w:cs="Times New Roman"/>
            <w:kern w:val="0"/>
            <w:szCs w:val="24"/>
            <w:lang w:eastAsia="en-GB" w:bidi="bn-BD"/>
            <w14:ligatures w14:val="none"/>
          </w:rPr>
          <w:t>https://www.gov.uk/government/publications/uk-wireless-infrastructure-strategy</w:t>
        </w:r>
      </w:hyperlink>
      <w:r w:rsidRPr="004A7B22">
        <w:rPr>
          <w:lang w:eastAsia="en-GB" w:bidi="bn-BD"/>
        </w:rPr>
        <w:t xml:space="preserve">  [Accessed 2 July 2026].</w:t>
      </w:r>
    </w:p>
    <w:p w14:paraId="43A267D0" w14:textId="77777777" w:rsidR="009328AC" w:rsidRPr="004A7B22" w:rsidRDefault="009328AC" w:rsidP="009328AC">
      <w:pPr>
        <w:rPr>
          <w:shd w:val="clear" w:color="auto" w:fill="FFFFFF"/>
        </w:rPr>
      </w:pPr>
      <w:r w:rsidRPr="004A7B22">
        <w:rPr>
          <w:shd w:val="clear" w:color="auto" w:fill="FFFFFF"/>
        </w:rPr>
        <w:t>Grant, R.M., 2021. </w:t>
      </w:r>
      <w:r w:rsidRPr="004A7B22">
        <w:rPr>
          <w:i/>
          <w:iCs/>
          <w:shd w:val="clear" w:color="auto" w:fill="FFFFFF"/>
        </w:rPr>
        <w:t>Contemporary strategy analysis</w:t>
      </w:r>
      <w:r w:rsidRPr="004A7B22">
        <w:rPr>
          <w:shd w:val="clear" w:color="auto" w:fill="FFFFFF"/>
        </w:rPr>
        <w:t>. John Wiley &amp; Sons.</w:t>
      </w:r>
    </w:p>
    <w:p w14:paraId="48755E32" w14:textId="77777777" w:rsidR="009328AC" w:rsidRPr="004A7B22" w:rsidRDefault="009328AC" w:rsidP="009328AC">
      <w:pPr>
        <w:rPr>
          <w:shd w:val="clear" w:color="auto" w:fill="FFFFFF"/>
        </w:rPr>
      </w:pPr>
      <w:r w:rsidRPr="004A7B22">
        <w:rPr>
          <w:shd w:val="clear" w:color="auto" w:fill="FFFFFF"/>
        </w:rPr>
        <w:t>Johnson, G., Whittington, R., Regnér, P., Angwin, D. and Scholes, K., 2019. </w:t>
      </w:r>
      <w:r w:rsidRPr="004A7B22">
        <w:rPr>
          <w:i/>
          <w:iCs/>
          <w:shd w:val="clear" w:color="auto" w:fill="FFFFFF"/>
        </w:rPr>
        <w:t>Exploring strategy</w:t>
      </w:r>
      <w:r w:rsidRPr="004A7B22">
        <w:rPr>
          <w:shd w:val="clear" w:color="auto" w:fill="FFFFFF"/>
        </w:rPr>
        <w:t>. Pearson UK.</w:t>
      </w:r>
    </w:p>
    <w:p w14:paraId="59AB7084" w14:textId="77777777" w:rsidR="009328AC" w:rsidRPr="004A7B22" w:rsidRDefault="009328AC" w:rsidP="009328AC">
      <w:pPr>
        <w:rPr>
          <w:lang w:eastAsia="en-GB" w:bidi="bn-BD"/>
        </w:rPr>
      </w:pPr>
      <w:r w:rsidRPr="004A7B22">
        <w:rPr>
          <w:lang w:eastAsia="en-GB" w:bidi="bn-BD"/>
        </w:rPr>
        <w:t>Ofcom (2024). </w:t>
      </w:r>
      <w:r w:rsidRPr="004A7B22">
        <w:rPr>
          <w:i/>
          <w:iCs/>
          <w:lang w:eastAsia="en-GB" w:bidi="bn-BD"/>
        </w:rPr>
        <w:t>Ofcom bans mid-contract price rises linked to inflation</w:t>
      </w:r>
      <w:r w:rsidRPr="004A7B22">
        <w:rPr>
          <w:lang w:eastAsia="en-GB" w:bidi="bn-BD"/>
        </w:rPr>
        <w:t>. [online] www.ofcom.org.uk. Available at: https://www.ofcom.org.uk/phones-and-broadband/bills-and-charges/ofcom-bans-mid-contract-price-rises-linked-to-inflation [Accessed 2 July 2026].</w:t>
      </w:r>
    </w:p>
    <w:p w14:paraId="21085551" w14:textId="77777777" w:rsidR="009328AC" w:rsidRPr="004A7B22" w:rsidRDefault="009328AC" w:rsidP="009328AC">
      <w:pPr>
        <w:rPr>
          <w:lang w:eastAsia="en-GB" w:bidi="bn-BD"/>
        </w:rPr>
      </w:pPr>
      <w:r w:rsidRPr="004A7B22">
        <w:rPr>
          <w:lang w:eastAsia="en-GB" w:bidi="bn-BD"/>
        </w:rPr>
        <w:t>Ofcom (2025a). </w:t>
      </w:r>
      <w:r w:rsidRPr="004A7B22">
        <w:rPr>
          <w:i/>
          <w:iCs/>
          <w:lang w:eastAsia="en-GB" w:bidi="bn-BD"/>
        </w:rPr>
        <w:t>Communications Market Report 2025 Contents</w:t>
      </w:r>
      <w:r w:rsidRPr="004A7B22">
        <w:rPr>
          <w:lang w:eastAsia="en-GB" w:bidi="bn-BD"/>
        </w:rPr>
        <w:t>. [online] Available at: https://www.ofcom.org.uk/siteassets/resources/documents/research-and-data/multi-sector/cmr/cmr2025/communications-market-report-2025_pdf.pdf?v=400305 [Accessed 2 July 2026].</w:t>
      </w:r>
    </w:p>
    <w:p w14:paraId="57BDC457" w14:textId="77777777" w:rsidR="009328AC" w:rsidRPr="004A7B22" w:rsidRDefault="009328AC" w:rsidP="009328AC">
      <w:pPr>
        <w:rPr>
          <w:lang w:eastAsia="en-GB" w:bidi="bn-BD"/>
        </w:rPr>
      </w:pPr>
      <w:r w:rsidRPr="004A7B22">
        <w:rPr>
          <w:lang w:eastAsia="en-GB" w:bidi="bn-BD"/>
        </w:rPr>
        <w:t>‌Ofcom (2025b). </w:t>
      </w:r>
      <w:r w:rsidRPr="004A7B22">
        <w:rPr>
          <w:i/>
          <w:iCs/>
          <w:lang w:eastAsia="en-GB" w:bidi="bn-BD"/>
        </w:rPr>
        <w:t>Telecoms companies up their game on complaint handling, but more to do to keep customers satisfied</w:t>
      </w:r>
      <w:r w:rsidRPr="004A7B22">
        <w:rPr>
          <w:lang w:eastAsia="en-GB" w:bidi="bn-BD"/>
        </w:rPr>
        <w:t xml:space="preserve">. [online] www.ofcom.org.uk. Available at: </w:t>
      </w:r>
      <w:hyperlink r:id="rId8" w:history="1">
        <w:r w:rsidRPr="004A7B22">
          <w:rPr>
            <w:rStyle w:val="Hyperlink"/>
            <w:rFonts w:ascii="Times New Roman" w:eastAsia="Times New Roman" w:hAnsi="Times New Roman" w:cs="Times New Roman"/>
            <w:kern w:val="0"/>
            <w:szCs w:val="24"/>
            <w:lang w:eastAsia="en-GB" w:bidi="bn-BD"/>
            <w14:ligatures w14:val="none"/>
          </w:rPr>
          <w:t>https://www.ofcom.org.uk/phones-and-broadband/service-quality/telecoms-companies-up-their-game-on-complaint-handling-but-more-to-do-to-keep-customers-satisfied</w:t>
        </w:r>
      </w:hyperlink>
      <w:r w:rsidRPr="004A7B22">
        <w:rPr>
          <w:lang w:eastAsia="en-GB" w:bidi="bn-BD"/>
        </w:rPr>
        <w:t xml:space="preserve">  [Accessed 2 July 2026].</w:t>
      </w:r>
    </w:p>
    <w:p w14:paraId="26221520" w14:textId="77777777" w:rsidR="009328AC" w:rsidRPr="004A7B22" w:rsidRDefault="009328AC" w:rsidP="009328AC">
      <w:pPr>
        <w:rPr>
          <w:rFonts w:ascii="Times New Roman" w:eastAsia="Times New Roman" w:hAnsi="Times New Roman" w:cs="Times New Roman"/>
          <w:color w:val="000000"/>
          <w:kern w:val="0"/>
          <w:szCs w:val="24"/>
          <w:lang w:eastAsia="en-GB" w:bidi="bn-BD"/>
          <w14:ligatures w14:val="none"/>
        </w:rPr>
      </w:pPr>
      <w:r w:rsidRPr="004A7B22">
        <w:rPr>
          <w:shd w:val="clear" w:color="auto" w:fill="FFFFFF"/>
        </w:rPr>
        <w:t>Penchev, D., 2021. SWOT analysis as a research method in pedagogy. </w:t>
      </w:r>
      <w:r w:rsidRPr="004A7B22">
        <w:rPr>
          <w:i/>
          <w:iCs/>
          <w:shd w:val="clear" w:color="auto" w:fill="FFFFFF"/>
        </w:rPr>
        <w:t>Педагогика</w:t>
      </w:r>
      <w:r w:rsidRPr="004A7B22">
        <w:rPr>
          <w:shd w:val="clear" w:color="auto" w:fill="FFFFFF"/>
        </w:rPr>
        <w:t>, </w:t>
      </w:r>
      <w:r w:rsidRPr="004A7B22">
        <w:rPr>
          <w:i/>
          <w:iCs/>
          <w:shd w:val="clear" w:color="auto" w:fill="FFFFFF"/>
        </w:rPr>
        <w:t>93</w:t>
      </w:r>
      <w:r w:rsidRPr="004A7B22">
        <w:rPr>
          <w:shd w:val="clear" w:color="auto" w:fill="FFFFFF"/>
        </w:rPr>
        <w:t>(5), pp.669-678.</w:t>
      </w:r>
    </w:p>
    <w:p w14:paraId="04912619" w14:textId="77777777" w:rsidR="009328AC" w:rsidRPr="004A7B22" w:rsidRDefault="009328AC" w:rsidP="009328AC">
      <w:pPr>
        <w:rPr>
          <w:shd w:val="clear" w:color="auto" w:fill="FFFFFF"/>
        </w:rPr>
      </w:pPr>
      <w:r w:rsidRPr="004A7B22">
        <w:rPr>
          <w:rFonts w:ascii="Times New Roman" w:eastAsia="Times New Roman" w:hAnsi="Times New Roman" w:cs="Times New Roman"/>
          <w:color w:val="000000"/>
          <w:kern w:val="0"/>
          <w:szCs w:val="24"/>
          <w:lang w:eastAsia="en-GB" w:bidi="bn-BD"/>
          <w14:ligatures w14:val="none"/>
        </w:rPr>
        <w:t>‌</w:t>
      </w:r>
      <w:r w:rsidRPr="004A7B22">
        <w:rPr>
          <w:shd w:val="clear" w:color="auto" w:fill="FFFFFF"/>
        </w:rPr>
        <w:t>Perera, R., 2017. </w:t>
      </w:r>
      <w:r w:rsidRPr="004A7B22">
        <w:rPr>
          <w:i/>
          <w:iCs/>
          <w:shd w:val="clear" w:color="auto" w:fill="FFFFFF"/>
        </w:rPr>
        <w:t>The PESTLE analysis</w:t>
      </w:r>
      <w:r w:rsidRPr="004A7B22">
        <w:rPr>
          <w:shd w:val="clear" w:color="auto" w:fill="FFFFFF"/>
        </w:rPr>
        <w:t> (Vol. 1). Avissawella, Sri Lanka: Nerdynaut.</w:t>
      </w:r>
    </w:p>
    <w:p w14:paraId="4F6F4CC5" w14:textId="77777777" w:rsidR="009328AC" w:rsidRPr="004A7B22" w:rsidRDefault="009328AC" w:rsidP="009328AC">
      <w:pPr>
        <w:rPr>
          <w:lang w:eastAsia="en-GB" w:bidi="bn-BD"/>
        </w:rPr>
      </w:pPr>
      <w:r w:rsidRPr="004A7B22">
        <w:rPr>
          <w:lang w:eastAsia="en-GB" w:bidi="bn-BD"/>
        </w:rPr>
        <w:lastRenderedPageBreak/>
        <w:t>Vodafone (2025a). </w:t>
      </w:r>
      <w:r w:rsidRPr="004A7B22">
        <w:rPr>
          <w:i/>
          <w:iCs/>
          <w:lang w:eastAsia="en-GB" w:bidi="bn-BD"/>
        </w:rPr>
        <w:t>Vodafone 2025 Annual Report</w:t>
      </w:r>
      <w:r w:rsidRPr="004A7B22">
        <w:rPr>
          <w:lang w:eastAsia="en-GB" w:bidi="bn-BD"/>
        </w:rPr>
        <w:t xml:space="preserve">. [online] Vodafone.com. Available at: </w:t>
      </w:r>
      <w:hyperlink r:id="rId9" w:history="1">
        <w:r w:rsidRPr="004A7B22">
          <w:rPr>
            <w:rStyle w:val="Hyperlink"/>
            <w:rFonts w:ascii="Times New Roman" w:eastAsia="Times New Roman" w:hAnsi="Times New Roman" w:cs="Times New Roman"/>
            <w:kern w:val="0"/>
            <w:szCs w:val="24"/>
            <w:lang w:eastAsia="en-GB" w:bidi="bn-BD"/>
            <w14:ligatures w14:val="none"/>
          </w:rPr>
          <w:t>https://reports.investors.vodafone.com/view/897876789/1/</w:t>
        </w:r>
      </w:hyperlink>
      <w:r w:rsidRPr="004A7B22">
        <w:rPr>
          <w:lang w:eastAsia="en-GB" w:bidi="bn-BD"/>
        </w:rPr>
        <w:t xml:space="preserve">  [Accessed 2 July 2026].</w:t>
      </w:r>
    </w:p>
    <w:p w14:paraId="7BE10A8A" w14:textId="77777777" w:rsidR="009328AC" w:rsidRPr="004A7B22" w:rsidRDefault="009328AC" w:rsidP="009328AC">
      <w:pPr>
        <w:rPr>
          <w:lang w:eastAsia="en-GB" w:bidi="bn-BD"/>
        </w:rPr>
      </w:pPr>
      <w:r w:rsidRPr="004A7B22">
        <w:rPr>
          <w:lang w:eastAsia="en-GB" w:bidi="bn-BD"/>
        </w:rPr>
        <w:t>‌Vodafone (2025b). </w:t>
      </w:r>
      <w:r w:rsidRPr="004A7B22">
        <w:rPr>
          <w:i/>
          <w:iCs/>
          <w:lang w:eastAsia="en-GB" w:bidi="bn-BD"/>
        </w:rPr>
        <w:t>Climate Transition Plan 2025 to 2027</w:t>
      </w:r>
      <w:r w:rsidRPr="004A7B22">
        <w:rPr>
          <w:lang w:eastAsia="en-GB" w:bidi="bn-BD"/>
        </w:rPr>
        <w:t xml:space="preserve">. [online] Available at: </w:t>
      </w:r>
      <w:hyperlink r:id="rId10" w:history="1">
        <w:r w:rsidRPr="004A7B22">
          <w:rPr>
            <w:rStyle w:val="Hyperlink"/>
            <w:rFonts w:ascii="Times New Roman" w:eastAsia="Times New Roman" w:hAnsi="Times New Roman" w:cs="Times New Roman"/>
            <w:kern w:val="0"/>
            <w:szCs w:val="24"/>
            <w:lang w:eastAsia="en-GB" w:bidi="bn-BD"/>
            <w14:ligatures w14:val="none"/>
          </w:rPr>
          <w:t>https://assets.ctfassets.net/q7ob9vms4z5k/2OdF9uYwLFlnioEyDe17bW/b9ed34da311368fb0851d2f2f1122454/vodafone-group-climate-transition-plan-2025-2027.pdf</w:t>
        </w:r>
      </w:hyperlink>
      <w:r w:rsidRPr="004A7B22">
        <w:rPr>
          <w:lang w:eastAsia="en-GB" w:bidi="bn-BD"/>
        </w:rPr>
        <w:t xml:space="preserve">  [Accessed 2 July 2026].</w:t>
      </w:r>
    </w:p>
    <w:p w14:paraId="035E3C55" w14:textId="77777777" w:rsidR="009328AC" w:rsidRPr="004A7B22" w:rsidRDefault="009328AC" w:rsidP="009328AC">
      <w:pPr>
        <w:rPr>
          <w:lang w:eastAsia="en-GB" w:bidi="bn-BD"/>
        </w:rPr>
      </w:pPr>
      <w:r w:rsidRPr="004A7B22">
        <w:rPr>
          <w:lang w:eastAsia="en-GB" w:bidi="bn-BD"/>
        </w:rPr>
        <w:t>‌Vodafone UK (2025). </w:t>
      </w:r>
      <w:r w:rsidRPr="004A7B22">
        <w:rPr>
          <w:i/>
          <w:iCs/>
          <w:lang w:eastAsia="en-GB" w:bidi="bn-BD"/>
        </w:rPr>
        <w:t>Completion of Vodafone and Three merger in the UK</w:t>
      </w:r>
      <w:r w:rsidRPr="004A7B22">
        <w:rPr>
          <w:lang w:eastAsia="en-GB" w:bidi="bn-BD"/>
        </w:rPr>
        <w:t>. [online] Vodafone UK News Centre. Available at: https://www.vodafone.co.uk/newscentre/press-release/completion-vodafone-three-merger-uk/ [Accessed 2 July 2026].</w:t>
      </w:r>
    </w:p>
    <w:p w14:paraId="513D4771" w14:textId="77777777" w:rsidR="009328AC" w:rsidRPr="004A7B22" w:rsidRDefault="009328AC" w:rsidP="009328AC">
      <w:pPr>
        <w:rPr>
          <w:lang w:eastAsia="en-GB" w:bidi="bn-BD"/>
        </w:rPr>
      </w:pPr>
      <w:r w:rsidRPr="004A7B22">
        <w:rPr>
          <w:lang w:eastAsia="en-GB" w:bidi="bn-BD"/>
        </w:rPr>
        <w:t>‌VodafoneThree (2025). </w:t>
      </w:r>
      <w:r w:rsidRPr="004A7B22">
        <w:rPr>
          <w:i/>
          <w:iCs/>
          <w:lang w:eastAsia="en-GB" w:bidi="bn-BD"/>
        </w:rPr>
        <w:t>VodafoneThree signs multibillion pound investment deals, marking another major milestone in building the UK’s best network - Building the UK’s Best Network | VodafoneThree</w:t>
      </w:r>
      <w:r w:rsidRPr="004A7B22">
        <w:rPr>
          <w:lang w:eastAsia="en-GB" w:bidi="bn-BD"/>
        </w:rPr>
        <w:t xml:space="preserve">. [online] Vodafonethree.com. Available at: </w:t>
      </w:r>
      <w:hyperlink r:id="rId11" w:history="1">
        <w:r w:rsidRPr="004A7B22">
          <w:rPr>
            <w:rStyle w:val="Hyperlink"/>
            <w:rFonts w:ascii="Times New Roman" w:eastAsia="Times New Roman" w:hAnsi="Times New Roman" w:cs="Times New Roman"/>
            <w:kern w:val="0"/>
            <w:szCs w:val="24"/>
            <w:lang w:eastAsia="en-GB" w:bidi="bn-BD"/>
            <w14:ligatures w14:val="none"/>
          </w:rPr>
          <w:t>https://www.vodafonethree.com/multibillion-pound-investment-deals-signed-to-build-uk-best-network/</w:t>
        </w:r>
      </w:hyperlink>
      <w:r w:rsidRPr="004A7B22">
        <w:rPr>
          <w:lang w:eastAsia="en-GB" w:bidi="bn-BD"/>
        </w:rPr>
        <w:t xml:space="preserve">  [Accessed 2 July 2026].</w:t>
      </w:r>
    </w:p>
    <w:p w14:paraId="36EAAD97" w14:textId="77777777" w:rsidR="007C00AE" w:rsidRPr="004A7B22" w:rsidRDefault="007C00AE" w:rsidP="00956BC5">
      <w:pPr>
        <w:rPr>
          <w:lang w:eastAsia="en-GB" w:bidi="bn-BD"/>
        </w:rPr>
      </w:pPr>
      <w:r w:rsidRPr="004A7B22">
        <w:rPr>
          <w:lang w:eastAsia="en-GB" w:bidi="bn-BD"/>
        </w:rPr>
        <w:t>‌</w:t>
      </w:r>
    </w:p>
    <w:p w14:paraId="64125724" w14:textId="77777777" w:rsidR="007C00AE" w:rsidRPr="004A7B22" w:rsidRDefault="007C00AE" w:rsidP="007C00AE">
      <w:pPr>
        <w:rPr>
          <w:rFonts w:ascii="Times New Roman" w:eastAsia="Times New Roman" w:hAnsi="Times New Roman" w:cs="Times New Roman"/>
          <w:color w:val="000000"/>
          <w:kern w:val="0"/>
          <w:szCs w:val="24"/>
          <w:lang w:eastAsia="en-GB" w:bidi="bn-BD"/>
          <w14:ligatures w14:val="none"/>
        </w:rPr>
      </w:pPr>
    </w:p>
    <w:p w14:paraId="2EA5DF63" w14:textId="77777777" w:rsidR="007C00AE" w:rsidRPr="004A7B22" w:rsidRDefault="007C00AE" w:rsidP="007C00AE">
      <w:pPr>
        <w:rPr>
          <w:rFonts w:ascii="Times New Roman" w:eastAsia="Times New Roman" w:hAnsi="Times New Roman" w:cs="Times New Roman"/>
          <w:color w:val="000000"/>
          <w:kern w:val="0"/>
          <w:szCs w:val="24"/>
          <w:lang w:eastAsia="en-GB" w:bidi="bn-BD"/>
          <w14:ligatures w14:val="none"/>
        </w:rPr>
      </w:pPr>
    </w:p>
    <w:p w14:paraId="2C77B49B" w14:textId="77777777" w:rsidR="007C00AE" w:rsidRPr="004A7B22" w:rsidRDefault="007C00AE" w:rsidP="007C00AE">
      <w:pPr>
        <w:rPr>
          <w:rFonts w:ascii="Times New Roman" w:eastAsia="Times New Roman" w:hAnsi="Times New Roman" w:cs="Times New Roman"/>
          <w:color w:val="000000"/>
          <w:kern w:val="0"/>
          <w:szCs w:val="24"/>
          <w:lang w:eastAsia="en-GB" w:bidi="bn-BD"/>
          <w14:ligatures w14:val="none"/>
        </w:rPr>
      </w:pPr>
    </w:p>
    <w:p w14:paraId="07585768" w14:textId="77777777" w:rsidR="000A570F" w:rsidRPr="004A7B22" w:rsidRDefault="000A570F" w:rsidP="007C00AE">
      <w:pPr>
        <w:rPr>
          <w:rFonts w:ascii="Times New Roman" w:eastAsia="Times New Roman" w:hAnsi="Times New Roman" w:cs="Times New Roman"/>
          <w:color w:val="000000"/>
          <w:kern w:val="0"/>
          <w:szCs w:val="24"/>
          <w:lang w:eastAsia="en-GB" w:bidi="bn-BD"/>
          <w14:ligatures w14:val="none"/>
        </w:rPr>
      </w:pPr>
    </w:p>
    <w:p w14:paraId="631DF3FD" w14:textId="77777777" w:rsidR="000A570F" w:rsidRPr="004A7B22" w:rsidRDefault="000A570F" w:rsidP="009A009C"/>
    <w:sectPr w:rsidR="000A570F" w:rsidRPr="004A7B22" w:rsidSect="00F67AEE">
      <w:pgSz w:w="12240" w:h="15840" w:code="1"/>
      <w:pgMar w:top="1440" w:right="1440" w:bottom="1440" w:left="1440" w:header="0" w:footer="994" w:gutter="0"/>
      <w:cols w:space="720"/>
      <w:docGrid w:linePitch="299"/>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Calibri">
    <w:panose1 w:val="020F0502020204030204"/>
    <w:charset w:val="00"/>
    <w:family w:val="swiss"/>
    <w:pitch w:val="variable"/>
    <w:sig w:usb0="E4002EFF" w:usb1="C200247B" w:usb2="00000009" w:usb3="00000000" w:csb0="000001FF" w:csb1="00000000"/>
  </w:font>
  <w:font w:name="Vrinda">
    <w:panose1 w:val="00000400000000000000"/>
    <w:charset w:val="00"/>
    <w:family w:val="swiss"/>
    <w:pitch w:val="variable"/>
    <w:sig w:usb0="0001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332E2615"/>
    <w:multiLevelType w:val="hybridMultilevel"/>
    <w:tmpl w:val="785A7D76"/>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11668948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drawingGridHorizontalSpacing w:val="110"/>
  <w:drawingGridVerticalSpacing w:val="299"/>
  <w:displayHorizontalDrawingGridEvery w:val="2"/>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F67AEE"/>
    <w:rsid w:val="00020C41"/>
    <w:rsid w:val="000342C6"/>
    <w:rsid w:val="00095DCA"/>
    <w:rsid w:val="000A570F"/>
    <w:rsid w:val="000E06DF"/>
    <w:rsid w:val="001041B3"/>
    <w:rsid w:val="001B392D"/>
    <w:rsid w:val="001E29A1"/>
    <w:rsid w:val="00265922"/>
    <w:rsid w:val="002F1177"/>
    <w:rsid w:val="0030568E"/>
    <w:rsid w:val="00466FF0"/>
    <w:rsid w:val="004A7B22"/>
    <w:rsid w:val="00532B2E"/>
    <w:rsid w:val="006B3140"/>
    <w:rsid w:val="006C32F9"/>
    <w:rsid w:val="00705D01"/>
    <w:rsid w:val="007A5C9B"/>
    <w:rsid w:val="007C00AE"/>
    <w:rsid w:val="007E5460"/>
    <w:rsid w:val="00861AA5"/>
    <w:rsid w:val="009328AC"/>
    <w:rsid w:val="00956BC5"/>
    <w:rsid w:val="009A009C"/>
    <w:rsid w:val="00A702E4"/>
    <w:rsid w:val="00AA33CD"/>
    <w:rsid w:val="00B81B66"/>
    <w:rsid w:val="00C219A8"/>
    <w:rsid w:val="00CF1B7F"/>
    <w:rsid w:val="00D369B2"/>
    <w:rsid w:val="00E43DB7"/>
    <w:rsid w:val="00EA0985"/>
    <w:rsid w:val="00F67AEE"/>
    <w:rsid w:val="00FF347F"/>
  </w:rsids>
  <m:mathPr>
    <m:mathFont m:val="Cambria Math"/>
    <m:brkBin m:val="before"/>
    <m:brkBinSub m:val="--"/>
    <m:smallFrac m:val="0"/>
    <m:dispDef/>
    <m:lMargin m:val="0"/>
    <m:rMargin m:val="0"/>
    <m:defJc m:val="centerGroup"/>
    <m:wrapIndent m:val="1440"/>
    <m:intLim m:val="subSup"/>
    <m:naryLim m:val="undOvr"/>
  </m:mathPr>
  <w:themeFontLang w:val="en-US"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BC2E211"/>
  <w15:chartTrackingRefBased/>
  <w15:docId w15:val="{34ADC4CB-2D57-4BFB-9047-56C1DB085D7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219A8"/>
    <w:pPr>
      <w:spacing w:line="360" w:lineRule="auto"/>
      <w:jc w:val="both"/>
    </w:pPr>
    <w:rPr>
      <w:rFonts w:ascii="Arial" w:hAnsi="Arial"/>
      <w:lang w:val="en-GB"/>
    </w:rPr>
  </w:style>
  <w:style w:type="paragraph" w:styleId="Heading1">
    <w:name w:val="heading 1"/>
    <w:basedOn w:val="Normal"/>
    <w:next w:val="Normal"/>
    <w:link w:val="Heading1Char"/>
    <w:uiPriority w:val="9"/>
    <w:qFormat/>
    <w:rsid w:val="00F67AEE"/>
    <w:pPr>
      <w:keepNext/>
      <w:keepLines/>
      <w:spacing w:before="240" w:after="0"/>
      <w:outlineLvl w:val="0"/>
    </w:pPr>
    <w:rPr>
      <w:rFonts w:eastAsiaTheme="majorEastAsia" w:cstheme="majorBidi"/>
      <w:b/>
      <w:color w:val="2F5496" w:themeColor="accent1" w:themeShade="BF"/>
      <w:sz w:val="32"/>
      <w:szCs w:val="32"/>
    </w:rPr>
  </w:style>
  <w:style w:type="paragraph" w:styleId="Heading2">
    <w:name w:val="heading 2"/>
    <w:basedOn w:val="Normal"/>
    <w:next w:val="Normal"/>
    <w:link w:val="Heading2Char"/>
    <w:uiPriority w:val="9"/>
    <w:unhideWhenUsed/>
    <w:qFormat/>
    <w:rsid w:val="00F67AEE"/>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semiHidden/>
    <w:unhideWhenUsed/>
    <w:qFormat/>
    <w:rsid w:val="00861AA5"/>
    <w:pPr>
      <w:keepNext/>
      <w:keepLines/>
      <w:spacing w:before="40" w:after="0"/>
      <w:outlineLvl w:val="2"/>
    </w:pPr>
    <w:rPr>
      <w:rFonts w:asciiTheme="majorHAnsi" w:eastAsiaTheme="majorEastAsia" w:hAnsiTheme="majorHAnsi" w:cstheme="majorBidi"/>
      <w:color w:val="1F3763" w:themeColor="accent1" w:themeShade="7F"/>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67AEE"/>
    <w:rPr>
      <w:rFonts w:ascii="Arial" w:eastAsiaTheme="majorEastAsia" w:hAnsi="Arial" w:cstheme="majorBidi"/>
      <w:b/>
      <w:color w:val="2F5496" w:themeColor="accent1" w:themeShade="BF"/>
      <w:sz w:val="32"/>
      <w:szCs w:val="32"/>
      <w:lang w:val="en-GB"/>
    </w:rPr>
  </w:style>
  <w:style w:type="character" w:customStyle="1" w:styleId="Heading2Char">
    <w:name w:val="Heading 2 Char"/>
    <w:basedOn w:val="DefaultParagraphFont"/>
    <w:link w:val="Heading2"/>
    <w:uiPriority w:val="9"/>
    <w:rsid w:val="00F67AEE"/>
    <w:rPr>
      <w:rFonts w:ascii="Arial" w:eastAsiaTheme="majorEastAsia" w:hAnsi="Arial" w:cstheme="majorBidi"/>
      <w:b/>
      <w:sz w:val="28"/>
      <w:szCs w:val="26"/>
      <w:lang w:val="en-GB"/>
    </w:rPr>
  </w:style>
  <w:style w:type="paragraph" w:styleId="NormalWeb">
    <w:name w:val="Normal (Web)"/>
    <w:basedOn w:val="Normal"/>
    <w:uiPriority w:val="99"/>
    <w:semiHidden/>
    <w:unhideWhenUsed/>
    <w:rsid w:val="00F67AEE"/>
    <w:pPr>
      <w:spacing w:before="100" w:beforeAutospacing="1" w:after="100" w:afterAutospacing="1" w:line="240" w:lineRule="auto"/>
    </w:pPr>
    <w:rPr>
      <w:rFonts w:ascii="Times New Roman" w:eastAsia="Times New Roman" w:hAnsi="Times New Roman" w:cs="Times New Roman"/>
      <w:kern w:val="0"/>
      <w:szCs w:val="24"/>
      <w:lang w:eastAsia="en-GB" w:bidi="bn-BD"/>
      <w14:ligatures w14:val="none"/>
    </w:rPr>
  </w:style>
  <w:style w:type="character" w:styleId="Strong">
    <w:name w:val="Strong"/>
    <w:basedOn w:val="DefaultParagraphFont"/>
    <w:uiPriority w:val="22"/>
    <w:qFormat/>
    <w:rsid w:val="00095DCA"/>
    <w:rPr>
      <w:b/>
      <w:bCs/>
    </w:rPr>
  </w:style>
  <w:style w:type="character" w:customStyle="1" w:styleId="Heading3Char">
    <w:name w:val="Heading 3 Char"/>
    <w:basedOn w:val="DefaultParagraphFont"/>
    <w:link w:val="Heading3"/>
    <w:uiPriority w:val="9"/>
    <w:semiHidden/>
    <w:rsid w:val="00861AA5"/>
    <w:rPr>
      <w:rFonts w:asciiTheme="majorHAnsi" w:eastAsiaTheme="majorEastAsia" w:hAnsiTheme="majorHAnsi" w:cstheme="majorBidi"/>
      <w:color w:val="1F3763" w:themeColor="accent1" w:themeShade="7F"/>
      <w:sz w:val="24"/>
      <w:szCs w:val="24"/>
      <w:lang w:val="en-GB"/>
    </w:rPr>
  </w:style>
  <w:style w:type="character" w:styleId="Hyperlink">
    <w:name w:val="Hyperlink"/>
    <w:basedOn w:val="DefaultParagraphFont"/>
    <w:uiPriority w:val="99"/>
    <w:unhideWhenUsed/>
    <w:rsid w:val="000A570F"/>
    <w:rPr>
      <w:color w:val="0563C1" w:themeColor="hyperlink"/>
      <w:u w:val="single"/>
    </w:rPr>
  </w:style>
  <w:style w:type="table" w:styleId="GridTable5Dark-Accent6">
    <w:name w:val="Grid Table 5 Dark Accent 6"/>
    <w:basedOn w:val="TableNormal"/>
    <w:uiPriority w:val="50"/>
    <w:rsid w:val="00956BC5"/>
    <w:pPr>
      <w:spacing w:after="0" w:line="240" w:lineRule="auto"/>
    </w:pPr>
    <w:tblPr>
      <w:tblStyleRowBandSize w:val="1"/>
      <w:tblStyleColBandSize w:val="1"/>
      <w:tblBorders>
        <w:top w:val="single" w:sz="4" w:space="0" w:color="FFFFFF" w:themeColor="background1"/>
        <w:left w:val="single" w:sz="4" w:space="0" w:color="FFFFFF" w:themeColor="background1"/>
        <w:bottom w:val="single" w:sz="4" w:space="0" w:color="FFFFFF" w:themeColor="background1"/>
        <w:right w:val="single" w:sz="4" w:space="0" w:color="FFFFFF" w:themeColor="background1"/>
        <w:insideH w:val="single" w:sz="4" w:space="0" w:color="FFFFFF" w:themeColor="background1"/>
        <w:insideV w:val="single" w:sz="4" w:space="0" w:color="FFFFFF" w:themeColor="background1"/>
      </w:tblBorders>
    </w:tblPr>
    <w:tcPr>
      <w:shd w:val="clear" w:color="auto" w:fill="E2EFD9" w:themeFill="accent6" w:themeFillTint="33"/>
    </w:tcPr>
    <w:tblStylePr w:type="firstRow">
      <w:rPr>
        <w:b/>
        <w:bCs/>
        <w:color w:val="FFFFFF" w:themeColor="background1"/>
      </w:rPr>
      <w:tblPr/>
      <w:tcPr>
        <w:tcBorders>
          <w:top w:val="single" w:sz="4" w:space="0" w:color="FFFFFF" w:themeColor="background1"/>
          <w:left w:val="single" w:sz="4" w:space="0" w:color="FFFFFF" w:themeColor="background1"/>
          <w:right w:val="single" w:sz="4" w:space="0" w:color="FFFFFF" w:themeColor="background1"/>
          <w:insideH w:val="nil"/>
          <w:insideV w:val="nil"/>
        </w:tcBorders>
        <w:shd w:val="clear" w:color="auto" w:fill="70AD47" w:themeFill="accent6"/>
      </w:tcPr>
    </w:tblStylePr>
    <w:tblStylePr w:type="lastRow">
      <w:rPr>
        <w:b/>
        <w:bCs/>
        <w:color w:val="FFFFFF" w:themeColor="background1"/>
      </w:rPr>
      <w:tblPr/>
      <w:tcPr>
        <w:tcBorders>
          <w:left w:val="single" w:sz="4" w:space="0" w:color="FFFFFF" w:themeColor="background1"/>
          <w:bottom w:val="single" w:sz="4" w:space="0" w:color="FFFFFF" w:themeColor="background1"/>
          <w:right w:val="single" w:sz="4" w:space="0" w:color="FFFFFF" w:themeColor="background1"/>
          <w:insideH w:val="nil"/>
          <w:insideV w:val="nil"/>
        </w:tcBorders>
        <w:shd w:val="clear" w:color="auto" w:fill="70AD47" w:themeFill="accent6"/>
      </w:tcPr>
    </w:tblStylePr>
    <w:tblStylePr w:type="firstCol">
      <w:rPr>
        <w:b/>
        <w:bCs/>
        <w:color w:val="FFFFFF" w:themeColor="background1"/>
      </w:rPr>
      <w:tblPr/>
      <w:tcPr>
        <w:tcBorders>
          <w:top w:val="single" w:sz="4" w:space="0" w:color="FFFFFF" w:themeColor="background1"/>
          <w:left w:val="single" w:sz="4" w:space="0" w:color="FFFFFF" w:themeColor="background1"/>
          <w:bottom w:val="single" w:sz="4" w:space="0" w:color="FFFFFF" w:themeColor="background1"/>
          <w:insideV w:val="nil"/>
        </w:tcBorders>
        <w:shd w:val="clear" w:color="auto" w:fill="70AD47" w:themeFill="accent6"/>
      </w:tcPr>
    </w:tblStylePr>
    <w:tblStylePr w:type="lastCol">
      <w:rPr>
        <w:b/>
        <w:bCs/>
        <w:color w:val="FFFFFF" w:themeColor="background1"/>
      </w:rPr>
      <w:tblPr/>
      <w:tcPr>
        <w:tcBorders>
          <w:top w:val="single" w:sz="4" w:space="0" w:color="FFFFFF" w:themeColor="background1"/>
          <w:bottom w:val="single" w:sz="4" w:space="0" w:color="FFFFFF" w:themeColor="background1"/>
          <w:right w:val="single" w:sz="4" w:space="0" w:color="FFFFFF" w:themeColor="background1"/>
          <w:insideV w:val="nil"/>
        </w:tcBorders>
        <w:shd w:val="clear" w:color="auto" w:fill="70AD47" w:themeFill="accent6"/>
      </w:tcPr>
    </w:tblStylePr>
    <w:tblStylePr w:type="band1Vert">
      <w:tblPr/>
      <w:tcPr>
        <w:shd w:val="clear" w:color="auto" w:fill="C5E0B3" w:themeFill="accent6" w:themeFillTint="66"/>
      </w:tcPr>
    </w:tblStylePr>
    <w:tblStylePr w:type="band1Horz">
      <w:tblPr/>
      <w:tcPr>
        <w:shd w:val="clear" w:color="auto" w:fill="C5E0B3" w:themeFill="accent6" w:themeFillTint="66"/>
      </w:tcPr>
    </w:tblStylePr>
  </w:style>
  <w:style w:type="table" w:styleId="GridTable4-Accent6">
    <w:name w:val="Grid Table 4 Accent 6"/>
    <w:basedOn w:val="TableNormal"/>
    <w:uiPriority w:val="49"/>
    <w:rsid w:val="00532B2E"/>
    <w:pPr>
      <w:spacing w:after="0" w:line="240" w:lineRule="auto"/>
    </w:pPr>
    <w:tblPr>
      <w:tblStyleRowBandSize w:val="1"/>
      <w:tblStyleColBandSize w:val="1"/>
      <w:tblBorders>
        <w:top w:val="single" w:sz="4" w:space="0" w:color="A8D08D" w:themeColor="accent6" w:themeTint="99"/>
        <w:left w:val="single" w:sz="4" w:space="0" w:color="A8D08D" w:themeColor="accent6" w:themeTint="99"/>
        <w:bottom w:val="single" w:sz="4" w:space="0" w:color="A8D08D" w:themeColor="accent6" w:themeTint="99"/>
        <w:right w:val="single" w:sz="4" w:space="0" w:color="A8D08D" w:themeColor="accent6" w:themeTint="99"/>
        <w:insideH w:val="single" w:sz="4" w:space="0" w:color="A8D08D" w:themeColor="accent6" w:themeTint="99"/>
        <w:insideV w:val="single" w:sz="4" w:space="0" w:color="A8D08D" w:themeColor="accent6" w:themeTint="99"/>
      </w:tblBorders>
    </w:tblPr>
    <w:tblStylePr w:type="firstRow">
      <w:rPr>
        <w:b/>
        <w:bCs/>
        <w:color w:val="FFFFFF" w:themeColor="background1"/>
      </w:rPr>
      <w:tblPr/>
      <w:tcPr>
        <w:tcBorders>
          <w:top w:val="single" w:sz="4" w:space="0" w:color="70AD47" w:themeColor="accent6"/>
          <w:left w:val="single" w:sz="4" w:space="0" w:color="70AD47" w:themeColor="accent6"/>
          <w:bottom w:val="single" w:sz="4" w:space="0" w:color="70AD47" w:themeColor="accent6"/>
          <w:right w:val="single" w:sz="4" w:space="0" w:color="70AD47" w:themeColor="accent6"/>
          <w:insideH w:val="nil"/>
          <w:insideV w:val="nil"/>
        </w:tcBorders>
        <w:shd w:val="clear" w:color="auto" w:fill="70AD47" w:themeFill="accent6"/>
      </w:tcPr>
    </w:tblStylePr>
    <w:tblStylePr w:type="lastRow">
      <w:rPr>
        <w:b/>
        <w:bCs/>
      </w:rPr>
      <w:tblPr/>
      <w:tcPr>
        <w:tcBorders>
          <w:top w:val="double" w:sz="4" w:space="0" w:color="70AD47" w:themeColor="accent6"/>
        </w:tcBorders>
      </w:tcPr>
    </w:tblStylePr>
    <w:tblStylePr w:type="firstCol">
      <w:rPr>
        <w:b/>
        <w:bCs/>
      </w:rPr>
    </w:tblStylePr>
    <w:tblStylePr w:type="lastCol">
      <w:rPr>
        <w:b/>
        <w:bCs/>
      </w:rPr>
    </w:tblStylePr>
    <w:tblStylePr w:type="band1Vert">
      <w:tblPr/>
      <w:tcPr>
        <w:shd w:val="clear" w:color="auto" w:fill="E2EFD9" w:themeFill="accent6" w:themeFillTint="33"/>
      </w:tcPr>
    </w:tblStylePr>
    <w:tblStylePr w:type="band1Horz">
      <w:tblPr/>
      <w:tcPr>
        <w:shd w:val="clear" w:color="auto" w:fill="E2EFD9" w:themeFill="accent6" w:themeFillTint="33"/>
      </w:tcPr>
    </w:tblStylePr>
  </w:style>
  <w:style w:type="table" w:styleId="GridTable4-Accent2">
    <w:name w:val="Grid Table 4 Accent 2"/>
    <w:basedOn w:val="TableNormal"/>
    <w:uiPriority w:val="49"/>
    <w:rsid w:val="009328AC"/>
    <w:pPr>
      <w:spacing w:after="0" w:line="240" w:lineRule="auto"/>
    </w:pPr>
    <w:tblPr>
      <w:tblStyleRowBandSize w:val="1"/>
      <w:tblStyleColBandSize w:val="1"/>
      <w:tblBorders>
        <w:top w:val="single" w:sz="4" w:space="0" w:color="F4B083" w:themeColor="accent2" w:themeTint="99"/>
        <w:left w:val="single" w:sz="4" w:space="0" w:color="F4B083" w:themeColor="accent2" w:themeTint="99"/>
        <w:bottom w:val="single" w:sz="4" w:space="0" w:color="F4B083" w:themeColor="accent2" w:themeTint="99"/>
        <w:right w:val="single" w:sz="4" w:space="0" w:color="F4B083" w:themeColor="accent2" w:themeTint="99"/>
        <w:insideH w:val="single" w:sz="4" w:space="0" w:color="F4B083" w:themeColor="accent2" w:themeTint="99"/>
        <w:insideV w:val="single" w:sz="4" w:space="0" w:color="F4B083" w:themeColor="accent2" w:themeTint="99"/>
      </w:tblBorders>
    </w:tblPr>
    <w:tblStylePr w:type="firstRow">
      <w:rPr>
        <w:b/>
        <w:bCs/>
        <w:color w:val="FFFFFF" w:themeColor="background1"/>
      </w:rPr>
      <w:tblPr/>
      <w:tcPr>
        <w:tcBorders>
          <w:top w:val="single" w:sz="4" w:space="0" w:color="ED7D31" w:themeColor="accent2"/>
          <w:left w:val="single" w:sz="4" w:space="0" w:color="ED7D31" w:themeColor="accent2"/>
          <w:bottom w:val="single" w:sz="4" w:space="0" w:color="ED7D31" w:themeColor="accent2"/>
          <w:right w:val="single" w:sz="4" w:space="0" w:color="ED7D31" w:themeColor="accent2"/>
          <w:insideH w:val="nil"/>
          <w:insideV w:val="nil"/>
        </w:tcBorders>
        <w:shd w:val="clear" w:color="auto" w:fill="ED7D31" w:themeFill="accent2"/>
      </w:tcPr>
    </w:tblStylePr>
    <w:tblStylePr w:type="lastRow">
      <w:rPr>
        <w:b/>
        <w:bCs/>
      </w:rPr>
      <w:tblPr/>
      <w:tcPr>
        <w:tcBorders>
          <w:top w:val="double" w:sz="4" w:space="0" w:color="ED7D31" w:themeColor="accent2"/>
        </w:tcBorders>
      </w:tcPr>
    </w:tblStylePr>
    <w:tblStylePr w:type="firstCol">
      <w:rPr>
        <w:b/>
        <w:bCs/>
      </w:rPr>
    </w:tblStylePr>
    <w:tblStylePr w:type="lastCol">
      <w:rPr>
        <w:b/>
        <w:bCs/>
      </w:rPr>
    </w:tblStylePr>
    <w:tblStylePr w:type="band1Vert">
      <w:tblPr/>
      <w:tcPr>
        <w:shd w:val="clear" w:color="auto" w:fill="FBE4D5" w:themeFill="accent2" w:themeFillTint="33"/>
      </w:tcPr>
    </w:tblStylePr>
    <w:tblStylePr w:type="band1Horz">
      <w:tblPr/>
      <w:tcPr>
        <w:shd w:val="clear" w:color="auto" w:fill="FBE4D5" w:themeFill="accent2" w:themeFillTint="33"/>
      </w:tcPr>
    </w:tblStylePr>
  </w:style>
  <w:style w:type="paragraph" w:styleId="ListParagraph">
    <w:name w:val="List Paragraph"/>
    <w:basedOn w:val="Normal"/>
    <w:uiPriority w:val="34"/>
    <w:qFormat/>
    <w:rsid w:val="009328AC"/>
    <w:pPr>
      <w:ind w:left="720"/>
      <w:contextualSpacing/>
    </w:pPr>
  </w:style>
  <w:style w:type="paragraph" w:styleId="TOCHeading">
    <w:name w:val="TOC Heading"/>
    <w:basedOn w:val="Heading1"/>
    <w:next w:val="Normal"/>
    <w:uiPriority w:val="39"/>
    <w:unhideWhenUsed/>
    <w:qFormat/>
    <w:rsid w:val="004A7B22"/>
    <w:pPr>
      <w:spacing w:line="259" w:lineRule="auto"/>
      <w:jc w:val="left"/>
      <w:outlineLvl w:val="9"/>
    </w:pPr>
    <w:rPr>
      <w:rFonts w:asciiTheme="majorHAnsi" w:hAnsiTheme="majorHAnsi"/>
      <w:b w:val="0"/>
      <w:kern w:val="0"/>
      <w:lang w:val="en-US"/>
      <w14:ligatures w14:val="none"/>
    </w:rPr>
  </w:style>
  <w:style w:type="paragraph" w:styleId="TOC1">
    <w:name w:val="toc 1"/>
    <w:basedOn w:val="Normal"/>
    <w:next w:val="Normal"/>
    <w:autoRedefine/>
    <w:uiPriority w:val="39"/>
    <w:unhideWhenUsed/>
    <w:rsid w:val="004A7B22"/>
    <w:pPr>
      <w:spacing w:after="100"/>
    </w:pPr>
  </w:style>
  <w:style w:type="paragraph" w:styleId="TOC2">
    <w:name w:val="toc 2"/>
    <w:basedOn w:val="Normal"/>
    <w:next w:val="Normal"/>
    <w:autoRedefine/>
    <w:uiPriority w:val="39"/>
    <w:unhideWhenUsed/>
    <w:rsid w:val="004A7B22"/>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26902105">
      <w:bodyDiv w:val="1"/>
      <w:marLeft w:val="0"/>
      <w:marRight w:val="0"/>
      <w:marTop w:val="0"/>
      <w:marBottom w:val="0"/>
      <w:divBdr>
        <w:top w:val="none" w:sz="0" w:space="0" w:color="auto"/>
        <w:left w:val="none" w:sz="0" w:space="0" w:color="auto"/>
        <w:bottom w:val="none" w:sz="0" w:space="0" w:color="auto"/>
        <w:right w:val="none" w:sz="0" w:space="0" w:color="auto"/>
      </w:divBdr>
      <w:divsChild>
        <w:div w:id="2125730831">
          <w:marLeft w:val="0"/>
          <w:marRight w:val="0"/>
          <w:marTop w:val="0"/>
          <w:marBottom w:val="240"/>
          <w:divBdr>
            <w:top w:val="none" w:sz="0" w:space="0" w:color="auto"/>
            <w:left w:val="none" w:sz="0" w:space="0" w:color="auto"/>
            <w:bottom w:val="none" w:sz="0" w:space="0" w:color="auto"/>
            <w:right w:val="none" w:sz="0" w:space="0" w:color="auto"/>
          </w:divBdr>
        </w:div>
      </w:divsChild>
    </w:div>
    <w:div w:id="341518907">
      <w:bodyDiv w:val="1"/>
      <w:marLeft w:val="0"/>
      <w:marRight w:val="0"/>
      <w:marTop w:val="0"/>
      <w:marBottom w:val="0"/>
      <w:divBdr>
        <w:top w:val="none" w:sz="0" w:space="0" w:color="auto"/>
        <w:left w:val="none" w:sz="0" w:space="0" w:color="auto"/>
        <w:bottom w:val="none" w:sz="0" w:space="0" w:color="auto"/>
        <w:right w:val="none" w:sz="0" w:space="0" w:color="auto"/>
      </w:divBdr>
      <w:divsChild>
        <w:div w:id="614167787">
          <w:marLeft w:val="0"/>
          <w:marRight w:val="0"/>
          <w:marTop w:val="0"/>
          <w:marBottom w:val="0"/>
          <w:divBdr>
            <w:top w:val="none" w:sz="0" w:space="0" w:color="auto"/>
            <w:left w:val="none" w:sz="0" w:space="0" w:color="auto"/>
            <w:bottom w:val="none" w:sz="0" w:space="0" w:color="auto"/>
            <w:right w:val="none" w:sz="0" w:space="0" w:color="auto"/>
          </w:divBdr>
          <w:divsChild>
            <w:div w:id="11764530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512964434">
      <w:bodyDiv w:val="1"/>
      <w:marLeft w:val="0"/>
      <w:marRight w:val="0"/>
      <w:marTop w:val="0"/>
      <w:marBottom w:val="0"/>
      <w:divBdr>
        <w:top w:val="none" w:sz="0" w:space="0" w:color="auto"/>
        <w:left w:val="none" w:sz="0" w:space="0" w:color="auto"/>
        <w:bottom w:val="none" w:sz="0" w:space="0" w:color="auto"/>
        <w:right w:val="none" w:sz="0" w:space="0" w:color="auto"/>
      </w:divBdr>
      <w:divsChild>
        <w:div w:id="1308973236">
          <w:marLeft w:val="0"/>
          <w:marRight w:val="0"/>
          <w:marTop w:val="0"/>
          <w:marBottom w:val="0"/>
          <w:divBdr>
            <w:top w:val="none" w:sz="0" w:space="0" w:color="auto"/>
            <w:left w:val="none" w:sz="0" w:space="0" w:color="auto"/>
            <w:bottom w:val="none" w:sz="0" w:space="0" w:color="auto"/>
            <w:right w:val="none" w:sz="0" w:space="0" w:color="auto"/>
          </w:divBdr>
          <w:divsChild>
            <w:div w:id="2005929810">
              <w:marLeft w:val="0"/>
              <w:marRight w:val="0"/>
              <w:marTop w:val="0"/>
              <w:marBottom w:val="0"/>
              <w:divBdr>
                <w:top w:val="none" w:sz="0" w:space="0" w:color="auto"/>
                <w:left w:val="none" w:sz="0" w:space="0" w:color="auto"/>
                <w:bottom w:val="none" w:sz="0" w:space="0" w:color="auto"/>
                <w:right w:val="none" w:sz="0" w:space="0" w:color="auto"/>
              </w:divBdr>
              <w:divsChild>
                <w:div w:id="1859345494">
                  <w:marLeft w:val="0"/>
                  <w:marRight w:val="0"/>
                  <w:marTop w:val="0"/>
                  <w:marBottom w:val="0"/>
                  <w:divBdr>
                    <w:top w:val="none" w:sz="0" w:space="0" w:color="auto"/>
                    <w:left w:val="none" w:sz="0" w:space="0" w:color="auto"/>
                    <w:bottom w:val="none" w:sz="0" w:space="0" w:color="auto"/>
                    <w:right w:val="none" w:sz="0" w:space="0" w:color="auto"/>
                  </w:divBdr>
                  <w:divsChild>
                    <w:div w:id="1318388005">
                      <w:marLeft w:val="0"/>
                      <w:marRight w:val="0"/>
                      <w:marTop w:val="0"/>
                      <w:marBottom w:val="0"/>
                      <w:divBdr>
                        <w:top w:val="none" w:sz="0" w:space="0" w:color="auto"/>
                        <w:left w:val="none" w:sz="0" w:space="0" w:color="auto"/>
                        <w:bottom w:val="none" w:sz="0" w:space="0" w:color="auto"/>
                        <w:right w:val="none" w:sz="0" w:space="0" w:color="auto"/>
                      </w:divBdr>
                      <w:divsChild>
                        <w:div w:id="1529636730">
                          <w:marLeft w:val="0"/>
                          <w:marRight w:val="0"/>
                          <w:marTop w:val="0"/>
                          <w:marBottom w:val="0"/>
                          <w:divBdr>
                            <w:top w:val="none" w:sz="0" w:space="0" w:color="auto"/>
                            <w:left w:val="none" w:sz="0" w:space="0" w:color="auto"/>
                            <w:bottom w:val="none" w:sz="0" w:space="0" w:color="auto"/>
                            <w:right w:val="none" w:sz="0" w:space="0" w:color="auto"/>
                          </w:divBdr>
                          <w:divsChild>
                            <w:div w:id="627853336">
                              <w:marLeft w:val="0"/>
                              <w:marRight w:val="0"/>
                              <w:marTop w:val="0"/>
                              <w:marBottom w:val="0"/>
                              <w:divBdr>
                                <w:top w:val="none" w:sz="0" w:space="0" w:color="auto"/>
                                <w:left w:val="none" w:sz="0" w:space="0" w:color="auto"/>
                                <w:bottom w:val="none" w:sz="0" w:space="0" w:color="auto"/>
                                <w:right w:val="none" w:sz="0" w:space="0" w:color="auto"/>
                              </w:divBdr>
                              <w:divsChild>
                                <w:div w:id="1487162027">
                                  <w:marLeft w:val="0"/>
                                  <w:marRight w:val="0"/>
                                  <w:marTop w:val="0"/>
                                  <w:marBottom w:val="0"/>
                                  <w:divBdr>
                                    <w:top w:val="none" w:sz="0" w:space="0" w:color="auto"/>
                                    <w:left w:val="none" w:sz="0" w:space="0" w:color="auto"/>
                                    <w:bottom w:val="none" w:sz="0" w:space="0" w:color="auto"/>
                                    <w:right w:val="none" w:sz="0" w:space="0" w:color="auto"/>
                                  </w:divBdr>
                                  <w:divsChild>
                                    <w:div w:id="33974444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683438742">
      <w:bodyDiv w:val="1"/>
      <w:marLeft w:val="0"/>
      <w:marRight w:val="0"/>
      <w:marTop w:val="0"/>
      <w:marBottom w:val="0"/>
      <w:divBdr>
        <w:top w:val="none" w:sz="0" w:space="0" w:color="auto"/>
        <w:left w:val="none" w:sz="0" w:space="0" w:color="auto"/>
        <w:bottom w:val="none" w:sz="0" w:space="0" w:color="auto"/>
        <w:right w:val="none" w:sz="0" w:space="0" w:color="auto"/>
      </w:divBdr>
      <w:divsChild>
        <w:div w:id="904224128">
          <w:marLeft w:val="0"/>
          <w:marRight w:val="0"/>
          <w:marTop w:val="0"/>
          <w:marBottom w:val="0"/>
          <w:divBdr>
            <w:top w:val="none" w:sz="0" w:space="0" w:color="auto"/>
            <w:left w:val="none" w:sz="0" w:space="0" w:color="auto"/>
            <w:bottom w:val="none" w:sz="0" w:space="0" w:color="auto"/>
            <w:right w:val="none" w:sz="0" w:space="0" w:color="auto"/>
          </w:divBdr>
          <w:divsChild>
            <w:div w:id="723607276">
              <w:marLeft w:val="0"/>
              <w:marRight w:val="0"/>
              <w:marTop w:val="0"/>
              <w:marBottom w:val="0"/>
              <w:divBdr>
                <w:top w:val="none" w:sz="0" w:space="0" w:color="auto"/>
                <w:left w:val="none" w:sz="0" w:space="0" w:color="auto"/>
                <w:bottom w:val="none" w:sz="0" w:space="0" w:color="auto"/>
                <w:right w:val="none" w:sz="0" w:space="0" w:color="auto"/>
              </w:divBdr>
              <w:divsChild>
                <w:div w:id="1099183419">
                  <w:marLeft w:val="0"/>
                  <w:marRight w:val="0"/>
                  <w:marTop w:val="0"/>
                  <w:marBottom w:val="0"/>
                  <w:divBdr>
                    <w:top w:val="none" w:sz="0" w:space="0" w:color="auto"/>
                    <w:left w:val="none" w:sz="0" w:space="0" w:color="auto"/>
                    <w:bottom w:val="none" w:sz="0" w:space="0" w:color="auto"/>
                    <w:right w:val="none" w:sz="0" w:space="0" w:color="auto"/>
                  </w:divBdr>
                  <w:divsChild>
                    <w:div w:id="1328248585">
                      <w:marLeft w:val="0"/>
                      <w:marRight w:val="0"/>
                      <w:marTop w:val="0"/>
                      <w:marBottom w:val="0"/>
                      <w:divBdr>
                        <w:top w:val="none" w:sz="0" w:space="0" w:color="auto"/>
                        <w:left w:val="none" w:sz="0" w:space="0" w:color="auto"/>
                        <w:bottom w:val="none" w:sz="0" w:space="0" w:color="auto"/>
                        <w:right w:val="none" w:sz="0" w:space="0" w:color="auto"/>
                      </w:divBdr>
                      <w:divsChild>
                        <w:div w:id="204220407">
                          <w:marLeft w:val="0"/>
                          <w:marRight w:val="0"/>
                          <w:marTop w:val="0"/>
                          <w:marBottom w:val="0"/>
                          <w:divBdr>
                            <w:top w:val="none" w:sz="0" w:space="0" w:color="auto"/>
                            <w:left w:val="none" w:sz="0" w:space="0" w:color="auto"/>
                            <w:bottom w:val="none" w:sz="0" w:space="0" w:color="auto"/>
                            <w:right w:val="none" w:sz="0" w:space="0" w:color="auto"/>
                          </w:divBdr>
                          <w:divsChild>
                            <w:div w:id="62528247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 w:id="715353136">
      <w:bodyDiv w:val="1"/>
      <w:marLeft w:val="0"/>
      <w:marRight w:val="0"/>
      <w:marTop w:val="0"/>
      <w:marBottom w:val="0"/>
      <w:divBdr>
        <w:top w:val="none" w:sz="0" w:space="0" w:color="auto"/>
        <w:left w:val="none" w:sz="0" w:space="0" w:color="auto"/>
        <w:bottom w:val="none" w:sz="0" w:space="0" w:color="auto"/>
        <w:right w:val="none" w:sz="0" w:space="0" w:color="auto"/>
      </w:divBdr>
    </w:div>
    <w:div w:id="903488051">
      <w:bodyDiv w:val="1"/>
      <w:marLeft w:val="0"/>
      <w:marRight w:val="0"/>
      <w:marTop w:val="0"/>
      <w:marBottom w:val="0"/>
      <w:divBdr>
        <w:top w:val="none" w:sz="0" w:space="0" w:color="auto"/>
        <w:left w:val="none" w:sz="0" w:space="0" w:color="auto"/>
        <w:bottom w:val="none" w:sz="0" w:space="0" w:color="auto"/>
        <w:right w:val="none" w:sz="0" w:space="0" w:color="auto"/>
      </w:divBdr>
      <w:divsChild>
        <w:div w:id="857352073">
          <w:marLeft w:val="0"/>
          <w:marRight w:val="0"/>
          <w:marTop w:val="0"/>
          <w:marBottom w:val="240"/>
          <w:divBdr>
            <w:top w:val="none" w:sz="0" w:space="0" w:color="auto"/>
            <w:left w:val="none" w:sz="0" w:space="0" w:color="auto"/>
            <w:bottom w:val="none" w:sz="0" w:space="0" w:color="auto"/>
            <w:right w:val="none" w:sz="0" w:space="0" w:color="auto"/>
          </w:divBdr>
        </w:div>
      </w:divsChild>
    </w:div>
    <w:div w:id="1041369372">
      <w:bodyDiv w:val="1"/>
      <w:marLeft w:val="0"/>
      <w:marRight w:val="0"/>
      <w:marTop w:val="0"/>
      <w:marBottom w:val="0"/>
      <w:divBdr>
        <w:top w:val="none" w:sz="0" w:space="0" w:color="auto"/>
        <w:left w:val="none" w:sz="0" w:space="0" w:color="auto"/>
        <w:bottom w:val="none" w:sz="0" w:space="0" w:color="auto"/>
        <w:right w:val="none" w:sz="0" w:space="0" w:color="auto"/>
      </w:divBdr>
    </w:div>
    <w:div w:id="1112630494">
      <w:bodyDiv w:val="1"/>
      <w:marLeft w:val="0"/>
      <w:marRight w:val="0"/>
      <w:marTop w:val="0"/>
      <w:marBottom w:val="0"/>
      <w:divBdr>
        <w:top w:val="none" w:sz="0" w:space="0" w:color="auto"/>
        <w:left w:val="none" w:sz="0" w:space="0" w:color="auto"/>
        <w:bottom w:val="none" w:sz="0" w:space="0" w:color="auto"/>
        <w:right w:val="none" w:sz="0" w:space="0" w:color="auto"/>
      </w:divBdr>
    </w:div>
    <w:div w:id="1200314684">
      <w:bodyDiv w:val="1"/>
      <w:marLeft w:val="0"/>
      <w:marRight w:val="0"/>
      <w:marTop w:val="0"/>
      <w:marBottom w:val="0"/>
      <w:divBdr>
        <w:top w:val="none" w:sz="0" w:space="0" w:color="auto"/>
        <w:left w:val="none" w:sz="0" w:space="0" w:color="auto"/>
        <w:bottom w:val="none" w:sz="0" w:space="0" w:color="auto"/>
        <w:right w:val="none" w:sz="0" w:space="0" w:color="auto"/>
      </w:divBdr>
      <w:divsChild>
        <w:div w:id="564921630">
          <w:marLeft w:val="0"/>
          <w:marRight w:val="0"/>
          <w:marTop w:val="0"/>
          <w:marBottom w:val="240"/>
          <w:divBdr>
            <w:top w:val="none" w:sz="0" w:space="0" w:color="auto"/>
            <w:left w:val="none" w:sz="0" w:space="0" w:color="auto"/>
            <w:bottom w:val="none" w:sz="0" w:space="0" w:color="auto"/>
            <w:right w:val="none" w:sz="0" w:space="0" w:color="auto"/>
          </w:divBdr>
        </w:div>
      </w:divsChild>
    </w:div>
    <w:div w:id="1232884770">
      <w:bodyDiv w:val="1"/>
      <w:marLeft w:val="0"/>
      <w:marRight w:val="0"/>
      <w:marTop w:val="0"/>
      <w:marBottom w:val="0"/>
      <w:divBdr>
        <w:top w:val="none" w:sz="0" w:space="0" w:color="auto"/>
        <w:left w:val="none" w:sz="0" w:space="0" w:color="auto"/>
        <w:bottom w:val="none" w:sz="0" w:space="0" w:color="auto"/>
        <w:right w:val="none" w:sz="0" w:space="0" w:color="auto"/>
      </w:divBdr>
      <w:divsChild>
        <w:div w:id="1193154116">
          <w:marLeft w:val="0"/>
          <w:marRight w:val="0"/>
          <w:marTop w:val="0"/>
          <w:marBottom w:val="240"/>
          <w:divBdr>
            <w:top w:val="none" w:sz="0" w:space="0" w:color="auto"/>
            <w:left w:val="none" w:sz="0" w:space="0" w:color="auto"/>
            <w:bottom w:val="none" w:sz="0" w:space="0" w:color="auto"/>
            <w:right w:val="none" w:sz="0" w:space="0" w:color="auto"/>
          </w:divBdr>
        </w:div>
      </w:divsChild>
    </w:div>
    <w:div w:id="1310405023">
      <w:bodyDiv w:val="1"/>
      <w:marLeft w:val="0"/>
      <w:marRight w:val="0"/>
      <w:marTop w:val="0"/>
      <w:marBottom w:val="0"/>
      <w:divBdr>
        <w:top w:val="none" w:sz="0" w:space="0" w:color="auto"/>
        <w:left w:val="none" w:sz="0" w:space="0" w:color="auto"/>
        <w:bottom w:val="none" w:sz="0" w:space="0" w:color="auto"/>
        <w:right w:val="none" w:sz="0" w:space="0" w:color="auto"/>
      </w:divBdr>
      <w:divsChild>
        <w:div w:id="1582063204">
          <w:marLeft w:val="0"/>
          <w:marRight w:val="0"/>
          <w:marTop w:val="0"/>
          <w:marBottom w:val="240"/>
          <w:divBdr>
            <w:top w:val="none" w:sz="0" w:space="0" w:color="auto"/>
            <w:left w:val="none" w:sz="0" w:space="0" w:color="auto"/>
            <w:bottom w:val="none" w:sz="0" w:space="0" w:color="auto"/>
            <w:right w:val="none" w:sz="0" w:space="0" w:color="auto"/>
          </w:divBdr>
        </w:div>
      </w:divsChild>
    </w:div>
    <w:div w:id="1409812521">
      <w:bodyDiv w:val="1"/>
      <w:marLeft w:val="0"/>
      <w:marRight w:val="0"/>
      <w:marTop w:val="0"/>
      <w:marBottom w:val="0"/>
      <w:divBdr>
        <w:top w:val="none" w:sz="0" w:space="0" w:color="auto"/>
        <w:left w:val="none" w:sz="0" w:space="0" w:color="auto"/>
        <w:bottom w:val="none" w:sz="0" w:space="0" w:color="auto"/>
        <w:right w:val="none" w:sz="0" w:space="0" w:color="auto"/>
      </w:divBdr>
      <w:divsChild>
        <w:div w:id="1725445866">
          <w:marLeft w:val="0"/>
          <w:marRight w:val="0"/>
          <w:marTop w:val="0"/>
          <w:marBottom w:val="240"/>
          <w:divBdr>
            <w:top w:val="none" w:sz="0" w:space="0" w:color="auto"/>
            <w:left w:val="none" w:sz="0" w:space="0" w:color="auto"/>
            <w:bottom w:val="none" w:sz="0" w:space="0" w:color="auto"/>
            <w:right w:val="none" w:sz="0" w:space="0" w:color="auto"/>
          </w:divBdr>
        </w:div>
      </w:divsChild>
    </w:div>
    <w:div w:id="1513765112">
      <w:bodyDiv w:val="1"/>
      <w:marLeft w:val="0"/>
      <w:marRight w:val="0"/>
      <w:marTop w:val="0"/>
      <w:marBottom w:val="0"/>
      <w:divBdr>
        <w:top w:val="none" w:sz="0" w:space="0" w:color="auto"/>
        <w:left w:val="none" w:sz="0" w:space="0" w:color="auto"/>
        <w:bottom w:val="none" w:sz="0" w:space="0" w:color="auto"/>
        <w:right w:val="none" w:sz="0" w:space="0" w:color="auto"/>
      </w:divBdr>
      <w:divsChild>
        <w:div w:id="1320306315">
          <w:marLeft w:val="0"/>
          <w:marRight w:val="0"/>
          <w:marTop w:val="0"/>
          <w:marBottom w:val="0"/>
          <w:divBdr>
            <w:top w:val="none" w:sz="0" w:space="0" w:color="auto"/>
            <w:left w:val="none" w:sz="0" w:space="0" w:color="auto"/>
            <w:bottom w:val="none" w:sz="0" w:space="0" w:color="auto"/>
            <w:right w:val="none" w:sz="0" w:space="0" w:color="auto"/>
          </w:divBdr>
          <w:divsChild>
            <w:div w:id="383142789">
              <w:marLeft w:val="0"/>
              <w:marRight w:val="0"/>
              <w:marTop w:val="0"/>
              <w:marBottom w:val="0"/>
              <w:divBdr>
                <w:top w:val="none" w:sz="0" w:space="0" w:color="auto"/>
                <w:left w:val="none" w:sz="0" w:space="0" w:color="auto"/>
                <w:bottom w:val="none" w:sz="0" w:space="0" w:color="auto"/>
                <w:right w:val="none" w:sz="0" w:space="0" w:color="auto"/>
              </w:divBdr>
              <w:divsChild>
                <w:div w:id="1915356705">
                  <w:marLeft w:val="0"/>
                  <w:marRight w:val="0"/>
                  <w:marTop w:val="0"/>
                  <w:marBottom w:val="0"/>
                  <w:divBdr>
                    <w:top w:val="none" w:sz="0" w:space="0" w:color="auto"/>
                    <w:left w:val="none" w:sz="0" w:space="0" w:color="auto"/>
                    <w:bottom w:val="none" w:sz="0" w:space="0" w:color="auto"/>
                    <w:right w:val="none" w:sz="0" w:space="0" w:color="auto"/>
                  </w:divBdr>
                  <w:divsChild>
                    <w:div w:id="1868323789">
                      <w:marLeft w:val="0"/>
                      <w:marRight w:val="0"/>
                      <w:marTop w:val="0"/>
                      <w:marBottom w:val="0"/>
                      <w:divBdr>
                        <w:top w:val="none" w:sz="0" w:space="0" w:color="auto"/>
                        <w:left w:val="none" w:sz="0" w:space="0" w:color="auto"/>
                        <w:bottom w:val="none" w:sz="0" w:space="0" w:color="auto"/>
                        <w:right w:val="none" w:sz="0" w:space="0" w:color="auto"/>
                      </w:divBdr>
                      <w:divsChild>
                        <w:div w:id="1754157888">
                          <w:marLeft w:val="0"/>
                          <w:marRight w:val="0"/>
                          <w:marTop w:val="0"/>
                          <w:marBottom w:val="0"/>
                          <w:divBdr>
                            <w:top w:val="none" w:sz="0" w:space="0" w:color="auto"/>
                            <w:left w:val="none" w:sz="0" w:space="0" w:color="auto"/>
                            <w:bottom w:val="none" w:sz="0" w:space="0" w:color="auto"/>
                            <w:right w:val="none" w:sz="0" w:space="0" w:color="auto"/>
                          </w:divBdr>
                          <w:divsChild>
                            <w:div w:id="597059597">
                              <w:marLeft w:val="0"/>
                              <w:marRight w:val="0"/>
                              <w:marTop w:val="0"/>
                              <w:marBottom w:val="0"/>
                              <w:divBdr>
                                <w:top w:val="none" w:sz="0" w:space="0" w:color="auto"/>
                                <w:left w:val="none" w:sz="0" w:space="0" w:color="auto"/>
                                <w:bottom w:val="none" w:sz="0" w:space="0" w:color="auto"/>
                                <w:right w:val="none" w:sz="0" w:space="0" w:color="auto"/>
                              </w:divBdr>
                              <w:divsChild>
                                <w:div w:id="460928478">
                                  <w:marLeft w:val="0"/>
                                  <w:marRight w:val="0"/>
                                  <w:marTop w:val="0"/>
                                  <w:marBottom w:val="0"/>
                                  <w:divBdr>
                                    <w:top w:val="none" w:sz="0" w:space="0" w:color="auto"/>
                                    <w:left w:val="none" w:sz="0" w:space="0" w:color="auto"/>
                                    <w:bottom w:val="none" w:sz="0" w:space="0" w:color="auto"/>
                                    <w:right w:val="none" w:sz="0" w:space="0" w:color="auto"/>
                                  </w:divBdr>
                                  <w:divsChild>
                                    <w:div w:id="1675524982">
                                      <w:marLeft w:val="0"/>
                                      <w:marRight w:val="0"/>
                                      <w:marTop w:val="0"/>
                                      <w:marBottom w:val="0"/>
                                      <w:divBdr>
                                        <w:top w:val="none" w:sz="0" w:space="0" w:color="auto"/>
                                        <w:left w:val="none" w:sz="0" w:space="0" w:color="auto"/>
                                        <w:bottom w:val="none" w:sz="0" w:space="0" w:color="auto"/>
                                        <w:right w:val="none" w:sz="0" w:space="0" w:color="auto"/>
                                      </w:divBdr>
                                      <w:divsChild>
                                        <w:div w:id="1608266478">
                                          <w:marLeft w:val="0"/>
                                          <w:marRight w:val="0"/>
                                          <w:marTop w:val="0"/>
                                          <w:marBottom w:val="0"/>
                                          <w:divBdr>
                                            <w:top w:val="none" w:sz="0" w:space="0" w:color="auto"/>
                                            <w:left w:val="none" w:sz="0" w:space="0" w:color="auto"/>
                                            <w:bottom w:val="none" w:sz="0" w:space="0" w:color="auto"/>
                                            <w:right w:val="none" w:sz="0" w:space="0" w:color="auto"/>
                                          </w:divBdr>
                                          <w:divsChild>
                                            <w:div w:id="195358652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516306504">
      <w:bodyDiv w:val="1"/>
      <w:marLeft w:val="0"/>
      <w:marRight w:val="0"/>
      <w:marTop w:val="0"/>
      <w:marBottom w:val="0"/>
      <w:divBdr>
        <w:top w:val="none" w:sz="0" w:space="0" w:color="auto"/>
        <w:left w:val="none" w:sz="0" w:space="0" w:color="auto"/>
        <w:bottom w:val="none" w:sz="0" w:space="0" w:color="auto"/>
        <w:right w:val="none" w:sz="0" w:space="0" w:color="auto"/>
      </w:divBdr>
      <w:divsChild>
        <w:div w:id="1218853948">
          <w:marLeft w:val="0"/>
          <w:marRight w:val="0"/>
          <w:marTop w:val="0"/>
          <w:marBottom w:val="240"/>
          <w:divBdr>
            <w:top w:val="none" w:sz="0" w:space="0" w:color="auto"/>
            <w:left w:val="none" w:sz="0" w:space="0" w:color="auto"/>
            <w:bottom w:val="none" w:sz="0" w:space="0" w:color="auto"/>
            <w:right w:val="none" w:sz="0" w:space="0" w:color="auto"/>
          </w:divBdr>
        </w:div>
      </w:divsChild>
    </w:div>
    <w:div w:id="1527670158">
      <w:bodyDiv w:val="1"/>
      <w:marLeft w:val="0"/>
      <w:marRight w:val="0"/>
      <w:marTop w:val="0"/>
      <w:marBottom w:val="0"/>
      <w:divBdr>
        <w:top w:val="none" w:sz="0" w:space="0" w:color="auto"/>
        <w:left w:val="none" w:sz="0" w:space="0" w:color="auto"/>
        <w:bottom w:val="none" w:sz="0" w:space="0" w:color="auto"/>
        <w:right w:val="none" w:sz="0" w:space="0" w:color="auto"/>
      </w:divBdr>
      <w:divsChild>
        <w:div w:id="2012373004">
          <w:marLeft w:val="0"/>
          <w:marRight w:val="0"/>
          <w:marTop w:val="0"/>
          <w:marBottom w:val="0"/>
          <w:divBdr>
            <w:top w:val="none" w:sz="0" w:space="0" w:color="auto"/>
            <w:left w:val="none" w:sz="0" w:space="0" w:color="auto"/>
            <w:bottom w:val="none" w:sz="0" w:space="0" w:color="auto"/>
            <w:right w:val="none" w:sz="0" w:space="0" w:color="auto"/>
          </w:divBdr>
          <w:divsChild>
            <w:div w:id="90048392">
              <w:marLeft w:val="0"/>
              <w:marRight w:val="0"/>
              <w:marTop w:val="0"/>
              <w:marBottom w:val="0"/>
              <w:divBdr>
                <w:top w:val="none" w:sz="0" w:space="0" w:color="auto"/>
                <w:left w:val="none" w:sz="0" w:space="0" w:color="auto"/>
                <w:bottom w:val="none" w:sz="0" w:space="0" w:color="auto"/>
                <w:right w:val="none" w:sz="0" w:space="0" w:color="auto"/>
              </w:divBdr>
              <w:divsChild>
                <w:div w:id="1744254002">
                  <w:marLeft w:val="0"/>
                  <w:marRight w:val="0"/>
                  <w:marTop w:val="0"/>
                  <w:marBottom w:val="0"/>
                  <w:divBdr>
                    <w:top w:val="none" w:sz="0" w:space="0" w:color="auto"/>
                    <w:left w:val="none" w:sz="0" w:space="0" w:color="auto"/>
                    <w:bottom w:val="none" w:sz="0" w:space="0" w:color="auto"/>
                    <w:right w:val="none" w:sz="0" w:space="0" w:color="auto"/>
                  </w:divBdr>
                  <w:divsChild>
                    <w:div w:id="1415081324">
                      <w:marLeft w:val="0"/>
                      <w:marRight w:val="0"/>
                      <w:marTop w:val="0"/>
                      <w:marBottom w:val="0"/>
                      <w:divBdr>
                        <w:top w:val="none" w:sz="0" w:space="0" w:color="auto"/>
                        <w:left w:val="none" w:sz="0" w:space="0" w:color="auto"/>
                        <w:bottom w:val="none" w:sz="0" w:space="0" w:color="auto"/>
                        <w:right w:val="none" w:sz="0" w:space="0" w:color="auto"/>
                      </w:divBdr>
                      <w:divsChild>
                        <w:div w:id="398526957">
                          <w:marLeft w:val="0"/>
                          <w:marRight w:val="0"/>
                          <w:marTop w:val="0"/>
                          <w:marBottom w:val="0"/>
                          <w:divBdr>
                            <w:top w:val="none" w:sz="0" w:space="0" w:color="auto"/>
                            <w:left w:val="none" w:sz="0" w:space="0" w:color="auto"/>
                            <w:bottom w:val="none" w:sz="0" w:space="0" w:color="auto"/>
                            <w:right w:val="none" w:sz="0" w:space="0" w:color="auto"/>
                          </w:divBdr>
                          <w:divsChild>
                            <w:div w:id="70585289">
                              <w:marLeft w:val="0"/>
                              <w:marRight w:val="0"/>
                              <w:marTop w:val="0"/>
                              <w:marBottom w:val="0"/>
                              <w:divBdr>
                                <w:top w:val="none" w:sz="0" w:space="0" w:color="auto"/>
                                <w:left w:val="none" w:sz="0" w:space="0" w:color="auto"/>
                                <w:bottom w:val="none" w:sz="0" w:space="0" w:color="auto"/>
                                <w:right w:val="none" w:sz="0" w:space="0" w:color="auto"/>
                              </w:divBdr>
                              <w:divsChild>
                                <w:div w:id="461198198">
                                  <w:marLeft w:val="0"/>
                                  <w:marRight w:val="0"/>
                                  <w:marTop w:val="0"/>
                                  <w:marBottom w:val="0"/>
                                  <w:divBdr>
                                    <w:top w:val="none" w:sz="0" w:space="0" w:color="auto"/>
                                    <w:left w:val="none" w:sz="0" w:space="0" w:color="auto"/>
                                    <w:bottom w:val="none" w:sz="0" w:space="0" w:color="auto"/>
                                    <w:right w:val="none" w:sz="0" w:space="0" w:color="auto"/>
                                  </w:divBdr>
                                  <w:divsChild>
                                    <w:div w:id="165629550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558079973">
      <w:bodyDiv w:val="1"/>
      <w:marLeft w:val="0"/>
      <w:marRight w:val="0"/>
      <w:marTop w:val="0"/>
      <w:marBottom w:val="0"/>
      <w:divBdr>
        <w:top w:val="none" w:sz="0" w:space="0" w:color="auto"/>
        <w:left w:val="none" w:sz="0" w:space="0" w:color="auto"/>
        <w:bottom w:val="none" w:sz="0" w:space="0" w:color="auto"/>
        <w:right w:val="none" w:sz="0" w:space="0" w:color="auto"/>
      </w:divBdr>
      <w:divsChild>
        <w:div w:id="629434314">
          <w:marLeft w:val="0"/>
          <w:marRight w:val="0"/>
          <w:marTop w:val="0"/>
          <w:marBottom w:val="0"/>
          <w:divBdr>
            <w:top w:val="none" w:sz="0" w:space="0" w:color="auto"/>
            <w:left w:val="none" w:sz="0" w:space="0" w:color="auto"/>
            <w:bottom w:val="none" w:sz="0" w:space="0" w:color="auto"/>
            <w:right w:val="none" w:sz="0" w:space="0" w:color="auto"/>
          </w:divBdr>
          <w:divsChild>
            <w:div w:id="1482962218">
              <w:marLeft w:val="0"/>
              <w:marRight w:val="0"/>
              <w:marTop w:val="0"/>
              <w:marBottom w:val="0"/>
              <w:divBdr>
                <w:top w:val="none" w:sz="0" w:space="0" w:color="auto"/>
                <w:left w:val="none" w:sz="0" w:space="0" w:color="auto"/>
                <w:bottom w:val="none" w:sz="0" w:space="0" w:color="auto"/>
                <w:right w:val="none" w:sz="0" w:space="0" w:color="auto"/>
              </w:divBdr>
              <w:divsChild>
                <w:div w:id="1952008560">
                  <w:marLeft w:val="0"/>
                  <w:marRight w:val="0"/>
                  <w:marTop w:val="0"/>
                  <w:marBottom w:val="0"/>
                  <w:divBdr>
                    <w:top w:val="none" w:sz="0" w:space="0" w:color="auto"/>
                    <w:left w:val="none" w:sz="0" w:space="0" w:color="auto"/>
                    <w:bottom w:val="none" w:sz="0" w:space="0" w:color="auto"/>
                    <w:right w:val="none" w:sz="0" w:space="0" w:color="auto"/>
                  </w:divBdr>
                  <w:divsChild>
                    <w:div w:id="367682370">
                      <w:marLeft w:val="0"/>
                      <w:marRight w:val="0"/>
                      <w:marTop w:val="0"/>
                      <w:marBottom w:val="0"/>
                      <w:divBdr>
                        <w:top w:val="none" w:sz="0" w:space="0" w:color="auto"/>
                        <w:left w:val="none" w:sz="0" w:space="0" w:color="auto"/>
                        <w:bottom w:val="none" w:sz="0" w:space="0" w:color="auto"/>
                        <w:right w:val="none" w:sz="0" w:space="0" w:color="auto"/>
                      </w:divBdr>
                      <w:divsChild>
                        <w:div w:id="221141699">
                          <w:marLeft w:val="0"/>
                          <w:marRight w:val="0"/>
                          <w:marTop w:val="0"/>
                          <w:marBottom w:val="0"/>
                          <w:divBdr>
                            <w:top w:val="none" w:sz="0" w:space="0" w:color="auto"/>
                            <w:left w:val="none" w:sz="0" w:space="0" w:color="auto"/>
                            <w:bottom w:val="none" w:sz="0" w:space="0" w:color="auto"/>
                            <w:right w:val="none" w:sz="0" w:space="0" w:color="auto"/>
                          </w:divBdr>
                          <w:divsChild>
                            <w:div w:id="160241012">
                              <w:marLeft w:val="0"/>
                              <w:marRight w:val="0"/>
                              <w:marTop w:val="0"/>
                              <w:marBottom w:val="0"/>
                              <w:divBdr>
                                <w:top w:val="none" w:sz="0" w:space="0" w:color="auto"/>
                                <w:left w:val="none" w:sz="0" w:space="0" w:color="auto"/>
                                <w:bottom w:val="none" w:sz="0" w:space="0" w:color="auto"/>
                                <w:right w:val="none" w:sz="0" w:space="0" w:color="auto"/>
                              </w:divBdr>
                              <w:divsChild>
                                <w:div w:id="868908758">
                                  <w:marLeft w:val="0"/>
                                  <w:marRight w:val="0"/>
                                  <w:marTop w:val="0"/>
                                  <w:marBottom w:val="0"/>
                                  <w:divBdr>
                                    <w:top w:val="none" w:sz="0" w:space="0" w:color="auto"/>
                                    <w:left w:val="none" w:sz="0" w:space="0" w:color="auto"/>
                                    <w:bottom w:val="none" w:sz="0" w:space="0" w:color="auto"/>
                                    <w:right w:val="none" w:sz="0" w:space="0" w:color="auto"/>
                                  </w:divBdr>
                                  <w:divsChild>
                                    <w:div w:id="731124945">
                                      <w:marLeft w:val="0"/>
                                      <w:marRight w:val="0"/>
                                      <w:marTop w:val="0"/>
                                      <w:marBottom w:val="0"/>
                                      <w:divBdr>
                                        <w:top w:val="none" w:sz="0" w:space="0" w:color="auto"/>
                                        <w:left w:val="none" w:sz="0" w:space="0" w:color="auto"/>
                                        <w:bottom w:val="none" w:sz="0" w:space="0" w:color="auto"/>
                                        <w:right w:val="none" w:sz="0" w:space="0" w:color="auto"/>
                                      </w:divBdr>
                                      <w:divsChild>
                                        <w:div w:id="1536623053">
                                          <w:marLeft w:val="0"/>
                                          <w:marRight w:val="0"/>
                                          <w:marTop w:val="0"/>
                                          <w:marBottom w:val="0"/>
                                          <w:divBdr>
                                            <w:top w:val="none" w:sz="0" w:space="0" w:color="auto"/>
                                            <w:left w:val="none" w:sz="0" w:space="0" w:color="auto"/>
                                            <w:bottom w:val="none" w:sz="0" w:space="0" w:color="auto"/>
                                            <w:right w:val="none" w:sz="0" w:space="0" w:color="auto"/>
                                          </w:divBdr>
                                          <w:divsChild>
                                            <w:div w:id="3551530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sChild>
        </w:div>
      </w:divsChild>
    </w:div>
    <w:div w:id="1943100560">
      <w:bodyDiv w:val="1"/>
      <w:marLeft w:val="0"/>
      <w:marRight w:val="0"/>
      <w:marTop w:val="0"/>
      <w:marBottom w:val="0"/>
      <w:divBdr>
        <w:top w:val="none" w:sz="0" w:space="0" w:color="auto"/>
        <w:left w:val="none" w:sz="0" w:space="0" w:color="auto"/>
        <w:bottom w:val="none" w:sz="0" w:space="0" w:color="auto"/>
        <w:right w:val="none" w:sz="0" w:space="0" w:color="auto"/>
      </w:divBdr>
      <w:divsChild>
        <w:div w:id="719397393">
          <w:marLeft w:val="0"/>
          <w:marRight w:val="0"/>
          <w:marTop w:val="0"/>
          <w:marBottom w:val="240"/>
          <w:divBdr>
            <w:top w:val="none" w:sz="0" w:space="0" w:color="auto"/>
            <w:left w:val="none" w:sz="0" w:space="0" w:color="auto"/>
            <w:bottom w:val="none" w:sz="0" w:space="0" w:color="auto"/>
            <w:right w:val="none" w:sz="0" w:space="0" w:color="auto"/>
          </w:divBdr>
        </w:div>
      </w:divsChild>
    </w:div>
    <w:div w:id="1988243893">
      <w:bodyDiv w:val="1"/>
      <w:marLeft w:val="0"/>
      <w:marRight w:val="0"/>
      <w:marTop w:val="0"/>
      <w:marBottom w:val="0"/>
      <w:divBdr>
        <w:top w:val="none" w:sz="0" w:space="0" w:color="auto"/>
        <w:left w:val="none" w:sz="0" w:space="0" w:color="auto"/>
        <w:bottom w:val="none" w:sz="0" w:space="0" w:color="auto"/>
        <w:right w:val="none" w:sz="0" w:space="0" w:color="auto"/>
      </w:divBdr>
      <w:divsChild>
        <w:div w:id="2029718975">
          <w:marLeft w:val="0"/>
          <w:marRight w:val="0"/>
          <w:marTop w:val="0"/>
          <w:marBottom w:val="0"/>
          <w:divBdr>
            <w:top w:val="none" w:sz="0" w:space="0" w:color="auto"/>
            <w:left w:val="none" w:sz="0" w:space="0" w:color="auto"/>
            <w:bottom w:val="none" w:sz="0" w:space="0" w:color="auto"/>
            <w:right w:val="none" w:sz="0" w:space="0" w:color="auto"/>
          </w:divBdr>
          <w:divsChild>
            <w:div w:id="746996293">
              <w:marLeft w:val="0"/>
              <w:marRight w:val="0"/>
              <w:marTop w:val="0"/>
              <w:marBottom w:val="0"/>
              <w:divBdr>
                <w:top w:val="none" w:sz="0" w:space="0" w:color="auto"/>
                <w:left w:val="none" w:sz="0" w:space="0" w:color="auto"/>
                <w:bottom w:val="none" w:sz="0" w:space="0" w:color="auto"/>
                <w:right w:val="none" w:sz="0" w:space="0" w:color="auto"/>
              </w:divBdr>
              <w:divsChild>
                <w:div w:id="7607659">
                  <w:marLeft w:val="0"/>
                  <w:marRight w:val="0"/>
                  <w:marTop w:val="0"/>
                  <w:marBottom w:val="0"/>
                  <w:divBdr>
                    <w:top w:val="none" w:sz="0" w:space="0" w:color="auto"/>
                    <w:left w:val="none" w:sz="0" w:space="0" w:color="auto"/>
                    <w:bottom w:val="none" w:sz="0" w:space="0" w:color="auto"/>
                    <w:right w:val="none" w:sz="0" w:space="0" w:color="auto"/>
                  </w:divBdr>
                  <w:divsChild>
                    <w:div w:id="1348172458">
                      <w:marLeft w:val="0"/>
                      <w:marRight w:val="0"/>
                      <w:marTop w:val="0"/>
                      <w:marBottom w:val="0"/>
                      <w:divBdr>
                        <w:top w:val="none" w:sz="0" w:space="0" w:color="auto"/>
                        <w:left w:val="none" w:sz="0" w:space="0" w:color="auto"/>
                        <w:bottom w:val="none" w:sz="0" w:space="0" w:color="auto"/>
                        <w:right w:val="none" w:sz="0" w:space="0" w:color="auto"/>
                      </w:divBdr>
                      <w:divsChild>
                        <w:div w:id="1470439381">
                          <w:marLeft w:val="0"/>
                          <w:marRight w:val="0"/>
                          <w:marTop w:val="0"/>
                          <w:marBottom w:val="0"/>
                          <w:divBdr>
                            <w:top w:val="none" w:sz="0" w:space="0" w:color="auto"/>
                            <w:left w:val="none" w:sz="0" w:space="0" w:color="auto"/>
                            <w:bottom w:val="none" w:sz="0" w:space="0" w:color="auto"/>
                            <w:right w:val="none" w:sz="0" w:space="0" w:color="auto"/>
                          </w:divBdr>
                          <w:divsChild>
                            <w:div w:id="1862742722">
                              <w:marLeft w:val="0"/>
                              <w:marRight w:val="0"/>
                              <w:marTop w:val="0"/>
                              <w:marBottom w:val="0"/>
                              <w:divBdr>
                                <w:top w:val="none" w:sz="0" w:space="0" w:color="auto"/>
                                <w:left w:val="none" w:sz="0" w:space="0" w:color="auto"/>
                                <w:bottom w:val="none" w:sz="0" w:space="0" w:color="auto"/>
                                <w:right w:val="none" w:sz="0" w:space="0" w:color="auto"/>
                              </w:divBdr>
                              <w:divsChild>
                                <w:div w:id="1138844054">
                                  <w:marLeft w:val="0"/>
                                  <w:marRight w:val="0"/>
                                  <w:marTop w:val="0"/>
                                  <w:marBottom w:val="0"/>
                                  <w:divBdr>
                                    <w:top w:val="none" w:sz="0" w:space="0" w:color="auto"/>
                                    <w:left w:val="none" w:sz="0" w:space="0" w:color="auto"/>
                                    <w:bottom w:val="none" w:sz="0" w:space="0" w:color="auto"/>
                                    <w:right w:val="none" w:sz="0" w:space="0" w:color="auto"/>
                                  </w:divBdr>
                                  <w:divsChild>
                                    <w:div w:id="16340171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2145999470">
      <w:bodyDiv w:val="1"/>
      <w:marLeft w:val="0"/>
      <w:marRight w:val="0"/>
      <w:marTop w:val="0"/>
      <w:marBottom w:val="0"/>
      <w:divBdr>
        <w:top w:val="none" w:sz="0" w:space="0" w:color="auto"/>
        <w:left w:val="none" w:sz="0" w:space="0" w:color="auto"/>
        <w:bottom w:val="none" w:sz="0" w:space="0" w:color="auto"/>
        <w:right w:val="none" w:sz="0" w:space="0" w:color="auto"/>
      </w:divBdr>
      <w:divsChild>
        <w:div w:id="943149505">
          <w:marLeft w:val="0"/>
          <w:marRight w:val="0"/>
          <w:marTop w:val="0"/>
          <w:marBottom w:val="24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ofcom.org.uk/phones-and-broadband/service-quality/telecoms-companies-up-their-game-on-complaint-handling-but-more-to-do-to-keep-customers-satisfied" TargetMode="External"/><Relationship Id="rId13" Type="http://schemas.openxmlformats.org/officeDocument/2006/relationships/theme" Target="theme/theme1.xml"/><Relationship Id="rId3" Type="http://schemas.openxmlformats.org/officeDocument/2006/relationships/styles" Target="styles.xml"/><Relationship Id="rId7" Type="http://schemas.openxmlformats.org/officeDocument/2006/relationships/hyperlink" Target="https://www.gov.uk/government/publications/uk-wireless-infrastructure-strategy" TargetMode="External"/><Relationship Id="rId12" Type="http://schemas.openxmlformats.org/officeDocument/2006/relationships/fontTable" Target="fontTable.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hyperlink" Target="https://www.gov.uk/cma-cases/vodafone-slash-ck-hutchison-jv-merger-inquiry" TargetMode="External"/><Relationship Id="rId11" Type="http://schemas.openxmlformats.org/officeDocument/2006/relationships/hyperlink" Target="https://www.vodafonethree.com/multibillion-pound-investment-deals-signed-to-build-uk-best-network/" TargetMode="External"/><Relationship Id="rId5" Type="http://schemas.openxmlformats.org/officeDocument/2006/relationships/webSettings" Target="webSettings.xml"/><Relationship Id="rId10" Type="http://schemas.openxmlformats.org/officeDocument/2006/relationships/hyperlink" Target="https://assets.ctfassets.net/q7ob9vms4z5k/2OdF9uYwLFlnioEyDe17bW/b9ed34da311368fb0851d2f2f1122454/vodafone-group-climate-transition-plan-2025-2027.pdf" TargetMode="External"/><Relationship Id="rId4" Type="http://schemas.openxmlformats.org/officeDocument/2006/relationships/settings" Target="settings.xml"/><Relationship Id="rId9" Type="http://schemas.openxmlformats.org/officeDocument/2006/relationships/hyperlink" Target="https://reports.investors.vodafone.com/view/897876789/1/"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BB5A2066-2033-4C5E-BA67-E39FD947B9A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4496</Words>
  <Characters>25633</Characters>
  <Application>Microsoft Office Word</Application>
  <DocSecurity>0</DocSecurity>
  <Lines>213</Lines>
  <Paragraphs>60</Paragraphs>
  <ScaleCrop>false</ScaleCrop>
  <HeadingPairs>
    <vt:vector size="4" baseType="variant">
      <vt:variant>
        <vt:lpstr>Title</vt:lpstr>
      </vt:variant>
      <vt:variant>
        <vt:i4>1</vt:i4>
      </vt:variant>
      <vt:variant>
        <vt:lpstr>Headings</vt:lpstr>
      </vt:variant>
      <vt:variant>
        <vt:i4>23</vt:i4>
      </vt:variant>
    </vt:vector>
  </HeadingPairs>
  <TitlesOfParts>
    <vt:vector size="24" baseType="lpstr">
      <vt:lpstr/>
      <vt:lpstr>Introduction </vt:lpstr>
      <vt:lpstr>Analysis of Existing Market conditions</vt:lpstr>
      <vt:lpstr>    PESTEL Analysis </vt:lpstr>
      <vt:lpstr>    Porters five forces</vt:lpstr>
      <vt:lpstr>    SWOT Analysis </vt:lpstr>
      <vt:lpstr>Actions to grow strategically and Strategy proposed</vt:lpstr>
      <vt:lpstr>    Strategic Option 1: Market Penetration</vt:lpstr>
      <vt:lpstr>    Strategic Option 2: Market Development</vt:lpstr>
      <vt:lpstr>    Strategic Option 3: Product Development</vt:lpstr>
      <vt:lpstr>    Strategic Option 4: Diversification</vt:lpstr>
      <vt:lpstr>Strategy Evaluation </vt:lpstr>
      <vt:lpstr>    Suitability</vt:lpstr>
      <vt:lpstr>    Feasibility</vt:lpstr>
      <vt:lpstr>    Acceptability</vt:lpstr>
      <vt:lpstr>    Key Stakeholders</vt:lpstr>
      <vt:lpstr>    Stakeholder Impact and Engagement Plan</vt:lpstr>
      <vt:lpstr>Implementation and Monitoring </vt:lpstr>
      <vt:lpstr>    Action Plan</vt:lpstr>
      <vt:lpstr>    Improve 5G Network Leadership</vt:lpstr>
      <vt:lpstr>    Improve Customer Experience</vt:lpstr>
      <vt:lpstr>    Grow B2B Digital Services and Synergies</vt:lpstr>
      <vt:lpstr>Conclusion </vt:lpstr>
      <vt:lpstr>References </vt:lpstr>
    </vt:vector>
  </TitlesOfParts>
  <Company/>
  <LinksUpToDate>false</LinksUpToDate>
  <CharactersWithSpaces>30069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Damian</dc:creator>
  <cp:keywords/>
  <dc:description/>
  <cp:lastModifiedBy>Robert Damian</cp:lastModifiedBy>
  <cp:revision>2</cp:revision>
  <dcterms:created xsi:type="dcterms:W3CDTF">2026-07-08T19:44:00Z</dcterms:created>
  <dcterms:modified xsi:type="dcterms:W3CDTF">2026-07-08T19:44:00Z</dcterms:modified>
</cp:coreProperties>
</file>