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6719" w:rsidRPr="006A494B" w:rsidRDefault="00B66719" w:rsidP="006A494B">
      <w:pPr>
        <w:spacing w:line="360" w:lineRule="auto"/>
        <w:jc w:val="center"/>
        <w:rPr>
          <w:rFonts w:ascii="Calibri" w:hAnsi="Calibri" w:cs="Arial"/>
          <w:b/>
          <w:sz w:val="24"/>
          <w:szCs w:val="24"/>
          <w:u w:val="single"/>
        </w:rPr>
      </w:pPr>
      <w:r w:rsidRPr="006A494B">
        <w:rPr>
          <w:rFonts w:ascii="Calibri" w:hAnsi="Calibri" w:cs="Arial"/>
          <w:b/>
          <w:sz w:val="24"/>
          <w:szCs w:val="24"/>
          <w:u w:val="single"/>
        </w:rPr>
        <w:t>Cefnogi cynnydd disgyblion: dadansoddiad manwl o ddatblygiad cyfannol un plentyn gan gyfiawnhau’r camau dysgu nesaf.</w:t>
      </w:r>
    </w:p>
    <w:p w:rsidR="00092554" w:rsidRPr="00092554" w:rsidRDefault="00092554" w:rsidP="006A494B">
      <w:pPr>
        <w:spacing w:line="360" w:lineRule="auto"/>
        <w:jc w:val="both"/>
        <w:rPr>
          <w:rFonts w:ascii="Calibri" w:hAnsi="Calibri" w:cs="Arial"/>
          <w:sz w:val="8"/>
          <w:szCs w:val="24"/>
          <w:u w:val="single"/>
        </w:rPr>
      </w:pPr>
    </w:p>
    <w:p w:rsidR="003E36F6" w:rsidRPr="00A66173" w:rsidRDefault="003E36F6" w:rsidP="006A494B">
      <w:pPr>
        <w:spacing w:line="360" w:lineRule="auto"/>
        <w:jc w:val="both"/>
        <w:rPr>
          <w:rFonts w:ascii="Calibri" w:hAnsi="Calibri" w:cs="Calibri"/>
          <w:b/>
          <w:sz w:val="24"/>
          <w:szCs w:val="24"/>
          <w:u w:val="single"/>
        </w:rPr>
      </w:pPr>
      <w:r w:rsidRPr="00A66173">
        <w:rPr>
          <w:rFonts w:ascii="Calibri" w:hAnsi="Calibri" w:cs="Calibri"/>
          <w:b/>
          <w:sz w:val="24"/>
          <w:szCs w:val="24"/>
          <w:u w:val="single"/>
        </w:rPr>
        <w:t>Rhagarweiniad.</w:t>
      </w:r>
    </w:p>
    <w:p w:rsidR="00B66719" w:rsidRDefault="00092554" w:rsidP="006A494B">
      <w:pPr>
        <w:spacing w:line="360" w:lineRule="auto"/>
        <w:jc w:val="both"/>
        <w:rPr>
          <w:rFonts w:ascii="Calibri" w:hAnsi="Calibri" w:cs="Calibri"/>
          <w:sz w:val="24"/>
          <w:szCs w:val="24"/>
        </w:rPr>
      </w:pPr>
      <w:r>
        <w:rPr>
          <w:rFonts w:ascii="Calibri" w:hAnsi="Calibri" w:cs="Calibri"/>
          <w:sz w:val="24"/>
          <w:szCs w:val="24"/>
        </w:rPr>
        <w:t xml:space="preserve">Cynhaliwyd yr ymchwil yn ysgol drefol yn Sir Gaerfyrddin. Mynycha 206 o ddisgyblion yr ysgol gyda deuddeg o blant rhan amser yn </w:t>
      </w:r>
      <w:r w:rsidR="00E85A1E">
        <w:rPr>
          <w:rFonts w:ascii="Calibri" w:hAnsi="Calibri" w:cs="Calibri"/>
          <w:sz w:val="24"/>
          <w:szCs w:val="24"/>
        </w:rPr>
        <w:t>y meithrin. Dros gyfnod o dair b</w:t>
      </w:r>
      <w:r>
        <w:rPr>
          <w:rFonts w:ascii="Calibri" w:hAnsi="Calibri" w:cs="Calibri"/>
          <w:sz w:val="24"/>
          <w:szCs w:val="24"/>
        </w:rPr>
        <w:t>lynedd, ych</w:t>
      </w:r>
      <w:r w:rsidR="00E85A1E">
        <w:rPr>
          <w:rFonts w:ascii="Calibri" w:hAnsi="Calibri" w:cs="Calibri"/>
          <w:sz w:val="24"/>
          <w:szCs w:val="24"/>
        </w:rPr>
        <w:t>ydig o dan 21% sy’n derbyn pryd</w:t>
      </w:r>
      <w:r>
        <w:rPr>
          <w:rFonts w:ascii="Calibri" w:hAnsi="Calibri" w:cs="Calibri"/>
          <w:sz w:val="24"/>
          <w:szCs w:val="24"/>
        </w:rPr>
        <w:t xml:space="preserve">au </w:t>
      </w:r>
      <w:r w:rsidR="00E85A1E">
        <w:rPr>
          <w:rFonts w:ascii="Calibri" w:hAnsi="Calibri" w:cs="Calibri"/>
          <w:sz w:val="24"/>
          <w:szCs w:val="24"/>
        </w:rPr>
        <w:t xml:space="preserve">ysgol </w:t>
      </w:r>
      <w:r>
        <w:rPr>
          <w:rFonts w:ascii="Calibri" w:hAnsi="Calibri" w:cs="Calibri"/>
          <w:sz w:val="24"/>
          <w:szCs w:val="24"/>
        </w:rPr>
        <w:t xml:space="preserve">am ddim. </w:t>
      </w:r>
      <w:r w:rsidR="00E85A1E">
        <w:rPr>
          <w:rFonts w:ascii="Calibri" w:hAnsi="Calibri" w:cs="Calibri"/>
          <w:sz w:val="24"/>
          <w:szCs w:val="24"/>
        </w:rPr>
        <w:t>Mae’r ganran o b</w:t>
      </w:r>
      <w:r w:rsidR="00951C99">
        <w:rPr>
          <w:rFonts w:ascii="Calibri" w:hAnsi="Calibri" w:cs="Calibri"/>
          <w:sz w:val="24"/>
          <w:szCs w:val="24"/>
        </w:rPr>
        <w:t>lant ag angheni</w:t>
      </w:r>
      <w:r w:rsidR="00E85A1E">
        <w:rPr>
          <w:rFonts w:ascii="Calibri" w:hAnsi="Calibri" w:cs="Calibri"/>
          <w:sz w:val="24"/>
          <w:szCs w:val="24"/>
        </w:rPr>
        <w:t xml:space="preserve">on dysgu </w:t>
      </w:r>
      <w:r w:rsidR="00951C99">
        <w:rPr>
          <w:rFonts w:ascii="Calibri" w:hAnsi="Calibri" w:cs="Calibri"/>
          <w:sz w:val="24"/>
          <w:szCs w:val="24"/>
        </w:rPr>
        <w:t xml:space="preserve">ychwanegol yn uwch na’r cyfartaledd </w:t>
      </w:r>
      <w:r w:rsidR="00E85A1E">
        <w:rPr>
          <w:rFonts w:ascii="Calibri" w:hAnsi="Calibri" w:cs="Calibri"/>
          <w:sz w:val="24"/>
          <w:szCs w:val="24"/>
        </w:rPr>
        <w:t>megis</w:t>
      </w:r>
      <w:r w:rsidR="00951C99">
        <w:rPr>
          <w:rFonts w:ascii="Calibri" w:hAnsi="Calibri" w:cs="Calibri"/>
          <w:sz w:val="24"/>
          <w:szCs w:val="24"/>
        </w:rPr>
        <w:t xml:space="preserve"> 34% ohonynt. Mae’r disgybl </w:t>
      </w:r>
      <w:r w:rsidR="00E85A1E">
        <w:rPr>
          <w:rFonts w:ascii="Calibri" w:hAnsi="Calibri" w:cs="Calibri"/>
          <w:sz w:val="24"/>
          <w:szCs w:val="24"/>
        </w:rPr>
        <w:t>ffocws yn saith</w:t>
      </w:r>
      <w:r w:rsidR="00951C99">
        <w:rPr>
          <w:rFonts w:ascii="Calibri" w:hAnsi="Calibri" w:cs="Calibri"/>
          <w:sz w:val="24"/>
          <w:szCs w:val="24"/>
        </w:rPr>
        <w:t xml:space="preserve"> mlwydd</w:t>
      </w:r>
      <w:r w:rsidR="00E85A1E">
        <w:rPr>
          <w:rFonts w:ascii="Calibri" w:hAnsi="Calibri" w:cs="Calibri"/>
          <w:sz w:val="24"/>
          <w:szCs w:val="24"/>
        </w:rPr>
        <w:t xml:space="preserve"> oed (Estyn, 2018). </w:t>
      </w:r>
      <w:r w:rsidR="0011572B">
        <w:rPr>
          <w:rFonts w:ascii="Calibri" w:hAnsi="Calibri" w:cs="Calibri"/>
          <w:sz w:val="24"/>
          <w:szCs w:val="24"/>
        </w:rPr>
        <w:t xml:space="preserve">Cysylltwyd </w:t>
      </w:r>
      <w:r w:rsidR="00E85A1E">
        <w:rPr>
          <w:rFonts w:ascii="Calibri" w:hAnsi="Calibri" w:cs="Calibri"/>
          <w:sz w:val="24"/>
          <w:szCs w:val="24"/>
        </w:rPr>
        <w:t xml:space="preserve">y disgybl ffocws </w:t>
      </w:r>
      <w:r w:rsidR="0011572B">
        <w:rPr>
          <w:rFonts w:ascii="Calibri" w:hAnsi="Calibri" w:cs="Calibri"/>
          <w:sz w:val="24"/>
          <w:szCs w:val="24"/>
        </w:rPr>
        <w:t>â’r  grŵp gallu uwch</w:t>
      </w:r>
      <w:r w:rsidR="00951C99">
        <w:rPr>
          <w:rFonts w:ascii="Calibri" w:hAnsi="Calibri" w:cs="Calibri"/>
          <w:sz w:val="24"/>
          <w:szCs w:val="24"/>
        </w:rPr>
        <w:t xml:space="preserve"> gan yr athrawes d</w:t>
      </w:r>
      <w:r w:rsidR="0011572B">
        <w:rPr>
          <w:rFonts w:ascii="Calibri" w:hAnsi="Calibri" w:cs="Calibri"/>
          <w:sz w:val="24"/>
          <w:szCs w:val="24"/>
        </w:rPr>
        <w:t xml:space="preserve">dosbarth. </w:t>
      </w:r>
      <w:r w:rsidR="00951C99">
        <w:rPr>
          <w:rFonts w:ascii="Calibri" w:hAnsi="Calibri" w:cs="Calibri"/>
          <w:sz w:val="24"/>
          <w:szCs w:val="24"/>
        </w:rPr>
        <w:t xml:space="preserve">Nid yw’r </w:t>
      </w:r>
      <w:r w:rsidR="0011572B">
        <w:rPr>
          <w:rFonts w:ascii="Calibri" w:hAnsi="Calibri" w:cs="Calibri"/>
          <w:sz w:val="24"/>
          <w:szCs w:val="24"/>
        </w:rPr>
        <w:t>plentyn yn derbyn pryd</w:t>
      </w:r>
      <w:r w:rsidR="00951C99">
        <w:rPr>
          <w:rFonts w:ascii="Calibri" w:hAnsi="Calibri" w:cs="Calibri"/>
          <w:sz w:val="24"/>
          <w:szCs w:val="24"/>
        </w:rPr>
        <w:t xml:space="preserve">au </w:t>
      </w:r>
      <w:r w:rsidR="0011572B">
        <w:rPr>
          <w:rFonts w:ascii="Calibri" w:hAnsi="Calibri" w:cs="Calibri"/>
          <w:sz w:val="24"/>
          <w:szCs w:val="24"/>
        </w:rPr>
        <w:t xml:space="preserve">ysgol am ddim. Nid oes ganddo unrhyw anghenion dysgu ychwanegol ychwaith. </w:t>
      </w:r>
      <w:r w:rsidR="00951C99">
        <w:rPr>
          <w:rFonts w:ascii="Calibri" w:hAnsi="Calibri" w:cs="Calibri"/>
          <w:sz w:val="24"/>
          <w:szCs w:val="24"/>
        </w:rPr>
        <w:t xml:space="preserve"> </w:t>
      </w:r>
      <w:r w:rsidR="0011572B">
        <w:rPr>
          <w:rFonts w:ascii="Calibri" w:hAnsi="Calibri" w:cs="Calibri"/>
          <w:sz w:val="24"/>
          <w:szCs w:val="24"/>
        </w:rPr>
        <w:t>O ran ei gefndir,  mae’n u</w:t>
      </w:r>
      <w:r w:rsidR="00951C99">
        <w:rPr>
          <w:rFonts w:ascii="Calibri" w:hAnsi="Calibri" w:cs="Calibri"/>
          <w:sz w:val="24"/>
          <w:szCs w:val="24"/>
        </w:rPr>
        <w:t xml:space="preserve">nig blentyn </w:t>
      </w:r>
      <w:r w:rsidR="0011572B">
        <w:rPr>
          <w:rFonts w:ascii="Calibri" w:hAnsi="Calibri" w:cs="Calibri"/>
          <w:sz w:val="24"/>
          <w:szCs w:val="24"/>
        </w:rPr>
        <w:t>a ch</w:t>
      </w:r>
      <w:r w:rsidR="00951C99">
        <w:rPr>
          <w:rFonts w:ascii="Calibri" w:hAnsi="Calibri" w:cs="Calibri"/>
          <w:sz w:val="24"/>
          <w:szCs w:val="24"/>
        </w:rPr>
        <w:t xml:space="preserve">anddo lawer o ffrindiau yn y dosbarth. </w:t>
      </w:r>
      <w:r w:rsidR="0011572B">
        <w:rPr>
          <w:rFonts w:ascii="Calibri" w:hAnsi="Calibri" w:cs="Calibri"/>
          <w:sz w:val="24"/>
          <w:szCs w:val="24"/>
        </w:rPr>
        <w:t>Roedd</w:t>
      </w:r>
      <w:r w:rsidR="00951C99">
        <w:rPr>
          <w:rFonts w:ascii="Calibri" w:hAnsi="Calibri" w:cs="Calibri"/>
          <w:sz w:val="24"/>
          <w:szCs w:val="24"/>
        </w:rPr>
        <w:t xml:space="preserve"> wrth ei fodd yn chwarae pêl droed</w:t>
      </w:r>
      <w:r w:rsidR="0011572B">
        <w:rPr>
          <w:rFonts w:ascii="Calibri" w:hAnsi="Calibri" w:cs="Calibri"/>
          <w:sz w:val="24"/>
          <w:szCs w:val="24"/>
        </w:rPr>
        <w:t xml:space="preserve"> gyda’i gyfoedion</w:t>
      </w:r>
      <w:r w:rsidR="00951C99">
        <w:rPr>
          <w:rFonts w:ascii="Calibri" w:hAnsi="Calibri" w:cs="Calibri"/>
          <w:sz w:val="24"/>
          <w:szCs w:val="24"/>
        </w:rPr>
        <w:t xml:space="preserve"> ac yn siarad am ei hoff dîm, Lerpwl.</w:t>
      </w:r>
    </w:p>
    <w:p w:rsidR="003E36F6" w:rsidRPr="00A66173" w:rsidRDefault="003E36F6" w:rsidP="006A494B">
      <w:pPr>
        <w:spacing w:line="360" w:lineRule="auto"/>
        <w:jc w:val="both"/>
        <w:rPr>
          <w:rFonts w:ascii="Calibri" w:hAnsi="Calibri" w:cs="Calibri"/>
          <w:b/>
          <w:sz w:val="24"/>
          <w:szCs w:val="24"/>
          <w:u w:val="single"/>
        </w:rPr>
      </w:pPr>
      <w:r w:rsidRPr="00A66173">
        <w:rPr>
          <w:rFonts w:ascii="Calibri" w:hAnsi="Calibri" w:cs="Calibri"/>
          <w:b/>
          <w:sz w:val="24"/>
          <w:szCs w:val="24"/>
          <w:u w:val="single"/>
        </w:rPr>
        <w:t>Casglu data.</w:t>
      </w:r>
    </w:p>
    <w:p w:rsidR="00951C99" w:rsidRDefault="0011572B" w:rsidP="006A494B">
      <w:pPr>
        <w:spacing w:line="360" w:lineRule="auto"/>
        <w:jc w:val="both"/>
        <w:rPr>
          <w:rFonts w:ascii="Calibri" w:hAnsi="Calibri" w:cs="Calibri"/>
          <w:sz w:val="24"/>
          <w:szCs w:val="24"/>
        </w:rPr>
      </w:pPr>
      <w:r>
        <w:rPr>
          <w:rFonts w:ascii="Calibri" w:hAnsi="Calibri" w:cs="Calibri"/>
          <w:sz w:val="24"/>
          <w:szCs w:val="24"/>
        </w:rPr>
        <w:t>Cydymffu</w:t>
      </w:r>
      <w:r w:rsidR="0076396F">
        <w:rPr>
          <w:rFonts w:ascii="Calibri" w:hAnsi="Calibri" w:cs="Calibri"/>
          <w:sz w:val="24"/>
          <w:szCs w:val="24"/>
        </w:rPr>
        <w:t>r</w:t>
      </w:r>
      <w:r>
        <w:rPr>
          <w:rFonts w:ascii="Calibri" w:hAnsi="Calibri" w:cs="Calibri"/>
          <w:sz w:val="24"/>
          <w:szCs w:val="24"/>
        </w:rPr>
        <w:t>f</w:t>
      </w:r>
      <w:r w:rsidR="0076396F">
        <w:rPr>
          <w:rFonts w:ascii="Calibri" w:hAnsi="Calibri" w:cs="Calibri"/>
          <w:sz w:val="24"/>
          <w:szCs w:val="24"/>
        </w:rPr>
        <w:t xml:space="preserve">ir â chanllawiau BERA (2018) wrth gynnal yr ymchwil ar y plentyn </w:t>
      </w:r>
      <w:r>
        <w:rPr>
          <w:rFonts w:ascii="Calibri" w:hAnsi="Calibri" w:cs="Calibri"/>
          <w:sz w:val="24"/>
          <w:szCs w:val="24"/>
        </w:rPr>
        <w:t>ffocws</w:t>
      </w:r>
      <w:r w:rsidR="0076396F">
        <w:rPr>
          <w:rFonts w:ascii="Calibri" w:hAnsi="Calibri" w:cs="Calibri"/>
          <w:sz w:val="24"/>
          <w:szCs w:val="24"/>
        </w:rPr>
        <w:t xml:space="preserve">. Gweithredwyd yr ymchwil mewn modd parchus er mwyn sicrhau bod y plentyn yn cael ei drin yn deg ac yn synhwyrol mewn cydnabyddiaeth gyda’i oed, rhyw a diwylliant. Cyn mynd ati i gynnal yr ymchwil, cafwyd sgwrs gyda’r unigolyn i drafod </w:t>
      </w:r>
      <w:r>
        <w:rPr>
          <w:rFonts w:ascii="Calibri" w:hAnsi="Calibri" w:cs="Calibri"/>
          <w:sz w:val="24"/>
          <w:szCs w:val="24"/>
        </w:rPr>
        <w:t>goblygiadau’r ymchwil ac roedd</w:t>
      </w:r>
      <w:r w:rsidR="0076396F">
        <w:rPr>
          <w:rFonts w:ascii="Calibri" w:hAnsi="Calibri" w:cs="Calibri"/>
          <w:sz w:val="24"/>
          <w:szCs w:val="24"/>
        </w:rPr>
        <w:t xml:space="preserve"> hapus i gyfranogi. Sicrhawyd cydsyniad pellach wrth ddanfon </w:t>
      </w:r>
      <w:r>
        <w:rPr>
          <w:rFonts w:ascii="Calibri" w:hAnsi="Calibri" w:cs="Calibri"/>
          <w:sz w:val="24"/>
          <w:szCs w:val="24"/>
        </w:rPr>
        <w:t>llythyr at</w:t>
      </w:r>
      <w:r w:rsidR="0076396F">
        <w:rPr>
          <w:rFonts w:ascii="Calibri" w:hAnsi="Calibri" w:cs="Calibri"/>
          <w:sz w:val="24"/>
          <w:szCs w:val="24"/>
        </w:rPr>
        <w:t xml:space="preserve"> rieni’r plentyn i’w arwyddo a’r llall i’r ysgol</w:t>
      </w:r>
      <w:r>
        <w:rPr>
          <w:rFonts w:ascii="Calibri" w:hAnsi="Calibri" w:cs="Calibri"/>
          <w:sz w:val="24"/>
          <w:szCs w:val="24"/>
        </w:rPr>
        <w:t xml:space="preserve"> (gweler Atodiadau 1 ac 2). </w:t>
      </w:r>
    </w:p>
    <w:p w:rsidR="002F4874" w:rsidRPr="0011572B" w:rsidRDefault="006841B6" w:rsidP="0076396F">
      <w:pPr>
        <w:spacing w:line="360" w:lineRule="auto"/>
        <w:jc w:val="both"/>
        <w:rPr>
          <w:rFonts w:ascii="Calibri" w:hAnsi="Calibri" w:cs="Calibri"/>
          <w:color w:val="FF0000"/>
          <w:sz w:val="24"/>
          <w:szCs w:val="24"/>
        </w:rPr>
      </w:pPr>
      <w:r>
        <w:rPr>
          <w:rFonts w:ascii="Calibri" w:hAnsi="Calibri" w:cs="Calibri"/>
          <w:sz w:val="24"/>
          <w:szCs w:val="24"/>
          <w:lang w:val="en-GB"/>
        </w:rPr>
        <w:t>Casglwyd data trwy ddefnyddio’r dull Mosäig. Defnyddir y dull hwn er mwyn sicrhau bod llais a barn y plentyn yn cael ei glywed ar bob adeg. Cyfunwyd elfennau gweledol a lleisiol gan y dull Mosäig i sicrhau bod plant ac oedolion yn cyd-weithio (Clark a Moss, 2011). Casglwyd data drwy arsylwadau, cyfweliadau, ffotograffau, fideos, ac atodwyd enghreifftiau o waith yr unigolyn. Datblygwyd y dull mewn cyd-destun o ymchwil. Erbyn heddiw mae’r dull yn cael ei ddefnyddio yn fwyfwy gan ymarferwyr blynyddoedd cynnar yn hytrach nag ymchwilwyr.</w:t>
      </w:r>
      <w:r>
        <w:rPr>
          <w:rFonts w:ascii="Calibri" w:hAnsi="Calibri" w:cs="Calibri"/>
          <w:color w:val="BFBFBF"/>
          <w:sz w:val="24"/>
          <w:szCs w:val="24"/>
          <w:lang w:val="en-GB"/>
        </w:rPr>
        <w:t xml:space="preserve"> </w:t>
      </w:r>
      <w:r>
        <w:rPr>
          <w:rFonts w:ascii="Calibri" w:hAnsi="Calibri" w:cs="Calibri"/>
          <w:sz w:val="24"/>
          <w:szCs w:val="24"/>
          <w:lang w:val="en-GB"/>
        </w:rPr>
        <w:t>Dengys hyn bod y gwahaniaeth rhwng ymchwil ac addysgu gallu bod yn aneglur (Leat, 2017). Cwestiyna Reggio Emilia (Edwards, Gandini and Forman, 1995) y gwahaniaeth yma trwy drafod bod gweithrediadau asesiadau, dogfennau ac ymchwil yn cynnwys ei gilydd.</w:t>
      </w:r>
    </w:p>
    <w:p w:rsidR="005E51DD" w:rsidRDefault="005E51DD" w:rsidP="006A494B">
      <w:pPr>
        <w:spacing w:line="360" w:lineRule="auto"/>
        <w:jc w:val="both"/>
        <w:rPr>
          <w:rFonts w:ascii="Calibri" w:hAnsi="Calibri" w:cs="Calibri"/>
          <w:sz w:val="24"/>
          <w:szCs w:val="24"/>
        </w:rPr>
      </w:pPr>
      <w:r>
        <w:rPr>
          <w:rFonts w:ascii="Calibri" w:hAnsi="Calibri" w:cs="Calibri"/>
          <w:sz w:val="24"/>
          <w:szCs w:val="24"/>
        </w:rPr>
        <w:lastRenderedPageBreak/>
        <w:t>Serch hyn, g</w:t>
      </w:r>
      <w:r w:rsidR="0076396F" w:rsidRPr="005E51DD">
        <w:rPr>
          <w:rFonts w:ascii="Calibri" w:hAnsi="Calibri" w:cs="Calibri"/>
          <w:sz w:val="24"/>
          <w:szCs w:val="24"/>
        </w:rPr>
        <w:t xml:space="preserve">weithreda’r dull Mosäig i gryfderau plant yn hytrach nag oedolion. </w:t>
      </w:r>
      <w:r w:rsidR="0076396F">
        <w:rPr>
          <w:rFonts w:ascii="Calibri" w:hAnsi="Calibri" w:cs="Calibri"/>
          <w:sz w:val="24"/>
          <w:szCs w:val="24"/>
        </w:rPr>
        <w:t xml:space="preserve">Trwy wrando ar lais y disgybl, mae’r dull Mosäig yn hybu plant i wrando ar lefelau gwahanol mewn cyd-destunau gwahanol megis </w:t>
      </w:r>
      <w:r>
        <w:rPr>
          <w:rFonts w:ascii="Calibri" w:hAnsi="Calibri" w:cs="Calibri"/>
          <w:sz w:val="24"/>
          <w:szCs w:val="24"/>
        </w:rPr>
        <w:t xml:space="preserve">hunan adlewyrchu a </w:t>
      </w:r>
      <w:r w:rsidR="0076396F">
        <w:rPr>
          <w:rFonts w:ascii="Calibri" w:hAnsi="Calibri" w:cs="Calibri"/>
          <w:sz w:val="24"/>
          <w:szCs w:val="24"/>
        </w:rPr>
        <w:t>gwrando ar erail</w:t>
      </w:r>
      <w:r>
        <w:rPr>
          <w:rFonts w:ascii="Calibri" w:hAnsi="Calibri" w:cs="Calibri"/>
          <w:sz w:val="24"/>
          <w:szCs w:val="24"/>
        </w:rPr>
        <w:t>l.</w:t>
      </w:r>
    </w:p>
    <w:p w:rsidR="00025CF5" w:rsidRDefault="006841B6" w:rsidP="006A494B">
      <w:pPr>
        <w:spacing w:line="360" w:lineRule="auto"/>
        <w:jc w:val="both"/>
        <w:rPr>
          <w:rFonts w:ascii="Calibri" w:hAnsi="Calibri" w:cs="Calibri"/>
          <w:sz w:val="24"/>
          <w:szCs w:val="24"/>
        </w:rPr>
      </w:pPr>
      <w:r>
        <w:rPr>
          <w:rFonts w:ascii="Calibri" w:hAnsi="Calibri" w:cs="Calibri"/>
          <w:sz w:val="24"/>
          <w:szCs w:val="24"/>
          <w:lang w:val="en-GB"/>
        </w:rPr>
        <w:t>Cynhaliwyd arsylwadau ffurfiol ar ddwy adeg, unwaith yn yr wythnos ymgynefino a’r ail dro ar ddechrau’r wythnos cyn yr hanner tymor. Defnyddiwyd arsylwadau fel modd o gasglu data er mwyn derbyn gwell dealltwriaeth o gryfderau a mannau i wella i’r unigolyn. Dylanwadodd yr arsylwadau ar gynlluniau gwersi dilynol er mwyn hwyluso dysgu’r dosbarth yn ogystal â’r plentyn targed. Dywed UNICEF (1992) yn Erthygl 12, dylid ystyried barn plant a phobl ifanc pan mae dewisiadau yn eu cynnwys nhw yn bersonol. Ni ddylid gwahaniaethu ar sail oed. Hysbyswyd y plentyn ffocws o fwriad yr arsylwadau. Roedd peryg y byddai hyn yn anfanteisiol gyda’r unigolyn yn ymddwyn yn wahanol i’r arfer wrth iddo wybod bod ei weithredoedd yn cael ei arsylwi (Allen, 2017).</w:t>
      </w:r>
    </w:p>
    <w:p w:rsidR="002B5CA1" w:rsidRDefault="00D53CB2" w:rsidP="006A494B">
      <w:pPr>
        <w:spacing w:line="360" w:lineRule="auto"/>
        <w:jc w:val="both"/>
        <w:rPr>
          <w:rFonts w:ascii="Calibri" w:hAnsi="Calibri" w:cs="Calibri"/>
          <w:sz w:val="24"/>
          <w:szCs w:val="24"/>
        </w:rPr>
      </w:pPr>
      <w:r>
        <w:rPr>
          <w:rFonts w:ascii="Calibri" w:hAnsi="Calibri" w:cs="Calibri"/>
          <w:sz w:val="24"/>
          <w:szCs w:val="24"/>
        </w:rPr>
        <w:t xml:space="preserve">Anfantais cynnal cyfweliadau gyda’r plentyn ffocws oedd dylanwad rhagfarn ar atebion. Cadwyd hyn mewn cof wrth lunio cwestiynau. Gallai’r awydd i blesio ddylanwadu ar </w:t>
      </w:r>
      <w:r w:rsidR="00C853F5">
        <w:rPr>
          <w:rFonts w:ascii="Calibri" w:hAnsi="Calibri" w:cs="Calibri"/>
          <w:sz w:val="24"/>
          <w:szCs w:val="24"/>
        </w:rPr>
        <w:t>ei</w:t>
      </w:r>
      <w:r>
        <w:rPr>
          <w:rFonts w:ascii="Calibri" w:hAnsi="Calibri" w:cs="Calibri"/>
          <w:sz w:val="24"/>
          <w:szCs w:val="24"/>
        </w:rPr>
        <w:t xml:space="preserve"> </w:t>
      </w:r>
      <w:r>
        <w:rPr>
          <w:rFonts w:ascii="Calibri" w:hAnsi="Calibri" w:cs="Calibri"/>
          <w:color w:val="000000"/>
          <w:sz w:val="24"/>
          <w:szCs w:val="24"/>
        </w:rPr>
        <w:t xml:space="preserve">atebion. </w:t>
      </w:r>
      <w:r>
        <w:rPr>
          <w:rFonts w:ascii="Calibri" w:hAnsi="Calibri" w:cs="Calibri"/>
          <w:sz w:val="24"/>
          <w:szCs w:val="24"/>
        </w:rPr>
        <w:t>Cofnodwyd yr ymatebion yn ysgrifenedig. Ni ddefnyddiwyd unrhyw ddyfais i recordio’r atebion</w:t>
      </w:r>
      <w:r w:rsidR="00C853F5">
        <w:rPr>
          <w:rFonts w:ascii="Calibri" w:hAnsi="Calibri" w:cs="Calibri"/>
          <w:sz w:val="24"/>
          <w:szCs w:val="24"/>
        </w:rPr>
        <w:t>,</w:t>
      </w:r>
      <w:r>
        <w:rPr>
          <w:rFonts w:ascii="Calibri" w:hAnsi="Calibri" w:cs="Calibri"/>
          <w:sz w:val="24"/>
          <w:szCs w:val="24"/>
        </w:rPr>
        <w:t xml:space="preserve"> felly roedd rhaid dibynnu ar y nodiadau maes wrth ddadansoddi’r data. Cyfer anfanteision o’r arfer gyda’r peryg o esgeuluso manylion wrth gofnodi ymatebion llafar (Edwards a Holland, 2013).</w:t>
      </w:r>
    </w:p>
    <w:p w:rsidR="003E36F6" w:rsidRPr="00B3598D" w:rsidRDefault="00772F58" w:rsidP="006A494B">
      <w:pPr>
        <w:spacing w:line="360" w:lineRule="auto"/>
        <w:jc w:val="both"/>
        <w:rPr>
          <w:rFonts w:ascii="Calibri" w:hAnsi="Calibri" w:cs="Calibri"/>
          <w:sz w:val="24"/>
          <w:szCs w:val="24"/>
        </w:rPr>
      </w:pPr>
      <w:r>
        <w:rPr>
          <w:rFonts w:ascii="Calibri" w:hAnsi="Calibri" w:cs="Calibri"/>
          <w:sz w:val="24"/>
          <w:szCs w:val="24"/>
        </w:rPr>
        <w:t>Atgoffwyd</w:t>
      </w:r>
      <w:r w:rsidR="00054D49">
        <w:rPr>
          <w:rFonts w:ascii="Calibri" w:hAnsi="Calibri" w:cs="Calibri"/>
          <w:sz w:val="24"/>
          <w:szCs w:val="24"/>
        </w:rPr>
        <w:t xml:space="preserve"> y plentyn </w:t>
      </w:r>
      <w:r>
        <w:rPr>
          <w:rFonts w:ascii="Calibri" w:hAnsi="Calibri" w:cs="Calibri"/>
          <w:sz w:val="24"/>
          <w:szCs w:val="24"/>
        </w:rPr>
        <w:t xml:space="preserve">ffocws </w:t>
      </w:r>
      <w:r w:rsidR="00054D49">
        <w:rPr>
          <w:rFonts w:ascii="Calibri" w:hAnsi="Calibri" w:cs="Calibri"/>
          <w:sz w:val="24"/>
          <w:szCs w:val="24"/>
        </w:rPr>
        <w:t xml:space="preserve">yn gyson </w:t>
      </w:r>
      <w:r>
        <w:rPr>
          <w:rFonts w:ascii="Calibri" w:hAnsi="Calibri" w:cs="Calibri"/>
          <w:sz w:val="24"/>
          <w:szCs w:val="24"/>
        </w:rPr>
        <w:t>o’i</w:t>
      </w:r>
      <w:r w:rsidR="00054D49">
        <w:rPr>
          <w:rFonts w:ascii="Calibri" w:hAnsi="Calibri" w:cs="Calibri"/>
          <w:sz w:val="24"/>
          <w:szCs w:val="24"/>
        </w:rPr>
        <w:t xml:space="preserve"> hawl i </w:t>
      </w:r>
      <w:r>
        <w:rPr>
          <w:rFonts w:ascii="Calibri" w:hAnsi="Calibri" w:cs="Calibri"/>
          <w:sz w:val="24"/>
          <w:szCs w:val="24"/>
        </w:rPr>
        <w:t>ymneilltuo</w:t>
      </w:r>
      <w:r w:rsidR="00054D49">
        <w:rPr>
          <w:rFonts w:ascii="Calibri" w:hAnsi="Calibri" w:cs="Calibri"/>
          <w:sz w:val="24"/>
          <w:szCs w:val="24"/>
        </w:rPr>
        <w:t xml:space="preserve"> o’r ymchwil ar unrhyw adeg heb unrhyw ôl-effaith. Sicrhawyd bod </w:t>
      </w:r>
      <w:r>
        <w:rPr>
          <w:rFonts w:ascii="Calibri" w:hAnsi="Calibri" w:cs="Calibri"/>
          <w:sz w:val="24"/>
          <w:szCs w:val="24"/>
        </w:rPr>
        <w:t xml:space="preserve">lles y plentyn yn flaenoriaeth a’i fod yn teimlo’n gadarnhaol wrth gyfrannu </w:t>
      </w:r>
      <w:r w:rsidR="00054D49">
        <w:rPr>
          <w:rFonts w:ascii="Calibri" w:hAnsi="Calibri" w:cs="Calibri"/>
          <w:sz w:val="24"/>
          <w:szCs w:val="24"/>
        </w:rPr>
        <w:t>(BERA, 2018).</w:t>
      </w:r>
    </w:p>
    <w:p w:rsidR="00C93323" w:rsidRPr="00A66173" w:rsidRDefault="003E36F6" w:rsidP="006A494B">
      <w:pPr>
        <w:spacing w:line="360" w:lineRule="auto"/>
        <w:jc w:val="both"/>
        <w:rPr>
          <w:rFonts w:ascii="Calibri" w:hAnsi="Calibri" w:cs="Calibri"/>
          <w:b/>
          <w:sz w:val="24"/>
          <w:szCs w:val="24"/>
          <w:u w:val="single"/>
        </w:rPr>
      </w:pPr>
      <w:r w:rsidRPr="00A66173">
        <w:rPr>
          <w:rFonts w:ascii="Calibri" w:hAnsi="Calibri" w:cs="Calibri"/>
          <w:b/>
          <w:sz w:val="24"/>
          <w:szCs w:val="24"/>
          <w:u w:val="single"/>
        </w:rPr>
        <w:t>Dadansoddi’r dysgwr</w:t>
      </w:r>
    </w:p>
    <w:p w:rsidR="00C853F5" w:rsidRDefault="00D53CB2" w:rsidP="00D53CB2">
      <w:pPr>
        <w:spacing w:line="360" w:lineRule="auto"/>
        <w:jc w:val="both"/>
        <w:rPr>
          <w:rFonts w:ascii="Calibri" w:hAnsi="Calibri" w:cs="Calibri"/>
          <w:sz w:val="24"/>
          <w:szCs w:val="24"/>
        </w:rPr>
      </w:pPr>
      <w:r>
        <w:rPr>
          <w:rFonts w:ascii="Calibri" w:hAnsi="Calibri" w:cs="Calibri"/>
          <w:sz w:val="24"/>
          <w:szCs w:val="24"/>
        </w:rPr>
        <w:t xml:space="preserve">Mewn ymgais i sicrhau barn gyfannol am ddysgu defnyddiwyd model penodol i gefnogi’r dadansoddi megis Model ASG (Nottingham, 2013). </w:t>
      </w:r>
      <w:r w:rsidRPr="00C853F5">
        <w:rPr>
          <w:rFonts w:ascii="Calibri" w:hAnsi="Calibri" w:cs="Calibri"/>
          <w:sz w:val="24"/>
          <w:szCs w:val="24"/>
        </w:rPr>
        <w:t xml:space="preserve">Cydnabir rôl agweddau, sgiliau a gwybodaeth mewn dysgu. Dadleir yr ymchwil bod gan addysg ddyluniol tair cydran sef: agwedd, sgil a gwybodaeth. Ym mob cydran, paratoir hyn i ddisgyblion magu gwahanol nodweddion megis hynny o ddyluniwr proffesiynol. Ymroddir pob cydran o’r model pwrpas penodol, cyfeiria’r agwedd i ymddygiad sy’n galluogi myfyrwyr i weld eu hun fel dylunwyr a meistroli’r agweddau naill ai yn bersonol neu yn broffesiynol a galluoga nhw i ymarfer yn broffesiynol yn y pendraw. Cyfeiria’r sgiliau disgyblion i weithredu eu problemau dyluniol yn </w:t>
      </w:r>
      <w:r w:rsidRPr="00C853F5">
        <w:rPr>
          <w:rFonts w:ascii="Calibri" w:hAnsi="Calibri" w:cs="Calibri"/>
          <w:sz w:val="24"/>
          <w:szCs w:val="24"/>
        </w:rPr>
        <w:lastRenderedPageBreak/>
        <w:t xml:space="preserve">adeiladol. Yn olaf, cyfeiriwyd at wybodaeth broffesiynol sy’n arwain at fyfyrwyr sy’n meddwl mewn modd sy’n fwy beirniadol a gwerthusol (Brooker, 2002). </w:t>
      </w:r>
    </w:p>
    <w:p w:rsidR="009305B9" w:rsidRPr="007147A3" w:rsidRDefault="00D53CB2" w:rsidP="00D53CB2">
      <w:pPr>
        <w:spacing w:line="360" w:lineRule="auto"/>
        <w:jc w:val="both"/>
        <w:rPr>
          <w:rFonts w:ascii="Calibri" w:hAnsi="Calibri" w:cs="Calibri"/>
          <w:color w:val="FF0000"/>
          <w:sz w:val="24"/>
          <w:szCs w:val="24"/>
        </w:rPr>
      </w:pPr>
      <w:r w:rsidRPr="00C853F5">
        <w:rPr>
          <w:rFonts w:ascii="Calibri" w:hAnsi="Calibri" w:cs="Calibri"/>
          <w:sz w:val="24"/>
          <w:szCs w:val="24"/>
        </w:rPr>
        <w:t xml:space="preserve">Casglwyd gymaint o dystiolaeth ag oedd yn bosib oddi wrth y plentyn ffocws. Gwnaed hyn trwy arsylwi, adeiladu perthynas gyda’r unigolyn a chadw cofnodion cyffredinol yn gyson. Yn ogystal â hyn, casglwyd esiamplau o waith a thystiolaeth o ddatblygiad y plentyn targed mewn gwahanol feysydd dysgu a phynciau cwricwlwm. Y pynciau a meysydd canolbwyntir ar yw: Datblygiad Iaith, Llythrennedd a Chymdeithasol; Mathemategol; Lles; Corfforol; Gwybodaeth a Dealltwriaeth o’r Byd. </w:t>
      </w:r>
    </w:p>
    <w:p w:rsidR="00A66173" w:rsidRPr="00A66173" w:rsidRDefault="00A66173" w:rsidP="006A494B">
      <w:pPr>
        <w:spacing w:line="360" w:lineRule="auto"/>
        <w:jc w:val="both"/>
        <w:rPr>
          <w:rFonts w:ascii="Calibri" w:hAnsi="Calibri" w:cs="Calibri"/>
          <w:sz w:val="24"/>
          <w:szCs w:val="24"/>
          <w:u w:val="single"/>
        </w:rPr>
      </w:pPr>
      <w:r w:rsidRPr="00A66173">
        <w:rPr>
          <w:rFonts w:ascii="Calibri" w:hAnsi="Calibri" w:cs="Calibri"/>
          <w:sz w:val="24"/>
          <w:szCs w:val="24"/>
          <w:u w:val="single"/>
        </w:rPr>
        <w:t xml:space="preserve">Datblygiad Iaith, Llythrennedd a Chymdeithasol. </w:t>
      </w:r>
    </w:p>
    <w:p w:rsidR="00C853F5" w:rsidRDefault="008E550E" w:rsidP="006973C4">
      <w:pPr>
        <w:spacing w:line="360" w:lineRule="auto"/>
        <w:jc w:val="both"/>
        <w:rPr>
          <w:rFonts w:ascii="Calibri" w:hAnsi="Calibri" w:cs="Calibri"/>
          <w:color w:val="D9D9D9" w:themeColor="background1" w:themeShade="D9"/>
          <w:sz w:val="24"/>
          <w:szCs w:val="24"/>
        </w:rPr>
      </w:pPr>
      <w:r>
        <w:rPr>
          <w:rFonts w:ascii="Calibri" w:hAnsi="Calibri" w:cs="Calibri"/>
          <w:sz w:val="24"/>
          <w:szCs w:val="24"/>
        </w:rPr>
        <w:t xml:space="preserve">Amlygodd y plentyn </w:t>
      </w:r>
      <w:r w:rsidR="00482A35">
        <w:rPr>
          <w:rFonts w:ascii="Calibri" w:hAnsi="Calibri" w:cs="Calibri"/>
          <w:sz w:val="24"/>
          <w:szCs w:val="24"/>
        </w:rPr>
        <w:t>ffocws</w:t>
      </w:r>
      <w:r>
        <w:rPr>
          <w:rFonts w:ascii="Calibri" w:hAnsi="Calibri" w:cs="Calibri"/>
          <w:sz w:val="24"/>
          <w:szCs w:val="24"/>
        </w:rPr>
        <w:t xml:space="preserve"> agweddau o ddeilliant 5 yn ystod y gwersi iaith. </w:t>
      </w:r>
      <w:r w:rsidR="00A32801" w:rsidRPr="00156E59">
        <w:rPr>
          <w:rFonts w:ascii="Calibri" w:hAnsi="Calibri" w:cs="Calibri"/>
          <w:sz w:val="24"/>
          <w:szCs w:val="24"/>
        </w:rPr>
        <w:t>Ym mywyd cyffr</w:t>
      </w:r>
      <w:r w:rsidR="00482A35">
        <w:rPr>
          <w:rFonts w:ascii="Calibri" w:hAnsi="Calibri" w:cs="Calibri"/>
          <w:sz w:val="24"/>
          <w:szCs w:val="24"/>
        </w:rPr>
        <w:t xml:space="preserve">edinol y dosbarth, cyfathrebodd </w:t>
      </w:r>
      <w:r w:rsidR="00A32801" w:rsidRPr="00156E59">
        <w:rPr>
          <w:rFonts w:ascii="Calibri" w:hAnsi="Calibri" w:cs="Calibri"/>
          <w:sz w:val="24"/>
          <w:szCs w:val="24"/>
        </w:rPr>
        <w:t xml:space="preserve">yn hyderus gyda’i ffrindiau wrth chwarae ac wrth </w:t>
      </w:r>
      <w:r w:rsidR="00482A35">
        <w:rPr>
          <w:rFonts w:ascii="Calibri" w:hAnsi="Calibri" w:cs="Calibri"/>
          <w:sz w:val="24"/>
          <w:szCs w:val="24"/>
        </w:rPr>
        <w:t>ei waith</w:t>
      </w:r>
      <w:r w:rsidR="00A32801" w:rsidRPr="00156E59">
        <w:rPr>
          <w:rFonts w:ascii="Calibri" w:hAnsi="Calibri" w:cs="Calibri"/>
          <w:sz w:val="24"/>
          <w:szCs w:val="24"/>
        </w:rPr>
        <w:t>. Saesneg</w:t>
      </w:r>
      <w:r w:rsidR="007147A3">
        <w:rPr>
          <w:rFonts w:ascii="Calibri" w:hAnsi="Calibri" w:cs="Calibri"/>
          <w:sz w:val="24"/>
          <w:szCs w:val="24"/>
        </w:rPr>
        <w:t xml:space="preserve"> oedd iaith ei gyfathrebu</w:t>
      </w:r>
      <w:r w:rsidR="00482A35">
        <w:rPr>
          <w:rFonts w:ascii="Calibri" w:hAnsi="Calibri" w:cs="Calibri"/>
          <w:sz w:val="24"/>
          <w:szCs w:val="24"/>
        </w:rPr>
        <w:t xml:space="preserve"> o ddewis</w:t>
      </w:r>
      <w:r w:rsidR="007147A3">
        <w:rPr>
          <w:rFonts w:ascii="Calibri" w:hAnsi="Calibri" w:cs="Calibri"/>
          <w:sz w:val="24"/>
          <w:szCs w:val="24"/>
        </w:rPr>
        <w:t>.</w:t>
      </w:r>
      <w:r w:rsidR="00A32801" w:rsidRPr="00156E59">
        <w:rPr>
          <w:rFonts w:ascii="Calibri" w:hAnsi="Calibri" w:cs="Calibri"/>
          <w:sz w:val="24"/>
          <w:szCs w:val="24"/>
        </w:rPr>
        <w:t xml:space="preserve"> </w:t>
      </w:r>
    </w:p>
    <w:p w:rsidR="006973C4" w:rsidRPr="00156E59" w:rsidRDefault="007147A3" w:rsidP="006973C4">
      <w:pPr>
        <w:spacing w:line="360" w:lineRule="auto"/>
        <w:jc w:val="both"/>
        <w:rPr>
          <w:rFonts w:ascii="Calibri" w:hAnsi="Calibri" w:cs="Calibri"/>
          <w:sz w:val="24"/>
          <w:szCs w:val="24"/>
        </w:rPr>
      </w:pPr>
      <w:r>
        <w:rPr>
          <w:rFonts w:ascii="Calibri" w:hAnsi="Calibri" w:cs="Calibri"/>
          <w:sz w:val="24"/>
          <w:szCs w:val="24"/>
        </w:rPr>
        <w:t xml:space="preserve">Canolbwyntiodd yn ddwys wrth wrando ar stori Gelert ac </w:t>
      </w:r>
      <w:r w:rsidR="006973C4">
        <w:rPr>
          <w:rFonts w:ascii="Calibri" w:hAnsi="Calibri" w:cs="Calibri"/>
          <w:sz w:val="24"/>
          <w:szCs w:val="24"/>
        </w:rPr>
        <w:t xml:space="preserve"> ymatebodd i bob cwestiwn</w:t>
      </w:r>
      <w:r>
        <w:rPr>
          <w:rFonts w:ascii="Calibri" w:hAnsi="Calibri" w:cs="Calibri"/>
          <w:sz w:val="24"/>
          <w:szCs w:val="24"/>
        </w:rPr>
        <w:t>. C</w:t>
      </w:r>
      <w:r w:rsidR="006973C4">
        <w:rPr>
          <w:rFonts w:ascii="Calibri" w:hAnsi="Calibri" w:cs="Calibri"/>
          <w:sz w:val="24"/>
          <w:szCs w:val="24"/>
        </w:rPr>
        <w:t xml:space="preserve">yflwynwyd esiampl o adroddiad papur newydd yn ymwneud </w:t>
      </w:r>
      <w:r>
        <w:rPr>
          <w:rFonts w:ascii="Calibri" w:hAnsi="Calibri" w:cs="Calibri"/>
          <w:sz w:val="24"/>
          <w:szCs w:val="24"/>
        </w:rPr>
        <w:t>â digwyddiadau’r stori i’r grŵp.</w:t>
      </w:r>
      <w:r w:rsidR="006973C4">
        <w:rPr>
          <w:rFonts w:ascii="Calibri" w:hAnsi="Calibri" w:cs="Calibri"/>
          <w:sz w:val="24"/>
          <w:szCs w:val="24"/>
        </w:rPr>
        <w:t xml:space="preserve"> </w:t>
      </w:r>
      <w:r>
        <w:rPr>
          <w:rFonts w:ascii="Calibri" w:hAnsi="Calibri" w:cs="Calibri"/>
          <w:sz w:val="24"/>
          <w:szCs w:val="24"/>
        </w:rPr>
        <w:t>D</w:t>
      </w:r>
      <w:r w:rsidR="006973C4">
        <w:rPr>
          <w:rFonts w:ascii="Calibri" w:hAnsi="Calibri" w:cs="Calibri"/>
          <w:sz w:val="24"/>
          <w:szCs w:val="24"/>
        </w:rPr>
        <w:t xml:space="preserve">wyn i gof digwyddiadau’r stori </w:t>
      </w:r>
      <w:r w:rsidR="00DA0410">
        <w:rPr>
          <w:rFonts w:ascii="Calibri" w:hAnsi="Calibri" w:cs="Calibri"/>
          <w:sz w:val="24"/>
          <w:szCs w:val="24"/>
        </w:rPr>
        <w:t xml:space="preserve">oedd y dasg gyntaf gan ddewis </w:t>
      </w:r>
      <w:r w:rsidR="006973C4">
        <w:rPr>
          <w:rFonts w:ascii="Calibri" w:hAnsi="Calibri" w:cs="Calibri"/>
          <w:sz w:val="24"/>
          <w:szCs w:val="24"/>
        </w:rPr>
        <w:t xml:space="preserve">hoff ddigwyddiad a </w:t>
      </w:r>
      <w:r>
        <w:rPr>
          <w:rFonts w:ascii="Calibri" w:hAnsi="Calibri" w:cs="Calibri"/>
          <w:sz w:val="24"/>
          <w:szCs w:val="24"/>
        </w:rPr>
        <w:t>chyfiawnhau eu barn</w:t>
      </w:r>
      <w:r w:rsidR="006973C4">
        <w:rPr>
          <w:rFonts w:ascii="Calibri" w:hAnsi="Calibri" w:cs="Calibri"/>
          <w:sz w:val="24"/>
          <w:szCs w:val="24"/>
        </w:rPr>
        <w:t xml:space="preserve">. Gofynnwyd iddo lunio allwedd </w:t>
      </w:r>
      <w:r w:rsidR="00DA0410">
        <w:rPr>
          <w:rFonts w:ascii="Calibri" w:hAnsi="Calibri" w:cs="Calibri"/>
          <w:sz w:val="24"/>
          <w:szCs w:val="24"/>
        </w:rPr>
        <w:t>i</w:t>
      </w:r>
      <w:r w:rsidR="006973C4">
        <w:rPr>
          <w:rFonts w:ascii="Calibri" w:hAnsi="Calibri" w:cs="Calibri"/>
          <w:sz w:val="24"/>
          <w:szCs w:val="24"/>
        </w:rPr>
        <w:t xml:space="preserve"> </w:t>
      </w:r>
      <w:r w:rsidR="00DA0410">
        <w:rPr>
          <w:rFonts w:ascii="Calibri" w:hAnsi="Calibri" w:cs="Calibri"/>
          <w:sz w:val="24"/>
          <w:szCs w:val="24"/>
        </w:rPr>
        <w:t>amlygu</w:t>
      </w:r>
      <w:r w:rsidR="006973C4">
        <w:rPr>
          <w:rFonts w:ascii="Calibri" w:hAnsi="Calibri" w:cs="Calibri"/>
          <w:sz w:val="24"/>
          <w:szCs w:val="24"/>
        </w:rPr>
        <w:t xml:space="preserve"> nodweddion yr adroddiad (gweler atodiad 3). </w:t>
      </w:r>
      <w:r w:rsidR="00482A35">
        <w:rPr>
          <w:rFonts w:ascii="Calibri" w:hAnsi="Calibri" w:cs="Calibri"/>
          <w:sz w:val="24"/>
          <w:szCs w:val="24"/>
        </w:rPr>
        <w:t xml:space="preserve">Ymatebodd </w:t>
      </w:r>
      <w:r w:rsidR="006973C4">
        <w:rPr>
          <w:rFonts w:ascii="Calibri" w:hAnsi="Calibri" w:cs="Calibri"/>
          <w:sz w:val="24"/>
          <w:szCs w:val="24"/>
        </w:rPr>
        <w:t xml:space="preserve">yn frwdfrydig oherwydd ei fod yn adnabod </w:t>
      </w:r>
      <w:r w:rsidR="00DA0410">
        <w:rPr>
          <w:rFonts w:ascii="Calibri" w:hAnsi="Calibri" w:cs="Calibri"/>
          <w:sz w:val="24"/>
          <w:szCs w:val="24"/>
        </w:rPr>
        <w:t>un o’r nodweddion, sef y teitl (Nottingham, 2013).  Llwyddodd</w:t>
      </w:r>
      <w:r w:rsidR="006973C4">
        <w:rPr>
          <w:rFonts w:ascii="Calibri" w:hAnsi="Calibri" w:cs="Calibri"/>
          <w:sz w:val="24"/>
          <w:szCs w:val="24"/>
        </w:rPr>
        <w:t xml:space="preserve"> i adnabod y nodwedd </w:t>
      </w:r>
      <w:r w:rsidR="00DA0410">
        <w:rPr>
          <w:rFonts w:ascii="Calibri" w:hAnsi="Calibri" w:cs="Calibri"/>
          <w:sz w:val="24"/>
          <w:szCs w:val="24"/>
        </w:rPr>
        <w:t xml:space="preserve">amser yn annibynnol trwy ddwyn i gof  gwybodaeth flaenorol gan ymarfer y sgil </w:t>
      </w:r>
      <w:r w:rsidR="006973C4">
        <w:rPr>
          <w:rFonts w:ascii="Calibri" w:hAnsi="Calibri" w:cs="Calibri"/>
          <w:sz w:val="24"/>
          <w:szCs w:val="24"/>
        </w:rPr>
        <w:t>‘cofnodi dyddiau’r wythnos, misoedd a thymhorau’r flwyddyn’ (Llywodraeth Cymru, 2015).</w:t>
      </w:r>
    </w:p>
    <w:p w:rsidR="003624BC" w:rsidRDefault="00DA0410" w:rsidP="006A494B">
      <w:pPr>
        <w:spacing w:line="360" w:lineRule="auto"/>
        <w:jc w:val="both"/>
        <w:rPr>
          <w:rFonts w:ascii="Calibri" w:hAnsi="Calibri" w:cs="Calibri"/>
          <w:sz w:val="24"/>
          <w:szCs w:val="24"/>
        </w:rPr>
      </w:pPr>
      <w:r>
        <w:rPr>
          <w:rFonts w:ascii="Calibri" w:hAnsi="Calibri" w:cs="Calibri"/>
          <w:sz w:val="24"/>
          <w:szCs w:val="24"/>
        </w:rPr>
        <w:t>Cafodd ychydig drafferth wrth</w:t>
      </w:r>
      <w:r w:rsidR="004F20E8">
        <w:rPr>
          <w:rFonts w:ascii="Calibri" w:hAnsi="Calibri" w:cs="Calibri"/>
          <w:sz w:val="24"/>
          <w:szCs w:val="24"/>
        </w:rPr>
        <w:t xml:space="preserve"> adnabod ‘agoriadau’ yng nghorff yr adroddiad. </w:t>
      </w:r>
      <w:r>
        <w:rPr>
          <w:rFonts w:ascii="Calibri" w:hAnsi="Calibri" w:cs="Calibri"/>
          <w:sz w:val="24"/>
          <w:szCs w:val="24"/>
        </w:rPr>
        <w:t>Llwyddodd i</w:t>
      </w:r>
      <w:r w:rsidR="004F20E8">
        <w:rPr>
          <w:rFonts w:ascii="Calibri" w:hAnsi="Calibri" w:cs="Calibri"/>
          <w:sz w:val="24"/>
          <w:szCs w:val="24"/>
        </w:rPr>
        <w:t xml:space="preserve"> oresgyn </w:t>
      </w:r>
      <w:r>
        <w:rPr>
          <w:rFonts w:ascii="Calibri" w:hAnsi="Calibri" w:cs="Calibri"/>
          <w:sz w:val="24"/>
          <w:szCs w:val="24"/>
        </w:rPr>
        <w:t>hyn d</w:t>
      </w:r>
      <w:r w:rsidR="004F20E8">
        <w:rPr>
          <w:rFonts w:ascii="Calibri" w:hAnsi="Calibri" w:cs="Calibri"/>
          <w:sz w:val="24"/>
          <w:szCs w:val="24"/>
        </w:rPr>
        <w:t xml:space="preserve">rwy gwestiynu er mwyn derbyn </w:t>
      </w:r>
      <w:r>
        <w:rPr>
          <w:rFonts w:ascii="Calibri" w:hAnsi="Calibri" w:cs="Calibri"/>
          <w:sz w:val="24"/>
          <w:szCs w:val="24"/>
        </w:rPr>
        <w:t>g</w:t>
      </w:r>
      <w:r w:rsidR="004F20E8">
        <w:rPr>
          <w:rFonts w:ascii="Calibri" w:hAnsi="Calibri" w:cs="Calibri"/>
          <w:sz w:val="24"/>
          <w:szCs w:val="24"/>
        </w:rPr>
        <w:t>well dealltwriaeth (</w:t>
      </w:r>
      <w:r w:rsidR="004F20E8" w:rsidRPr="00357A6F">
        <w:rPr>
          <w:rFonts w:ascii="Calibri" w:hAnsi="Calibri" w:cs="Calibri"/>
          <w:sz w:val="24"/>
          <w:szCs w:val="24"/>
        </w:rPr>
        <w:t>Llywodraeth Cymru, 2015).</w:t>
      </w:r>
      <w:r w:rsidR="006973C4">
        <w:rPr>
          <w:rFonts w:ascii="Calibri" w:hAnsi="Calibri" w:cs="Calibri"/>
          <w:sz w:val="24"/>
          <w:szCs w:val="24"/>
        </w:rPr>
        <w:t xml:space="preserve"> </w:t>
      </w:r>
      <w:r w:rsidR="008E550E">
        <w:rPr>
          <w:rFonts w:ascii="Calibri" w:hAnsi="Calibri" w:cs="Calibri"/>
          <w:sz w:val="24"/>
          <w:szCs w:val="24"/>
        </w:rPr>
        <w:t xml:space="preserve">Dywed </w:t>
      </w:r>
      <w:r w:rsidR="00771670" w:rsidRPr="00DA1F63">
        <w:rPr>
          <w:rFonts w:ascii="Calibri" w:hAnsi="Calibri" w:cs="Calibri"/>
          <w:sz w:val="24"/>
          <w:szCs w:val="24"/>
        </w:rPr>
        <w:t xml:space="preserve">Bandura </w:t>
      </w:r>
      <w:r w:rsidR="000A4971">
        <w:rPr>
          <w:rFonts w:ascii="Calibri" w:hAnsi="Calibri" w:cs="Calibri"/>
          <w:sz w:val="24"/>
          <w:szCs w:val="24"/>
        </w:rPr>
        <w:t>(</w:t>
      </w:r>
      <w:r w:rsidR="00771670" w:rsidRPr="00DA1F63">
        <w:rPr>
          <w:rFonts w:ascii="Calibri" w:hAnsi="Calibri" w:cs="Calibri"/>
          <w:sz w:val="24"/>
          <w:szCs w:val="24"/>
        </w:rPr>
        <w:t>1986</w:t>
      </w:r>
      <w:r w:rsidR="008E550E">
        <w:rPr>
          <w:rFonts w:ascii="Calibri" w:hAnsi="Calibri" w:cs="Calibri"/>
          <w:sz w:val="24"/>
          <w:szCs w:val="24"/>
        </w:rPr>
        <w:t>) gall n</w:t>
      </w:r>
      <w:r>
        <w:rPr>
          <w:rFonts w:ascii="Calibri" w:hAnsi="Calibri" w:cs="Calibri"/>
          <w:sz w:val="24"/>
          <w:szCs w:val="24"/>
        </w:rPr>
        <w:t>ifer o resymau arwain at blant f</w:t>
      </w:r>
      <w:r w:rsidR="008E550E">
        <w:rPr>
          <w:rFonts w:ascii="Calibri" w:hAnsi="Calibri" w:cs="Calibri"/>
          <w:sz w:val="24"/>
          <w:szCs w:val="24"/>
        </w:rPr>
        <w:t>ethu caffael dealltwriaeth o wers</w:t>
      </w:r>
      <w:r>
        <w:rPr>
          <w:rFonts w:ascii="Calibri" w:hAnsi="Calibri" w:cs="Calibri"/>
          <w:sz w:val="24"/>
          <w:szCs w:val="24"/>
        </w:rPr>
        <w:t xml:space="preserve"> yn cynnwys</w:t>
      </w:r>
      <w:r w:rsidR="008E550E">
        <w:rPr>
          <w:rFonts w:ascii="Calibri" w:hAnsi="Calibri" w:cs="Calibri"/>
          <w:sz w:val="24"/>
          <w:szCs w:val="24"/>
        </w:rPr>
        <w:t xml:space="preserve"> diffyg gwybodae</w:t>
      </w:r>
      <w:r>
        <w:rPr>
          <w:rFonts w:ascii="Calibri" w:hAnsi="Calibri" w:cs="Calibri"/>
          <w:sz w:val="24"/>
          <w:szCs w:val="24"/>
        </w:rPr>
        <w:t>th flaenorol. Mae dysgu yn digwydd</w:t>
      </w:r>
      <w:r w:rsidR="008E550E">
        <w:rPr>
          <w:rFonts w:ascii="Calibri" w:hAnsi="Calibri" w:cs="Calibri"/>
          <w:sz w:val="24"/>
          <w:szCs w:val="24"/>
        </w:rPr>
        <w:t xml:space="preserve"> o ganlyniad </w:t>
      </w:r>
      <w:r>
        <w:rPr>
          <w:rFonts w:ascii="Calibri" w:hAnsi="Calibri" w:cs="Calibri"/>
          <w:sz w:val="24"/>
          <w:szCs w:val="24"/>
        </w:rPr>
        <w:t>i ddilyniant adeiladol o wersi a meistrolaeth o s</w:t>
      </w:r>
      <w:r w:rsidR="008E550E">
        <w:rPr>
          <w:rFonts w:ascii="Calibri" w:hAnsi="Calibri" w:cs="Calibri"/>
          <w:sz w:val="24"/>
          <w:szCs w:val="24"/>
        </w:rPr>
        <w:t>giliau cyn cyflwyno gwybodaeth newydd (</w:t>
      </w:r>
      <w:r w:rsidR="009D3E40" w:rsidRPr="009D3E40">
        <w:rPr>
          <w:rFonts w:ascii="Calibri" w:hAnsi="Calibri" w:cs="Calibri"/>
          <w:sz w:val="24"/>
          <w:szCs w:val="24"/>
        </w:rPr>
        <w:t>Martin &amp; Loomis, 2007</w:t>
      </w:r>
      <w:r w:rsidR="008E550E" w:rsidRPr="009D3E40">
        <w:rPr>
          <w:rFonts w:ascii="Calibri" w:hAnsi="Calibri" w:cs="Calibri"/>
          <w:sz w:val="24"/>
          <w:szCs w:val="24"/>
        </w:rPr>
        <w:t>).</w:t>
      </w:r>
    </w:p>
    <w:p w:rsidR="00D17195" w:rsidRDefault="006841B6" w:rsidP="008E550E">
      <w:pPr>
        <w:spacing w:line="360" w:lineRule="auto"/>
        <w:jc w:val="both"/>
        <w:rPr>
          <w:rFonts w:ascii="Calibri" w:hAnsi="Calibri" w:cs="Calibri"/>
          <w:sz w:val="24"/>
          <w:szCs w:val="24"/>
        </w:rPr>
      </w:pPr>
      <w:r>
        <w:rPr>
          <w:rFonts w:ascii="Calibri" w:hAnsi="Calibri" w:cs="Calibri"/>
          <w:sz w:val="24"/>
          <w:szCs w:val="24"/>
          <w:lang w:val="en-GB"/>
        </w:rPr>
        <w:t xml:space="preserve">Cynlluniwyd gwers ychwanegol i’r grŵp gallu canolig er mwyn iddynt feithrin dealltwriaeth o ystyr a diben agoriadau wrth ysgrifennu. Meistrolodd y dasg a llwyddodd i newid amser berfau o’r presennol i’r gorffennol. Fel gweler yn Atodiad 4, mae’r plentyn ffocws yn amlygu </w:t>
      </w:r>
      <w:r>
        <w:rPr>
          <w:rFonts w:ascii="Calibri" w:hAnsi="Calibri" w:cs="Calibri"/>
          <w:sz w:val="24"/>
          <w:szCs w:val="24"/>
          <w:lang w:val="en-GB"/>
        </w:rPr>
        <w:lastRenderedPageBreak/>
        <w:t>elfennau o ddeilliant 5 mewn darllen ac ysgrifennu wrth iddo ddewis yr eirfa yn annibynnol gan gefnogi ei resymau.  Roedd hefyd yn gallu dwyn i gof digwyddiadau o’r stori gan adeiladu ar wybodaeth flaenorol a chyfuno gwybodaeth newydd drwy newid amser y stori o’r presennol i’r gorffennol (Llywodraeth Cymru, 2015). Dengys yr unigolyn elfen o Sgiliau o’r fodel ASG gan Nottingham (2013). Roedd yn gallu gweithredu’r camau angenrheidiol er mwyn magu dealltwriaeth a</w:t>
      </w:r>
      <w:r w:rsidR="00D101CA">
        <w:rPr>
          <w:rFonts w:ascii="Calibri" w:hAnsi="Calibri" w:cs="Calibri"/>
          <w:sz w:val="24"/>
          <w:szCs w:val="24"/>
          <w:lang w:val="en-GB"/>
        </w:rPr>
        <w:t>’i</w:t>
      </w:r>
      <w:r>
        <w:rPr>
          <w:rFonts w:ascii="Calibri" w:hAnsi="Calibri" w:cs="Calibri"/>
          <w:sz w:val="24"/>
          <w:szCs w:val="24"/>
          <w:lang w:val="en-GB"/>
        </w:rPr>
        <w:t xml:space="preserve"> </w:t>
      </w:r>
      <w:r w:rsidR="00D101CA">
        <w:rPr>
          <w:rFonts w:ascii="Calibri" w:hAnsi="Calibri" w:cs="Calibri"/>
          <w:sz w:val="24"/>
          <w:szCs w:val="24"/>
          <w:lang w:val="en-GB"/>
        </w:rPr>
        <w:t>g</w:t>
      </w:r>
      <w:r>
        <w:rPr>
          <w:rFonts w:ascii="Calibri" w:hAnsi="Calibri" w:cs="Calibri"/>
          <w:sz w:val="24"/>
          <w:szCs w:val="24"/>
          <w:lang w:val="en-GB"/>
        </w:rPr>
        <w:t>yflawni mewn unrhyw gyd-destun.</w:t>
      </w:r>
    </w:p>
    <w:p w:rsidR="00B66719" w:rsidRPr="006A3D3F" w:rsidRDefault="00444F60" w:rsidP="006A3D3F">
      <w:pPr>
        <w:spacing w:line="360" w:lineRule="auto"/>
        <w:jc w:val="both"/>
        <w:rPr>
          <w:rFonts w:ascii="Calibri" w:hAnsi="Calibri" w:cs="Calibri"/>
          <w:sz w:val="24"/>
          <w:u w:val="single"/>
        </w:rPr>
      </w:pPr>
      <w:r>
        <w:rPr>
          <w:rFonts w:ascii="Calibri" w:hAnsi="Calibri" w:cs="Calibri"/>
          <w:sz w:val="24"/>
          <w:u w:val="single"/>
        </w:rPr>
        <w:t>Datblygiad Mathemategol</w:t>
      </w:r>
    </w:p>
    <w:p w:rsidR="006A3D3F" w:rsidRPr="008E550E" w:rsidRDefault="008E550E" w:rsidP="008E550E">
      <w:pPr>
        <w:spacing w:line="360" w:lineRule="auto"/>
        <w:jc w:val="both"/>
        <w:rPr>
          <w:rFonts w:ascii="Calibri" w:hAnsi="Calibri" w:cs="Calibri"/>
          <w:sz w:val="24"/>
          <w:szCs w:val="24"/>
        </w:rPr>
      </w:pPr>
      <w:r w:rsidRPr="006A3D3F">
        <w:rPr>
          <w:rFonts w:ascii="Calibri" w:hAnsi="Calibri" w:cs="Calibri"/>
          <w:sz w:val="24"/>
          <w:szCs w:val="24"/>
        </w:rPr>
        <w:t xml:space="preserve">Cynhaliwyd sgwrs anffurfiol gyda’r plentyn </w:t>
      </w:r>
      <w:r w:rsidR="00444F60">
        <w:rPr>
          <w:rFonts w:ascii="Calibri" w:hAnsi="Calibri" w:cs="Calibri"/>
          <w:sz w:val="24"/>
          <w:szCs w:val="24"/>
        </w:rPr>
        <w:t xml:space="preserve">ffocws </w:t>
      </w:r>
      <w:r w:rsidRPr="006A3D3F">
        <w:rPr>
          <w:rFonts w:ascii="Calibri" w:hAnsi="Calibri" w:cs="Calibri"/>
          <w:sz w:val="24"/>
          <w:szCs w:val="24"/>
        </w:rPr>
        <w:t xml:space="preserve">yn yr wythnos </w:t>
      </w:r>
      <w:r w:rsidR="00444F60">
        <w:rPr>
          <w:rFonts w:ascii="Calibri" w:hAnsi="Calibri" w:cs="Calibri"/>
          <w:sz w:val="24"/>
          <w:szCs w:val="24"/>
        </w:rPr>
        <w:t>ymgynefino</w:t>
      </w:r>
      <w:r w:rsidRPr="006A3D3F">
        <w:rPr>
          <w:rFonts w:ascii="Calibri" w:hAnsi="Calibri" w:cs="Calibri"/>
          <w:sz w:val="24"/>
          <w:szCs w:val="24"/>
        </w:rPr>
        <w:t xml:space="preserve"> er mwyn </w:t>
      </w:r>
      <w:r w:rsidR="00444F60">
        <w:rPr>
          <w:rFonts w:ascii="Calibri" w:hAnsi="Calibri" w:cs="Calibri"/>
          <w:sz w:val="24"/>
          <w:szCs w:val="24"/>
        </w:rPr>
        <w:t>deall ei</w:t>
      </w:r>
      <w:r w:rsidRPr="006A3D3F">
        <w:rPr>
          <w:rFonts w:ascii="Calibri" w:hAnsi="Calibri" w:cs="Calibri"/>
          <w:sz w:val="24"/>
          <w:szCs w:val="24"/>
        </w:rPr>
        <w:t xml:space="preserve"> farn ar fathemateg. </w:t>
      </w:r>
      <w:r w:rsidR="00444F60">
        <w:rPr>
          <w:rFonts w:ascii="Calibri" w:hAnsi="Calibri" w:cs="Calibri"/>
          <w:sz w:val="24"/>
          <w:szCs w:val="24"/>
        </w:rPr>
        <w:t>Deallwyd</w:t>
      </w:r>
      <w:r w:rsidRPr="006A3D3F">
        <w:rPr>
          <w:rFonts w:ascii="Calibri" w:hAnsi="Calibri" w:cs="Calibri"/>
          <w:sz w:val="24"/>
          <w:szCs w:val="24"/>
        </w:rPr>
        <w:t xml:space="preserve"> ei fod yn hoff o’r </w:t>
      </w:r>
      <w:r w:rsidR="00444F60">
        <w:rPr>
          <w:rFonts w:ascii="Calibri" w:hAnsi="Calibri" w:cs="Calibri"/>
          <w:sz w:val="24"/>
          <w:szCs w:val="24"/>
        </w:rPr>
        <w:t xml:space="preserve">maes a bod gwell ganddo’r gwersi yma na gwersi </w:t>
      </w:r>
      <w:r w:rsidRPr="006A3D3F">
        <w:rPr>
          <w:rFonts w:ascii="Calibri" w:hAnsi="Calibri" w:cs="Calibri"/>
          <w:sz w:val="24"/>
          <w:szCs w:val="24"/>
        </w:rPr>
        <w:t xml:space="preserve">iaith. </w:t>
      </w:r>
      <w:r w:rsidR="00444F60">
        <w:rPr>
          <w:rFonts w:ascii="Calibri" w:hAnsi="Calibri" w:cs="Calibri"/>
          <w:sz w:val="24"/>
          <w:szCs w:val="24"/>
        </w:rPr>
        <w:t xml:space="preserve">Amlygodd </w:t>
      </w:r>
      <w:r w:rsidRPr="006A3D3F">
        <w:rPr>
          <w:rFonts w:ascii="Calibri" w:hAnsi="Calibri" w:cs="Calibri"/>
          <w:sz w:val="24"/>
          <w:szCs w:val="24"/>
        </w:rPr>
        <w:t xml:space="preserve">ei fod yn hoff o ddefnyddio </w:t>
      </w:r>
      <w:r w:rsidR="00444F60">
        <w:rPr>
          <w:rFonts w:ascii="Calibri" w:hAnsi="Calibri" w:cs="Calibri"/>
          <w:sz w:val="24"/>
          <w:szCs w:val="24"/>
        </w:rPr>
        <w:t>gwrthrychau</w:t>
      </w:r>
      <w:r w:rsidRPr="006A3D3F">
        <w:rPr>
          <w:rFonts w:ascii="Calibri" w:hAnsi="Calibri" w:cs="Calibri"/>
          <w:sz w:val="24"/>
          <w:szCs w:val="24"/>
        </w:rPr>
        <w:t xml:space="preserve"> i gyfri</w:t>
      </w:r>
      <w:r w:rsidR="00444F60">
        <w:rPr>
          <w:rFonts w:ascii="Calibri" w:hAnsi="Calibri" w:cs="Calibri"/>
          <w:sz w:val="24"/>
          <w:szCs w:val="24"/>
        </w:rPr>
        <w:t>f</w:t>
      </w:r>
      <w:r w:rsidRPr="006A3D3F">
        <w:rPr>
          <w:rFonts w:ascii="Calibri" w:hAnsi="Calibri" w:cs="Calibri"/>
          <w:sz w:val="24"/>
          <w:szCs w:val="24"/>
        </w:rPr>
        <w:t xml:space="preserve">. Ar sail yr adborth yma, cynlluniwyd tasg ymarferol i gyflwyno lluosi iddo. </w:t>
      </w:r>
      <w:r w:rsidR="006A3D3F" w:rsidRPr="006A3D3F">
        <w:rPr>
          <w:rFonts w:ascii="Calibri" w:hAnsi="Calibri" w:cs="Calibri"/>
          <w:sz w:val="24"/>
        </w:rPr>
        <w:t xml:space="preserve">Dengys y dyfyniad </w:t>
      </w:r>
      <w:r w:rsidR="006A3D3F">
        <w:rPr>
          <w:rFonts w:ascii="Calibri" w:hAnsi="Calibri" w:cs="Calibri"/>
          <w:sz w:val="24"/>
        </w:rPr>
        <w:t>is</w:t>
      </w:r>
      <w:r w:rsidR="006A3D3F" w:rsidRPr="006A3D3F">
        <w:rPr>
          <w:rFonts w:ascii="Calibri" w:hAnsi="Calibri" w:cs="Calibri"/>
          <w:sz w:val="24"/>
        </w:rPr>
        <w:t xml:space="preserve">od </w:t>
      </w:r>
      <w:r w:rsidR="006A3D3F">
        <w:rPr>
          <w:rFonts w:ascii="Calibri" w:hAnsi="Calibri" w:cs="Calibri"/>
          <w:sz w:val="24"/>
        </w:rPr>
        <w:t xml:space="preserve">gan Clark a Moss (2011) </w:t>
      </w:r>
      <w:r w:rsidR="00444F60">
        <w:rPr>
          <w:rFonts w:ascii="Calibri" w:hAnsi="Calibri" w:cs="Calibri"/>
          <w:sz w:val="24"/>
        </w:rPr>
        <w:t xml:space="preserve">bwysigrwydd </w:t>
      </w:r>
      <w:r w:rsidR="006A3D3F" w:rsidRPr="006A3D3F">
        <w:rPr>
          <w:rFonts w:ascii="Calibri" w:hAnsi="Calibri" w:cs="Calibri"/>
          <w:sz w:val="24"/>
        </w:rPr>
        <w:t>ystyried llais y plentyn er mwyn hybu profiadau cadarnhaol.</w:t>
      </w:r>
    </w:p>
    <w:p w:rsidR="008E550E" w:rsidRDefault="008E550E" w:rsidP="008E550E">
      <w:pPr>
        <w:pStyle w:val="ListParagraph"/>
      </w:pPr>
      <w:r w:rsidRPr="008E550E">
        <w:t xml:space="preserve">‘’Young children’s perspectives of their early childhood institutions accepted as a necessary part of provision… it is important to value young children’s views and experiences and how it’s possible to do so.’’ </w:t>
      </w:r>
      <w:r>
        <w:tab/>
      </w:r>
      <w:r>
        <w:tab/>
      </w:r>
      <w:r>
        <w:tab/>
      </w:r>
      <w:r>
        <w:tab/>
      </w:r>
      <w:r>
        <w:tab/>
      </w:r>
      <w:r>
        <w:tab/>
      </w:r>
    </w:p>
    <w:p w:rsidR="008E550E" w:rsidRDefault="008E550E" w:rsidP="008E550E">
      <w:pPr>
        <w:pStyle w:val="ListParagraph"/>
        <w:ind w:left="6480"/>
      </w:pPr>
      <w:r w:rsidRPr="008E550E">
        <w:t>(Clark &amp; Moss, 2011: 5).</w:t>
      </w:r>
    </w:p>
    <w:p w:rsidR="00D17195" w:rsidRPr="00F64083" w:rsidRDefault="006841B6" w:rsidP="00D53CB2">
      <w:pPr>
        <w:spacing w:line="360" w:lineRule="auto"/>
        <w:jc w:val="both"/>
        <w:rPr>
          <w:rFonts w:ascii="Calibri" w:hAnsi="Calibri" w:cs="Calibri"/>
          <w:sz w:val="24"/>
          <w:szCs w:val="24"/>
        </w:rPr>
      </w:pPr>
      <w:r>
        <w:rPr>
          <w:rFonts w:ascii="Calibri" w:hAnsi="Calibri" w:cs="Calibri"/>
          <w:sz w:val="24"/>
          <w:szCs w:val="24"/>
          <w:lang w:val="en-GB"/>
        </w:rPr>
        <w:t>Amlygodd ofynion deilliant 4 cadarn ym mathemateg ac ar adegau, elfennau o ddeilliant 5. Gweler Atodiad 4. Cynlluniwyd elfen ymarferol a gweledol i’r dasg luosi gyntaf. Cred Wolfram (2004)  bod disgyblion yn defnyddio mathemateg yn ymarferol trwy gydol eu hoes, felly dylai mathemateg cael ei dysgu yn yr un modd. Wrth wneud y pwnc yn ymarferol mae’n paratoi disgyblion am ei defnydd tebygol ym mywyd ac nid fel pwnc haniaethol. Cefnoga Donaldson (2015) damcaniaeth Wolfram (2004) wrth i bynciau darparu disgyblion gyda sgiliau trwy gydol eu hoes.</w:t>
      </w:r>
    </w:p>
    <w:p w:rsidR="006A3D3F" w:rsidRDefault="006841B6" w:rsidP="00D53CB2">
      <w:pPr>
        <w:spacing w:line="360" w:lineRule="auto"/>
        <w:jc w:val="both"/>
        <w:rPr>
          <w:rFonts w:ascii="Calibri" w:hAnsi="Calibri" w:cs="Calibri"/>
          <w:sz w:val="24"/>
          <w:szCs w:val="24"/>
        </w:rPr>
      </w:pPr>
      <w:r>
        <w:rPr>
          <w:rFonts w:ascii="Calibri" w:hAnsi="Calibri" w:cs="Calibri"/>
          <w:sz w:val="24"/>
          <w:szCs w:val="24"/>
          <w:lang w:val="en-GB"/>
        </w:rPr>
        <w:t>Mae’n hanfodol i blant brofi sgiliau bywyd amrywiol (Donaldson, 2015). Arweinia hyn at ddisgyblion sy’n meddwl yn gritigol ac yn gallu datrys problemau yn annibynnol. Profodd y plentyn ffocws hwn yn ystod y wers (gweler Atodiad 4). Cyfrifwyd y deunyddiau mewn grwpiau bychain er mwyn dod o hyd i gyfanswm y swm lluosi, canolbwyntiwyd ar dablau 2, 5 a 10. Gan fod yr unigolyn wedi cyfri gwrthrychau yn uwch na 20, dangoswyd elfennau o ddeilliant 5 (Llywodraeth Cymru, 2015).  Yn ychwanegol i hyn, llwyddodd i ysgrifennu rhifau yn uwch na 20 yn annibynnol gan ffurfio’r rhifau yn weddol gywir (gweler Atodiad 6).</w:t>
      </w:r>
    </w:p>
    <w:p w:rsidR="00156E59" w:rsidRDefault="00156E59" w:rsidP="00156E59">
      <w:pPr>
        <w:jc w:val="both"/>
        <w:rPr>
          <w:sz w:val="24"/>
          <w:u w:val="single"/>
        </w:rPr>
      </w:pPr>
      <w:r w:rsidRPr="00156E59">
        <w:rPr>
          <w:sz w:val="24"/>
          <w:u w:val="single"/>
        </w:rPr>
        <w:t>Deilliannau Datblygiad Personol a Chymdeithasol, Lles ac Amrywiaeth Ddiwylliannol</w:t>
      </w:r>
    </w:p>
    <w:p w:rsidR="0044067D" w:rsidRDefault="00D53CB2" w:rsidP="00D53CB2">
      <w:pPr>
        <w:spacing w:line="360" w:lineRule="auto"/>
        <w:jc w:val="both"/>
        <w:rPr>
          <w:rFonts w:ascii="Calibri" w:hAnsi="Calibri" w:cs="Calibri"/>
          <w:sz w:val="24"/>
          <w:szCs w:val="24"/>
        </w:rPr>
      </w:pPr>
      <w:r>
        <w:rPr>
          <w:rFonts w:ascii="Calibri" w:hAnsi="Calibri" w:cs="Calibri"/>
          <w:sz w:val="24"/>
          <w:szCs w:val="24"/>
        </w:rPr>
        <w:lastRenderedPageBreak/>
        <w:t>Rhannodd  y plentyn ffocws ei deimladau ben bore ar raglen  ‘Speakr’ ar y we.  Diben hyn oedd olrhain lles unigolion ac adnabod achosion o ofid. Cofnododd deimladau hapus gan fwyaf, yn ‘flinedig’ weithiau a thri chofnod o ‘dristwch’.</w:t>
      </w:r>
    </w:p>
    <w:p w:rsidR="00053E7F" w:rsidRPr="009D6AAE" w:rsidRDefault="008D3CAC" w:rsidP="00156E59">
      <w:pPr>
        <w:spacing w:line="360" w:lineRule="auto"/>
        <w:jc w:val="both"/>
        <w:rPr>
          <w:sz w:val="24"/>
          <w:szCs w:val="24"/>
        </w:rPr>
      </w:pPr>
      <w:r>
        <w:rPr>
          <w:rFonts w:ascii="Calibri" w:hAnsi="Calibri" w:cs="Calibri"/>
          <w:sz w:val="24"/>
          <w:szCs w:val="24"/>
        </w:rPr>
        <w:t xml:space="preserve">Yn ystod y profion cenedlaethol, cynhaliwyd sgwrs anffurfiol gyda’r unigolyn ynglŷn â’i deimladau. </w:t>
      </w:r>
      <w:r w:rsidR="00D21254">
        <w:rPr>
          <w:rFonts w:ascii="Calibri" w:hAnsi="Calibri" w:cs="Calibri"/>
          <w:sz w:val="24"/>
          <w:szCs w:val="24"/>
        </w:rPr>
        <w:t>Mynegodd bryder</w:t>
      </w:r>
      <w:r>
        <w:rPr>
          <w:rFonts w:ascii="Calibri" w:hAnsi="Calibri" w:cs="Calibri"/>
          <w:sz w:val="24"/>
          <w:szCs w:val="24"/>
        </w:rPr>
        <w:t xml:space="preserve"> </w:t>
      </w:r>
      <w:r w:rsidR="00D21254">
        <w:rPr>
          <w:rFonts w:ascii="Calibri" w:hAnsi="Calibri" w:cs="Calibri"/>
          <w:sz w:val="24"/>
          <w:szCs w:val="24"/>
        </w:rPr>
        <w:t>gan</w:t>
      </w:r>
      <w:r>
        <w:rPr>
          <w:rFonts w:ascii="Calibri" w:hAnsi="Calibri" w:cs="Calibri"/>
          <w:sz w:val="24"/>
          <w:szCs w:val="24"/>
        </w:rPr>
        <w:t xml:space="preserve"> ysu </w:t>
      </w:r>
      <w:r w:rsidR="00D21254">
        <w:rPr>
          <w:rFonts w:ascii="Calibri" w:hAnsi="Calibri" w:cs="Calibri"/>
          <w:sz w:val="24"/>
          <w:szCs w:val="24"/>
        </w:rPr>
        <w:t>am</w:t>
      </w:r>
      <w:r>
        <w:rPr>
          <w:rFonts w:ascii="Calibri" w:hAnsi="Calibri" w:cs="Calibri"/>
          <w:sz w:val="24"/>
          <w:szCs w:val="24"/>
        </w:rPr>
        <w:t xml:space="preserve"> l</w:t>
      </w:r>
      <w:r w:rsidR="00D21254">
        <w:rPr>
          <w:rFonts w:ascii="Calibri" w:hAnsi="Calibri" w:cs="Calibri"/>
          <w:sz w:val="24"/>
          <w:szCs w:val="24"/>
        </w:rPr>
        <w:t xml:space="preserve">wyddiant. </w:t>
      </w:r>
      <w:r>
        <w:rPr>
          <w:rFonts w:ascii="Calibri" w:hAnsi="Calibri" w:cs="Calibri"/>
          <w:sz w:val="24"/>
          <w:szCs w:val="24"/>
        </w:rPr>
        <w:t xml:space="preserve"> Atgoffwyd </w:t>
      </w:r>
      <w:r w:rsidR="00D21254">
        <w:rPr>
          <w:rFonts w:ascii="Calibri" w:hAnsi="Calibri" w:cs="Calibri"/>
          <w:sz w:val="24"/>
          <w:szCs w:val="24"/>
        </w:rPr>
        <w:t>ef a’</w:t>
      </w:r>
      <w:r w:rsidR="00C24E16">
        <w:rPr>
          <w:rFonts w:ascii="Calibri" w:hAnsi="Calibri" w:cs="Calibri"/>
          <w:sz w:val="24"/>
          <w:szCs w:val="24"/>
        </w:rPr>
        <w:t>i gyfoedion i wneud eu g</w:t>
      </w:r>
      <w:r w:rsidR="00D21254">
        <w:rPr>
          <w:rFonts w:ascii="Calibri" w:hAnsi="Calibri" w:cs="Calibri"/>
          <w:sz w:val="24"/>
          <w:szCs w:val="24"/>
        </w:rPr>
        <w:t>orau</w:t>
      </w:r>
      <w:r w:rsidR="00C24E16">
        <w:rPr>
          <w:rFonts w:ascii="Calibri" w:hAnsi="Calibri" w:cs="Calibri"/>
          <w:sz w:val="24"/>
          <w:szCs w:val="24"/>
        </w:rPr>
        <w:t>. H</w:t>
      </w:r>
      <w:r>
        <w:rPr>
          <w:rFonts w:ascii="Calibri" w:hAnsi="Calibri" w:cs="Calibri"/>
          <w:sz w:val="24"/>
          <w:szCs w:val="24"/>
        </w:rPr>
        <w:t xml:space="preserve">ybodd hyn ei hyder ac ymlaciodd ychydig </w:t>
      </w:r>
      <w:r w:rsidR="00C24E16">
        <w:rPr>
          <w:rFonts w:ascii="Calibri" w:hAnsi="Calibri" w:cs="Calibri"/>
          <w:sz w:val="24"/>
          <w:szCs w:val="24"/>
        </w:rPr>
        <w:t>wrth eu sefyll</w:t>
      </w:r>
      <w:r>
        <w:rPr>
          <w:rFonts w:ascii="Calibri" w:hAnsi="Calibri" w:cs="Calibri"/>
          <w:sz w:val="24"/>
          <w:szCs w:val="24"/>
        </w:rPr>
        <w:t xml:space="preserve">. Daw damcaniaeth yr Athro Hutchings (2015) i gasgliad bod plant ifanc yn cael eu gosod o dan bwysau cynyddol. </w:t>
      </w:r>
      <w:r w:rsidR="00C24E16">
        <w:rPr>
          <w:rFonts w:ascii="Calibri" w:hAnsi="Calibri" w:cs="Calibri"/>
          <w:sz w:val="24"/>
          <w:szCs w:val="24"/>
        </w:rPr>
        <w:t>Yn ôl ymchwil Hutchings, tystia</w:t>
      </w:r>
      <w:r>
        <w:rPr>
          <w:rFonts w:ascii="Calibri" w:hAnsi="Calibri" w:cs="Calibri"/>
          <w:sz w:val="24"/>
          <w:szCs w:val="24"/>
        </w:rPr>
        <w:t xml:space="preserve"> athraw</w:t>
      </w:r>
      <w:r w:rsidR="00C24E16">
        <w:rPr>
          <w:rFonts w:ascii="Calibri" w:hAnsi="Calibri" w:cs="Calibri"/>
          <w:sz w:val="24"/>
          <w:szCs w:val="24"/>
        </w:rPr>
        <w:t>on lefelau uchel o bryder, strae</w:t>
      </w:r>
      <w:r>
        <w:rPr>
          <w:rFonts w:ascii="Calibri" w:hAnsi="Calibri" w:cs="Calibri"/>
          <w:sz w:val="24"/>
          <w:szCs w:val="24"/>
        </w:rPr>
        <w:t xml:space="preserve">n a phroblemau iechyd meddwl </w:t>
      </w:r>
      <w:r w:rsidR="00C24E16">
        <w:rPr>
          <w:rFonts w:ascii="Calibri" w:hAnsi="Calibri" w:cs="Calibri"/>
          <w:sz w:val="24"/>
          <w:szCs w:val="24"/>
        </w:rPr>
        <w:t xml:space="preserve">o blith disgyblion </w:t>
      </w:r>
      <w:r>
        <w:rPr>
          <w:rFonts w:ascii="Calibri" w:hAnsi="Calibri" w:cs="Calibri"/>
          <w:sz w:val="24"/>
          <w:szCs w:val="24"/>
        </w:rPr>
        <w:t xml:space="preserve">adeg arholiadau. </w:t>
      </w:r>
      <w:r w:rsidR="00C24E16">
        <w:rPr>
          <w:rFonts w:ascii="Calibri" w:hAnsi="Calibri" w:cs="Calibri"/>
          <w:sz w:val="24"/>
          <w:szCs w:val="24"/>
        </w:rPr>
        <w:t>O ganlyniad datblyga blant ym</w:t>
      </w:r>
      <w:r w:rsidR="000423DB">
        <w:rPr>
          <w:rFonts w:ascii="Calibri" w:hAnsi="Calibri" w:cs="Calibri"/>
          <w:sz w:val="24"/>
          <w:szCs w:val="24"/>
        </w:rPr>
        <w:t>deimlad o fethiant a hynny’n gynyddol ifancach o ganlyniad i</w:t>
      </w:r>
      <w:r>
        <w:rPr>
          <w:rFonts w:ascii="Calibri" w:hAnsi="Calibri" w:cs="Calibri"/>
          <w:sz w:val="24"/>
          <w:szCs w:val="24"/>
        </w:rPr>
        <w:t xml:space="preserve"> d</w:t>
      </w:r>
      <w:r w:rsidR="000423DB">
        <w:rPr>
          <w:rFonts w:ascii="Calibri" w:hAnsi="Calibri" w:cs="Calibri"/>
          <w:sz w:val="24"/>
          <w:szCs w:val="24"/>
        </w:rPr>
        <w:t>d</w:t>
      </w:r>
      <w:r>
        <w:rPr>
          <w:rFonts w:ascii="Calibri" w:hAnsi="Calibri" w:cs="Calibri"/>
          <w:sz w:val="24"/>
          <w:szCs w:val="24"/>
        </w:rPr>
        <w:t xml:space="preserve">isgwyliadau </w:t>
      </w:r>
      <w:r w:rsidR="000423DB">
        <w:rPr>
          <w:rFonts w:ascii="Calibri" w:hAnsi="Calibri" w:cs="Calibri"/>
          <w:sz w:val="24"/>
          <w:szCs w:val="24"/>
        </w:rPr>
        <w:t xml:space="preserve">cenedlaethol ar ysgolion </w:t>
      </w:r>
      <w:r>
        <w:rPr>
          <w:rFonts w:ascii="Calibri" w:hAnsi="Calibri" w:cs="Calibri"/>
          <w:sz w:val="24"/>
          <w:szCs w:val="24"/>
        </w:rPr>
        <w:t xml:space="preserve">(Hutchings, 2015). </w:t>
      </w:r>
    </w:p>
    <w:p w:rsidR="00E46D1E" w:rsidRDefault="00D53CB2" w:rsidP="00D53CB2">
      <w:pPr>
        <w:spacing w:line="360" w:lineRule="auto"/>
        <w:jc w:val="both"/>
        <w:rPr>
          <w:rFonts w:ascii="Calibri" w:hAnsi="Calibri" w:cs="Calibri"/>
          <w:sz w:val="24"/>
          <w:szCs w:val="24"/>
        </w:rPr>
      </w:pPr>
      <w:r>
        <w:rPr>
          <w:rFonts w:ascii="Calibri" w:hAnsi="Calibri" w:cs="Calibri"/>
          <w:sz w:val="24"/>
          <w:szCs w:val="24"/>
        </w:rPr>
        <w:t>I hybu lles ac iechyd corfforol</w:t>
      </w:r>
      <w:r w:rsidR="00C853F5">
        <w:rPr>
          <w:rFonts w:ascii="Calibri" w:hAnsi="Calibri" w:cs="Calibri"/>
          <w:sz w:val="24"/>
          <w:szCs w:val="24"/>
        </w:rPr>
        <w:t>,</w:t>
      </w:r>
      <w:r>
        <w:rPr>
          <w:rFonts w:ascii="Calibri" w:hAnsi="Calibri" w:cs="Calibri"/>
          <w:sz w:val="24"/>
          <w:szCs w:val="24"/>
        </w:rPr>
        <w:t xml:space="preserve"> mynychodd y plentyn ffocws ddiwrnod ‘Miri Mai’ ym Mharc y Scarlets. Cymerodd ran mewn carwsél o weithgareddau corfforol a bwyta’n iach. Creodd smwddi a salad ffrwyth. Datblygodd ymwybyddiaeth o’r angen i fwyta ac yfed yn iach er mwyn gofalu am ei gorff. Hyba’r ysgol hyn drwy ddilyn Cynllun Gwên (Llywodraeth Cymru, 2009). Hybir disgyblion i gymryd perchnogaeth dros lendid eu dannedd.</w:t>
      </w:r>
    </w:p>
    <w:p w:rsidR="00E46D1E" w:rsidRPr="00E46D1E" w:rsidRDefault="006841B6" w:rsidP="00D53CB2">
      <w:pPr>
        <w:spacing w:line="360" w:lineRule="auto"/>
        <w:jc w:val="both"/>
        <w:rPr>
          <w:rFonts w:ascii="Calibri" w:hAnsi="Calibri" w:cs="Calibri"/>
          <w:sz w:val="24"/>
          <w:szCs w:val="24"/>
        </w:rPr>
      </w:pPr>
      <w:r>
        <w:rPr>
          <w:rFonts w:ascii="Calibri" w:hAnsi="Calibri" w:cs="Calibri"/>
          <w:sz w:val="24"/>
          <w:szCs w:val="24"/>
          <w:lang w:val="en-GB"/>
        </w:rPr>
        <w:t>Gwobrwywyd gyda baner Arian gan ‘Cadwch Gymru’n Daclus’. Mae’r unigolyn ar y pwyllgor eco yr ysgol. Ymdrechwyd yn galed i greu cynllun gweithredu er mwyn cyrraedd y faner nesaf sef y faner wyrdd (Cadwch Gymru’n Daclus, dim dyddiad). Gweithredwyd y rhaglen o dan arweiniad y disgyblion. Cyd-weithir er mwyn sicrhau bod yn cyrraedd y nod o gael baner wyrdd.</w:t>
      </w:r>
    </w:p>
    <w:p w:rsidR="003E795B" w:rsidRDefault="003D1A6A" w:rsidP="008B12E5">
      <w:pPr>
        <w:spacing w:line="360" w:lineRule="auto"/>
        <w:jc w:val="both"/>
        <w:rPr>
          <w:rFonts w:ascii="Calibri" w:hAnsi="Calibri" w:cs="Calibri"/>
          <w:sz w:val="24"/>
          <w:szCs w:val="24"/>
        </w:rPr>
      </w:pPr>
      <w:r>
        <w:rPr>
          <w:rFonts w:ascii="Calibri" w:hAnsi="Calibri" w:cs="Calibri"/>
          <w:sz w:val="24"/>
          <w:szCs w:val="24"/>
        </w:rPr>
        <w:t xml:space="preserve">Cyfranogodd y disgybl ffocws </w:t>
      </w:r>
      <w:r w:rsidR="0020606D">
        <w:rPr>
          <w:rFonts w:ascii="Calibri" w:hAnsi="Calibri" w:cs="Calibri"/>
          <w:sz w:val="24"/>
          <w:szCs w:val="24"/>
        </w:rPr>
        <w:t>yn</w:t>
      </w:r>
      <w:r>
        <w:rPr>
          <w:rFonts w:ascii="Calibri" w:hAnsi="Calibri" w:cs="Calibri"/>
          <w:sz w:val="24"/>
          <w:szCs w:val="24"/>
        </w:rPr>
        <w:t xml:space="preserve"> </w:t>
      </w:r>
      <w:r w:rsidR="003E795B">
        <w:rPr>
          <w:rFonts w:ascii="Calibri" w:hAnsi="Calibri" w:cs="Calibri"/>
          <w:sz w:val="24"/>
          <w:szCs w:val="24"/>
        </w:rPr>
        <w:t xml:space="preserve">sesiynau ‘Saib a Symud’ </w:t>
      </w:r>
      <w:r>
        <w:rPr>
          <w:rFonts w:ascii="Calibri" w:hAnsi="Calibri" w:cs="Calibri"/>
          <w:sz w:val="24"/>
          <w:szCs w:val="24"/>
        </w:rPr>
        <w:t>yn d</w:t>
      </w:r>
      <w:r w:rsidR="003E795B">
        <w:rPr>
          <w:rFonts w:ascii="Calibri" w:hAnsi="Calibri" w:cs="Calibri"/>
          <w:sz w:val="24"/>
          <w:szCs w:val="24"/>
        </w:rPr>
        <w:t>dydd</w:t>
      </w:r>
      <w:r>
        <w:rPr>
          <w:rFonts w:ascii="Calibri" w:hAnsi="Calibri" w:cs="Calibri"/>
          <w:sz w:val="24"/>
          <w:szCs w:val="24"/>
        </w:rPr>
        <w:t>iol.</w:t>
      </w:r>
      <w:r w:rsidR="003E795B">
        <w:rPr>
          <w:rFonts w:ascii="Calibri" w:hAnsi="Calibri" w:cs="Calibri"/>
          <w:sz w:val="24"/>
          <w:szCs w:val="24"/>
        </w:rPr>
        <w:t xml:space="preserve"> </w:t>
      </w:r>
      <w:r>
        <w:rPr>
          <w:rFonts w:ascii="Calibri" w:hAnsi="Calibri" w:cs="Calibri"/>
          <w:sz w:val="24"/>
          <w:szCs w:val="24"/>
        </w:rPr>
        <w:t>C</w:t>
      </w:r>
      <w:r w:rsidR="003E795B">
        <w:rPr>
          <w:rFonts w:ascii="Calibri" w:hAnsi="Calibri" w:cs="Calibri"/>
          <w:sz w:val="24"/>
          <w:szCs w:val="24"/>
        </w:rPr>
        <w:t>ydweithia’r ysgol gyda Chwmni Gwylan er mwyn cynnal sesiynau ioga i’r plant</w:t>
      </w:r>
      <w:r>
        <w:rPr>
          <w:rFonts w:ascii="Calibri" w:hAnsi="Calibri" w:cs="Calibri"/>
          <w:sz w:val="24"/>
          <w:szCs w:val="24"/>
        </w:rPr>
        <w:t>. Dywed y brifathrawes f</w:t>
      </w:r>
      <w:r w:rsidR="003E795B">
        <w:rPr>
          <w:rFonts w:ascii="Calibri" w:hAnsi="Calibri" w:cs="Calibri"/>
          <w:sz w:val="24"/>
          <w:szCs w:val="24"/>
        </w:rPr>
        <w:t xml:space="preserve">od </w:t>
      </w:r>
      <w:r>
        <w:rPr>
          <w:rFonts w:ascii="Calibri" w:hAnsi="Calibri" w:cs="Calibri"/>
          <w:sz w:val="24"/>
          <w:szCs w:val="24"/>
        </w:rPr>
        <w:t>y sesiynau wedi cael effaith aru</w:t>
      </w:r>
      <w:r w:rsidR="003E795B">
        <w:rPr>
          <w:rFonts w:ascii="Calibri" w:hAnsi="Calibri" w:cs="Calibri"/>
          <w:sz w:val="24"/>
          <w:szCs w:val="24"/>
        </w:rPr>
        <w:t>throl ar le</w:t>
      </w:r>
      <w:r>
        <w:rPr>
          <w:rFonts w:ascii="Calibri" w:hAnsi="Calibri" w:cs="Calibri"/>
          <w:sz w:val="24"/>
          <w:szCs w:val="24"/>
        </w:rPr>
        <w:t xml:space="preserve">s y staff a’r disgyblion. Cred </w:t>
      </w:r>
      <w:r w:rsidR="00C24AA2">
        <w:rPr>
          <w:rFonts w:ascii="Calibri" w:hAnsi="Calibri" w:cs="Calibri"/>
          <w:sz w:val="24"/>
          <w:szCs w:val="24"/>
        </w:rPr>
        <w:t>Tummers (2009</w:t>
      </w:r>
      <w:r>
        <w:rPr>
          <w:rFonts w:ascii="Calibri" w:hAnsi="Calibri" w:cs="Calibri"/>
          <w:sz w:val="24"/>
          <w:szCs w:val="24"/>
        </w:rPr>
        <w:t>) f</w:t>
      </w:r>
      <w:r w:rsidR="003E795B">
        <w:rPr>
          <w:rFonts w:ascii="Calibri" w:hAnsi="Calibri" w:cs="Calibri"/>
          <w:sz w:val="24"/>
          <w:szCs w:val="24"/>
        </w:rPr>
        <w:t xml:space="preserve">od ioga yn helpu plant i </w:t>
      </w:r>
      <w:r>
        <w:rPr>
          <w:rFonts w:ascii="Calibri" w:hAnsi="Calibri" w:cs="Calibri"/>
          <w:sz w:val="24"/>
          <w:szCs w:val="24"/>
        </w:rPr>
        <w:t>ymdopi â straen mewn modd iachus. Dengys ymchwil f</w:t>
      </w:r>
      <w:r w:rsidR="003E795B">
        <w:rPr>
          <w:rFonts w:ascii="Calibri" w:hAnsi="Calibri" w:cs="Calibri"/>
          <w:sz w:val="24"/>
          <w:szCs w:val="24"/>
        </w:rPr>
        <w:t xml:space="preserve">od ioga yn </w:t>
      </w:r>
      <w:r>
        <w:rPr>
          <w:rFonts w:ascii="Calibri" w:hAnsi="Calibri" w:cs="Calibri"/>
          <w:sz w:val="24"/>
          <w:szCs w:val="24"/>
        </w:rPr>
        <w:t>cryfhau</w:t>
      </w:r>
      <w:r w:rsidR="003E795B">
        <w:rPr>
          <w:rFonts w:ascii="Calibri" w:hAnsi="Calibri" w:cs="Calibri"/>
          <w:sz w:val="24"/>
          <w:szCs w:val="24"/>
        </w:rPr>
        <w:t xml:space="preserve"> perfformiad academaidd.</w:t>
      </w:r>
      <w:r w:rsidR="00C24AA2">
        <w:rPr>
          <w:rFonts w:ascii="Calibri" w:hAnsi="Calibri" w:cs="Calibri"/>
          <w:sz w:val="24"/>
          <w:szCs w:val="24"/>
        </w:rPr>
        <w:t xml:space="preserve"> Mae ioga hefyd yn hybu ymwybyddiaeth ofalgar gan ffocysu ar anadlu</w:t>
      </w:r>
      <w:r>
        <w:rPr>
          <w:rFonts w:ascii="Calibri" w:hAnsi="Calibri" w:cs="Calibri"/>
          <w:sz w:val="24"/>
          <w:szCs w:val="24"/>
        </w:rPr>
        <w:t xml:space="preserve"> ac annog </w:t>
      </w:r>
      <w:r w:rsidR="000A4971">
        <w:rPr>
          <w:rFonts w:ascii="Calibri" w:hAnsi="Calibri" w:cs="Calibri"/>
          <w:sz w:val="24"/>
          <w:szCs w:val="24"/>
        </w:rPr>
        <w:t xml:space="preserve">y </w:t>
      </w:r>
      <w:r>
        <w:rPr>
          <w:rFonts w:ascii="Calibri" w:hAnsi="Calibri" w:cs="Calibri"/>
          <w:sz w:val="24"/>
          <w:szCs w:val="24"/>
        </w:rPr>
        <w:t xml:space="preserve">dysgwyr i </w:t>
      </w:r>
      <w:r w:rsidR="00C24AA2">
        <w:rPr>
          <w:rFonts w:ascii="Calibri" w:hAnsi="Calibri" w:cs="Calibri"/>
          <w:sz w:val="24"/>
          <w:szCs w:val="24"/>
        </w:rPr>
        <w:t>ymlacio (Tummers, 2009).</w:t>
      </w:r>
    </w:p>
    <w:p w:rsidR="003E795B" w:rsidRDefault="006841B6" w:rsidP="008B12E5">
      <w:pPr>
        <w:spacing w:line="360" w:lineRule="auto"/>
        <w:jc w:val="both"/>
        <w:rPr>
          <w:rFonts w:ascii="Calibri" w:hAnsi="Calibri" w:cs="Calibri"/>
          <w:sz w:val="24"/>
          <w:szCs w:val="24"/>
        </w:rPr>
      </w:pPr>
      <w:r>
        <w:rPr>
          <w:rFonts w:ascii="Calibri" w:hAnsi="Calibri" w:cs="Calibri"/>
          <w:sz w:val="24"/>
          <w:szCs w:val="24"/>
          <w:lang w:val="en-GB"/>
        </w:rPr>
        <w:t xml:space="preserve">Amlygodd y disgybl ffocws elfennau o ddeilliant 5 cadarn wrth fod yn barod i ofyn am gymorth ar adegau pan oedd angen arweiniad pellach. Llwyddodd i reoli ei emosiynau dan bwysau’r profion cenedlaethol. Ni ddangosir dealltwriaeth glir o’r hyn sy’n gywir neu anghywir a </w:t>
      </w:r>
      <w:r>
        <w:rPr>
          <w:rFonts w:ascii="Calibri" w:hAnsi="Calibri" w:cs="Calibri"/>
          <w:sz w:val="24"/>
          <w:szCs w:val="24"/>
          <w:lang w:val="en-GB"/>
        </w:rPr>
        <w:lastRenderedPageBreak/>
        <w:t>chydymdeimlo gyda theimladau a chredoau eraill (Llywodraeth Cymru, 2015). Cyfeiriwyd hyn at elfen 'Gorfforol' o’r model ASG gan Nottingham (2013) wrth i’r unigolyn cyfleu ei deimladau ac iaith y cor</w:t>
      </w:r>
      <w:r w:rsidR="00DC7708">
        <w:rPr>
          <w:rFonts w:ascii="Calibri" w:hAnsi="Calibri" w:cs="Calibri"/>
          <w:sz w:val="24"/>
          <w:szCs w:val="24"/>
          <w:lang w:val="en-GB"/>
        </w:rPr>
        <w:t>ff</w:t>
      </w:r>
      <w:r>
        <w:rPr>
          <w:rFonts w:ascii="Calibri" w:hAnsi="Calibri" w:cs="Calibri"/>
          <w:sz w:val="24"/>
          <w:szCs w:val="24"/>
          <w:lang w:val="en-GB"/>
        </w:rPr>
        <w:t xml:space="preserve"> mewn modd rheoledig mewn sefyllfa lle brofiadwyd straen.</w:t>
      </w:r>
    </w:p>
    <w:p w:rsidR="00A32801" w:rsidRDefault="009D6AAE" w:rsidP="008B12E5">
      <w:pPr>
        <w:spacing w:line="360" w:lineRule="auto"/>
        <w:jc w:val="both"/>
        <w:rPr>
          <w:rFonts w:ascii="Calibri" w:hAnsi="Calibri" w:cs="Calibri"/>
          <w:sz w:val="24"/>
          <w:szCs w:val="24"/>
          <w:u w:val="single"/>
        </w:rPr>
      </w:pPr>
      <w:r w:rsidRPr="009D6AAE">
        <w:rPr>
          <w:sz w:val="24"/>
          <w:szCs w:val="24"/>
          <w:u w:val="single"/>
        </w:rPr>
        <w:t>Gwybodaeth a Dealltwriaeth o’r Byd</w:t>
      </w:r>
      <w:r w:rsidRPr="009D6AAE">
        <w:rPr>
          <w:rFonts w:ascii="Calibri" w:hAnsi="Calibri" w:cs="Calibri"/>
          <w:sz w:val="24"/>
          <w:szCs w:val="24"/>
          <w:u w:val="single"/>
        </w:rPr>
        <w:t xml:space="preserve"> </w:t>
      </w:r>
    </w:p>
    <w:p w:rsidR="00AD0B4C" w:rsidRDefault="006841B6" w:rsidP="00D53CB2">
      <w:pPr>
        <w:spacing w:line="360" w:lineRule="auto"/>
        <w:jc w:val="both"/>
        <w:rPr>
          <w:sz w:val="24"/>
        </w:rPr>
      </w:pPr>
      <w:r>
        <w:rPr>
          <w:rFonts w:ascii="Calibri" w:hAnsi="Calibri" w:cs="Calibri"/>
          <w:sz w:val="24"/>
          <w:szCs w:val="24"/>
          <w:lang w:val="en-GB"/>
        </w:rPr>
        <w:t xml:space="preserve">Cynhaliwyd arbrofion gyda gwahanol ddefnyddiau er mwyn darganfod y defnydd gorau ar gyfer clogyn i archarwr (gweler Atodiad </w:t>
      </w:r>
      <w:r w:rsidR="002044D0">
        <w:rPr>
          <w:rFonts w:ascii="Calibri" w:hAnsi="Calibri" w:cs="Calibri"/>
          <w:sz w:val="24"/>
          <w:szCs w:val="24"/>
          <w:lang w:val="en-GB"/>
        </w:rPr>
        <w:t>6</w:t>
      </w:r>
      <w:r>
        <w:rPr>
          <w:rFonts w:ascii="Calibri" w:hAnsi="Calibri" w:cs="Calibri"/>
          <w:sz w:val="24"/>
          <w:szCs w:val="24"/>
          <w:lang w:val="en-GB"/>
        </w:rPr>
        <w:t xml:space="preserve">).  Cofnododd y disgybl ffocws ei ganfyddiadau  (Atodiad </w:t>
      </w:r>
      <w:r w:rsidR="002044D0">
        <w:rPr>
          <w:rFonts w:ascii="Calibri" w:hAnsi="Calibri" w:cs="Calibri"/>
          <w:sz w:val="24"/>
          <w:szCs w:val="24"/>
          <w:lang w:val="en-GB"/>
        </w:rPr>
        <w:t>6</w:t>
      </w:r>
      <w:r>
        <w:rPr>
          <w:rFonts w:ascii="Calibri" w:hAnsi="Calibri" w:cs="Calibri"/>
          <w:sz w:val="24"/>
          <w:szCs w:val="24"/>
          <w:lang w:val="en-GB"/>
        </w:rPr>
        <w:t>). Didolodd wrthrychau i ddau bentwr gan ddangos ei fod yn ‘gallu gwrando ar syniadau gwyddonol ac ymateb yn briodol iddynt’ (Llywodraeth Cymru, 2015: 43).</w:t>
      </w:r>
      <w:r>
        <w:rPr>
          <w:rFonts w:ascii="Calibri" w:hAnsi="Calibri" w:cs="Calibri"/>
          <w:lang w:val="en-GB"/>
        </w:rPr>
        <w:t xml:space="preserve"> </w:t>
      </w:r>
      <w:r>
        <w:rPr>
          <w:rFonts w:ascii="Calibri" w:hAnsi="Calibri" w:cs="Calibri"/>
          <w:sz w:val="24"/>
          <w:szCs w:val="24"/>
          <w:lang w:val="en-GB"/>
        </w:rPr>
        <w:t>Yn ôl Harlen OBE (2018), caiff dysgwyr gyfle i ddatblygu eu sgiliau rhagfynegi  a datrys problemau drwy brosiectau gwyddonol gan fagu chwilfrydedd a’u hannog i ofyn cwestiynau er mwyn magu gwell adnabyddiaeth o’r byd sydd ohono. Dengys y disgybl targed y gallu i enwi anifeiliaid, planhigion ac anifeiliaid yn ystod cyfres o wersi gwyddoniaeth a chynhaliwyd gan yr athrawes CPA. Dywed ei hoff anifail yw ci oblegid bod ganddo gi am anifail anwes.</w:t>
      </w:r>
    </w:p>
    <w:p w:rsidR="00276A12" w:rsidRDefault="00717240" w:rsidP="00D53CB2">
      <w:pPr>
        <w:spacing w:line="360" w:lineRule="auto"/>
        <w:jc w:val="both"/>
        <w:rPr>
          <w:rFonts w:ascii="Calibri" w:hAnsi="Calibri" w:cs="Calibri"/>
          <w:sz w:val="24"/>
          <w:szCs w:val="24"/>
        </w:rPr>
      </w:pPr>
      <w:r>
        <w:rPr>
          <w:rFonts w:ascii="Calibri" w:hAnsi="Calibri" w:cs="Calibri"/>
          <w:sz w:val="24"/>
          <w:szCs w:val="24"/>
        </w:rPr>
        <w:t>Cynhaliwyd</w:t>
      </w:r>
      <w:r w:rsidR="00634C15">
        <w:rPr>
          <w:rFonts w:ascii="Calibri" w:hAnsi="Calibri" w:cs="Calibri"/>
          <w:sz w:val="24"/>
          <w:szCs w:val="24"/>
        </w:rPr>
        <w:t xml:space="preserve"> un wers yn ffocysu ar y sgil ‘</w:t>
      </w:r>
      <w:r>
        <w:rPr>
          <w:rFonts w:ascii="Calibri" w:hAnsi="Calibri" w:cs="Calibri"/>
          <w:sz w:val="24"/>
          <w:szCs w:val="24"/>
        </w:rPr>
        <w:t>dysgu enwau prif rannau allanol y corff dynol a phlanhigion, a dysgu am y modd y cânt eu defnyddio’ (Llywodraeth Cymru, 2015: 44). Canolbwyntiwyd ar enwi rhannau o</w:t>
      </w:r>
      <w:r w:rsidR="00634C15">
        <w:rPr>
          <w:rFonts w:ascii="Calibri" w:hAnsi="Calibri" w:cs="Calibri"/>
          <w:sz w:val="24"/>
          <w:szCs w:val="24"/>
        </w:rPr>
        <w:t xml:space="preserve"> blanhigyn, yn benodol, blodyn (gweler Atodiad 8).  </w:t>
      </w:r>
    </w:p>
    <w:p w:rsidR="00276A12" w:rsidRDefault="006841B6" w:rsidP="00D53CB2">
      <w:pPr>
        <w:spacing w:line="360" w:lineRule="auto"/>
        <w:jc w:val="both"/>
        <w:rPr>
          <w:rFonts w:ascii="Calibri" w:hAnsi="Calibri" w:cs="Calibri"/>
          <w:sz w:val="24"/>
          <w:szCs w:val="24"/>
        </w:rPr>
      </w:pPr>
      <w:r>
        <w:rPr>
          <w:rFonts w:ascii="Calibri" w:hAnsi="Calibri" w:cs="Calibri"/>
          <w:sz w:val="24"/>
          <w:szCs w:val="24"/>
          <w:lang w:val="en-GB"/>
        </w:rPr>
        <w:t>Fel cyfeiriwyd yn flaenorol yn natblygiad Iaith, Llythrennedd a Chymdeithasol yr unigolyn (gweler Atodiad 4) dengys y plentyn targed y gallu i ysgrifennu am ddigwyddiadau yn y presennol a’u newid mewn i’r gorffennol. Cwblhawyd y dasg yn gwbl annibynnol wrth iddo adnabod yr eirfa.</w:t>
      </w:r>
    </w:p>
    <w:p w:rsidR="00276A12" w:rsidRPr="0020606D" w:rsidRDefault="006841B6" w:rsidP="00D53CB2">
      <w:pPr>
        <w:spacing w:line="360" w:lineRule="auto"/>
        <w:jc w:val="both"/>
        <w:rPr>
          <w:sz w:val="24"/>
        </w:rPr>
      </w:pPr>
      <w:r>
        <w:rPr>
          <w:rFonts w:ascii="Calibri" w:hAnsi="Calibri" w:cs="Calibri"/>
          <w:sz w:val="24"/>
          <w:szCs w:val="24"/>
          <w:lang w:val="en-GB"/>
        </w:rPr>
        <w:t>Ar sail gwaith a chafodd ei gynhyrchu, dengys y plentyn targed elfennau o ddeilliant 4 cadarn yn ei ddatblygiad o wybodaeth a dealltwriaeth o’r byd. Yn ychwanegol i hyn, dechreuwyd dangos elfennau o ddeilliant 5 wrth iddo grwpio a chymharu gwrthrychau yn ddidrafferth y ei resymau pam mae ef wedi ei wneud.</w:t>
      </w:r>
    </w:p>
    <w:p w:rsidR="00C853F5" w:rsidRDefault="00C853F5" w:rsidP="00C853F5">
      <w:pPr>
        <w:spacing w:line="360" w:lineRule="auto"/>
        <w:jc w:val="both"/>
        <w:rPr>
          <w:sz w:val="24"/>
          <w:u w:val="single"/>
        </w:rPr>
      </w:pPr>
      <w:r>
        <w:rPr>
          <w:sz w:val="24"/>
          <w:u w:val="single"/>
        </w:rPr>
        <w:t>Cymhwysedd Digidol</w:t>
      </w:r>
    </w:p>
    <w:p w:rsidR="000A4971" w:rsidRDefault="000A4971" w:rsidP="000A4971">
      <w:pPr>
        <w:spacing w:line="360" w:lineRule="auto"/>
        <w:jc w:val="both"/>
        <w:rPr>
          <w:sz w:val="24"/>
        </w:rPr>
      </w:pPr>
      <w:r>
        <w:rPr>
          <w:sz w:val="24"/>
        </w:rPr>
        <w:t xml:space="preserve">Dangosodd y disgybl targed llawer o hyder wrth ddefnyddio TGCh yn y dosbarth. Roedd yn glir ei fod yn gyfarwydd a defnyddio’r cyfrifiaduron, gliniaduron a’r iPad’s. Cyfeiriwyd yn flaenorol i’r disgybl yn defnyddio Speakr yn ddyddiol. Defnyddir ei fanylion mewngofnodi Hwb </w:t>
      </w:r>
      <w:r>
        <w:rPr>
          <w:sz w:val="24"/>
        </w:rPr>
        <w:lastRenderedPageBreak/>
        <w:t xml:space="preserve">er mwyn ei ddefnyddio. Cofiwyd ei enw defnyddiwr a’i gyfrinair, dengys hyn ei fod yn gallu cymryd cyfrifoldeb dros agweddau o’i waith TGCh. </w:t>
      </w:r>
    </w:p>
    <w:p w:rsidR="000A4971" w:rsidRDefault="006841B6" w:rsidP="000A4971">
      <w:pPr>
        <w:spacing w:line="360" w:lineRule="auto"/>
        <w:jc w:val="both"/>
        <w:rPr>
          <w:sz w:val="24"/>
        </w:rPr>
      </w:pPr>
      <w:r>
        <w:rPr>
          <w:rFonts w:ascii="Calibri" w:hAnsi="Calibri" w:cs="Calibri"/>
          <w:sz w:val="24"/>
          <w:szCs w:val="24"/>
          <w:lang w:val="en-GB"/>
        </w:rPr>
        <w:t>Ar adegau, ysgrifenna’r unigolyn ei enw a’r dyddiad ar ddarnau o waith mae ef wedi ei greu, gwelwyd Atodiad 8 am dystiolaeth o hyn. Gofynnwyd iddo am bwysigrwydd arbed gwaith ar ddyfeisiau technegol, cafwyd ymateb synhwyrol gan y disgybl: ‘Os mae’r batri yn marw, ti gallu ail agor e ar gyfrifiadur arall’. Dengys hyn bod y plentyn yn deall pwysigrwydd arbed ei waith er mwyn osgoi achos lle all ef golli gwaith mae wedi bod yn creu. Wrth gyfeirio at y sgil ‘cynllunio sut i gwblhau tasg mewn perthynas â meini prawf llwyddiant penodol’, cynhaliwyd trafodaeth grŵp gan y gynorthwywraig er mwyn dewis digwyddiad o’r stori Gelert ac yna creu teitl adroddiad papur newydd ohono. Cafwyd esboniad cam wrth gam gan y gynorthwywraig am fewngofnodi i Hwb, mynd ar J2E a dwyn i gof y plant sut i greu prif lythyren ac atalnod llawn ar fysellfwrdd.</w:t>
      </w:r>
    </w:p>
    <w:p w:rsidR="000A4971" w:rsidRDefault="006841B6" w:rsidP="000A4971">
      <w:pPr>
        <w:spacing w:line="360" w:lineRule="auto"/>
        <w:jc w:val="both"/>
        <w:rPr>
          <w:sz w:val="24"/>
        </w:rPr>
      </w:pPr>
      <w:r>
        <w:rPr>
          <w:rFonts w:ascii="Calibri" w:hAnsi="Calibri" w:cs="Calibri"/>
          <w:sz w:val="24"/>
          <w:szCs w:val="24"/>
          <w:lang w:val="en-GB"/>
        </w:rPr>
        <w:t>Dengys y plentyn targed sgil o ddefnyddio allweddeiriau er mwyn chwilio am wybodaeth benodol ar y we (Llywodraeth Cymru, 2019). Fel gwelwyd yn Atodiad 10, ymchwiliodd y disgybl gwahanol archarwyr ar y we, yna torrodd a gludodd y lluniau mewn i ddogfen er mwyn creu poster. Roedd y dasg hon wedi cael ei gosod fel her mewn un o’r ardaloedd darpariaeth barhaus, cyflawnodd yn gwbl annibynnol.  Yn ôl y fframwaith Dyfodol Llwyddiannus (2015) dylai disgyblion ymdopi gyda gofynion cynyddol o dechnoleg gan gymdeithas fodern. Arweinia hyn iddyn nhw fod yn ddinasyddion medrus yn barod i gyfarwyddo gydag unrhyw dechnoleg newydd neu hen (Dyfodol Llwyddiannus, 2015).</w:t>
      </w:r>
    </w:p>
    <w:p w:rsidR="000A4971" w:rsidRDefault="000A4971" w:rsidP="000A4971">
      <w:pPr>
        <w:spacing w:line="360" w:lineRule="auto"/>
        <w:jc w:val="both"/>
        <w:rPr>
          <w:sz w:val="24"/>
          <w:u w:val="single"/>
        </w:rPr>
      </w:pPr>
      <w:r w:rsidRPr="000A4971">
        <w:rPr>
          <w:sz w:val="24"/>
          <w:u w:val="single"/>
        </w:rPr>
        <w:t>Datblygiad Corfforol</w:t>
      </w:r>
    </w:p>
    <w:p w:rsidR="000A4971" w:rsidRDefault="00303C26" w:rsidP="000A4971">
      <w:pPr>
        <w:spacing w:line="360" w:lineRule="auto"/>
        <w:jc w:val="both"/>
        <w:rPr>
          <w:sz w:val="24"/>
        </w:rPr>
      </w:pPr>
      <w:r>
        <w:rPr>
          <w:rFonts w:ascii="Calibri" w:hAnsi="Calibri" w:cs="Calibri"/>
          <w:sz w:val="24"/>
          <w:szCs w:val="24"/>
          <w:lang w:val="en-GB"/>
        </w:rPr>
        <w:t>Dengys y plentyn gryfder yn ystod y gwersi addysg gorfforol. Rhoddwyd cant y canto ymdrech ym mhob gwers. Ymarferwyd sgiliau rolio a phasio pêl. Symudir yr unigolyn yn hyderus gyda llawn rheolaeth dros ei gyrff. I ddechrau’r sesiwn profiadwyd ychydig o drafferth i feistroli rholio’r bêl yn gywir. Ar ôl i’r athrawes modelu unwaith eto sut i’w wneud, gwnaeth yn gywir heb gymorth. Roedd yn glir bod y plentyn yn gyfarwydd ag ymarfer gyda phêl, cafwyd tueddiad o gicio’r bêl yn hytrach na defnyddio ei sgiliau llaw.</w:t>
      </w:r>
    </w:p>
    <w:p w:rsidR="0008052B" w:rsidRDefault="00303C26" w:rsidP="000A4971">
      <w:pPr>
        <w:spacing w:line="360" w:lineRule="auto"/>
        <w:jc w:val="both"/>
        <w:rPr>
          <w:sz w:val="24"/>
        </w:rPr>
      </w:pPr>
      <w:r>
        <w:rPr>
          <w:rFonts w:ascii="Calibri" w:hAnsi="Calibri" w:cs="Calibri"/>
          <w:sz w:val="24"/>
          <w:szCs w:val="24"/>
          <w:lang w:val="en-GB"/>
        </w:rPr>
        <w:t xml:space="preserve">Dringwyd ffrâm ddringo pob amser chwarae, dengys cryfder wrth iddo allu tynnu pwysau ei gyrff heb straen. Atgoffwyd yn aml i gymryd gofal wrth i ddisgyblion sy’n iau nag ef, dengys </w:t>
      </w:r>
      <w:r>
        <w:rPr>
          <w:rFonts w:ascii="Calibri" w:hAnsi="Calibri" w:cs="Calibri"/>
          <w:sz w:val="24"/>
          <w:szCs w:val="24"/>
          <w:lang w:val="en-GB"/>
        </w:rPr>
        <w:lastRenderedPageBreak/>
        <w:t>aeddfedrwydd trwy gynnig cymorth i unigolion sydd angen cymorth i ddringo’r ffrâm er mwyn mynd i lawr y llithren.</w:t>
      </w:r>
    </w:p>
    <w:p w:rsidR="00DB5A56" w:rsidRPr="00DB5A56" w:rsidRDefault="00303C26" w:rsidP="000A4971">
      <w:pPr>
        <w:spacing w:line="360" w:lineRule="auto"/>
        <w:jc w:val="both"/>
        <w:rPr>
          <w:rFonts w:ascii="Calibri" w:hAnsi="Calibri" w:cs="Calibri"/>
          <w:sz w:val="24"/>
          <w:szCs w:val="24"/>
          <w:lang w:val="en-GB"/>
        </w:rPr>
      </w:pPr>
      <w:r>
        <w:rPr>
          <w:rFonts w:ascii="Calibri" w:hAnsi="Calibri" w:cs="Calibri"/>
          <w:sz w:val="24"/>
          <w:szCs w:val="24"/>
          <w:lang w:val="en-GB"/>
        </w:rPr>
        <w:t>Gosodwyd yr unigolyn yn ga</w:t>
      </w:r>
      <w:r w:rsidR="00D05930">
        <w:rPr>
          <w:rFonts w:ascii="Calibri" w:hAnsi="Calibri" w:cs="Calibri"/>
          <w:sz w:val="24"/>
          <w:szCs w:val="24"/>
          <w:lang w:val="en-GB"/>
        </w:rPr>
        <w:t>p</w:t>
      </w:r>
      <w:r>
        <w:rPr>
          <w:rFonts w:ascii="Calibri" w:hAnsi="Calibri" w:cs="Calibri"/>
          <w:sz w:val="24"/>
          <w:szCs w:val="24"/>
          <w:lang w:val="en-GB"/>
        </w:rPr>
        <w:t>ten dros ei dim yn ystod un sesiwn addysg gorfforol. Roedd yr unigolyn yn gyfrifol am ‘achub’ ei ffrindiau os oeddynt wedi cael eu dal yn y mwd. Cyfathrebwyd yn gyson gydag aelodau eraill o’r tîm ac enillwyd y gêm yn y pendraw. Cynhaliwyd sgwrs anffurfiol gyda’r unigolyn ar ddiwedd y sesiwn i ofyn am ei deimladau o’r wers. Atebwyd wrth ddweud ei fod wedi hoffi’r dasg yn fawr iawn o</w:t>
      </w:r>
      <w:r w:rsidR="00D05930">
        <w:rPr>
          <w:rFonts w:ascii="Calibri" w:hAnsi="Calibri" w:cs="Calibri"/>
          <w:sz w:val="24"/>
          <w:szCs w:val="24"/>
          <w:lang w:val="en-GB"/>
        </w:rPr>
        <w:t>blegid</w:t>
      </w:r>
      <w:r>
        <w:rPr>
          <w:rFonts w:ascii="Calibri" w:hAnsi="Calibri" w:cs="Calibri"/>
          <w:sz w:val="24"/>
          <w:szCs w:val="24"/>
          <w:lang w:val="en-GB"/>
        </w:rPr>
        <w:t xml:space="preserve"> roedd ef yn gapten</w:t>
      </w:r>
      <w:r w:rsidR="00D05930">
        <w:rPr>
          <w:rFonts w:ascii="Calibri" w:hAnsi="Calibri" w:cs="Calibri"/>
          <w:sz w:val="24"/>
          <w:szCs w:val="24"/>
          <w:lang w:val="en-GB"/>
        </w:rPr>
        <w:t xml:space="preserve"> ac yn gyfrifol</w:t>
      </w:r>
      <w:r>
        <w:rPr>
          <w:rFonts w:ascii="Calibri" w:hAnsi="Calibri" w:cs="Calibri"/>
          <w:sz w:val="24"/>
          <w:szCs w:val="24"/>
          <w:lang w:val="en-GB"/>
        </w:rPr>
        <w:t xml:space="preserve">. </w:t>
      </w:r>
      <w:r w:rsidR="00D05930">
        <w:rPr>
          <w:rFonts w:ascii="Calibri" w:hAnsi="Calibri" w:cs="Calibri"/>
          <w:sz w:val="24"/>
          <w:szCs w:val="24"/>
          <w:lang w:val="en-GB"/>
        </w:rPr>
        <w:t>Holwyd hefyd am</w:t>
      </w:r>
      <w:r>
        <w:rPr>
          <w:rFonts w:ascii="Calibri" w:hAnsi="Calibri" w:cs="Calibri"/>
          <w:sz w:val="24"/>
          <w:szCs w:val="24"/>
          <w:lang w:val="en-GB"/>
        </w:rPr>
        <w:t xml:space="preserve"> beth y byddai ef yn ei wella amdano’i berfformiad pe taw ef yn cael y cyfle i ail wneud y wers</w:t>
      </w:r>
      <w:r>
        <w:rPr>
          <w:rFonts w:ascii="Calibri" w:hAnsi="Calibri" w:cs="Calibri"/>
          <w:sz w:val="24"/>
          <w:szCs w:val="24"/>
          <w:lang w:val="en-GB"/>
        </w:rPr>
        <w:t>.</w:t>
      </w:r>
      <w:r>
        <w:rPr>
          <w:rFonts w:ascii="Calibri" w:hAnsi="Calibri" w:cs="Calibri"/>
          <w:sz w:val="24"/>
          <w:szCs w:val="24"/>
          <w:lang w:val="en-GB"/>
        </w:rPr>
        <w:t xml:space="preserve"> </w:t>
      </w:r>
      <w:r>
        <w:rPr>
          <w:rFonts w:ascii="Calibri" w:hAnsi="Calibri" w:cs="Calibri"/>
          <w:sz w:val="24"/>
          <w:szCs w:val="24"/>
          <w:lang w:val="en-GB"/>
        </w:rPr>
        <w:t>Y</w:t>
      </w:r>
      <w:r>
        <w:rPr>
          <w:rFonts w:ascii="Calibri" w:hAnsi="Calibri" w:cs="Calibri"/>
          <w:sz w:val="24"/>
          <w:szCs w:val="24"/>
          <w:lang w:val="en-GB"/>
        </w:rPr>
        <w:t>matebodd w</w:t>
      </w:r>
      <w:r>
        <w:rPr>
          <w:rFonts w:ascii="Calibri" w:hAnsi="Calibri" w:cs="Calibri"/>
          <w:sz w:val="24"/>
          <w:szCs w:val="24"/>
          <w:lang w:val="en-GB"/>
        </w:rPr>
        <w:t>r</w:t>
      </w:r>
      <w:r>
        <w:rPr>
          <w:rFonts w:ascii="Calibri" w:hAnsi="Calibri" w:cs="Calibri"/>
          <w:sz w:val="24"/>
          <w:szCs w:val="24"/>
          <w:lang w:val="en-GB"/>
        </w:rPr>
        <w:t>th ddweud y byddai wedi ceisio rhedeg yn gyflymach er mwyn achub mwy o aelodau’r tîm rhag cael eu dal yn y mwd.</w:t>
      </w:r>
      <w:r w:rsidR="00DB5A56">
        <w:rPr>
          <w:rFonts w:ascii="Calibri" w:hAnsi="Calibri" w:cs="Calibri"/>
          <w:sz w:val="24"/>
          <w:szCs w:val="24"/>
          <w:lang w:val="en-GB"/>
        </w:rPr>
        <w:t xml:space="preserve"> </w:t>
      </w:r>
      <w:r w:rsidR="00DB5A56" w:rsidRPr="00DB5A56">
        <w:rPr>
          <w:color w:val="000000"/>
          <w:sz w:val="24"/>
          <w:szCs w:val="24"/>
        </w:rPr>
        <w:t xml:space="preserve">Gwerthfawrogir arweiniad Llywodraeth Cymru </w:t>
      </w:r>
      <w:r w:rsidR="00DB5A56">
        <w:rPr>
          <w:color w:val="000000"/>
          <w:sz w:val="24"/>
          <w:szCs w:val="24"/>
        </w:rPr>
        <w:t xml:space="preserve">(2015) </w:t>
      </w:r>
      <w:r w:rsidR="00DB5A56" w:rsidRPr="00DB5A56">
        <w:rPr>
          <w:color w:val="000000"/>
          <w:sz w:val="24"/>
          <w:szCs w:val="24"/>
        </w:rPr>
        <w:t>ar bennu deilliant</w:t>
      </w:r>
      <w:r w:rsidR="00DB5A56">
        <w:rPr>
          <w:color w:val="000000"/>
          <w:sz w:val="24"/>
          <w:szCs w:val="24"/>
        </w:rPr>
        <w:t xml:space="preserve"> 5 i’r disgybl</w:t>
      </w:r>
      <w:r w:rsidR="00DB5A56">
        <w:rPr>
          <w:sz w:val="24"/>
        </w:rPr>
        <w:t xml:space="preserve"> yn ei ddatblygiad corfforol ar sail y gwersi ac arsylwadau cyffredin arno.</w:t>
      </w:r>
    </w:p>
    <w:p w:rsidR="00C853F5" w:rsidRPr="004C7308" w:rsidRDefault="00C853F5" w:rsidP="00C853F5">
      <w:pPr>
        <w:spacing w:line="360" w:lineRule="auto"/>
        <w:jc w:val="both"/>
        <w:rPr>
          <w:b/>
          <w:sz w:val="24"/>
          <w:u w:val="single"/>
        </w:rPr>
      </w:pPr>
      <w:r w:rsidRPr="004C7308">
        <w:rPr>
          <w:b/>
          <w:sz w:val="24"/>
          <w:u w:val="single"/>
        </w:rPr>
        <w:t>Camau Nesaf</w:t>
      </w:r>
    </w:p>
    <w:p w:rsidR="00C853F5" w:rsidRDefault="006841B6" w:rsidP="00C853F5">
      <w:pPr>
        <w:spacing w:line="360" w:lineRule="auto"/>
        <w:jc w:val="both"/>
        <w:rPr>
          <w:rFonts w:ascii="Calibri" w:hAnsi="Calibri" w:cs="Calibri"/>
          <w:sz w:val="24"/>
          <w:szCs w:val="24"/>
        </w:rPr>
      </w:pPr>
      <w:r>
        <w:rPr>
          <w:rFonts w:ascii="Calibri" w:hAnsi="Calibri" w:cs="Calibri"/>
          <w:sz w:val="24"/>
          <w:szCs w:val="24"/>
          <w:lang w:val="en-GB"/>
        </w:rPr>
        <w:t>Dengys yr holl ddata a chasglwyd</w:t>
      </w:r>
      <w:r w:rsidR="004127EC">
        <w:rPr>
          <w:rFonts w:ascii="Calibri" w:hAnsi="Calibri" w:cs="Calibri"/>
          <w:sz w:val="24"/>
          <w:szCs w:val="24"/>
          <w:lang w:val="en-GB"/>
        </w:rPr>
        <w:t>,</w:t>
      </w:r>
      <w:r>
        <w:rPr>
          <w:rFonts w:ascii="Calibri" w:hAnsi="Calibri" w:cs="Calibri"/>
          <w:sz w:val="24"/>
          <w:szCs w:val="24"/>
          <w:lang w:val="en-GB"/>
        </w:rPr>
        <w:t xml:space="preserve"> fod gan yr unigolyn rhai bylchau yn ddeilliannau’r cwricwlwm. Er mwyn iddo gyrraedd y deilliant nesaf neu atgyfnerthu’r deilliant mae arno yn bresennol, cyflwynwyd y camau nesaf i’r dysgwr. Cynlluniwyd y camau nesaf i’r unigolyn yn ofalus er mwyn sicrhau ei fod yn gwneud cynnydd. Awgryma Hall (2009) bod creu cynllun hir dymor neu gamu yn ôl er mwyn edrych ar y darlun cyfan, yn arwain at athrawon i ystyried y camau nesaf i’w disgyblion yn fwy penodol ac ofalus. Fodd bynnag, cred Eraut (2006) dylid derbyn meini prawf llwyddiant clir o sut i gyrraedd y nodau yma a chynnig adborth a bydd yn werthfawr i’w disgyblion datblygu.</w:t>
      </w:r>
    </w:p>
    <w:p w:rsidR="00C853F5" w:rsidRDefault="006841B6" w:rsidP="00C853F5">
      <w:pPr>
        <w:spacing w:line="360" w:lineRule="auto"/>
        <w:jc w:val="both"/>
        <w:rPr>
          <w:sz w:val="24"/>
          <w:u w:val="single"/>
        </w:rPr>
      </w:pPr>
      <w:r>
        <w:rPr>
          <w:rFonts w:ascii="Calibri" w:hAnsi="Calibri" w:cs="Calibri"/>
          <w:sz w:val="24"/>
          <w:szCs w:val="24"/>
          <w:u w:val="single"/>
          <w:lang w:val="en-GB"/>
        </w:rPr>
        <w:t>Datblygiad Iaith, Llythrennedd a Chyfathrebu.</w:t>
      </w:r>
    </w:p>
    <w:p w:rsidR="00C853F5" w:rsidRDefault="006841B6" w:rsidP="00C853F5">
      <w:pPr>
        <w:spacing w:line="360" w:lineRule="auto"/>
        <w:jc w:val="both"/>
        <w:rPr>
          <w:sz w:val="24"/>
        </w:rPr>
      </w:pPr>
      <w:r>
        <w:rPr>
          <w:rFonts w:ascii="Calibri" w:hAnsi="Calibri" w:cs="Calibri"/>
          <w:sz w:val="24"/>
          <w:szCs w:val="24"/>
          <w:lang w:val="en-GB"/>
        </w:rPr>
        <w:t>Dengys y data bwlch yn y llinyn darllen o ddeilliant 5 i’r disgybl. Nad yw’r disgybl yn defnyddio ystod o strategaethau wrth ddarllen testun nad ydynt yn gyd-arwydd â (Llywodraeth Cymru, 2015). Tuedda’r unigolyn gofyn yn syth i’r oedolyn am ystyr gair neu i wneud synnwyr o frawddeg. Ceisiwyd annog i ddefnyddio geiriadur i ymchwilio ystyr geiriau anghyfarwydd ond daw yn ôl a’r un ateb o nad yw’n deall neu dydy’r frawddeg ddim yn gwneud synnwyr iddo. Ar sail y bwlch yma ac er mwyn atgyfnerthu gallu darllen y dysgwr, cyflwynwyd ymyrraeth i hybu’r cam nesaf i’r disgybl.</w:t>
      </w:r>
    </w:p>
    <w:p w:rsidR="00C853F5" w:rsidRDefault="006841B6" w:rsidP="00C853F5">
      <w:pPr>
        <w:spacing w:line="360" w:lineRule="auto"/>
        <w:jc w:val="both"/>
        <w:rPr>
          <w:sz w:val="24"/>
        </w:rPr>
      </w:pPr>
      <w:r>
        <w:rPr>
          <w:rFonts w:ascii="Calibri" w:hAnsi="Calibri" w:cs="Calibri"/>
          <w:sz w:val="24"/>
          <w:szCs w:val="24"/>
          <w:lang w:val="en-GB"/>
        </w:rPr>
        <w:lastRenderedPageBreak/>
        <w:t>Yn ogystal â gosod llyfrau darllen sydd ar lefel addas i’r plentyn, mae plant yn fwy tebygol o gyfranogi mewn darllen annibynnol pan mae’r iaith yn cael ei modelu iddyn nhw (</w:t>
      </w:r>
      <w:r>
        <w:rPr>
          <w:rFonts w:ascii="Calibri" w:hAnsi="Calibri" w:cs="Calibri"/>
          <w:color w:val="000000"/>
          <w:sz w:val="24"/>
          <w:szCs w:val="24"/>
          <w:lang w:val="en-GB"/>
        </w:rPr>
        <w:t>Martin, Lovat &amp; Purnell, 2012</w:t>
      </w:r>
      <w:r>
        <w:rPr>
          <w:rFonts w:ascii="Calibri" w:hAnsi="Calibri" w:cs="Calibri"/>
          <w:sz w:val="24"/>
          <w:szCs w:val="24"/>
          <w:lang w:val="en-GB"/>
        </w:rPr>
        <w:t>). Ni ddylir hyn meddwl i’r plentyn eistedd yn stond wrth i’r oedolyn modelu’r iaith ond dilyn yr hyn sy’n cael ei ddarllen gyda ei fys neu ei lygaid. Felly, wrth gynnal tasgau gyda modelu iaith, sicrhawyd fod yr ysgrifen yn cael ei arddangos er mwyn cynnig cyfle i’r disgyblion ceisio dilyn yr hyn sy’n cael ei ddarllen. Arweinia hyn at agwedd fwy cadarnhaol i ddarllen gan y plant oblegid y brwdfrydedd gwelwyd gan yr athrawes (Martin et al, 2012).</w:t>
      </w:r>
    </w:p>
    <w:p w:rsidR="00C853F5" w:rsidRDefault="006841B6" w:rsidP="00C853F5">
      <w:pPr>
        <w:spacing w:line="360" w:lineRule="auto"/>
        <w:jc w:val="both"/>
        <w:rPr>
          <w:sz w:val="24"/>
        </w:rPr>
      </w:pPr>
      <w:r>
        <w:rPr>
          <w:rFonts w:ascii="Calibri" w:hAnsi="Calibri" w:cs="Calibri"/>
          <w:sz w:val="24"/>
          <w:szCs w:val="24"/>
          <w:lang w:val="en-GB"/>
        </w:rPr>
        <w:t>Cyn mynd ati i ddarllen unrhyw ddarn o ysgrifen, anogwyd y disgyblion i drafod pa elfennau a wnaethpwyd eu mwynhau. Gellir cymharu hyn gyda barn yr athro/athrawes er mwyn cynnal bach o ddadl a chefnogi eu hymatebion. Yna, cwestiynu’r disgybl am ba elfennau wnaethon nhw profiadu unrhyw drafferthion a pham, ar sail yr adborth, cynnig cymorth a strategaethau i’w cefnogi.</w:t>
      </w:r>
    </w:p>
    <w:p w:rsidR="009F5E7A" w:rsidRPr="007459EC" w:rsidRDefault="006841B6" w:rsidP="00B339AB">
      <w:pPr>
        <w:spacing w:line="360" w:lineRule="auto"/>
        <w:jc w:val="both"/>
        <w:rPr>
          <w:sz w:val="24"/>
        </w:rPr>
      </w:pPr>
      <w:r>
        <w:rPr>
          <w:rFonts w:ascii="Calibri" w:hAnsi="Calibri" w:cs="Calibri"/>
          <w:sz w:val="24"/>
          <w:szCs w:val="24"/>
          <w:lang w:val="en-GB"/>
        </w:rPr>
        <w:t>Gwerthfawrogwyd llais y disgybl (UNICEF, 1992) trwy gydol yr ymchwil a hefyd wrth dderbyn adborth am fannau nad ydynt yn hyderus ynddo. Gellir goresgyn yr her yma ac adeiladu ar hyder y plant wrth sgwrsio a gosod targedau realistig iddynt gyrraedd. Dylid creu meini prawf llwyddiant clir o sut maent yn mynd i gyrraedd y targedau yma er mwyn tracio cynnydd a chael y disgybl yn ganolig i’r cynllunio a’r targedau.</w:t>
      </w:r>
    </w:p>
    <w:p w:rsidR="00C853F5" w:rsidRDefault="00C853F5" w:rsidP="00B339AB">
      <w:pPr>
        <w:spacing w:line="360" w:lineRule="auto"/>
        <w:jc w:val="both"/>
        <w:rPr>
          <w:sz w:val="24"/>
          <w:u w:val="single"/>
        </w:rPr>
      </w:pPr>
      <w:r w:rsidRPr="003E4020">
        <w:rPr>
          <w:sz w:val="24"/>
          <w:u w:val="single"/>
        </w:rPr>
        <w:t>Datblygiad Mathemategol.</w:t>
      </w:r>
    </w:p>
    <w:p w:rsidR="009F5E7A" w:rsidRDefault="006841B6" w:rsidP="009F5E7A">
      <w:pPr>
        <w:spacing w:line="360" w:lineRule="auto"/>
        <w:jc w:val="both"/>
        <w:rPr>
          <w:sz w:val="24"/>
        </w:rPr>
      </w:pPr>
      <w:r>
        <w:rPr>
          <w:rFonts w:ascii="Calibri" w:hAnsi="Calibri" w:cs="Calibri"/>
          <w:sz w:val="24"/>
          <w:szCs w:val="24"/>
          <w:lang w:val="en-GB"/>
        </w:rPr>
        <w:t>Gwelwyd bwlch yn neilliant 4 o fathemateg y disgybl targed o rannu. Nad yw’r testun hwn wedi cael ei gyflwyno eto. Ar sail y bwlch yma, y cam ymlaen i’r disgybl bydd dysgu sut i rannu. Gwneir hyn trwy gynnal gweithgareddau a thasgau ymarferol. Dengys ymchwil fod dysgu ymarferol yn ddull addysgol sy’n cynnwys y dysgwr yn benodol wrth hybu nhw i ddysgu rhywbeth trwy ei wneud (Hewitt &amp; Tarrant, 2015). Dywed Llywodraeth Cymru (2008):</w:t>
      </w:r>
    </w:p>
    <w:p w:rsidR="00063F5F" w:rsidRDefault="00063F5F" w:rsidP="00063F5F">
      <w:pPr>
        <w:pStyle w:val="ListParagraph"/>
      </w:pPr>
      <w:r w:rsidRPr="00063F5F">
        <w:rPr>
          <w:sz w:val="24"/>
        </w:rPr>
        <w:t>‘</w:t>
      </w:r>
      <w:r w:rsidRPr="00063F5F">
        <w:t>Children’s learning is most effective when it arises from first-hand experiences, whether spontaneous or structured, and when they are given time to play without interruptions and to reach a satisfactory conclusion’</w:t>
      </w:r>
    </w:p>
    <w:p w:rsidR="00877049" w:rsidRPr="00063F5F" w:rsidRDefault="00877049" w:rsidP="00877049">
      <w:pPr>
        <w:pStyle w:val="ListParagraph"/>
        <w:jc w:val="right"/>
        <w:rPr>
          <w:sz w:val="24"/>
        </w:rPr>
      </w:pPr>
      <w:r>
        <w:rPr>
          <w:sz w:val="24"/>
        </w:rPr>
        <w:tab/>
      </w:r>
      <w:r>
        <w:rPr>
          <w:sz w:val="24"/>
        </w:rPr>
        <w:tab/>
      </w:r>
      <w:r>
        <w:rPr>
          <w:sz w:val="24"/>
        </w:rPr>
        <w:tab/>
      </w:r>
      <w:r>
        <w:rPr>
          <w:sz w:val="24"/>
        </w:rPr>
        <w:tab/>
      </w:r>
      <w:r>
        <w:rPr>
          <w:sz w:val="24"/>
        </w:rPr>
        <w:tab/>
      </w:r>
      <w:r>
        <w:rPr>
          <w:sz w:val="24"/>
        </w:rPr>
        <w:tab/>
      </w:r>
      <w:r>
        <w:rPr>
          <w:sz w:val="24"/>
        </w:rPr>
        <w:tab/>
        <w:t>(Llywodraeth Cymru, 2008: 5).</w:t>
      </w:r>
    </w:p>
    <w:p w:rsidR="006A49A3" w:rsidRDefault="00725635" w:rsidP="00B339AB">
      <w:pPr>
        <w:spacing w:line="360" w:lineRule="auto"/>
        <w:jc w:val="both"/>
        <w:rPr>
          <w:sz w:val="24"/>
        </w:rPr>
      </w:pPr>
      <w:r>
        <w:rPr>
          <w:rFonts w:ascii="Calibri" w:hAnsi="Calibri" w:cs="Calibri"/>
          <w:sz w:val="24"/>
          <w:szCs w:val="24"/>
          <w:lang w:val="en-GB"/>
        </w:rPr>
        <w:t xml:space="preserve">Galluoga dysgu ymarferol disgyblion i arsylwi a deall yr hyn sydd yn digwydd. Gwneir hyn trwy osod amcanion clir i ddysgwyr ifanc er mwyn sicrhau pwrpas i’r hyn maent yn eu gwneud (Llywodraeth Cymru, 2008). Sicrhawyd effeithiolrwydd o dasgau ymarferol gan gynllunio’n ofalus. Arweinia hyn at ddisgyblion i wneud synnwyr o’r byd o’u hamgylch (Llywodraeth </w:t>
      </w:r>
      <w:r>
        <w:rPr>
          <w:rFonts w:ascii="Calibri" w:hAnsi="Calibri" w:cs="Calibri"/>
          <w:sz w:val="24"/>
          <w:szCs w:val="24"/>
          <w:lang w:val="en-GB"/>
        </w:rPr>
        <w:lastRenderedPageBreak/>
        <w:t>Cymru, 2008). Amlygir hyn gan yr Athro Graham Donaldson (2015) yn ei awgrymiadau o’r cwricwlwm newydd dylai plant fod yn ddinasyddion moesegol o Gymru ac yn fyd eang.</w:t>
      </w:r>
    </w:p>
    <w:p w:rsidR="00BD3D7B" w:rsidRDefault="00BD3D7B" w:rsidP="00BD3D7B">
      <w:pPr>
        <w:jc w:val="both"/>
        <w:rPr>
          <w:sz w:val="24"/>
          <w:u w:val="single"/>
        </w:rPr>
      </w:pPr>
      <w:r w:rsidRPr="00156E59">
        <w:rPr>
          <w:sz w:val="24"/>
          <w:u w:val="single"/>
        </w:rPr>
        <w:t>Datblygiad Personol a Chymdeithasol, Lles ac Amrywiaeth Ddiwylliannol</w:t>
      </w:r>
    </w:p>
    <w:p w:rsidR="00C853F5" w:rsidRDefault="00AB67E7" w:rsidP="00AB67E7">
      <w:pPr>
        <w:spacing w:line="360" w:lineRule="auto"/>
        <w:jc w:val="both"/>
        <w:rPr>
          <w:sz w:val="24"/>
        </w:rPr>
      </w:pPr>
      <w:r>
        <w:rPr>
          <w:rFonts w:ascii="Calibri" w:hAnsi="Calibri" w:cs="Calibri"/>
          <w:sz w:val="24"/>
          <w:szCs w:val="24"/>
          <w:lang w:val="en-GB"/>
        </w:rPr>
        <w:t>Dengys y plentyn aeddfedrwydd wrth gyfathrebu gyda’i gyfoedion, oedolion. Parchwyd pob ymwelwr a wnaeth ymweld â’r ysgol neu’r dosbarth yn benodol. Dengys prinder o dystiolaeth bod yr unigolyn yn gallu gwerthfawrogi a pharchu credoau a safbwyntiau pobl eraill (Llywodraeth Cymru, 2015). Y cam ymlaen cyflwynwyd i’r disgybl targed ar sail y bwlch yma bydd cynnal mwy o wersi addysg grefyddol sydd yn targedu’r sgil yma.</w:t>
      </w:r>
    </w:p>
    <w:p w:rsidR="00AB67E7" w:rsidRDefault="00AB67E7" w:rsidP="00AB67E7">
      <w:pPr>
        <w:spacing w:line="360" w:lineRule="auto"/>
        <w:jc w:val="both"/>
        <w:rPr>
          <w:rFonts w:ascii="Calibri" w:hAnsi="Calibri" w:cs="Calibri"/>
          <w:sz w:val="24"/>
          <w:szCs w:val="24"/>
          <w:lang w:val="en-GB"/>
        </w:rPr>
      </w:pPr>
      <w:r>
        <w:rPr>
          <w:rFonts w:ascii="Calibri" w:hAnsi="Calibri" w:cs="Calibri"/>
          <w:sz w:val="24"/>
          <w:szCs w:val="24"/>
          <w:lang w:val="en-GB"/>
        </w:rPr>
        <w:t>Gwneir hyn trwy ddathlu diwylliannau eraill. Trwy ddysgu am wahanol gredoau a thraddodiadau, galluoga hyn i’r disgybl oresgyn rhagfarnu eraill. Arweinia hyn at unigolyn sy’n magu synnwyr o hunaniaeth. Hybwyd hyn gan yr athrawes er mwyn iddyn nhw werthfawrogi beth sy’n gwneud unigolyn yn unigryw. Blodeuwyd fel unigolyn ac fel dinasyddion mewn cymdeithas (Donaldson, 2015).</w:t>
      </w:r>
      <w:r>
        <w:rPr>
          <w:sz w:val="24"/>
        </w:rPr>
        <w:t xml:space="preserve"> </w:t>
      </w:r>
      <w:r>
        <w:rPr>
          <w:rFonts w:ascii="Calibri" w:hAnsi="Calibri" w:cs="Calibri"/>
          <w:sz w:val="24"/>
          <w:szCs w:val="24"/>
          <w:lang w:val="en-GB"/>
        </w:rPr>
        <w:t>Asesir cynnydd yr unigolyn mewn tasgau a gweithgareddau yn y dosbarth. Yn ogystal â hyn, cyfrannwyd at fywyd ysgol wrth gynnal gwasanaeth i’r Cyfnod Sylfaen er mwyn eu haddysgu nhw am werthfawrogi eraill a hefyd eu hun.</w:t>
      </w:r>
    </w:p>
    <w:p w:rsidR="00AB67E7" w:rsidRDefault="00AB67E7" w:rsidP="00AB67E7">
      <w:pPr>
        <w:spacing w:line="360" w:lineRule="auto"/>
        <w:jc w:val="both"/>
        <w:rPr>
          <w:rFonts w:ascii="Calibri" w:hAnsi="Calibri" w:cs="Calibri"/>
          <w:sz w:val="24"/>
          <w:szCs w:val="24"/>
          <w:u w:val="single"/>
        </w:rPr>
      </w:pPr>
      <w:r w:rsidRPr="009D6AAE">
        <w:rPr>
          <w:sz w:val="24"/>
          <w:szCs w:val="24"/>
          <w:u w:val="single"/>
        </w:rPr>
        <w:t>Gwybodaeth a Dealltwriaeth o’r Byd</w:t>
      </w:r>
      <w:r w:rsidRPr="009D6AAE">
        <w:rPr>
          <w:rFonts w:ascii="Calibri" w:hAnsi="Calibri" w:cs="Calibri"/>
          <w:sz w:val="24"/>
          <w:szCs w:val="24"/>
          <w:u w:val="single"/>
        </w:rPr>
        <w:t xml:space="preserve"> </w:t>
      </w:r>
    </w:p>
    <w:p w:rsidR="00D55C6A" w:rsidRDefault="00B010A9" w:rsidP="00B90685">
      <w:pPr>
        <w:spacing w:line="360" w:lineRule="auto"/>
        <w:jc w:val="both"/>
        <w:rPr>
          <w:rFonts w:ascii="Calibri" w:hAnsi="Calibri" w:cs="Calibri"/>
          <w:sz w:val="24"/>
          <w:szCs w:val="24"/>
          <w:lang w:val="en-GB"/>
        </w:rPr>
      </w:pPr>
      <w:r>
        <w:rPr>
          <w:rFonts w:ascii="Calibri" w:hAnsi="Calibri" w:cs="Calibri"/>
          <w:sz w:val="24"/>
          <w:szCs w:val="24"/>
          <w:lang w:val="en-GB"/>
        </w:rPr>
        <w:t xml:space="preserve">Atgyfnerthir dealltwriaeth y disgybl o’i ardal leol gan drefnu taith i’r orsaf heddlu lleol. Daw hyn a llawer o fuddion i’r ysgol a’r disgyblion. Adeilada hyn well perthynas rhwng y disgyblion a’r heddlu. Wrth i’r ysgol cael ei gosod mewn arall difreintiedig, gall hyn arwain at hybu’r disgyblion i fagu gwell parch tuag atyn nhw a dod i ddeall bod yr heddlu yn rhywbeth cadarnhaol i gael o fewn y gymdeithas. Yn ôl </w:t>
      </w:r>
      <w:r>
        <w:rPr>
          <w:rFonts w:ascii="Calibri" w:hAnsi="Calibri" w:cs="Calibri"/>
          <w:color w:val="000000"/>
          <w:sz w:val="24"/>
          <w:szCs w:val="24"/>
          <w:lang w:val="en-GB"/>
        </w:rPr>
        <w:t>Safer School Partnerships Guidance (2007</w:t>
      </w:r>
      <w:r>
        <w:rPr>
          <w:rFonts w:ascii="Calibri" w:hAnsi="Calibri" w:cs="Calibri"/>
          <w:sz w:val="24"/>
          <w:szCs w:val="24"/>
          <w:lang w:val="en-GB"/>
        </w:rPr>
        <w:t>) mae creu perthnasau cryf rhwng ysgolion a’r heddlu yn datblygu'r modd mae gwybodaeth yn cael ei rhannu rhwng awdurdodau, plant a phobl ifanc. Trwy gyfathrebu, arweinia hyn at ymddiriedaeth adeiladol rhyngddynt. Wrth i’r heddlu dod i adnabod y plant, gellir adnabod y plant sydd yn dioddef o risg neu blant bregus a’u monitro.</w:t>
      </w:r>
    </w:p>
    <w:p w:rsidR="00DB5A56" w:rsidRDefault="00B010A9" w:rsidP="00B90685">
      <w:pPr>
        <w:spacing w:line="360" w:lineRule="auto"/>
        <w:jc w:val="both"/>
        <w:rPr>
          <w:rFonts w:ascii="Calibri" w:hAnsi="Calibri" w:cs="Calibri"/>
          <w:sz w:val="24"/>
          <w:szCs w:val="24"/>
          <w:lang w:val="en-GB"/>
        </w:rPr>
      </w:pPr>
      <w:r>
        <w:rPr>
          <w:rFonts w:ascii="Calibri" w:hAnsi="Calibri" w:cs="Calibri"/>
          <w:sz w:val="24"/>
          <w:szCs w:val="24"/>
          <w:lang w:val="en-GB"/>
        </w:rPr>
        <w:t xml:space="preserve">Dengys bwlch o ddealltwriaeth sgiliau map gyda’r unigolyn. Caewyd y bwlch yma trwy gynnal sesiwn ar gymharu </w:t>
      </w:r>
      <w:r>
        <w:rPr>
          <w:rFonts w:ascii="Calibri" w:hAnsi="Calibri" w:cs="Calibri"/>
          <w:sz w:val="24"/>
          <w:szCs w:val="24"/>
          <w:lang w:val="en-GB"/>
        </w:rPr>
        <w:t>pentref lle sefydlir</w:t>
      </w:r>
      <w:r>
        <w:rPr>
          <w:rFonts w:ascii="Calibri" w:hAnsi="Calibri" w:cs="Calibri"/>
          <w:sz w:val="24"/>
          <w:szCs w:val="24"/>
          <w:lang w:val="en-GB"/>
        </w:rPr>
        <w:t xml:space="preserve"> yr ysgol gyda phentref Beddgelert wrth iddyn nhw fod wedi bod yn cyflawni gwaith ar y stori, bydd y lleoliad o ddiddordeb iddyn nhw. Aseswyd cynnydd y disgybl trwy gynnal sesiynau ar adnabod map a sut i blotio pwyntiau arno.</w:t>
      </w:r>
    </w:p>
    <w:p w:rsidR="00663201" w:rsidRPr="00663201" w:rsidRDefault="00663201" w:rsidP="00B90685">
      <w:pPr>
        <w:spacing w:line="360" w:lineRule="auto"/>
        <w:jc w:val="both"/>
        <w:rPr>
          <w:rFonts w:ascii="Calibri" w:hAnsi="Calibri" w:cs="Calibri"/>
          <w:sz w:val="24"/>
          <w:szCs w:val="24"/>
          <w:u w:val="single"/>
        </w:rPr>
      </w:pPr>
      <w:r w:rsidRPr="00663201">
        <w:rPr>
          <w:rFonts w:ascii="Calibri" w:hAnsi="Calibri" w:cs="Calibri"/>
          <w:sz w:val="24"/>
          <w:szCs w:val="24"/>
          <w:u w:val="single"/>
        </w:rPr>
        <w:lastRenderedPageBreak/>
        <w:t>Cymhwysedd Digidol</w:t>
      </w:r>
    </w:p>
    <w:p w:rsidR="00D803F5" w:rsidRDefault="00E8549D" w:rsidP="00B90685">
      <w:pPr>
        <w:spacing w:line="360" w:lineRule="auto"/>
        <w:jc w:val="both"/>
        <w:rPr>
          <w:rFonts w:ascii="Calibri" w:hAnsi="Calibri" w:cs="Calibri"/>
          <w:sz w:val="24"/>
          <w:szCs w:val="24"/>
          <w:lang w:val="en-GB"/>
        </w:rPr>
      </w:pPr>
      <w:r>
        <w:rPr>
          <w:rFonts w:ascii="Calibri" w:hAnsi="Calibri" w:cs="Calibri"/>
          <w:sz w:val="24"/>
          <w:szCs w:val="24"/>
          <w:lang w:val="en-GB"/>
        </w:rPr>
        <w:t xml:space="preserve">Wrth i sgiliau digidol y disgybl mynd o nerth i nerth, ceisiwyd sicrhau ei fod yn deall pwysigrwydd diogelwch ar y we. Y camau nesaf i’r disgybl ynglŷn â diogelwch ar lein bydd cynnal sesiynau er mwyn iddo ddeall bod y wybodaeth maent yn ymchwilio ar-lein yn gadael </w:t>
      </w:r>
      <w:r>
        <w:rPr>
          <w:rFonts w:ascii="Calibri" w:hAnsi="Calibri" w:cs="Calibri"/>
          <w:sz w:val="24"/>
          <w:szCs w:val="24"/>
          <w:lang w:val="en-GB"/>
        </w:rPr>
        <w:t>ô</w:t>
      </w:r>
      <w:r>
        <w:rPr>
          <w:rFonts w:ascii="Calibri" w:hAnsi="Calibri" w:cs="Calibri"/>
          <w:sz w:val="24"/>
          <w:szCs w:val="24"/>
          <w:lang w:val="en-GB"/>
        </w:rPr>
        <w:t>l-troed. Gwneir hyn mewn iaith ddeallus i’r plentyn er mwyn iddo ganfod ystyr y gair ‘</w:t>
      </w:r>
      <w:r>
        <w:rPr>
          <w:rFonts w:ascii="Calibri" w:hAnsi="Calibri" w:cs="Calibri"/>
          <w:sz w:val="24"/>
          <w:szCs w:val="24"/>
          <w:lang w:val="en-GB"/>
        </w:rPr>
        <w:t>ô</w:t>
      </w:r>
      <w:r>
        <w:rPr>
          <w:rFonts w:ascii="Calibri" w:hAnsi="Calibri" w:cs="Calibri"/>
          <w:sz w:val="24"/>
          <w:szCs w:val="24"/>
          <w:lang w:val="en-GB"/>
        </w:rPr>
        <w:t xml:space="preserve">l-troed’ a beth mae hyn yn golygu. </w:t>
      </w:r>
    </w:p>
    <w:p w:rsidR="00663201" w:rsidRPr="00B90685" w:rsidRDefault="00E8549D" w:rsidP="00B90685">
      <w:pPr>
        <w:spacing w:line="360" w:lineRule="auto"/>
        <w:jc w:val="both"/>
        <w:rPr>
          <w:rFonts w:ascii="Calibri" w:hAnsi="Calibri" w:cs="Calibri"/>
          <w:sz w:val="24"/>
          <w:szCs w:val="24"/>
        </w:rPr>
      </w:pPr>
      <w:r>
        <w:rPr>
          <w:rFonts w:ascii="Calibri" w:hAnsi="Calibri" w:cs="Calibri"/>
          <w:sz w:val="24"/>
          <w:szCs w:val="24"/>
          <w:lang w:val="en-GB"/>
        </w:rPr>
        <w:t>Yn ogystal â hyn, sicrheir bod y disgybl yn gwybod pwysigrwydd cadw manylion mewngofnodi ar-lein yn gyfrinachol am resymau diogelwch.</w:t>
      </w:r>
      <w:r w:rsidR="00D803F5">
        <w:rPr>
          <w:rFonts w:ascii="Calibri" w:hAnsi="Calibri" w:cs="Calibri"/>
          <w:sz w:val="24"/>
          <w:szCs w:val="24"/>
          <w:lang w:val="en-GB"/>
        </w:rPr>
        <w:t xml:space="preserve"> Rhannwyd y neges yma gyda gweddill y dosbarth bod defnyddio manylion personol neu gyfrinair unrhyw un arall yn erbyn y gyfraith a rhywbeth sy’n cael ei ystyried o ddifri (Trolley &amp; Hanel, 2010). </w:t>
      </w:r>
    </w:p>
    <w:p w:rsidR="00DB5A56" w:rsidRDefault="00DB5A56" w:rsidP="00AB67E7">
      <w:pPr>
        <w:spacing w:line="360" w:lineRule="auto"/>
        <w:jc w:val="both"/>
        <w:rPr>
          <w:rFonts w:ascii="Calibri" w:hAnsi="Calibri" w:cs="Calibri"/>
          <w:sz w:val="24"/>
          <w:u w:val="single"/>
        </w:rPr>
      </w:pPr>
      <w:r w:rsidRPr="00DB5A56">
        <w:rPr>
          <w:rFonts w:ascii="Calibri" w:hAnsi="Calibri" w:cs="Calibri"/>
          <w:sz w:val="24"/>
          <w:u w:val="single"/>
        </w:rPr>
        <w:t>Datblygiad Corfforol</w:t>
      </w:r>
    </w:p>
    <w:p w:rsidR="00090CA0" w:rsidRDefault="00EE627B" w:rsidP="00AB67E7">
      <w:pPr>
        <w:spacing w:line="360" w:lineRule="auto"/>
        <w:jc w:val="both"/>
        <w:rPr>
          <w:rFonts w:ascii="Calibri" w:hAnsi="Calibri" w:cs="Calibri"/>
          <w:sz w:val="24"/>
        </w:rPr>
      </w:pPr>
      <w:r>
        <w:rPr>
          <w:rFonts w:ascii="Calibri" w:hAnsi="Calibri" w:cs="Calibri"/>
          <w:sz w:val="24"/>
          <w:szCs w:val="24"/>
          <w:lang w:val="en-GB"/>
        </w:rPr>
        <w:t xml:space="preserve">Dengys y disgybl sgiliau cyd-weithio da yn ystod o wersi addysg gorfforol, ceisiwyd hybu’r sgil yma trwy gynnal mwy o sesiynau o ddysgu gan ei gyfoedion. Galluoga hyn i fyfyrwyr o allu corfforol tebyg i gyd-weithio a chyfathrebu gyda’i gilydd. Awgryma </w:t>
      </w:r>
      <w:r w:rsidR="006841B6">
        <w:rPr>
          <w:rFonts w:ascii="Calibri" w:hAnsi="Calibri" w:cs="Calibri"/>
          <w:sz w:val="24"/>
          <w:szCs w:val="24"/>
          <w:lang w:val="en-GB"/>
        </w:rPr>
        <w:t>O’Donnell a King (2014</w:t>
      </w:r>
      <w:r>
        <w:rPr>
          <w:rFonts w:ascii="Calibri" w:hAnsi="Calibri" w:cs="Calibri"/>
          <w:sz w:val="24"/>
          <w:szCs w:val="24"/>
          <w:lang w:val="en-GB"/>
        </w:rPr>
        <w:t>) bod dysgu gan gyfoedion yn fodd sy’n fwy effeithiol mewn rhai adegau nag arweiniad gan athrawon. Dylid ymyrraeth gan yr athrawon targedu unigolion mwy galluog oherwydd nad oes ganddyn nhw unrhyw un i gynnig cymorth iddyn nhw am y dasg.</w:t>
      </w:r>
    </w:p>
    <w:p w:rsidR="00DB5A56" w:rsidRPr="00EE627B" w:rsidRDefault="00EE627B" w:rsidP="00AB67E7">
      <w:pPr>
        <w:spacing w:line="360" w:lineRule="auto"/>
        <w:jc w:val="both"/>
        <w:rPr>
          <w:rFonts w:ascii="Calibri" w:hAnsi="Calibri" w:cs="Calibri"/>
          <w:sz w:val="24"/>
        </w:rPr>
      </w:pPr>
      <w:r>
        <w:rPr>
          <w:rFonts w:ascii="Calibri" w:hAnsi="Calibri" w:cs="Calibri"/>
          <w:sz w:val="24"/>
          <w:szCs w:val="24"/>
          <w:lang w:val="en-GB"/>
        </w:rPr>
        <w:t xml:space="preserve">Y cam nesaf i’r plentyn ynglŷn â’i datblygiad </w:t>
      </w:r>
      <w:r w:rsidR="006841B6">
        <w:rPr>
          <w:rFonts w:ascii="Calibri" w:hAnsi="Calibri" w:cs="Calibri"/>
          <w:sz w:val="24"/>
          <w:szCs w:val="24"/>
          <w:lang w:val="en-GB"/>
        </w:rPr>
        <w:t>corfforol</w:t>
      </w:r>
      <w:r>
        <w:rPr>
          <w:rFonts w:ascii="Calibri" w:hAnsi="Calibri" w:cs="Calibri"/>
          <w:sz w:val="24"/>
          <w:szCs w:val="24"/>
          <w:lang w:val="en-GB"/>
        </w:rPr>
        <w:t xml:space="preserve"> bydd i ddysgu gan ei gyfoedion mewn cyfres o sesiynau gymnasteg. Bydd y sesiynau yn cynnwys y plentyn yn creu perfformiad sydd wedi cael ei gynllunio ganddyn nhw ac yna byddant yn dangos i weddill y dosbarth. Byddant yn dysgu gwahanol symudiadau gymnasteg yn flaenorol i’r perfformiad terfynol er mwyn iddyn nhw allu ymarfer ac arbrofi gyda nhw.</w:t>
      </w:r>
    </w:p>
    <w:p w:rsidR="00456EC4" w:rsidRPr="00D55C6A" w:rsidRDefault="00D55C6A" w:rsidP="00AB67E7">
      <w:pPr>
        <w:spacing w:line="360" w:lineRule="auto"/>
        <w:jc w:val="both"/>
        <w:rPr>
          <w:rFonts w:ascii="Calibri" w:hAnsi="Calibri" w:cs="Calibri"/>
          <w:b/>
          <w:sz w:val="24"/>
          <w:szCs w:val="24"/>
          <w:u w:val="single"/>
        </w:rPr>
      </w:pPr>
      <w:r w:rsidRPr="00D55C6A">
        <w:rPr>
          <w:rFonts w:ascii="Calibri" w:hAnsi="Calibri" w:cs="Calibri"/>
          <w:b/>
          <w:sz w:val="24"/>
          <w:szCs w:val="24"/>
          <w:u w:val="single"/>
        </w:rPr>
        <w:t>Casgliadau</w:t>
      </w:r>
    </w:p>
    <w:p w:rsidR="00AB67E7" w:rsidRDefault="0099291A" w:rsidP="00AB67E7">
      <w:pPr>
        <w:spacing w:line="360" w:lineRule="auto"/>
        <w:jc w:val="both"/>
        <w:rPr>
          <w:rFonts w:ascii="Calibri" w:hAnsi="Calibri" w:cs="Calibri"/>
          <w:sz w:val="24"/>
          <w:szCs w:val="24"/>
          <w:lang w:val="en-GB"/>
        </w:rPr>
      </w:pPr>
      <w:r>
        <w:rPr>
          <w:rFonts w:ascii="Calibri" w:hAnsi="Calibri" w:cs="Calibri"/>
          <w:sz w:val="24"/>
          <w:szCs w:val="24"/>
          <w:lang w:val="en-GB"/>
        </w:rPr>
        <w:t xml:space="preserve">Yr her fwyaf a  wynebwyd wrth gynnal yr ymchwil oedd prinder amser. Gan ddilyn y dull </w:t>
      </w:r>
      <w:r w:rsidR="006841B6">
        <w:rPr>
          <w:rFonts w:ascii="Calibri" w:hAnsi="Calibri" w:cs="Calibri"/>
          <w:sz w:val="24"/>
          <w:szCs w:val="24"/>
        </w:rPr>
        <w:t>Mosäig</w:t>
      </w:r>
      <w:r>
        <w:rPr>
          <w:rFonts w:ascii="Calibri" w:hAnsi="Calibri" w:cs="Calibri"/>
          <w:sz w:val="24"/>
          <w:szCs w:val="24"/>
          <w:lang w:val="en-GB"/>
        </w:rPr>
        <w:t xml:space="preserve">, basiwyd wedi bod yn fuddiol i gynnal yr ymchwil dros gyfnod o amser estynedig er mwyn casglu mwy o wybodaeth a dod i adnabod y plentyn targed yn well. Gellir esiamplau o waith cynyddol yr unigolyn wedi cael ei gasglu gan yr ymchwilydd, gyda modd o’r plentyn yn dangos cynnydd. Cyfyngiad arall a chafwyd yn ystod yr ymchwil oedd y profion cenedlaethol. Cafwyd hyn effaith ar yr amser oedd ar gael gan y fyfyrwraig i gasglu tystiolaeth, dod i </w:t>
      </w:r>
      <w:r>
        <w:rPr>
          <w:rFonts w:ascii="Calibri" w:hAnsi="Calibri" w:cs="Calibri"/>
          <w:sz w:val="24"/>
          <w:szCs w:val="24"/>
          <w:lang w:val="en-GB"/>
        </w:rPr>
        <w:lastRenderedPageBreak/>
        <w:t xml:space="preserve">adnabod y plentyn a hefyd y dosbarth cyfan a chynnal arsylwadau. Gwerthfawrogwyd llais y disgybl wrth ddilyn y dull </w:t>
      </w:r>
      <w:r w:rsidR="006841B6">
        <w:rPr>
          <w:rFonts w:ascii="Calibri" w:hAnsi="Calibri" w:cs="Calibri"/>
          <w:sz w:val="24"/>
          <w:szCs w:val="24"/>
        </w:rPr>
        <w:t>Mosäig</w:t>
      </w:r>
      <w:r>
        <w:rPr>
          <w:rFonts w:ascii="Calibri" w:hAnsi="Calibri" w:cs="Calibri"/>
          <w:sz w:val="24"/>
          <w:szCs w:val="24"/>
          <w:lang w:val="en-GB"/>
        </w:rPr>
        <w:t>. Sicrhawyd taw lles y plentyn oedd yn ganolig i bob agwedd o’r ymchwil.</w:t>
      </w:r>
    </w:p>
    <w:p w:rsidR="00C36AD2" w:rsidRDefault="00C36AD2" w:rsidP="00AB67E7">
      <w:pPr>
        <w:spacing w:line="360" w:lineRule="auto"/>
        <w:jc w:val="both"/>
        <w:rPr>
          <w:rFonts w:ascii="Calibri" w:hAnsi="Calibri" w:cs="Calibri"/>
          <w:sz w:val="24"/>
          <w:szCs w:val="24"/>
          <w:lang w:val="en-GB"/>
        </w:rPr>
      </w:pPr>
      <w:r>
        <w:rPr>
          <w:rFonts w:ascii="Calibri" w:hAnsi="Calibri" w:cs="Calibri"/>
          <w:sz w:val="24"/>
          <w:szCs w:val="24"/>
          <w:lang w:val="en-GB"/>
        </w:rPr>
        <w:t xml:space="preserve">Pe bawn yn cynnal yr ymchwil eto, </w:t>
      </w:r>
      <w:r w:rsidR="00284FAA">
        <w:rPr>
          <w:rFonts w:ascii="Calibri" w:hAnsi="Calibri" w:cs="Calibri"/>
          <w:sz w:val="24"/>
          <w:szCs w:val="24"/>
          <w:lang w:val="en-GB"/>
        </w:rPr>
        <w:t xml:space="preserve">manteisiwyd ar y cyfle i gynnal yr ymchwil dros amser estynedig i wneud y data yn fwy dibynadwyedd. Adeiladir gwell perthynas gyda’r plentyn targed er mwyn dod i’w adnabod yn well. Trafodir cynnydd y disgyblion mewn mwy o fanylder gyda’r athrawes hefyd er mwyn derbyn y darlun cyfan o’r plentyn. </w:t>
      </w:r>
    </w:p>
    <w:p w:rsidR="00284FAA" w:rsidRDefault="00284FAA" w:rsidP="00AB67E7">
      <w:pPr>
        <w:spacing w:line="360" w:lineRule="auto"/>
        <w:jc w:val="both"/>
        <w:rPr>
          <w:rFonts w:ascii="Calibri" w:hAnsi="Calibri" w:cs="Calibri"/>
          <w:sz w:val="24"/>
          <w:szCs w:val="24"/>
          <w:lang w:val="en-GB"/>
        </w:rPr>
      </w:pPr>
      <w:r>
        <w:rPr>
          <w:rFonts w:ascii="Calibri" w:hAnsi="Calibri" w:cs="Calibri"/>
          <w:sz w:val="24"/>
          <w:szCs w:val="24"/>
          <w:lang w:val="en-GB"/>
        </w:rPr>
        <w:t>Fodd bynnag, i gloi, dengys yr ymchwil fod</w:t>
      </w:r>
      <w:r w:rsidR="0099291A">
        <w:rPr>
          <w:rFonts w:ascii="Calibri" w:hAnsi="Calibri" w:cs="Calibri"/>
          <w:sz w:val="24"/>
          <w:szCs w:val="24"/>
          <w:lang w:val="en-GB"/>
        </w:rPr>
        <w:t xml:space="preserve"> yr unigolyn wedi elwa o sesiynau ymarferol wrth iddo ymglymu yn y tasgau a’u cwblhau yn annibynnol bron pob tro. Gweithia’r ysgol yn galed i sicrhau lles eu disgyblion gan gyflwyno rhaglenni a strategaethau parhaus sydd o fudd i’w disgyblion. </w:t>
      </w:r>
    </w:p>
    <w:p w:rsidR="00755094" w:rsidRDefault="00755094" w:rsidP="00AB67E7">
      <w:pPr>
        <w:spacing w:line="360" w:lineRule="auto"/>
        <w:jc w:val="both"/>
        <w:rPr>
          <w:rFonts w:ascii="Calibri" w:hAnsi="Calibri" w:cs="Calibri"/>
          <w:sz w:val="24"/>
          <w:szCs w:val="24"/>
          <w:lang w:val="en-GB"/>
        </w:rPr>
      </w:pPr>
      <w:bookmarkStart w:id="0" w:name="_GoBack"/>
      <w:bookmarkEnd w:id="0"/>
    </w:p>
    <w:p w:rsidR="00AB67E7" w:rsidRDefault="00AB67E7" w:rsidP="00AB67E7">
      <w:pPr>
        <w:spacing w:line="360" w:lineRule="auto"/>
        <w:jc w:val="both"/>
        <w:rPr>
          <w:sz w:val="24"/>
        </w:rPr>
      </w:pPr>
      <w:bookmarkStart w:id="1" w:name="cysill"/>
      <w:bookmarkEnd w:id="1"/>
    </w:p>
    <w:p w:rsidR="0035727D" w:rsidRDefault="0035727D" w:rsidP="00AB67E7">
      <w:pPr>
        <w:spacing w:line="360" w:lineRule="auto"/>
        <w:jc w:val="both"/>
        <w:rPr>
          <w:sz w:val="24"/>
        </w:rPr>
      </w:pPr>
    </w:p>
    <w:p w:rsidR="00B878A6" w:rsidRDefault="00B878A6" w:rsidP="00AB67E7">
      <w:pPr>
        <w:spacing w:line="360" w:lineRule="auto"/>
        <w:jc w:val="both"/>
        <w:rPr>
          <w:sz w:val="24"/>
        </w:rPr>
      </w:pPr>
    </w:p>
    <w:p w:rsidR="00B878A6" w:rsidRDefault="00B878A6" w:rsidP="00AB67E7">
      <w:pPr>
        <w:spacing w:line="360" w:lineRule="auto"/>
        <w:jc w:val="both"/>
        <w:rPr>
          <w:sz w:val="24"/>
        </w:rPr>
      </w:pPr>
    </w:p>
    <w:p w:rsidR="00B878A6" w:rsidRDefault="00B878A6" w:rsidP="00AB67E7">
      <w:pPr>
        <w:spacing w:line="360" w:lineRule="auto"/>
        <w:jc w:val="both"/>
        <w:rPr>
          <w:sz w:val="24"/>
        </w:rPr>
      </w:pPr>
    </w:p>
    <w:p w:rsidR="00B878A6" w:rsidRDefault="00B878A6" w:rsidP="00AB67E7">
      <w:pPr>
        <w:spacing w:line="360" w:lineRule="auto"/>
        <w:jc w:val="both"/>
        <w:rPr>
          <w:sz w:val="24"/>
        </w:rPr>
      </w:pPr>
    </w:p>
    <w:p w:rsidR="00B878A6" w:rsidRDefault="00B878A6" w:rsidP="00AB67E7">
      <w:pPr>
        <w:spacing w:line="360" w:lineRule="auto"/>
        <w:jc w:val="both"/>
        <w:rPr>
          <w:sz w:val="24"/>
        </w:rPr>
      </w:pPr>
    </w:p>
    <w:p w:rsidR="00B878A6" w:rsidRDefault="00B878A6" w:rsidP="00AB67E7">
      <w:pPr>
        <w:spacing w:line="360" w:lineRule="auto"/>
        <w:jc w:val="both"/>
        <w:rPr>
          <w:sz w:val="24"/>
        </w:rPr>
      </w:pPr>
    </w:p>
    <w:p w:rsidR="00B878A6" w:rsidRDefault="00B878A6" w:rsidP="00AB67E7">
      <w:pPr>
        <w:spacing w:line="360" w:lineRule="auto"/>
        <w:jc w:val="both"/>
        <w:rPr>
          <w:sz w:val="24"/>
        </w:rPr>
      </w:pPr>
    </w:p>
    <w:p w:rsidR="00B878A6" w:rsidRDefault="00B878A6" w:rsidP="00AB67E7">
      <w:pPr>
        <w:spacing w:line="360" w:lineRule="auto"/>
        <w:jc w:val="both"/>
        <w:rPr>
          <w:sz w:val="24"/>
        </w:rPr>
      </w:pPr>
    </w:p>
    <w:p w:rsidR="00B878A6" w:rsidRDefault="00B878A6" w:rsidP="00AB67E7">
      <w:pPr>
        <w:spacing w:line="360" w:lineRule="auto"/>
        <w:jc w:val="both"/>
        <w:rPr>
          <w:sz w:val="24"/>
        </w:rPr>
      </w:pPr>
    </w:p>
    <w:p w:rsidR="00B878A6" w:rsidRDefault="00B878A6" w:rsidP="00AB67E7">
      <w:pPr>
        <w:spacing w:line="360" w:lineRule="auto"/>
        <w:jc w:val="both"/>
        <w:rPr>
          <w:sz w:val="24"/>
        </w:rPr>
      </w:pPr>
    </w:p>
    <w:p w:rsidR="00B878A6" w:rsidRDefault="00B878A6" w:rsidP="00AB67E7">
      <w:pPr>
        <w:spacing w:line="360" w:lineRule="auto"/>
        <w:jc w:val="both"/>
        <w:rPr>
          <w:sz w:val="24"/>
        </w:rPr>
      </w:pPr>
    </w:p>
    <w:p w:rsidR="00B878A6" w:rsidRPr="0035727D" w:rsidRDefault="0035727D" w:rsidP="00AB67E7">
      <w:pPr>
        <w:spacing w:line="360" w:lineRule="auto"/>
        <w:jc w:val="both"/>
        <w:rPr>
          <w:sz w:val="24"/>
          <w:u w:val="single"/>
        </w:rPr>
      </w:pPr>
      <w:r w:rsidRPr="0035727D">
        <w:rPr>
          <w:sz w:val="24"/>
          <w:u w:val="single"/>
        </w:rPr>
        <w:lastRenderedPageBreak/>
        <w:t>Atodiadau.</w:t>
      </w:r>
    </w:p>
    <w:p w:rsidR="0035727D" w:rsidRPr="002044D0" w:rsidRDefault="003A40CC" w:rsidP="00AB67E7">
      <w:pPr>
        <w:spacing w:line="360" w:lineRule="auto"/>
        <w:jc w:val="both"/>
        <w:rPr>
          <w:sz w:val="24"/>
          <w:u w:val="single"/>
        </w:rPr>
      </w:pPr>
      <w:r w:rsidRPr="002044D0">
        <w:rPr>
          <w:sz w:val="24"/>
          <w:u w:val="single"/>
        </w:rPr>
        <w:t>Atodiad 1</w:t>
      </w:r>
      <w:r w:rsidR="002044D0" w:rsidRPr="002044D0">
        <w:rPr>
          <w:sz w:val="24"/>
          <w:u w:val="single"/>
        </w:rPr>
        <w:t>.</w:t>
      </w:r>
    </w:p>
    <w:p w:rsidR="0035727D" w:rsidRDefault="002044D0" w:rsidP="00AB67E7">
      <w:pPr>
        <w:spacing w:line="360" w:lineRule="auto"/>
        <w:jc w:val="both"/>
        <w:rPr>
          <w:sz w:val="24"/>
        </w:rPr>
      </w:pPr>
      <w:r>
        <w:drawing>
          <wp:anchor distT="0" distB="0" distL="114300" distR="114300" simplePos="0" relativeHeight="251658240" behindDoc="0" locked="0" layoutInCell="1" allowOverlap="1">
            <wp:simplePos x="0" y="0"/>
            <wp:positionH relativeFrom="column">
              <wp:posOffset>0</wp:posOffset>
            </wp:positionH>
            <wp:positionV relativeFrom="paragraph">
              <wp:posOffset>635</wp:posOffset>
            </wp:positionV>
            <wp:extent cx="5731229" cy="6562725"/>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8967"/>
                    <a:stretch/>
                  </pic:blipFill>
                  <pic:spPr bwMode="auto">
                    <a:xfrm>
                      <a:off x="0" y="0"/>
                      <a:ext cx="5731229" cy="6562725"/>
                    </a:xfrm>
                    <a:prstGeom prst="rect">
                      <a:avLst/>
                    </a:prstGeom>
                    <a:noFill/>
                    <a:ln>
                      <a:noFill/>
                    </a:ln>
                    <a:extLst>
                      <a:ext uri="{53640926-AAD7-44D8-BBD7-CCE9431645EC}">
                        <a14:shadowObscured xmlns:a14="http://schemas.microsoft.com/office/drawing/2010/main"/>
                      </a:ext>
                    </a:extLst>
                  </pic:spPr>
                </pic:pic>
              </a:graphicData>
            </a:graphic>
          </wp:anchor>
        </w:drawing>
      </w:r>
    </w:p>
    <w:p w:rsidR="0035727D" w:rsidRDefault="0035727D" w:rsidP="00AB67E7">
      <w:pPr>
        <w:spacing w:line="360" w:lineRule="auto"/>
        <w:jc w:val="both"/>
        <w:rPr>
          <w:sz w:val="24"/>
        </w:rPr>
      </w:pPr>
    </w:p>
    <w:p w:rsidR="0035727D" w:rsidRDefault="0035727D" w:rsidP="00AB67E7">
      <w:pPr>
        <w:spacing w:line="360" w:lineRule="auto"/>
        <w:jc w:val="both"/>
        <w:rPr>
          <w:sz w:val="24"/>
        </w:rPr>
      </w:pPr>
    </w:p>
    <w:p w:rsidR="0035727D" w:rsidRDefault="0035727D" w:rsidP="00AB67E7">
      <w:pPr>
        <w:spacing w:line="360" w:lineRule="auto"/>
        <w:jc w:val="both"/>
        <w:rPr>
          <w:sz w:val="24"/>
        </w:rPr>
      </w:pPr>
    </w:p>
    <w:p w:rsidR="0035727D" w:rsidRPr="002044D0" w:rsidRDefault="00EB2AC6" w:rsidP="00AB67E7">
      <w:pPr>
        <w:spacing w:line="360" w:lineRule="auto"/>
        <w:jc w:val="both"/>
        <w:rPr>
          <w:sz w:val="24"/>
          <w:u w:val="single"/>
        </w:rPr>
      </w:pPr>
      <w:r>
        <w:rPr>
          <w:sz w:val="24"/>
          <w:u w:val="single"/>
        </w:rPr>
        <w:lastRenderedPageBreak/>
        <mc:AlternateContent>
          <mc:Choice Requires="wps">
            <w:drawing>
              <wp:anchor distT="0" distB="0" distL="114300" distR="114300" simplePos="0" relativeHeight="251670528" behindDoc="0" locked="0" layoutInCell="1" allowOverlap="1">
                <wp:simplePos x="0" y="0"/>
                <wp:positionH relativeFrom="column">
                  <wp:posOffset>1704976</wp:posOffset>
                </wp:positionH>
                <wp:positionV relativeFrom="paragraph">
                  <wp:posOffset>5972174</wp:posOffset>
                </wp:positionV>
                <wp:extent cx="1390650" cy="276225"/>
                <wp:effectExtent l="0" t="0" r="19050" b="28575"/>
                <wp:wrapNone/>
                <wp:docPr id="20" name="Rectangle 20"/>
                <wp:cNvGraphicFramePr/>
                <a:graphic xmlns:a="http://schemas.openxmlformats.org/drawingml/2006/main">
                  <a:graphicData uri="http://schemas.microsoft.com/office/word/2010/wordprocessingShape">
                    <wps:wsp>
                      <wps:cNvSpPr/>
                      <wps:spPr>
                        <a:xfrm>
                          <a:off x="0" y="0"/>
                          <a:ext cx="1390650" cy="2762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EF2419" id="Rectangle 20" o:spid="_x0000_s1026" style="position:absolute;margin-left:134.25pt;margin-top:470.25pt;width:109.5pt;height:2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" fillcolor="white [3212]" strokecolor="white [3212]" strokeweight="1pt"/>
            </w:pict>
          </mc:Fallback>
        </mc:AlternateContent>
      </w:r>
      <w:r w:rsidR="002044D0" w:rsidRPr="002044D0">
        <w:rPr>
          <w:sz w:val="24"/>
          <w:u w:val="single"/>
        </w:rPr>
        <w:t>Atodiad 2.</w:t>
      </w:r>
    </w:p>
    <w:p w:rsidR="002044D0" w:rsidRDefault="002044D0" w:rsidP="00AB67E7">
      <w:pPr>
        <w:spacing w:line="360" w:lineRule="auto"/>
        <w:jc w:val="both"/>
        <w:rPr>
          <w:sz w:val="24"/>
        </w:rPr>
      </w:pPr>
      <w:r>
        <w:drawing>
          <wp:anchor distT="0" distB="0" distL="114300" distR="114300" simplePos="0" relativeHeight="251659264" behindDoc="0" locked="0" layoutInCell="1" allowOverlap="1">
            <wp:simplePos x="0" y="0"/>
            <wp:positionH relativeFrom="column">
              <wp:posOffset>0</wp:posOffset>
            </wp:positionH>
            <wp:positionV relativeFrom="paragraph">
              <wp:posOffset>635</wp:posOffset>
            </wp:positionV>
            <wp:extent cx="5731510" cy="8099187"/>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8099187"/>
                    </a:xfrm>
                    <a:prstGeom prst="rect">
                      <a:avLst/>
                    </a:prstGeom>
                    <a:noFill/>
                    <a:ln>
                      <a:noFill/>
                    </a:ln>
                  </pic:spPr>
                </pic:pic>
              </a:graphicData>
            </a:graphic>
          </wp:anchor>
        </w:drawing>
      </w:r>
    </w:p>
    <w:p w:rsidR="0035727D" w:rsidRDefault="002044D0" w:rsidP="00AB67E7">
      <w:pPr>
        <w:spacing w:line="360" w:lineRule="auto"/>
        <w:jc w:val="both"/>
        <w:rPr>
          <w:sz w:val="24"/>
          <w:u w:val="single"/>
        </w:rPr>
      </w:pPr>
      <w:r w:rsidRPr="002044D0">
        <w:rPr>
          <w:sz w:val="24"/>
          <w:u w:val="single"/>
        </w:rPr>
        <w:lastRenderedPageBreak/>
        <w:t>Atodiad 3</w:t>
      </w:r>
    </w:p>
    <w:p w:rsidR="002044D0" w:rsidRDefault="002044D0" w:rsidP="00AB67E7">
      <w:pPr>
        <w:spacing w:line="360" w:lineRule="auto"/>
        <w:jc w:val="both"/>
        <w:rPr>
          <w:sz w:val="24"/>
          <w:u w:val="single"/>
        </w:rPr>
      </w:pPr>
      <w:r>
        <w:drawing>
          <wp:inline distT="0" distB="0" distL="0" distR="0">
            <wp:extent cx="5731229" cy="6391275"/>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21083"/>
                    <a:stretch/>
                  </pic:blipFill>
                  <pic:spPr bwMode="auto">
                    <a:xfrm>
                      <a:off x="0" y="0"/>
                      <a:ext cx="5731510" cy="6391588"/>
                    </a:xfrm>
                    <a:prstGeom prst="rect">
                      <a:avLst/>
                    </a:prstGeom>
                    <a:noFill/>
                    <a:ln>
                      <a:noFill/>
                    </a:ln>
                    <a:extLst>
                      <a:ext uri="{53640926-AAD7-44D8-BBD7-CCE9431645EC}">
                        <a14:shadowObscured xmlns:a14="http://schemas.microsoft.com/office/drawing/2010/main"/>
                      </a:ext>
                    </a:extLst>
                  </pic:spPr>
                </pic:pic>
              </a:graphicData>
            </a:graphic>
          </wp:inline>
        </w:drawing>
      </w:r>
    </w:p>
    <w:p w:rsidR="002044D0" w:rsidRDefault="002044D0" w:rsidP="00AB67E7">
      <w:pPr>
        <w:spacing w:line="360" w:lineRule="auto"/>
        <w:jc w:val="both"/>
        <w:rPr>
          <w:sz w:val="24"/>
          <w:u w:val="single"/>
        </w:rPr>
      </w:pPr>
    </w:p>
    <w:p w:rsidR="002044D0" w:rsidRDefault="002044D0" w:rsidP="00AB67E7">
      <w:pPr>
        <w:spacing w:line="360" w:lineRule="auto"/>
        <w:jc w:val="both"/>
        <w:rPr>
          <w:sz w:val="24"/>
          <w:u w:val="single"/>
        </w:rPr>
      </w:pPr>
    </w:p>
    <w:p w:rsidR="002044D0" w:rsidRDefault="002044D0" w:rsidP="00AB67E7">
      <w:pPr>
        <w:spacing w:line="360" w:lineRule="auto"/>
        <w:jc w:val="both"/>
        <w:rPr>
          <w:sz w:val="24"/>
          <w:u w:val="single"/>
        </w:rPr>
      </w:pPr>
    </w:p>
    <w:p w:rsidR="002044D0" w:rsidRDefault="002044D0" w:rsidP="00AB67E7">
      <w:pPr>
        <w:spacing w:line="360" w:lineRule="auto"/>
        <w:jc w:val="both"/>
        <w:rPr>
          <w:sz w:val="24"/>
          <w:u w:val="single"/>
        </w:rPr>
      </w:pPr>
    </w:p>
    <w:p w:rsidR="002044D0" w:rsidRPr="002044D0" w:rsidRDefault="002044D0" w:rsidP="00AB67E7">
      <w:pPr>
        <w:spacing w:line="360" w:lineRule="auto"/>
        <w:jc w:val="both"/>
        <w:rPr>
          <w:sz w:val="24"/>
          <w:u w:val="single"/>
        </w:rPr>
      </w:pPr>
    </w:p>
    <w:p w:rsidR="002044D0" w:rsidRDefault="002044D0" w:rsidP="00AB67E7">
      <w:pPr>
        <w:spacing w:line="360" w:lineRule="auto"/>
        <w:jc w:val="both"/>
        <w:rPr>
          <w:sz w:val="24"/>
        </w:rPr>
      </w:pPr>
      <w:r>
        <w:lastRenderedPageBreak/>
        <w:drawing>
          <wp:inline distT="0" distB="0" distL="0" distR="0">
            <wp:extent cx="5731229" cy="7743825"/>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4383"/>
                    <a:stretch/>
                  </pic:blipFill>
                  <pic:spPr bwMode="auto">
                    <a:xfrm>
                      <a:off x="0" y="0"/>
                      <a:ext cx="5731510" cy="7744205"/>
                    </a:xfrm>
                    <a:prstGeom prst="rect">
                      <a:avLst/>
                    </a:prstGeom>
                    <a:noFill/>
                    <a:ln>
                      <a:noFill/>
                    </a:ln>
                    <a:extLst>
                      <a:ext uri="{53640926-AAD7-44D8-BBD7-CCE9431645EC}">
                        <a14:shadowObscured xmlns:a14="http://schemas.microsoft.com/office/drawing/2010/main"/>
                      </a:ext>
                    </a:extLst>
                  </pic:spPr>
                </pic:pic>
              </a:graphicData>
            </a:graphic>
          </wp:inline>
        </w:drawing>
      </w:r>
    </w:p>
    <w:p w:rsidR="002044D0" w:rsidRDefault="002044D0" w:rsidP="00AB67E7">
      <w:pPr>
        <w:spacing w:line="360" w:lineRule="auto"/>
        <w:jc w:val="both"/>
        <w:rPr>
          <w:sz w:val="24"/>
        </w:rPr>
      </w:pPr>
    </w:p>
    <w:p w:rsidR="002044D0" w:rsidRDefault="002044D0" w:rsidP="00AB67E7">
      <w:pPr>
        <w:spacing w:line="360" w:lineRule="auto"/>
        <w:jc w:val="both"/>
        <w:rPr>
          <w:sz w:val="24"/>
        </w:rPr>
      </w:pPr>
    </w:p>
    <w:p w:rsidR="002044D0" w:rsidRPr="002044D0" w:rsidRDefault="002044D0" w:rsidP="00AB67E7">
      <w:pPr>
        <w:spacing w:line="360" w:lineRule="auto"/>
        <w:jc w:val="both"/>
        <w:rPr>
          <w:sz w:val="24"/>
          <w:u w:val="single"/>
        </w:rPr>
      </w:pPr>
      <w:r w:rsidRPr="002044D0">
        <w:rPr>
          <w:sz w:val="24"/>
          <w:u w:val="single"/>
        </w:rPr>
        <w:lastRenderedPageBreak/>
        <w:t>Atodiad 4</w:t>
      </w:r>
    </w:p>
    <w:p w:rsidR="002044D0" w:rsidRDefault="002044D0" w:rsidP="00AB67E7">
      <w:pPr>
        <w:spacing w:line="360" w:lineRule="auto"/>
        <w:jc w:val="both"/>
        <w:rPr>
          <w:sz w:val="24"/>
        </w:rPr>
      </w:pPr>
    </w:p>
    <w:p w:rsidR="0035727D" w:rsidRDefault="002044D0" w:rsidP="00AB67E7">
      <w:pPr>
        <w:spacing w:line="360" w:lineRule="auto"/>
        <w:jc w:val="both"/>
        <w:rPr>
          <w:sz w:val="24"/>
        </w:rPr>
      </w:pPr>
      <w:r>
        <w:drawing>
          <wp:inline distT="0" distB="0" distL="0" distR="0">
            <wp:extent cx="5731510" cy="8099187"/>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8099187"/>
                    </a:xfrm>
                    <a:prstGeom prst="rect">
                      <a:avLst/>
                    </a:prstGeom>
                    <a:noFill/>
                    <a:ln>
                      <a:noFill/>
                    </a:ln>
                  </pic:spPr>
                </pic:pic>
              </a:graphicData>
            </a:graphic>
          </wp:inline>
        </w:drawing>
      </w:r>
    </w:p>
    <w:p w:rsidR="0035727D" w:rsidRPr="002044D0" w:rsidRDefault="002044D0" w:rsidP="00AB67E7">
      <w:pPr>
        <w:spacing w:line="360" w:lineRule="auto"/>
        <w:jc w:val="both"/>
        <w:rPr>
          <w:sz w:val="24"/>
          <w:u w:val="single"/>
        </w:rPr>
      </w:pPr>
      <w:r w:rsidRPr="002044D0">
        <w:rPr>
          <w:sz w:val="24"/>
          <w:u w:val="single"/>
        </w:rPr>
        <w:lastRenderedPageBreak/>
        <w:t>Atodiad 5.</w:t>
      </w:r>
    </w:p>
    <w:p w:rsidR="0035727D" w:rsidRDefault="00EB2AC6" w:rsidP="00AB67E7">
      <w:pPr>
        <w:spacing w:line="360" w:lineRule="auto"/>
        <w:jc w:val="both"/>
        <w:rPr>
          <w:sz w:val="24"/>
        </w:rPr>
      </w:pPr>
      <w:r>
        <mc:AlternateContent>
          <mc:Choice Requires="wps">
            <w:drawing>
              <wp:anchor distT="0" distB="0" distL="114300" distR="114300" simplePos="0" relativeHeight="251669504" behindDoc="0" locked="0" layoutInCell="1" allowOverlap="1" wp14:anchorId="2085EC9C" wp14:editId="4CD2DE15">
                <wp:simplePos x="0" y="0"/>
                <wp:positionH relativeFrom="column">
                  <wp:posOffset>276225</wp:posOffset>
                </wp:positionH>
                <wp:positionV relativeFrom="paragraph">
                  <wp:posOffset>5563235</wp:posOffset>
                </wp:positionV>
                <wp:extent cx="342900" cy="95250"/>
                <wp:effectExtent l="0" t="0" r="19050" b="19050"/>
                <wp:wrapNone/>
                <wp:docPr id="18" name="Rectangle 18"/>
                <wp:cNvGraphicFramePr/>
                <a:graphic xmlns:a="http://schemas.openxmlformats.org/drawingml/2006/main">
                  <a:graphicData uri="http://schemas.microsoft.com/office/word/2010/wordprocessingShape">
                    <wps:wsp>
                      <wps:cNvSpPr/>
                      <wps:spPr>
                        <a:xfrm>
                          <a:off x="0" y="0"/>
                          <a:ext cx="342900" cy="952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33BFC3" id="Rectangle 18" o:spid="_x0000_s1026" style="position:absolute;margin-left:21.75pt;margin-top:438.05pt;width:27pt;height: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" fillcolor="white [3212]" strokecolor="white [3212]" strokeweight="1pt"/>
            </w:pict>
          </mc:Fallback>
        </mc:AlternateContent>
      </w:r>
      <w:r>
        <mc:AlternateContent>
          <mc:Choice Requires="wps">
            <w:drawing>
              <wp:anchor distT="0" distB="0" distL="114300" distR="114300" simplePos="0" relativeHeight="251667456" behindDoc="0" locked="0" layoutInCell="1" allowOverlap="1" wp14:anchorId="0BA26DD1" wp14:editId="715BAAB0">
                <wp:simplePos x="0" y="0"/>
                <wp:positionH relativeFrom="column">
                  <wp:posOffset>771525</wp:posOffset>
                </wp:positionH>
                <wp:positionV relativeFrom="paragraph">
                  <wp:posOffset>5458460</wp:posOffset>
                </wp:positionV>
                <wp:extent cx="342900" cy="95250"/>
                <wp:effectExtent l="0" t="0" r="19050" b="19050"/>
                <wp:wrapNone/>
                <wp:docPr id="17" name="Rectangle 17"/>
                <wp:cNvGraphicFramePr/>
                <a:graphic xmlns:a="http://schemas.openxmlformats.org/drawingml/2006/main">
                  <a:graphicData uri="http://schemas.microsoft.com/office/word/2010/wordprocessingShape">
                    <wps:wsp>
                      <wps:cNvSpPr/>
                      <wps:spPr>
                        <a:xfrm>
                          <a:off x="0" y="0"/>
                          <a:ext cx="342900" cy="952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216B7E" id="Rectangle 17" o:spid="_x0000_s1026" style="position:absolute;margin-left:60.75pt;margin-top:429.8pt;width:27pt;height: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" fillcolor="white [3212]" strokecolor="white [3212]" strokeweight="1pt"/>
            </w:pict>
          </mc:Fallback>
        </mc:AlternateContent>
      </w:r>
      <w:r>
        <mc:AlternateContent>
          <mc:Choice Requires="wps">
            <w:drawing>
              <wp:anchor distT="0" distB="0" distL="114300" distR="114300" simplePos="0" relativeHeight="251665408" behindDoc="0" locked="0" layoutInCell="1" allowOverlap="1" wp14:anchorId="2753E465" wp14:editId="586DC48A">
                <wp:simplePos x="0" y="0"/>
                <wp:positionH relativeFrom="column">
                  <wp:posOffset>600075</wp:posOffset>
                </wp:positionH>
                <wp:positionV relativeFrom="paragraph">
                  <wp:posOffset>4848860</wp:posOffset>
                </wp:positionV>
                <wp:extent cx="342900" cy="95250"/>
                <wp:effectExtent l="0" t="0" r="19050" b="19050"/>
                <wp:wrapNone/>
                <wp:docPr id="16" name="Rectangle 16"/>
                <wp:cNvGraphicFramePr/>
                <a:graphic xmlns:a="http://schemas.openxmlformats.org/drawingml/2006/main">
                  <a:graphicData uri="http://schemas.microsoft.com/office/word/2010/wordprocessingShape">
                    <wps:wsp>
                      <wps:cNvSpPr/>
                      <wps:spPr>
                        <a:xfrm>
                          <a:off x="0" y="0"/>
                          <a:ext cx="342900" cy="952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32C703" id="Rectangle 16" o:spid="_x0000_s1026" style="position:absolute;margin-left:47.25pt;margin-top:381.8pt;width:27pt;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" fillcolor="white [3212]" strokecolor="white [3212]" strokeweight="1pt"/>
            </w:pict>
          </mc:Fallback>
        </mc:AlternateContent>
      </w:r>
      <w:r w:rsidR="002044D0">
        <mc:AlternateContent>
          <mc:Choice Requires="wps">
            <w:drawing>
              <wp:anchor distT="0" distB="0" distL="114300" distR="114300" simplePos="0" relativeHeight="251662336" behindDoc="0" locked="0" layoutInCell="1" allowOverlap="1" wp14:anchorId="50716DC6" wp14:editId="2A8D30FA">
                <wp:simplePos x="0" y="0"/>
                <wp:positionH relativeFrom="column">
                  <wp:posOffset>2733675</wp:posOffset>
                </wp:positionH>
                <wp:positionV relativeFrom="paragraph">
                  <wp:posOffset>6458585</wp:posOffset>
                </wp:positionV>
                <wp:extent cx="962025" cy="26670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962025" cy="2667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944D53" id="Rectangle 10" o:spid="_x0000_s1026" style="position:absolute;margin-left:215.25pt;margin-top:508.55pt;width:75.7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" fillcolor="white [3212]" strokecolor="white [3212]" strokeweight="1pt"/>
            </w:pict>
          </mc:Fallback>
        </mc:AlternateContent>
      </w:r>
      <w:r w:rsidR="002044D0">
        <mc:AlternateContent>
          <mc:Choice Requires="wps">
            <w:drawing>
              <wp:anchor distT="0" distB="0" distL="114300" distR="114300" simplePos="0" relativeHeight="251660288" behindDoc="0" locked="0" layoutInCell="1" allowOverlap="1">
                <wp:simplePos x="0" y="0"/>
                <wp:positionH relativeFrom="column">
                  <wp:posOffset>2200275</wp:posOffset>
                </wp:positionH>
                <wp:positionV relativeFrom="paragraph">
                  <wp:posOffset>4505960</wp:posOffset>
                </wp:positionV>
                <wp:extent cx="1590675" cy="60960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1590675" cy="6096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AAC072" id="Rectangle 9" o:spid="_x0000_s1026" style="position:absolute;margin-left:173.25pt;margin-top:354.8pt;width:125.25pt;height:4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" fillcolor="white [3212]" strokecolor="white [3212]" strokeweight="1pt"/>
            </w:pict>
          </mc:Fallback>
        </mc:AlternateContent>
      </w:r>
      <w:r w:rsidR="002044D0">
        <w:drawing>
          <wp:inline distT="0" distB="0" distL="0" distR="0">
            <wp:extent cx="5731510" cy="8099187"/>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8099187"/>
                    </a:xfrm>
                    <a:prstGeom prst="rect">
                      <a:avLst/>
                    </a:prstGeom>
                    <a:noFill/>
                    <a:ln>
                      <a:noFill/>
                    </a:ln>
                  </pic:spPr>
                </pic:pic>
              </a:graphicData>
            </a:graphic>
          </wp:inline>
        </w:drawing>
      </w:r>
    </w:p>
    <w:p w:rsidR="00EB2AC6" w:rsidRDefault="00EB2AC6" w:rsidP="00AB67E7">
      <w:pPr>
        <w:spacing w:line="360" w:lineRule="auto"/>
        <w:jc w:val="both"/>
        <w:rPr>
          <w:sz w:val="24"/>
        </w:rPr>
      </w:pPr>
    </w:p>
    <w:p w:rsidR="0035727D" w:rsidRPr="002044D0" w:rsidRDefault="002044D0" w:rsidP="00AB67E7">
      <w:pPr>
        <w:spacing w:line="360" w:lineRule="auto"/>
        <w:jc w:val="both"/>
        <w:rPr>
          <w:sz w:val="24"/>
          <w:u w:val="single"/>
        </w:rPr>
      </w:pPr>
      <w:r w:rsidRPr="002044D0">
        <w:rPr>
          <w:sz w:val="24"/>
          <w:u w:val="single"/>
        </w:rPr>
        <w:lastRenderedPageBreak/>
        <w:t xml:space="preserve">Atodiad </w:t>
      </w:r>
      <w:r>
        <w:rPr>
          <w:sz w:val="24"/>
          <w:u w:val="single"/>
        </w:rPr>
        <w:t>6</w:t>
      </w:r>
      <w:r w:rsidRPr="002044D0">
        <w:rPr>
          <w:sz w:val="24"/>
          <w:u w:val="single"/>
        </w:rPr>
        <w:t>.</w:t>
      </w:r>
    </w:p>
    <w:p w:rsidR="002044D0" w:rsidRDefault="002044D0" w:rsidP="00AB67E7">
      <w:pPr>
        <w:spacing w:line="360" w:lineRule="auto"/>
        <w:jc w:val="both"/>
        <w:rPr>
          <w:sz w:val="24"/>
        </w:rPr>
      </w:pPr>
      <w:r>
        <w:drawing>
          <wp:inline distT="0" distB="0" distL="0" distR="0">
            <wp:extent cx="5731510" cy="8099187"/>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8099187"/>
                    </a:xfrm>
                    <a:prstGeom prst="rect">
                      <a:avLst/>
                    </a:prstGeom>
                    <a:noFill/>
                    <a:ln>
                      <a:noFill/>
                    </a:ln>
                  </pic:spPr>
                </pic:pic>
              </a:graphicData>
            </a:graphic>
          </wp:inline>
        </w:drawing>
      </w:r>
    </w:p>
    <w:p w:rsidR="0035727D" w:rsidRDefault="0035727D" w:rsidP="00AB67E7">
      <w:pPr>
        <w:spacing w:line="360" w:lineRule="auto"/>
        <w:jc w:val="both"/>
        <w:rPr>
          <w:sz w:val="24"/>
        </w:rPr>
      </w:pPr>
    </w:p>
    <w:p w:rsidR="0035727D" w:rsidRPr="002044D0" w:rsidRDefault="002044D0" w:rsidP="00AB67E7">
      <w:pPr>
        <w:spacing w:line="360" w:lineRule="auto"/>
        <w:jc w:val="both"/>
        <w:rPr>
          <w:sz w:val="24"/>
          <w:u w:val="single"/>
        </w:rPr>
      </w:pPr>
      <w:r w:rsidRPr="002044D0">
        <w:rPr>
          <w:sz w:val="24"/>
          <w:u w:val="single"/>
        </w:rPr>
        <w:lastRenderedPageBreak/>
        <w:t>Atodiad 7</w:t>
      </w:r>
    </w:p>
    <w:p w:rsidR="002044D0" w:rsidRDefault="002044D0" w:rsidP="00AB67E7">
      <w:pPr>
        <w:spacing w:line="360" w:lineRule="auto"/>
        <w:jc w:val="both"/>
        <w:rPr>
          <w:sz w:val="24"/>
        </w:rPr>
      </w:pPr>
      <w:r>
        <w:drawing>
          <wp:inline distT="0" distB="0" distL="0" distR="0">
            <wp:extent cx="5731229" cy="6098540"/>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4698"/>
                    <a:stretch/>
                  </pic:blipFill>
                  <pic:spPr bwMode="auto">
                    <a:xfrm>
                      <a:off x="0" y="0"/>
                      <a:ext cx="5731510" cy="6098839"/>
                    </a:xfrm>
                    <a:prstGeom prst="rect">
                      <a:avLst/>
                    </a:prstGeom>
                    <a:noFill/>
                    <a:ln>
                      <a:noFill/>
                    </a:ln>
                    <a:extLst>
                      <a:ext uri="{53640926-AAD7-44D8-BBD7-CCE9431645EC}">
                        <a14:shadowObscured xmlns:a14="http://schemas.microsoft.com/office/drawing/2010/main"/>
                      </a:ext>
                    </a:extLst>
                  </pic:spPr>
                </pic:pic>
              </a:graphicData>
            </a:graphic>
          </wp:inline>
        </w:drawing>
      </w:r>
    </w:p>
    <w:p w:rsidR="002044D0" w:rsidRDefault="002044D0" w:rsidP="00AB67E7">
      <w:pPr>
        <w:spacing w:line="360" w:lineRule="auto"/>
        <w:jc w:val="both"/>
        <w:rPr>
          <w:sz w:val="24"/>
        </w:rPr>
      </w:pPr>
    </w:p>
    <w:p w:rsidR="002044D0" w:rsidRDefault="002044D0" w:rsidP="00AB67E7">
      <w:pPr>
        <w:spacing w:line="360" w:lineRule="auto"/>
        <w:jc w:val="both"/>
        <w:rPr>
          <w:sz w:val="24"/>
        </w:rPr>
      </w:pPr>
    </w:p>
    <w:p w:rsidR="002044D0" w:rsidRDefault="002044D0" w:rsidP="00AB67E7">
      <w:pPr>
        <w:spacing w:line="360" w:lineRule="auto"/>
        <w:jc w:val="both"/>
        <w:rPr>
          <w:sz w:val="24"/>
        </w:rPr>
      </w:pPr>
    </w:p>
    <w:p w:rsidR="002044D0" w:rsidRDefault="002044D0" w:rsidP="00AB67E7">
      <w:pPr>
        <w:spacing w:line="360" w:lineRule="auto"/>
        <w:jc w:val="both"/>
        <w:rPr>
          <w:sz w:val="24"/>
        </w:rPr>
      </w:pPr>
    </w:p>
    <w:p w:rsidR="002044D0" w:rsidRDefault="002044D0" w:rsidP="00AB67E7">
      <w:pPr>
        <w:spacing w:line="360" w:lineRule="auto"/>
        <w:jc w:val="both"/>
        <w:rPr>
          <w:sz w:val="24"/>
        </w:rPr>
      </w:pPr>
    </w:p>
    <w:p w:rsidR="002044D0" w:rsidRDefault="002044D0" w:rsidP="00AB67E7">
      <w:pPr>
        <w:spacing w:line="360" w:lineRule="auto"/>
        <w:jc w:val="both"/>
        <w:rPr>
          <w:sz w:val="24"/>
        </w:rPr>
      </w:pPr>
    </w:p>
    <w:p w:rsidR="002044D0" w:rsidRPr="002044D0" w:rsidRDefault="002044D0" w:rsidP="00AB67E7">
      <w:pPr>
        <w:spacing w:line="360" w:lineRule="auto"/>
        <w:jc w:val="both"/>
        <w:rPr>
          <w:sz w:val="24"/>
          <w:u w:val="single"/>
        </w:rPr>
      </w:pPr>
      <w:r w:rsidRPr="002044D0">
        <w:rPr>
          <w:sz w:val="24"/>
          <w:u w:val="single"/>
        </w:rPr>
        <w:lastRenderedPageBreak/>
        <w:t>Atodiad 9</w:t>
      </w:r>
    </w:p>
    <w:p w:rsidR="002044D0" w:rsidRDefault="002044D0" w:rsidP="00AB67E7">
      <w:pPr>
        <w:spacing w:line="360" w:lineRule="auto"/>
        <w:jc w:val="both"/>
        <w:rPr>
          <w:sz w:val="24"/>
        </w:rPr>
      </w:pPr>
      <w:r>
        <mc:AlternateContent>
          <mc:Choice Requires="wps">
            <w:drawing>
              <wp:anchor distT="0" distB="0" distL="114300" distR="114300" simplePos="0" relativeHeight="251663360" behindDoc="0" locked="0" layoutInCell="1" allowOverlap="1">
                <wp:simplePos x="0" y="0"/>
                <wp:positionH relativeFrom="column">
                  <wp:posOffset>1019175</wp:posOffset>
                </wp:positionH>
                <wp:positionV relativeFrom="paragraph">
                  <wp:posOffset>353060</wp:posOffset>
                </wp:positionV>
                <wp:extent cx="1619250" cy="514350"/>
                <wp:effectExtent l="0" t="0" r="19050" b="19050"/>
                <wp:wrapNone/>
                <wp:docPr id="14" name="Rectangle 14"/>
                <wp:cNvGraphicFramePr/>
                <a:graphic xmlns:a="http://schemas.openxmlformats.org/drawingml/2006/main">
                  <a:graphicData uri="http://schemas.microsoft.com/office/word/2010/wordprocessingShape">
                    <wps:wsp>
                      <wps:cNvSpPr/>
                      <wps:spPr>
                        <a:xfrm>
                          <a:off x="0" y="0"/>
                          <a:ext cx="1619250" cy="5143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8CFD91" id="Rectangle 14" o:spid="_x0000_s1026" style="position:absolute;margin-left:80.25pt;margin-top:27.8pt;width:127.5pt;height:4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" fillcolor="white [3212]" strokecolor="white [3212]" strokeweight="1pt"/>
            </w:pict>
          </mc:Fallback>
        </mc:AlternateContent>
      </w:r>
      <w:r>
        <w:drawing>
          <wp:inline distT="0" distB="0" distL="0" distR="0">
            <wp:extent cx="5730875" cy="4638675"/>
            <wp:effectExtent l="0" t="0" r="317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705" b="40016"/>
                    <a:stretch/>
                  </pic:blipFill>
                  <pic:spPr bwMode="auto">
                    <a:xfrm>
                      <a:off x="0" y="0"/>
                      <a:ext cx="5731510" cy="4639189"/>
                    </a:xfrm>
                    <a:prstGeom prst="rect">
                      <a:avLst/>
                    </a:prstGeom>
                    <a:noFill/>
                    <a:ln>
                      <a:noFill/>
                    </a:ln>
                    <a:extLst>
                      <a:ext uri="{53640926-AAD7-44D8-BBD7-CCE9431645EC}">
                        <a14:shadowObscured xmlns:a14="http://schemas.microsoft.com/office/drawing/2010/main"/>
                      </a:ext>
                    </a:extLst>
                  </pic:spPr>
                </pic:pic>
              </a:graphicData>
            </a:graphic>
          </wp:inline>
        </w:drawing>
      </w:r>
    </w:p>
    <w:p w:rsidR="0035727D" w:rsidRDefault="0035727D" w:rsidP="00AB67E7">
      <w:pPr>
        <w:spacing w:line="360" w:lineRule="auto"/>
        <w:jc w:val="both"/>
        <w:rPr>
          <w:sz w:val="24"/>
        </w:rPr>
      </w:pPr>
    </w:p>
    <w:p w:rsidR="002044D0" w:rsidRDefault="002044D0" w:rsidP="00AB67E7">
      <w:pPr>
        <w:spacing w:line="360" w:lineRule="auto"/>
        <w:jc w:val="both"/>
        <w:rPr>
          <w:sz w:val="24"/>
        </w:rPr>
      </w:pPr>
    </w:p>
    <w:p w:rsidR="002044D0" w:rsidRDefault="002044D0" w:rsidP="00AB67E7">
      <w:pPr>
        <w:spacing w:line="360" w:lineRule="auto"/>
        <w:jc w:val="both"/>
        <w:rPr>
          <w:sz w:val="24"/>
        </w:rPr>
      </w:pPr>
    </w:p>
    <w:p w:rsidR="002044D0" w:rsidRDefault="002044D0" w:rsidP="00AB67E7">
      <w:pPr>
        <w:spacing w:line="360" w:lineRule="auto"/>
        <w:jc w:val="both"/>
        <w:rPr>
          <w:sz w:val="24"/>
        </w:rPr>
      </w:pPr>
    </w:p>
    <w:p w:rsidR="002044D0" w:rsidRDefault="002044D0" w:rsidP="00AB67E7">
      <w:pPr>
        <w:spacing w:line="360" w:lineRule="auto"/>
        <w:jc w:val="both"/>
        <w:rPr>
          <w:sz w:val="24"/>
        </w:rPr>
      </w:pPr>
    </w:p>
    <w:p w:rsidR="002044D0" w:rsidRDefault="002044D0" w:rsidP="00AB67E7">
      <w:pPr>
        <w:spacing w:line="360" w:lineRule="auto"/>
        <w:jc w:val="both"/>
        <w:rPr>
          <w:sz w:val="24"/>
        </w:rPr>
      </w:pPr>
    </w:p>
    <w:p w:rsidR="002044D0" w:rsidRDefault="002044D0" w:rsidP="00AB67E7">
      <w:pPr>
        <w:spacing w:line="360" w:lineRule="auto"/>
        <w:jc w:val="both"/>
        <w:rPr>
          <w:sz w:val="24"/>
        </w:rPr>
      </w:pPr>
    </w:p>
    <w:p w:rsidR="002044D0" w:rsidRDefault="002044D0" w:rsidP="00AB67E7">
      <w:pPr>
        <w:spacing w:line="360" w:lineRule="auto"/>
        <w:jc w:val="both"/>
        <w:rPr>
          <w:sz w:val="24"/>
        </w:rPr>
      </w:pPr>
    </w:p>
    <w:p w:rsidR="002044D0" w:rsidRDefault="002044D0" w:rsidP="00AB67E7">
      <w:pPr>
        <w:spacing w:line="360" w:lineRule="auto"/>
        <w:jc w:val="both"/>
        <w:rPr>
          <w:sz w:val="24"/>
        </w:rPr>
      </w:pPr>
    </w:p>
    <w:p w:rsidR="002044D0" w:rsidRDefault="002044D0" w:rsidP="00AB67E7">
      <w:pPr>
        <w:spacing w:line="360" w:lineRule="auto"/>
        <w:jc w:val="both"/>
        <w:rPr>
          <w:sz w:val="24"/>
        </w:rPr>
      </w:pPr>
    </w:p>
    <w:p w:rsidR="002044D0" w:rsidRPr="002044D0" w:rsidRDefault="002044D0" w:rsidP="00AB67E7">
      <w:pPr>
        <w:spacing w:line="360" w:lineRule="auto"/>
        <w:jc w:val="both"/>
        <w:rPr>
          <w:sz w:val="24"/>
          <w:u w:val="single"/>
        </w:rPr>
      </w:pPr>
      <w:r w:rsidRPr="002044D0">
        <w:rPr>
          <w:sz w:val="24"/>
          <w:u w:val="single"/>
        </w:rPr>
        <w:lastRenderedPageBreak/>
        <w:t>Atodiad 10</w:t>
      </w:r>
    </w:p>
    <w:p w:rsidR="002044D0" w:rsidRDefault="002044D0" w:rsidP="00AB67E7">
      <w:pPr>
        <w:spacing w:line="360" w:lineRule="auto"/>
        <w:jc w:val="both"/>
        <w:rPr>
          <w:sz w:val="24"/>
        </w:rPr>
      </w:pPr>
      <w:r>
        <w:drawing>
          <wp:inline distT="0" distB="0" distL="0" distR="0">
            <wp:extent cx="5730875" cy="5914646"/>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706" b="24259"/>
                    <a:stretch/>
                  </pic:blipFill>
                  <pic:spPr bwMode="auto">
                    <a:xfrm>
                      <a:off x="0" y="0"/>
                      <a:ext cx="5731510" cy="5915301"/>
                    </a:xfrm>
                    <a:prstGeom prst="rect">
                      <a:avLst/>
                    </a:prstGeom>
                    <a:noFill/>
                    <a:ln>
                      <a:noFill/>
                    </a:ln>
                    <a:extLst>
                      <a:ext uri="{53640926-AAD7-44D8-BBD7-CCE9431645EC}">
                        <a14:shadowObscured xmlns:a14="http://schemas.microsoft.com/office/drawing/2010/main"/>
                      </a:ext>
                    </a:extLst>
                  </pic:spPr>
                </pic:pic>
              </a:graphicData>
            </a:graphic>
          </wp:inline>
        </w:drawing>
      </w:r>
    </w:p>
    <w:p w:rsidR="0035727D" w:rsidRDefault="0035727D" w:rsidP="00AB67E7">
      <w:pPr>
        <w:spacing w:line="360" w:lineRule="auto"/>
        <w:jc w:val="both"/>
        <w:rPr>
          <w:sz w:val="24"/>
        </w:rPr>
      </w:pPr>
    </w:p>
    <w:p w:rsidR="0035727D" w:rsidRDefault="0035727D" w:rsidP="00AB67E7">
      <w:pPr>
        <w:spacing w:line="360" w:lineRule="auto"/>
        <w:jc w:val="both"/>
        <w:rPr>
          <w:sz w:val="24"/>
        </w:rPr>
      </w:pPr>
    </w:p>
    <w:p w:rsidR="0035727D" w:rsidRDefault="0035727D" w:rsidP="00AB67E7">
      <w:pPr>
        <w:spacing w:line="360" w:lineRule="auto"/>
        <w:jc w:val="both"/>
        <w:rPr>
          <w:sz w:val="24"/>
        </w:rPr>
      </w:pPr>
    </w:p>
    <w:p w:rsidR="0035727D" w:rsidRDefault="0035727D" w:rsidP="00AB67E7">
      <w:pPr>
        <w:spacing w:line="360" w:lineRule="auto"/>
        <w:jc w:val="both"/>
        <w:rPr>
          <w:sz w:val="24"/>
        </w:rPr>
      </w:pPr>
    </w:p>
    <w:p w:rsidR="0035727D" w:rsidRDefault="0035727D" w:rsidP="00AB67E7">
      <w:pPr>
        <w:spacing w:line="360" w:lineRule="auto"/>
        <w:jc w:val="both"/>
        <w:rPr>
          <w:sz w:val="24"/>
        </w:rPr>
      </w:pPr>
    </w:p>
    <w:p w:rsidR="002044D0" w:rsidRDefault="002044D0" w:rsidP="00B878A6">
      <w:pPr>
        <w:rPr>
          <w:sz w:val="24"/>
        </w:rPr>
      </w:pPr>
    </w:p>
    <w:p w:rsidR="00B878A6" w:rsidRDefault="00B878A6" w:rsidP="00B878A6">
      <w:pPr>
        <w:rPr>
          <w:rFonts w:cstheme="minorHAnsi"/>
          <w:noProof w:val="0"/>
          <w:sz w:val="24"/>
          <w:szCs w:val="24"/>
          <w:u w:val="single"/>
          <w:lang w:val="en-GB"/>
        </w:rPr>
      </w:pPr>
      <w:r>
        <w:rPr>
          <w:rFonts w:cstheme="minorHAnsi"/>
          <w:sz w:val="24"/>
          <w:szCs w:val="24"/>
          <w:u w:val="single"/>
        </w:rPr>
        <w:lastRenderedPageBreak/>
        <w:t>Rhestr o gyfeirnodau</w:t>
      </w:r>
    </w:p>
    <w:p w:rsidR="00B878A6" w:rsidRDefault="00B878A6" w:rsidP="00B878A6">
      <w:pPr>
        <w:rPr>
          <w:rFonts w:cstheme="minorHAnsi"/>
          <w:color w:val="000000"/>
          <w:sz w:val="24"/>
          <w:szCs w:val="20"/>
          <w:shd w:val="clear" w:color="auto" w:fill="FFFFFF"/>
        </w:rPr>
      </w:pPr>
      <w:r>
        <w:rPr>
          <w:rFonts w:cstheme="minorHAnsi"/>
          <w:color w:val="000000"/>
          <w:sz w:val="24"/>
          <w:szCs w:val="20"/>
          <w:shd w:val="clear" w:color="auto" w:fill="FFFFFF"/>
        </w:rPr>
        <w:t>Allen, M. (2017). </w:t>
      </w:r>
      <w:r>
        <w:rPr>
          <w:rFonts w:cstheme="minorHAnsi"/>
          <w:i/>
          <w:iCs/>
          <w:color w:val="000000"/>
          <w:sz w:val="24"/>
          <w:szCs w:val="20"/>
          <w:shd w:val="clear" w:color="auto" w:fill="FFFFFF"/>
        </w:rPr>
        <w:t>The SAGE Encyclopedia of Communication Research Methods</w:t>
      </w:r>
      <w:r>
        <w:rPr>
          <w:rFonts w:cstheme="minorHAnsi"/>
          <w:color w:val="000000"/>
          <w:sz w:val="24"/>
          <w:szCs w:val="20"/>
          <w:shd w:val="clear" w:color="auto" w:fill="FFFFFF"/>
        </w:rPr>
        <w:t>. California: SAGE.</w:t>
      </w:r>
    </w:p>
    <w:p w:rsidR="00B878A6" w:rsidRDefault="00B878A6" w:rsidP="00B878A6">
      <w:pPr>
        <w:rPr>
          <w:rFonts w:cstheme="minorHAnsi"/>
          <w:color w:val="000000"/>
          <w:sz w:val="24"/>
          <w:szCs w:val="20"/>
          <w:shd w:val="clear" w:color="auto" w:fill="FFFFFF"/>
        </w:rPr>
      </w:pPr>
    </w:p>
    <w:p w:rsidR="00B878A6" w:rsidRDefault="00B878A6" w:rsidP="00B878A6">
      <w:pPr>
        <w:rPr>
          <w:rFonts w:cstheme="minorHAnsi"/>
          <w:color w:val="000000"/>
          <w:sz w:val="32"/>
          <w:szCs w:val="20"/>
          <w:shd w:val="clear" w:color="auto" w:fill="FFFFFF"/>
        </w:rPr>
      </w:pPr>
      <w:r>
        <w:rPr>
          <w:rFonts w:cstheme="minorHAnsi"/>
          <w:color w:val="000000"/>
          <w:sz w:val="24"/>
          <w:szCs w:val="20"/>
          <w:shd w:val="clear" w:color="auto" w:fill="FFFFFF"/>
        </w:rPr>
        <w:t>Bandura, A. (1986). </w:t>
      </w:r>
      <w:r>
        <w:rPr>
          <w:rFonts w:cstheme="minorHAnsi"/>
          <w:i/>
          <w:iCs/>
          <w:color w:val="000000"/>
          <w:sz w:val="24"/>
          <w:szCs w:val="20"/>
          <w:shd w:val="clear" w:color="auto" w:fill="FFFFFF"/>
        </w:rPr>
        <w:t>Social foundations of thought and action</w:t>
      </w:r>
      <w:r>
        <w:rPr>
          <w:rFonts w:cstheme="minorHAnsi"/>
          <w:color w:val="000000"/>
          <w:sz w:val="24"/>
          <w:szCs w:val="20"/>
          <w:shd w:val="clear" w:color="auto" w:fill="FFFFFF"/>
        </w:rPr>
        <w:t>. Englewood Cliffs, N.J.: Prentice-Hall.</w:t>
      </w:r>
    </w:p>
    <w:p w:rsidR="00B878A6" w:rsidRDefault="00B878A6" w:rsidP="00B878A6">
      <w:pPr>
        <w:rPr>
          <w:rFonts w:cstheme="minorHAnsi"/>
          <w:color w:val="000000"/>
          <w:sz w:val="24"/>
          <w:szCs w:val="24"/>
          <w:shd w:val="clear" w:color="auto" w:fill="FFFFFF"/>
        </w:rPr>
      </w:pPr>
    </w:p>
    <w:p w:rsidR="00B878A6" w:rsidRDefault="00B878A6" w:rsidP="00B878A6">
      <w:pPr>
        <w:rPr>
          <w:rFonts w:cstheme="minorHAnsi"/>
          <w:color w:val="000000"/>
          <w:sz w:val="24"/>
          <w:szCs w:val="20"/>
          <w:shd w:val="clear" w:color="auto" w:fill="FFFFFF"/>
        </w:rPr>
      </w:pPr>
      <w:r>
        <w:rPr>
          <w:rFonts w:cstheme="minorHAnsi"/>
          <w:color w:val="000000"/>
          <w:sz w:val="24"/>
          <w:szCs w:val="20"/>
          <w:shd w:val="clear" w:color="auto" w:fill="FFFFFF"/>
        </w:rPr>
        <w:t>BERA (2018). </w:t>
      </w:r>
      <w:r>
        <w:rPr>
          <w:rFonts w:cstheme="minorHAnsi"/>
          <w:i/>
          <w:iCs/>
          <w:color w:val="000000"/>
          <w:sz w:val="24"/>
          <w:szCs w:val="20"/>
          <w:shd w:val="clear" w:color="auto" w:fill="FFFFFF"/>
        </w:rPr>
        <w:t>Ethical Guidelines for Educational Research</w:t>
      </w:r>
      <w:r>
        <w:rPr>
          <w:rFonts w:cstheme="minorHAnsi"/>
          <w:color w:val="000000"/>
          <w:sz w:val="24"/>
          <w:szCs w:val="20"/>
          <w:shd w:val="clear" w:color="auto" w:fill="FFFFFF"/>
        </w:rPr>
        <w:t xml:space="preserve">. 4th ed. [PDF] Llundain: British Educational Research Association. Available at: </w:t>
      </w:r>
      <w:r>
        <w:rPr>
          <w:rFonts w:cstheme="minorHAnsi"/>
          <w:color w:val="0070C0"/>
          <w:sz w:val="24"/>
          <w:szCs w:val="20"/>
          <w:u w:val="single"/>
          <w:shd w:val="clear" w:color="auto" w:fill="FFFFFF"/>
        </w:rPr>
        <w:t>https://www.bera.ac.uk/wp-content/uploads/2018/06/BERA-Ethical-Guidelines-for-Educational-Research_4thEdn_2018.pdf?noredirect=1</w:t>
      </w:r>
      <w:r>
        <w:rPr>
          <w:rFonts w:cstheme="minorHAnsi"/>
          <w:color w:val="000000"/>
          <w:sz w:val="24"/>
          <w:szCs w:val="20"/>
          <w:shd w:val="clear" w:color="auto" w:fill="FFFFFF"/>
        </w:rPr>
        <w:t xml:space="preserve"> [Mynediad ar 26 Ebrill. 2019].</w:t>
      </w:r>
    </w:p>
    <w:p w:rsidR="00B878A6" w:rsidRDefault="00B878A6" w:rsidP="00B878A6">
      <w:pPr>
        <w:rPr>
          <w:rFonts w:cstheme="minorHAnsi"/>
          <w:color w:val="000000"/>
          <w:sz w:val="24"/>
          <w:szCs w:val="20"/>
          <w:shd w:val="clear" w:color="auto" w:fill="FFFFFF"/>
        </w:rPr>
      </w:pPr>
    </w:p>
    <w:p w:rsidR="00B878A6" w:rsidRDefault="00B878A6" w:rsidP="00B878A6">
      <w:pPr>
        <w:rPr>
          <w:rFonts w:cstheme="minorHAnsi"/>
          <w:color w:val="000000"/>
          <w:sz w:val="28"/>
          <w:szCs w:val="20"/>
          <w:shd w:val="clear" w:color="auto" w:fill="FFFFFF"/>
        </w:rPr>
      </w:pPr>
      <w:r>
        <w:rPr>
          <w:sz w:val="24"/>
        </w:rPr>
        <w:t>Brooker, L. (2002) Starting school: Young children’s learning cultures, Buckingham: Open University Press, p. 171</w:t>
      </w:r>
    </w:p>
    <w:p w:rsidR="00B878A6" w:rsidRDefault="00B878A6" w:rsidP="00B878A6">
      <w:pPr>
        <w:rPr>
          <w:rFonts w:cstheme="minorHAnsi"/>
          <w:color w:val="000000"/>
          <w:sz w:val="24"/>
          <w:szCs w:val="20"/>
          <w:shd w:val="clear" w:color="auto" w:fill="FFFFFF"/>
        </w:rPr>
      </w:pPr>
    </w:p>
    <w:p w:rsidR="00B878A6" w:rsidRDefault="00B878A6" w:rsidP="00B878A6">
      <w:pPr>
        <w:rPr>
          <w:rFonts w:cstheme="minorHAnsi"/>
          <w:color w:val="000000"/>
          <w:sz w:val="32"/>
          <w:szCs w:val="20"/>
          <w:shd w:val="clear" w:color="auto" w:fill="FFFFFF"/>
        </w:rPr>
      </w:pPr>
      <w:r>
        <w:rPr>
          <w:rFonts w:cstheme="minorHAnsi"/>
          <w:color w:val="000000"/>
          <w:sz w:val="24"/>
          <w:szCs w:val="20"/>
          <w:shd w:val="clear" w:color="auto" w:fill="FFFFFF"/>
        </w:rPr>
        <w:t>Cadwch Gymru'n Daclus (Dim dyddiad). </w:t>
      </w:r>
      <w:r>
        <w:rPr>
          <w:i/>
          <w:iCs/>
        </w:rPr>
        <w:t>Eco-Schools</w:t>
      </w:r>
      <w:r>
        <w:t xml:space="preserve">. [Ar-lein] Keep Wales Tidy. Mynediad ar: </w:t>
      </w:r>
      <w:r>
        <w:rPr>
          <w:rFonts w:cstheme="minorHAnsi"/>
          <w:color w:val="0070C0"/>
          <w:sz w:val="24"/>
          <w:szCs w:val="20"/>
          <w:u w:val="single"/>
          <w:shd w:val="clear" w:color="auto" w:fill="FFFFFF"/>
        </w:rPr>
        <w:t>https://www.keepwalestidy.cymru/pages/category/eco-schools</w:t>
      </w:r>
      <w:r>
        <w:rPr>
          <w:rFonts w:cstheme="minorHAnsi"/>
          <w:color w:val="0070C0"/>
          <w:sz w:val="24"/>
          <w:szCs w:val="20"/>
          <w:shd w:val="clear" w:color="auto" w:fill="FFFFFF"/>
        </w:rPr>
        <w:t xml:space="preserve"> </w:t>
      </w:r>
      <w:r>
        <w:rPr>
          <w:rFonts w:cstheme="minorHAnsi"/>
          <w:color w:val="000000"/>
          <w:sz w:val="24"/>
          <w:szCs w:val="20"/>
          <w:shd w:val="clear" w:color="auto" w:fill="FFFFFF"/>
        </w:rPr>
        <w:t>[Mynediad ar: 27 Mai. 2019].</w:t>
      </w:r>
    </w:p>
    <w:p w:rsidR="00B878A6" w:rsidRDefault="00B878A6" w:rsidP="00B878A6">
      <w:pPr>
        <w:rPr>
          <w:rFonts w:cstheme="minorHAnsi"/>
          <w:color w:val="000000"/>
          <w:sz w:val="24"/>
          <w:szCs w:val="20"/>
          <w:shd w:val="clear" w:color="auto" w:fill="FFFFFF"/>
        </w:rPr>
      </w:pPr>
    </w:p>
    <w:p w:rsidR="00B878A6" w:rsidRDefault="00B878A6" w:rsidP="00B878A6">
      <w:pPr>
        <w:rPr>
          <w:rFonts w:cstheme="minorHAnsi"/>
          <w:color w:val="000000"/>
          <w:sz w:val="24"/>
          <w:szCs w:val="20"/>
          <w:shd w:val="clear" w:color="auto" w:fill="FFFFFF"/>
        </w:rPr>
      </w:pPr>
      <w:r>
        <w:rPr>
          <w:rFonts w:cstheme="minorHAnsi"/>
          <w:color w:val="000000"/>
          <w:sz w:val="24"/>
          <w:szCs w:val="20"/>
          <w:shd w:val="clear" w:color="auto" w:fill="FFFFFF"/>
        </w:rPr>
        <w:t>Clark, A. and Moss, P. (2011). </w:t>
      </w:r>
      <w:r>
        <w:rPr>
          <w:rFonts w:cstheme="minorHAnsi"/>
          <w:i/>
          <w:iCs/>
          <w:color w:val="000000"/>
          <w:sz w:val="24"/>
          <w:szCs w:val="20"/>
          <w:shd w:val="clear" w:color="auto" w:fill="FFFFFF"/>
        </w:rPr>
        <w:t>Listening to young children</w:t>
      </w:r>
      <w:r>
        <w:rPr>
          <w:rFonts w:cstheme="minorHAnsi"/>
          <w:color w:val="000000"/>
          <w:sz w:val="24"/>
          <w:szCs w:val="20"/>
          <w:shd w:val="clear" w:color="auto" w:fill="FFFFFF"/>
        </w:rPr>
        <w:t>. Llundain: NCB.</w:t>
      </w:r>
    </w:p>
    <w:p w:rsidR="00B878A6" w:rsidRDefault="00B878A6" w:rsidP="00B878A6">
      <w:pPr>
        <w:rPr>
          <w:rFonts w:cstheme="minorHAnsi"/>
          <w:color w:val="000000"/>
          <w:sz w:val="24"/>
          <w:szCs w:val="20"/>
          <w:shd w:val="clear" w:color="auto" w:fill="FFFFFF"/>
        </w:rPr>
      </w:pPr>
    </w:p>
    <w:p w:rsidR="00B878A6" w:rsidRDefault="00B878A6" w:rsidP="00B878A6">
      <w:pPr>
        <w:rPr>
          <w:rFonts w:cstheme="minorHAnsi"/>
          <w:color w:val="000000"/>
          <w:sz w:val="32"/>
          <w:szCs w:val="20"/>
          <w:shd w:val="clear" w:color="auto" w:fill="FFFFFF"/>
        </w:rPr>
      </w:pPr>
      <w:r>
        <w:rPr>
          <w:rFonts w:cstheme="minorHAnsi"/>
          <w:color w:val="000000"/>
          <w:sz w:val="24"/>
          <w:szCs w:val="20"/>
          <w:shd w:val="clear" w:color="auto" w:fill="FFFFFF"/>
        </w:rPr>
        <w:t>Cynllun Gwên (2009). </w:t>
      </w:r>
      <w:r>
        <w:rPr>
          <w:i/>
          <w:iCs/>
        </w:rPr>
        <w:t>Cynllun Gwên</w:t>
      </w:r>
      <w:r>
        <w:t xml:space="preserve">. [Ar-lein] Designedtosmile.org. Ar gael: </w:t>
      </w:r>
      <w:r>
        <w:rPr>
          <w:rFonts w:cstheme="minorHAnsi"/>
          <w:color w:val="0070C0"/>
          <w:sz w:val="24"/>
          <w:szCs w:val="20"/>
          <w:u w:val="single"/>
          <w:shd w:val="clear" w:color="auto" w:fill="FFFFFF"/>
        </w:rPr>
        <w:t>https://www.designedtosmile.org/welcome-croeso/croeso/?lang=cy</w:t>
      </w:r>
      <w:r>
        <w:rPr>
          <w:rFonts w:cstheme="minorHAnsi"/>
          <w:color w:val="0070C0"/>
          <w:sz w:val="24"/>
          <w:szCs w:val="20"/>
          <w:shd w:val="clear" w:color="auto" w:fill="FFFFFF"/>
        </w:rPr>
        <w:t xml:space="preserve"> </w:t>
      </w:r>
      <w:r>
        <w:rPr>
          <w:rFonts w:cstheme="minorHAnsi"/>
          <w:color w:val="000000"/>
          <w:sz w:val="24"/>
          <w:szCs w:val="20"/>
          <w:shd w:val="clear" w:color="auto" w:fill="FFFFFF"/>
        </w:rPr>
        <w:t>[Mynediad ar: 8 Mai 2019].</w:t>
      </w:r>
    </w:p>
    <w:p w:rsidR="00B878A6" w:rsidRDefault="00B878A6" w:rsidP="00B878A6">
      <w:pPr>
        <w:rPr>
          <w:rFonts w:cstheme="minorHAnsi"/>
          <w:sz w:val="24"/>
        </w:rPr>
      </w:pPr>
    </w:p>
    <w:p w:rsidR="00B878A6" w:rsidRDefault="00B878A6" w:rsidP="00B878A6">
      <w:pPr>
        <w:rPr>
          <w:rFonts w:cstheme="minorHAnsi"/>
          <w:sz w:val="32"/>
        </w:rPr>
      </w:pPr>
      <w:r>
        <w:rPr>
          <w:rFonts w:cstheme="minorHAnsi"/>
          <w:color w:val="000000"/>
          <w:sz w:val="24"/>
          <w:szCs w:val="20"/>
          <w:shd w:val="clear" w:color="auto" w:fill="FFFFFF"/>
        </w:rPr>
        <w:t>Donaldson, G. (2015). </w:t>
      </w:r>
      <w:r>
        <w:rPr>
          <w:rFonts w:cstheme="minorHAnsi"/>
          <w:i/>
          <w:iCs/>
          <w:color w:val="000000"/>
          <w:sz w:val="24"/>
          <w:szCs w:val="20"/>
          <w:shd w:val="clear" w:color="auto" w:fill="FFFFFF"/>
        </w:rPr>
        <w:t>Successful Futures</w:t>
      </w:r>
      <w:r>
        <w:rPr>
          <w:rFonts w:cstheme="minorHAnsi"/>
          <w:color w:val="000000"/>
          <w:sz w:val="24"/>
          <w:szCs w:val="20"/>
          <w:shd w:val="clear" w:color="auto" w:fill="FFFFFF"/>
        </w:rPr>
        <w:t xml:space="preserve">. Llundain: Crown Copyright. </w:t>
      </w:r>
      <w:hyperlink r:id="rId18" w:history="1">
        <w:r>
          <w:rPr>
            <w:rStyle w:val="Hyperlink"/>
            <w:rFonts w:cstheme="minorHAnsi"/>
            <w:sz w:val="24"/>
            <w:szCs w:val="20"/>
            <w:shd w:val="clear" w:color="auto" w:fill="FFFFFF"/>
          </w:rPr>
          <w:t>https://gov.wales/docs/dcells/publications/150225-successful-futures-en.pdf</w:t>
        </w:r>
      </w:hyperlink>
      <w:r>
        <w:rPr>
          <w:rFonts w:cstheme="minorHAnsi"/>
          <w:color w:val="000000"/>
          <w:sz w:val="24"/>
          <w:szCs w:val="20"/>
          <w:shd w:val="clear" w:color="auto" w:fill="FFFFFF"/>
        </w:rPr>
        <w:t>. [Mynediad ar Ebrill 29. 2019].</w:t>
      </w:r>
    </w:p>
    <w:p w:rsidR="00B878A6" w:rsidRDefault="00B878A6" w:rsidP="00B878A6">
      <w:pPr>
        <w:rPr>
          <w:rFonts w:cstheme="minorHAnsi"/>
          <w:color w:val="000000"/>
          <w:sz w:val="24"/>
          <w:szCs w:val="24"/>
          <w:shd w:val="clear" w:color="auto" w:fill="FFFFFF"/>
        </w:rPr>
      </w:pPr>
    </w:p>
    <w:p w:rsidR="00B878A6" w:rsidRDefault="00B878A6" w:rsidP="00B878A6">
      <w:pPr>
        <w:rPr>
          <w:rFonts w:cstheme="minorHAnsi"/>
          <w:color w:val="000000"/>
          <w:sz w:val="24"/>
          <w:szCs w:val="24"/>
          <w:shd w:val="clear" w:color="auto" w:fill="FFFFFF"/>
        </w:rPr>
      </w:pPr>
      <w:r>
        <w:rPr>
          <w:rFonts w:cstheme="minorHAnsi"/>
          <w:color w:val="000000"/>
          <w:sz w:val="24"/>
          <w:szCs w:val="24"/>
          <w:shd w:val="clear" w:color="auto" w:fill="FFFFFF"/>
        </w:rPr>
        <w:t>Estyn (2018). </w:t>
      </w:r>
      <w:r>
        <w:rPr>
          <w:rFonts w:cstheme="minorHAnsi"/>
          <w:i/>
          <w:iCs/>
          <w:color w:val="000000"/>
          <w:sz w:val="24"/>
          <w:szCs w:val="24"/>
          <w:shd w:val="clear" w:color="auto" w:fill="FFFFFF"/>
        </w:rPr>
        <w:t>Adroddiad ar Ysgol Gymraeg Brynsierfel</w:t>
      </w:r>
      <w:r>
        <w:rPr>
          <w:rFonts w:cstheme="minorHAnsi"/>
          <w:color w:val="000000"/>
          <w:sz w:val="24"/>
          <w:szCs w:val="24"/>
          <w:shd w:val="clear" w:color="auto" w:fill="FFFFFF"/>
        </w:rPr>
        <w:t xml:space="preserve">. [PDF] Caerdydd: Hawlfraint y Goron. Ar gael: </w:t>
      </w:r>
      <w:r>
        <w:rPr>
          <w:rFonts w:cstheme="minorHAnsi"/>
          <w:color w:val="0070C0"/>
          <w:sz w:val="24"/>
          <w:szCs w:val="24"/>
          <w:u w:val="single"/>
          <w:shd w:val="clear" w:color="auto" w:fill="FFFFFF"/>
        </w:rPr>
        <w:t>https://www.estyn.llyw.cymru/sites/default/files/documents/Ysgol%20Gymraeg%20Brynsierfel.pdf</w:t>
      </w:r>
      <w:r>
        <w:rPr>
          <w:rFonts w:cstheme="minorHAnsi"/>
          <w:color w:val="0070C0"/>
          <w:sz w:val="24"/>
          <w:szCs w:val="24"/>
          <w:shd w:val="clear" w:color="auto" w:fill="FFFFFF"/>
        </w:rPr>
        <w:t xml:space="preserve"> </w:t>
      </w:r>
      <w:r>
        <w:rPr>
          <w:rFonts w:cstheme="minorHAnsi"/>
          <w:color w:val="000000"/>
          <w:sz w:val="24"/>
          <w:szCs w:val="24"/>
          <w:shd w:val="clear" w:color="auto" w:fill="FFFFFF"/>
        </w:rPr>
        <w:t>[Mynediad ar 26 Ebrill. 2019].</w:t>
      </w:r>
    </w:p>
    <w:p w:rsidR="00B878A6" w:rsidRDefault="00B878A6" w:rsidP="00B878A6">
      <w:pPr>
        <w:rPr>
          <w:rFonts w:cstheme="minorHAnsi"/>
          <w:color w:val="000000"/>
          <w:sz w:val="24"/>
          <w:szCs w:val="24"/>
          <w:shd w:val="clear" w:color="auto" w:fill="FFFFFF"/>
        </w:rPr>
      </w:pPr>
    </w:p>
    <w:p w:rsidR="00B878A6" w:rsidRDefault="00B878A6" w:rsidP="00B878A6">
      <w:pPr>
        <w:rPr>
          <w:rFonts w:cstheme="minorHAnsi"/>
          <w:color w:val="000000"/>
          <w:sz w:val="24"/>
          <w:szCs w:val="20"/>
          <w:shd w:val="clear" w:color="auto" w:fill="FFFFFF"/>
        </w:rPr>
      </w:pPr>
      <w:r>
        <w:rPr>
          <w:rFonts w:cstheme="minorHAnsi"/>
          <w:color w:val="000000"/>
          <w:sz w:val="24"/>
          <w:szCs w:val="20"/>
          <w:shd w:val="clear" w:color="auto" w:fill="FFFFFF"/>
        </w:rPr>
        <w:lastRenderedPageBreak/>
        <w:t>Edwards, C., Gandini, L. and Forman, G. (1995). </w:t>
      </w:r>
      <w:r>
        <w:rPr>
          <w:rFonts w:cstheme="minorHAnsi"/>
          <w:i/>
          <w:iCs/>
          <w:color w:val="000000"/>
          <w:sz w:val="24"/>
          <w:szCs w:val="20"/>
          <w:shd w:val="clear" w:color="auto" w:fill="FFFFFF"/>
        </w:rPr>
        <w:t>The hundred languages of children: The Reggio Emilia Approach - Advanced Reflections</w:t>
      </w:r>
      <w:r>
        <w:rPr>
          <w:rFonts w:cstheme="minorHAnsi"/>
          <w:color w:val="000000"/>
          <w:sz w:val="24"/>
          <w:szCs w:val="20"/>
          <w:shd w:val="clear" w:color="auto" w:fill="FFFFFF"/>
        </w:rPr>
        <w:t>. Norwood, N.J.: Ablex Pub. Corp.</w:t>
      </w:r>
    </w:p>
    <w:p w:rsidR="00B878A6" w:rsidRDefault="00B878A6" w:rsidP="00B878A6">
      <w:pPr>
        <w:rPr>
          <w:rFonts w:cstheme="minorHAnsi"/>
          <w:color w:val="000000"/>
          <w:sz w:val="24"/>
          <w:szCs w:val="20"/>
          <w:shd w:val="clear" w:color="auto" w:fill="FFFFFF"/>
        </w:rPr>
      </w:pPr>
    </w:p>
    <w:p w:rsidR="00B878A6" w:rsidRDefault="00B878A6" w:rsidP="00B878A6">
      <w:pPr>
        <w:rPr>
          <w:rFonts w:cstheme="minorHAnsi"/>
          <w:color w:val="000000"/>
          <w:sz w:val="24"/>
          <w:szCs w:val="20"/>
          <w:shd w:val="clear" w:color="auto" w:fill="FFFFFF"/>
        </w:rPr>
      </w:pPr>
      <w:r>
        <w:rPr>
          <w:rFonts w:cstheme="minorHAnsi"/>
          <w:color w:val="000000"/>
          <w:sz w:val="24"/>
          <w:szCs w:val="20"/>
          <w:shd w:val="clear" w:color="auto" w:fill="FFFFFF"/>
        </w:rPr>
        <w:t>Edwards, R. and Holland, J. (2013). </w:t>
      </w:r>
      <w:r>
        <w:rPr>
          <w:rFonts w:cstheme="minorHAnsi"/>
          <w:i/>
          <w:iCs/>
          <w:color w:val="000000"/>
          <w:sz w:val="24"/>
          <w:szCs w:val="20"/>
          <w:shd w:val="clear" w:color="auto" w:fill="FFFFFF"/>
        </w:rPr>
        <w:t>What is qualitative interviewing?</w:t>
      </w:r>
      <w:r>
        <w:rPr>
          <w:rFonts w:cstheme="minorHAnsi"/>
          <w:color w:val="000000"/>
          <w:sz w:val="24"/>
          <w:szCs w:val="20"/>
          <w:shd w:val="clear" w:color="auto" w:fill="FFFFFF"/>
        </w:rPr>
        <w:t>. Llundain: Bloomsbury.</w:t>
      </w:r>
    </w:p>
    <w:p w:rsidR="00B878A6" w:rsidRDefault="00B878A6" w:rsidP="00B878A6">
      <w:pPr>
        <w:rPr>
          <w:rFonts w:cstheme="minorHAnsi"/>
          <w:color w:val="000000"/>
          <w:sz w:val="24"/>
          <w:szCs w:val="20"/>
          <w:shd w:val="clear" w:color="auto" w:fill="FFFFFF"/>
        </w:rPr>
      </w:pPr>
    </w:p>
    <w:p w:rsidR="00B878A6" w:rsidRDefault="00B878A6" w:rsidP="00B878A6">
      <w:pPr>
        <w:rPr>
          <w:rFonts w:cstheme="minorHAnsi"/>
          <w:color w:val="000000"/>
          <w:sz w:val="24"/>
          <w:szCs w:val="20"/>
          <w:shd w:val="clear" w:color="auto" w:fill="FFFFFF"/>
        </w:rPr>
      </w:pPr>
      <w:r>
        <w:t xml:space="preserve">Eraut, M. (2006). Feedback. </w:t>
      </w:r>
      <w:r>
        <w:rPr>
          <w:i/>
        </w:rPr>
        <w:t>Learning in Health and Social Care</w:t>
      </w:r>
      <w:r>
        <w:t>. 5:111–118</w:t>
      </w:r>
    </w:p>
    <w:p w:rsidR="00B878A6" w:rsidRDefault="00B878A6" w:rsidP="00B878A6">
      <w:pPr>
        <w:rPr>
          <w:rFonts w:cstheme="minorHAnsi"/>
          <w:color w:val="000000"/>
          <w:sz w:val="24"/>
          <w:szCs w:val="20"/>
          <w:shd w:val="clear" w:color="auto" w:fill="FFFFFF"/>
        </w:rPr>
      </w:pPr>
    </w:p>
    <w:p w:rsidR="00B878A6" w:rsidRDefault="00B878A6" w:rsidP="00B878A6">
      <w:pPr>
        <w:rPr>
          <w:rFonts w:cstheme="minorHAnsi"/>
          <w:color w:val="000000"/>
          <w:sz w:val="32"/>
          <w:szCs w:val="20"/>
          <w:shd w:val="clear" w:color="auto" w:fill="FFFFFF"/>
        </w:rPr>
      </w:pPr>
      <w:r>
        <w:rPr>
          <w:rFonts w:cstheme="minorHAnsi"/>
          <w:color w:val="000000"/>
          <w:sz w:val="24"/>
          <w:szCs w:val="20"/>
          <w:shd w:val="clear" w:color="auto" w:fill="FFFFFF"/>
        </w:rPr>
        <w:t>Hall, K. (2009). </w:t>
      </w:r>
      <w:r>
        <w:rPr>
          <w:i/>
          <w:iCs/>
        </w:rPr>
        <w:t>Pedagogy and practice</w:t>
      </w:r>
      <w:r>
        <w:t>. Los Angeles: Sage.</w:t>
      </w:r>
    </w:p>
    <w:p w:rsidR="00B878A6" w:rsidRDefault="00B878A6" w:rsidP="00B878A6">
      <w:pPr>
        <w:rPr>
          <w:rFonts w:cstheme="minorHAnsi"/>
          <w:color w:val="000000"/>
          <w:sz w:val="24"/>
          <w:szCs w:val="20"/>
          <w:shd w:val="clear" w:color="auto" w:fill="FFFFFF"/>
        </w:rPr>
      </w:pPr>
    </w:p>
    <w:p w:rsidR="00B878A6" w:rsidRDefault="00B878A6" w:rsidP="00B878A6">
      <w:r>
        <w:rPr>
          <w:rFonts w:cstheme="minorHAnsi"/>
          <w:color w:val="000000"/>
          <w:sz w:val="24"/>
          <w:szCs w:val="20"/>
          <w:shd w:val="clear" w:color="auto" w:fill="FFFFFF"/>
        </w:rPr>
        <w:t>Harlen OBE, W. (2018). </w:t>
      </w:r>
      <w:r>
        <w:rPr>
          <w:i/>
          <w:iCs/>
        </w:rPr>
        <w:t>The Teaching of Science in Primary Schools</w:t>
      </w:r>
      <w:r>
        <w:t>. Milton: David Fulton Publishers.</w:t>
      </w:r>
    </w:p>
    <w:p w:rsidR="00B878A6" w:rsidRDefault="00B878A6" w:rsidP="00B878A6">
      <w:pPr>
        <w:rPr>
          <w:rFonts w:cstheme="minorHAnsi"/>
          <w:color w:val="000000"/>
          <w:sz w:val="24"/>
          <w:szCs w:val="20"/>
          <w:shd w:val="clear" w:color="auto" w:fill="FFFFFF"/>
        </w:rPr>
      </w:pPr>
    </w:p>
    <w:p w:rsidR="00B878A6" w:rsidRDefault="00B878A6" w:rsidP="00B878A6">
      <w:pPr>
        <w:rPr>
          <w:rFonts w:cstheme="minorHAnsi"/>
          <w:color w:val="000000"/>
          <w:sz w:val="40"/>
          <w:szCs w:val="20"/>
          <w:shd w:val="clear" w:color="auto" w:fill="FFFFFF"/>
        </w:rPr>
      </w:pPr>
      <w:r>
        <w:rPr>
          <w:rFonts w:cstheme="minorHAnsi"/>
          <w:color w:val="000000"/>
          <w:sz w:val="24"/>
          <w:szCs w:val="20"/>
          <w:shd w:val="clear" w:color="auto" w:fill="FFFFFF"/>
        </w:rPr>
        <w:t>Hewitt, D. and Tarrant, S. (2015). </w:t>
      </w:r>
      <w:r>
        <w:rPr>
          <w:i/>
          <w:iCs/>
        </w:rPr>
        <w:t>Innovative Teaching and Learning in Primary Schools</w:t>
      </w:r>
      <w:r>
        <w:t>. London: SAGE Publications.</w:t>
      </w:r>
    </w:p>
    <w:p w:rsidR="00B878A6" w:rsidRDefault="00B878A6" w:rsidP="00B878A6">
      <w:pPr>
        <w:rPr>
          <w:rFonts w:cstheme="minorHAnsi"/>
          <w:color w:val="000000"/>
          <w:sz w:val="24"/>
          <w:szCs w:val="20"/>
          <w:shd w:val="clear" w:color="auto" w:fill="FFFFFF"/>
        </w:rPr>
      </w:pPr>
    </w:p>
    <w:p w:rsidR="00B878A6" w:rsidRDefault="00B878A6" w:rsidP="00B878A6">
      <w:pPr>
        <w:jc w:val="both"/>
        <w:rPr>
          <w:rFonts w:cstheme="minorHAnsi"/>
          <w:color w:val="000000"/>
          <w:sz w:val="40"/>
          <w:szCs w:val="20"/>
          <w:shd w:val="clear" w:color="auto" w:fill="FFFFFF"/>
        </w:rPr>
      </w:pPr>
      <w:r>
        <w:rPr>
          <w:rFonts w:cstheme="minorHAnsi"/>
          <w:color w:val="000000"/>
          <w:sz w:val="24"/>
          <w:szCs w:val="20"/>
          <w:shd w:val="clear" w:color="auto" w:fill="FFFFFF"/>
        </w:rPr>
        <w:t>Hutchings, P. (2015). </w:t>
      </w:r>
      <w:r>
        <w:rPr>
          <w:i/>
          <w:iCs/>
        </w:rPr>
        <w:t>Tests and inspections produce a negative impact on children and schools - London Metropolitan University</w:t>
      </w:r>
      <w:r>
        <w:t xml:space="preserve">. [Ar-lein] London Metropolitan University. Ar gael: </w:t>
      </w:r>
      <w:r>
        <w:rPr>
          <w:rFonts w:cstheme="minorHAnsi"/>
          <w:color w:val="0070C0"/>
          <w:sz w:val="24"/>
          <w:szCs w:val="20"/>
          <w:u w:val="single"/>
          <w:shd w:val="clear" w:color="auto" w:fill="FFFFFF"/>
        </w:rPr>
        <w:t>https://www.londonmet.ac.uk/news/articles/tests-and-inspections-produce-a-negative-impact-on-children-and-schools/</w:t>
      </w:r>
      <w:r>
        <w:rPr>
          <w:rFonts w:cstheme="minorHAnsi"/>
          <w:color w:val="0070C0"/>
          <w:sz w:val="24"/>
          <w:szCs w:val="20"/>
          <w:shd w:val="clear" w:color="auto" w:fill="FFFFFF"/>
        </w:rPr>
        <w:t xml:space="preserve"> </w:t>
      </w:r>
      <w:r>
        <w:rPr>
          <w:rFonts w:cstheme="minorHAnsi"/>
          <w:color w:val="000000"/>
          <w:sz w:val="24"/>
          <w:szCs w:val="20"/>
          <w:shd w:val="clear" w:color="auto" w:fill="FFFFFF"/>
        </w:rPr>
        <w:t>[Mynediad ar: 4 Mai 2019].</w:t>
      </w:r>
    </w:p>
    <w:p w:rsidR="00B878A6" w:rsidRDefault="00B878A6" w:rsidP="00B878A6">
      <w:pPr>
        <w:rPr>
          <w:rFonts w:cstheme="minorHAnsi"/>
          <w:color w:val="000000"/>
          <w:sz w:val="24"/>
          <w:szCs w:val="24"/>
          <w:shd w:val="clear" w:color="auto" w:fill="FFFFFF"/>
        </w:rPr>
      </w:pPr>
    </w:p>
    <w:p w:rsidR="00B878A6" w:rsidRDefault="00B878A6" w:rsidP="00B878A6">
      <w:pPr>
        <w:rPr>
          <w:rFonts w:cstheme="minorHAnsi"/>
          <w:color w:val="000000"/>
          <w:sz w:val="24"/>
          <w:szCs w:val="20"/>
          <w:shd w:val="clear" w:color="auto" w:fill="FFFFFF"/>
        </w:rPr>
      </w:pPr>
      <w:r>
        <w:rPr>
          <w:rFonts w:cstheme="minorHAnsi"/>
          <w:color w:val="000000"/>
          <w:sz w:val="24"/>
          <w:szCs w:val="20"/>
          <w:shd w:val="clear" w:color="auto" w:fill="FFFFFF"/>
        </w:rPr>
        <w:t>Leat, D. (2017). </w:t>
      </w:r>
      <w:r>
        <w:rPr>
          <w:rFonts w:cstheme="minorHAnsi"/>
          <w:i/>
          <w:iCs/>
          <w:color w:val="000000"/>
          <w:sz w:val="24"/>
          <w:szCs w:val="20"/>
          <w:shd w:val="clear" w:color="auto" w:fill="FFFFFF"/>
        </w:rPr>
        <w:t>Enquiry and project based learning</w:t>
      </w:r>
      <w:r>
        <w:rPr>
          <w:rFonts w:cstheme="minorHAnsi"/>
          <w:color w:val="000000"/>
          <w:sz w:val="24"/>
          <w:szCs w:val="20"/>
          <w:shd w:val="clear" w:color="auto" w:fill="FFFFFF"/>
        </w:rPr>
        <w:t>. Llundain: Routledge.</w:t>
      </w:r>
    </w:p>
    <w:p w:rsidR="00B878A6" w:rsidRDefault="00B878A6" w:rsidP="00B878A6">
      <w:pPr>
        <w:rPr>
          <w:rFonts w:cstheme="minorHAnsi"/>
          <w:color w:val="000000"/>
          <w:sz w:val="24"/>
          <w:szCs w:val="24"/>
          <w:shd w:val="clear" w:color="auto" w:fill="FFFFFF"/>
        </w:rPr>
      </w:pPr>
    </w:p>
    <w:p w:rsidR="00B878A6" w:rsidRDefault="00B878A6" w:rsidP="00B878A6">
      <w:pPr>
        <w:rPr>
          <w:rFonts w:cstheme="minorHAnsi"/>
          <w:color w:val="000000"/>
          <w:sz w:val="48"/>
          <w:szCs w:val="24"/>
          <w:shd w:val="clear" w:color="auto" w:fill="FFFFFF"/>
        </w:rPr>
      </w:pPr>
      <w:r>
        <w:rPr>
          <w:rFonts w:cstheme="minorHAnsi"/>
          <w:color w:val="000000"/>
          <w:sz w:val="24"/>
          <w:szCs w:val="20"/>
          <w:shd w:val="clear" w:color="auto" w:fill="FFFFFF"/>
        </w:rPr>
        <w:t>Llywodraeth Cymru (2008). </w:t>
      </w:r>
      <w:r>
        <w:rPr>
          <w:i/>
          <w:iCs/>
        </w:rPr>
        <w:t>Play/Active Learning</w:t>
      </w:r>
      <w:r>
        <w:t xml:space="preserve">. [PDF] Caerdydd: Department for Children. Ar gael: </w:t>
      </w:r>
      <w:r>
        <w:rPr>
          <w:rFonts w:cstheme="minorHAnsi"/>
          <w:color w:val="0070C0"/>
          <w:sz w:val="24"/>
          <w:szCs w:val="20"/>
          <w:u w:val="single"/>
          <w:shd w:val="clear" w:color="auto" w:fill="FFFFFF"/>
        </w:rPr>
        <w:t>https://learning.gov.wales/docs/learningwales/publications/130215play-activeen.pdf</w:t>
      </w:r>
      <w:r>
        <w:rPr>
          <w:rFonts w:cstheme="minorHAnsi"/>
          <w:color w:val="0070C0"/>
          <w:sz w:val="24"/>
          <w:szCs w:val="20"/>
          <w:shd w:val="clear" w:color="auto" w:fill="FFFFFF"/>
        </w:rPr>
        <w:t xml:space="preserve"> </w:t>
      </w:r>
      <w:r>
        <w:rPr>
          <w:rFonts w:cstheme="minorHAnsi"/>
          <w:color w:val="000000"/>
          <w:sz w:val="24"/>
          <w:szCs w:val="20"/>
          <w:shd w:val="clear" w:color="auto" w:fill="FFFFFF"/>
        </w:rPr>
        <w:t>[Mynedaid ar: 26 Mai. 2019].</w:t>
      </w:r>
    </w:p>
    <w:p w:rsidR="00B878A6" w:rsidRDefault="00B878A6" w:rsidP="00B878A6">
      <w:pPr>
        <w:rPr>
          <w:rFonts w:cstheme="minorHAnsi"/>
          <w:color w:val="000000"/>
          <w:sz w:val="24"/>
          <w:szCs w:val="24"/>
          <w:shd w:val="clear" w:color="auto" w:fill="FFFFFF"/>
        </w:rPr>
      </w:pPr>
    </w:p>
    <w:p w:rsidR="00B878A6" w:rsidRDefault="00B878A6" w:rsidP="00B878A6">
      <w:pPr>
        <w:rPr>
          <w:rFonts w:cstheme="minorHAnsi"/>
          <w:color w:val="000000"/>
          <w:sz w:val="24"/>
          <w:szCs w:val="20"/>
          <w:shd w:val="clear" w:color="auto" w:fill="FFFFFF"/>
        </w:rPr>
      </w:pPr>
      <w:r>
        <w:rPr>
          <w:rFonts w:cstheme="minorHAnsi"/>
          <w:color w:val="000000"/>
          <w:sz w:val="24"/>
          <w:szCs w:val="20"/>
          <w:shd w:val="clear" w:color="auto" w:fill="FFFFFF"/>
        </w:rPr>
        <w:t>Llywodraeth Cymru (2015). </w:t>
      </w:r>
      <w:r>
        <w:rPr>
          <w:rFonts w:cstheme="minorHAnsi"/>
          <w:i/>
          <w:iCs/>
          <w:color w:val="000000"/>
          <w:sz w:val="24"/>
          <w:szCs w:val="20"/>
          <w:shd w:val="clear" w:color="auto" w:fill="FFFFFF"/>
        </w:rPr>
        <w:t>Fframwaith y Cyfnod Sylfaen</w:t>
      </w:r>
      <w:r>
        <w:rPr>
          <w:rFonts w:cstheme="minorHAnsi"/>
          <w:color w:val="000000"/>
          <w:sz w:val="24"/>
          <w:szCs w:val="20"/>
          <w:shd w:val="clear" w:color="auto" w:fill="FFFFFF"/>
        </w:rPr>
        <w:t xml:space="preserve">. [Ar-lein] Learning.gov.wales. Ar gael: </w:t>
      </w:r>
      <w:r>
        <w:rPr>
          <w:rFonts w:cstheme="minorHAnsi"/>
          <w:color w:val="0070C0"/>
          <w:sz w:val="24"/>
          <w:szCs w:val="20"/>
          <w:u w:val="single"/>
          <w:shd w:val="clear" w:color="auto" w:fill="FFFFFF"/>
        </w:rPr>
        <w:t>http://learning.gov.wales/docs/learningwales/publications/150803-fp-framework-cy.pdf</w:t>
      </w:r>
      <w:r>
        <w:rPr>
          <w:rFonts w:cstheme="minorHAnsi"/>
          <w:color w:val="000000"/>
          <w:sz w:val="24"/>
          <w:szCs w:val="20"/>
          <w:shd w:val="clear" w:color="auto" w:fill="FFFFFF"/>
        </w:rPr>
        <w:t xml:space="preserve"> [Mynediad ar: 1 Mai. 2019].</w:t>
      </w:r>
    </w:p>
    <w:p w:rsidR="00B878A6" w:rsidRDefault="00B878A6" w:rsidP="00B878A6">
      <w:pPr>
        <w:rPr>
          <w:rFonts w:cstheme="minorHAnsi"/>
          <w:color w:val="000000"/>
          <w:sz w:val="24"/>
          <w:szCs w:val="20"/>
          <w:shd w:val="clear" w:color="auto" w:fill="FFFFFF"/>
        </w:rPr>
      </w:pPr>
    </w:p>
    <w:p w:rsidR="00B878A6" w:rsidRDefault="00B878A6" w:rsidP="00B878A6">
      <w:pPr>
        <w:rPr>
          <w:rFonts w:cstheme="minorHAnsi"/>
          <w:color w:val="000000"/>
          <w:sz w:val="32"/>
          <w:szCs w:val="20"/>
          <w:shd w:val="clear" w:color="auto" w:fill="FFFFFF"/>
        </w:rPr>
      </w:pPr>
      <w:r>
        <w:rPr>
          <w:rFonts w:cstheme="minorHAnsi"/>
          <w:color w:val="000000"/>
          <w:sz w:val="24"/>
          <w:szCs w:val="20"/>
          <w:shd w:val="clear" w:color="auto" w:fill="FFFFFF"/>
        </w:rPr>
        <w:t>Llywodraeth Cymru (2019). </w:t>
      </w:r>
      <w:r>
        <w:rPr>
          <w:i/>
          <w:iCs/>
        </w:rPr>
        <w:t>Fframwaith Cymhwysedd Digidol</w:t>
      </w:r>
      <w:r>
        <w:t xml:space="preserve">. [PDF] Caerdydd: Llywodraeth Cymru. Ar gael: </w:t>
      </w:r>
      <w:r>
        <w:rPr>
          <w:rFonts w:cstheme="minorHAnsi"/>
          <w:color w:val="0070C0"/>
          <w:sz w:val="24"/>
          <w:szCs w:val="20"/>
          <w:u w:val="single"/>
          <w:shd w:val="clear" w:color="auto" w:fill="FFFFFF"/>
        </w:rPr>
        <w:t>https://hwb.gov.wales/cwricwlwm-cymru-2008/fframwaith-cymhwysedd-digidol/fframwaith/#eyJpIjpbeyJhIjoxfV0sImMiOlt7ImEiOjB9LHsiYSI6MH0seyJhIjowfSx7ImEiOjB9LHsiYSI6MH0seyJhIjowfSx7ImEiOjB9LHsiYSI6MX0seyJhIjowfSx7ImEiOjB9LHsiYSI6MH0se</w:t>
      </w:r>
      <w:r>
        <w:rPr>
          <w:rFonts w:cstheme="minorHAnsi"/>
          <w:color w:val="0070C0"/>
          <w:sz w:val="24"/>
          <w:szCs w:val="20"/>
          <w:u w:val="single"/>
          <w:shd w:val="clear" w:color="auto" w:fill="FFFFFF"/>
        </w:rPr>
        <w:lastRenderedPageBreak/>
        <w:t>yJhIjowfSx7ImEiOjB9LHsiYSI6MH0seyJhIjowfSx7ImEiOjB9LHsiYSI6MH1dfQ==</w:t>
      </w:r>
      <w:r>
        <w:rPr>
          <w:rFonts w:cstheme="minorHAnsi"/>
          <w:color w:val="0070C0"/>
          <w:sz w:val="24"/>
          <w:szCs w:val="20"/>
          <w:shd w:val="clear" w:color="auto" w:fill="FFFFFF"/>
        </w:rPr>
        <w:t xml:space="preserve"> </w:t>
      </w:r>
      <w:r>
        <w:rPr>
          <w:rFonts w:cstheme="minorHAnsi"/>
          <w:color w:val="000000"/>
          <w:sz w:val="24"/>
          <w:szCs w:val="20"/>
          <w:shd w:val="clear" w:color="auto" w:fill="FFFFFF"/>
        </w:rPr>
        <w:t>[Mynediad ar: 25 Mai. 2019].</w:t>
      </w:r>
    </w:p>
    <w:p w:rsidR="00B878A6" w:rsidRDefault="00B878A6" w:rsidP="00B878A6">
      <w:pPr>
        <w:rPr>
          <w:rFonts w:cstheme="minorHAnsi"/>
          <w:color w:val="000000"/>
          <w:sz w:val="24"/>
          <w:szCs w:val="24"/>
          <w:shd w:val="clear" w:color="auto" w:fill="FFFFFF"/>
        </w:rPr>
      </w:pPr>
    </w:p>
    <w:p w:rsidR="00B878A6" w:rsidRDefault="00B878A6" w:rsidP="00B878A6">
      <w:r>
        <w:rPr>
          <w:rFonts w:cstheme="minorHAnsi"/>
          <w:color w:val="000000"/>
          <w:sz w:val="24"/>
          <w:szCs w:val="20"/>
          <w:shd w:val="clear" w:color="auto" w:fill="FFFFFF"/>
        </w:rPr>
        <w:t>Martin, D. and Loomis, K. (2007). </w:t>
      </w:r>
      <w:r>
        <w:rPr>
          <w:i/>
          <w:iCs/>
        </w:rPr>
        <w:t>Building teachers</w:t>
      </w:r>
      <w:r>
        <w:t>. 2nd ed. Belmont, CA: Thomson/Wadsworth.</w:t>
      </w:r>
    </w:p>
    <w:p w:rsidR="00B878A6" w:rsidRDefault="00B878A6" w:rsidP="00B878A6">
      <w:pPr>
        <w:rPr>
          <w:rFonts w:cstheme="minorHAnsi"/>
          <w:color w:val="000000"/>
          <w:sz w:val="24"/>
          <w:szCs w:val="24"/>
          <w:shd w:val="clear" w:color="auto" w:fill="FFFFFF"/>
        </w:rPr>
      </w:pPr>
    </w:p>
    <w:p w:rsidR="00B878A6" w:rsidRDefault="00B878A6" w:rsidP="00B878A6">
      <w:pPr>
        <w:rPr>
          <w:rFonts w:cstheme="minorHAnsi"/>
          <w:color w:val="000000"/>
          <w:sz w:val="56"/>
          <w:szCs w:val="24"/>
          <w:shd w:val="clear" w:color="auto" w:fill="FFFFFF"/>
        </w:rPr>
      </w:pPr>
      <w:bookmarkStart w:id="2" w:name="_Hlk10109878"/>
      <w:r>
        <w:rPr>
          <w:rFonts w:cstheme="minorHAnsi"/>
          <w:color w:val="000000"/>
          <w:sz w:val="24"/>
          <w:szCs w:val="20"/>
          <w:shd w:val="clear" w:color="auto" w:fill="FFFFFF"/>
        </w:rPr>
        <w:t>Martin, T., Lovat, C. and Purnell, G. (2012)</w:t>
      </w:r>
      <w:bookmarkEnd w:id="2"/>
      <w:r>
        <w:rPr>
          <w:rFonts w:cstheme="minorHAnsi"/>
          <w:color w:val="000000"/>
          <w:sz w:val="24"/>
          <w:szCs w:val="20"/>
          <w:shd w:val="clear" w:color="auto" w:fill="FFFFFF"/>
        </w:rPr>
        <w:t>. </w:t>
      </w:r>
      <w:r>
        <w:rPr>
          <w:i/>
          <w:iCs/>
        </w:rPr>
        <w:t>The really useful literacy book</w:t>
      </w:r>
      <w:r>
        <w:t>. 3rd ed. London: Routledge.</w:t>
      </w:r>
    </w:p>
    <w:p w:rsidR="00B878A6" w:rsidRDefault="00B878A6" w:rsidP="00B878A6">
      <w:pPr>
        <w:rPr>
          <w:rFonts w:cstheme="minorHAnsi"/>
          <w:sz w:val="24"/>
          <w:szCs w:val="24"/>
        </w:rPr>
      </w:pPr>
    </w:p>
    <w:p w:rsidR="00B878A6" w:rsidRDefault="00B878A6" w:rsidP="00B878A6">
      <w:pPr>
        <w:rPr>
          <w:rFonts w:cstheme="minorHAnsi"/>
          <w:color w:val="000000"/>
          <w:sz w:val="24"/>
          <w:szCs w:val="20"/>
          <w:shd w:val="clear" w:color="auto" w:fill="FFFFFF"/>
        </w:rPr>
      </w:pPr>
      <w:r>
        <w:rPr>
          <w:rFonts w:cstheme="minorHAnsi"/>
          <w:color w:val="000000"/>
          <w:sz w:val="24"/>
          <w:szCs w:val="20"/>
          <w:shd w:val="clear" w:color="auto" w:fill="FFFFFF"/>
        </w:rPr>
        <w:t>Nottingham, J. (2013). </w:t>
      </w:r>
      <w:r>
        <w:rPr>
          <w:rFonts w:cstheme="minorHAnsi"/>
          <w:i/>
          <w:iCs/>
          <w:color w:val="000000"/>
          <w:sz w:val="24"/>
          <w:szCs w:val="20"/>
          <w:shd w:val="clear" w:color="auto" w:fill="FFFFFF"/>
        </w:rPr>
        <w:t>Encouraging Learning</w:t>
      </w:r>
      <w:r>
        <w:rPr>
          <w:rFonts w:cstheme="minorHAnsi"/>
          <w:color w:val="000000"/>
          <w:sz w:val="24"/>
          <w:szCs w:val="20"/>
          <w:shd w:val="clear" w:color="auto" w:fill="FFFFFF"/>
        </w:rPr>
        <w:t>. Llundain: Routledge.</w:t>
      </w:r>
    </w:p>
    <w:p w:rsidR="00B878A6" w:rsidRDefault="00B878A6" w:rsidP="00B878A6">
      <w:pPr>
        <w:rPr>
          <w:rFonts w:cstheme="minorHAnsi"/>
          <w:color w:val="000000"/>
          <w:sz w:val="24"/>
          <w:szCs w:val="20"/>
          <w:shd w:val="clear" w:color="auto" w:fill="FFFFFF"/>
        </w:rPr>
      </w:pPr>
    </w:p>
    <w:p w:rsidR="00B878A6" w:rsidRDefault="00B878A6" w:rsidP="00B878A6">
      <w:pPr>
        <w:rPr>
          <w:rFonts w:cstheme="minorHAnsi"/>
          <w:color w:val="000000"/>
          <w:sz w:val="32"/>
          <w:szCs w:val="20"/>
          <w:shd w:val="clear" w:color="auto" w:fill="FFFFFF"/>
        </w:rPr>
      </w:pPr>
      <w:r>
        <w:rPr>
          <w:rFonts w:cstheme="minorHAnsi"/>
          <w:color w:val="000000"/>
          <w:sz w:val="24"/>
          <w:szCs w:val="20"/>
          <w:shd w:val="clear" w:color="auto" w:fill="FFFFFF"/>
        </w:rPr>
        <w:t>O'Donnell, A. and King, A. (2014). </w:t>
      </w:r>
      <w:r>
        <w:rPr>
          <w:i/>
          <w:iCs/>
        </w:rPr>
        <w:t>Cognitive Perspectives on Peer Learning</w:t>
      </w:r>
      <w:r>
        <w:t>. Hoboken: Taylor and Francis.</w:t>
      </w:r>
    </w:p>
    <w:p w:rsidR="00B878A6" w:rsidRDefault="00B878A6" w:rsidP="00B878A6">
      <w:pPr>
        <w:rPr>
          <w:rFonts w:cstheme="minorHAnsi"/>
          <w:color w:val="000000"/>
          <w:sz w:val="24"/>
          <w:szCs w:val="20"/>
          <w:shd w:val="clear" w:color="auto" w:fill="FFFFFF"/>
        </w:rPr>
      </w:pPr>
    </w:p>
    <w:p w:rsidR="00B878A6" w:rsidRDefault="00B878A6" w:rsidP="00B878A6">
      <w:pPr>
        <w:rPr>
          <w:rFonts w:cstheme="minorHAnsi"/>
          <w:color w:val="000000"/>
          <w:sz w:val="32"/>
          <w:szCs w:val="20"/>
          <w:shd w:val="clear" w:color="auto" w:fill="FFFFFF"/>
        </w:rPr>
      </w:pPr>
      <w:bookmarkStart w:id="3" w:name="_Hlk10127874"/>
      <w:r>
        <w:rPr>
          <w:rFonts w:cstheme="minorHAnsi"/>
          <w:color w:val="000000"/>
          <w:sz w:val="24"/>
          <w:szCs w:val="20"/>
          <w:shd w:val="clear" w:color="auto" w:fill="FFFFFF"/>
        </w:rPr>
        <w:t>Safer School Partnerships Guidance. (2007</w:t>
      </w:r>
      <w:bookmarkEnd w:id="3"/>
      <w:r>
        <w:rPr>
          <w:rFonts w:cstheme="minorHAnsi"/>
          <w:color w:val="000000"/>
          <w:sz w:val="24"/>
          <w:szCs w:val="20"/>
          <w:shd w:val="clear" w:color="auto" w:fill="FFFFFF"/>
        </w:rPr>
        <w:t xml:space="preserve">). [PDF] Crown Copyright. Ar gael: </w:t>
      </w:r>
      <w:r>
        <w:rPr>
          <w:rFonts w:cstheme="minorHAnsi"/>
          <w:color w:val="0070C0"/>
          <w:sz w:val="24"/>
          <w:szCs w:val="20"/>
          <w:u w:val="single"/>
          <w:shd w:val="clear" w:color="auto" w:fill="FFFFFF"/>
        </w:rPr>
        <w:t>https://webarchive.nationalarchives.gov.uk/20120106151838/https://www.education.gov.uk/publications/eOrderingDownload/Safer_Schools_Guidance.pdf</w:t>
      </w:r>
      <w:r>
        <w:rPr>
          <w:rFonts w:cstheme="minorHAnsi"/>
          <w:color w:val="0070C0"/>
          <w:sz w:val="24"/>
          <w:szCs w:val="20"/>
          <w:shd w:val="clear" w:color="auto" w:fill="FFFFFF"/>
        </w:rPr>
        <w:t xml:space="preserve"> </w:t>
      </w:r>
      <w:r>
        <w:rPr>
          <w:rFonts w:cstheme="minorHAnsi"/>
          <w:color w:val="000000"/>
          <w:sz w:val="24"/>
          <w:szCs w:val="20"/>
          <w:shd w:val="clear" w:color="auto" w:fill="FFFFFF"/>
        </w:rPr>
        <w:t>[Mynediad ar: 27 Mai. 2019].</w:t>
      </w:r>
    </w:p>
    <w:p w:rsidR="00B878A6" w:rsidRDefault="00B878A6" w:rsidP="00B878A6">
      <w:pPr>
        <w:rPr>
          <w:rFonts w:cstheme="minorHAnsi"/>
          <w:sz w:val="32"/>
          <w:szCs w:val="24"/>
        </w:rPr>
      </w:pPr>
    </w:p>
    <w:p w:rsidR="00B878A6" w:rsidRDefault="00B878A6" w:rsidP="00B878A6">
      <w:pPr>
        <w:rPr>
          <w:rFonts w:cstheme="minorHAnsi"/>
          <w:sz w:val="40"/>
          <w:szCs w:val="24"/>
        </w:rPr>
      </w:pPr>
      <w:r>
        <w:rPr>
          <w:rFonts w:cstheme="minorHAnsi"/>
          <w:color w:val="000000"/>
          <w:sz w:val="24"/>
          <w:szCs w:val="20"/>
          <w:shd w:val="clear" w:color="auto" w:fill="FFFFFF"/>
        </w:rPr>
        <w:t>Trolley, B. and Hanel, C. (2010). </w:t>
      </w:r>
      <w:r>
        <w:rPr>
          <w:i/>
          <w:iCs/>
        </w:rPr>
        <w:t>Cyber kids, cyber bullying, cyber balance</w:t>
      </w:r>
      <w:r>
        <w:t>. California: Corwin.</w:t>
      </w:r>
    </w:p>
    <w:p w:rsidR="00B878A6" w:rsidRDefault="00B878A6" w:rsidP="00B878A6">
      <w:pPr>
        <w:rPr>
          <w:rFonts w:cstheme="minorHAnsi"/>
          <w:sz w:val="32"/>
          <w:szCs w:val="24"/>
        </w:rPr>
      </w:pPr>
    </w:p>
    <w:p w:rsidR="00B878A6" w:rsidRDefault="00B878A6" w:rsidP="00B878A6">
      <w:r>
        <w:rPr>
          <w:rFonts w:cstheme="minorHAnsi"/>
          <w:color w:val="000000"/>
          <w:sz w:val="24"/>
          <w:szCs w:val="20"/>
          <w:shd w:val="clear" w:color="auto" w:fill="FFFFFF"/>
        </w:rPr>
        <w:t>Tummers, N. (2009). </w:t>
      </w:r>
      <w:r>
        <w:rPr>
          <w:i/>
          <w:iCs/>
        </w:rPr>
        <w:t>Teaching yoga for life</w:t>
      </w:r>
      <w:r>
        <w:t>. USA: Eastern Connecticut State University.</w:t>
      </w:r>
    </w:p>
    <w:p w:rsidR="00B878A6" w:rsidRDefault="00B878A6" w:rsidP="00B878A6">
      <w:pPr>
        <w:rPr>
          <w:rFonts w:cstheme="minorHAnsi"/>
          <w:sz w:val="32"/>
          <w:szCs w:val="24"/>
        </w:rPr>
      </w:pPr>
    </w:p>
    <w:p w:rsidR="00B878A6" w:rsidRDefault="00B878A6" w:rsidP="00B878A6">
      <w:r>
        <w:rPr>
          <w:rFonts w:cstheme="minorHAnsi"/>
          <w:color w:val="000000"/>
          <w:sz w:val="24"/>
          <w:szCs w:val="20"/>
          <w:shd w:val="clear" w:color="auto" w:fill="FFFFFF"/>
        </w:rPr>
        <w:t>UNICEF (1992). </w:t>
      </w:r>
      <w:r>
        <w:rPr>
          <w:i/>
          <w:iCs/>
        </w:rPr>
        <w:t>UN Convention on the Rights of the Child (UNCRC) - Unicef UK</w:t>
      </w:r>
      <w:r>
        <w:t xml:space="preserve">. [Ar-lein] Unicef UK. Ar gael: </w:t>
      </w:r>
      <w:r>
        <w:rPr>
          <w:rFonts w:cstheme="minorHAnsi"/>
          <w:color w:val="0070C0"/>
          <w:sz w:val="24"/>
          <w:szCs w:val="20"/>
          <w:u w:val="single"/>
          <w:shd w:val="clear" w:color="auto" w:fill="FFFFFF"/>
        </w:rPr>
        <w:t>https://www.unicef.org.uk/what-we-do/un-convention-child-rights/</w:t>
      </w:r>
      <w:r>
        <w:rPr>
          <w:rFonts w:cstheme="minorHAnsi"/>
          <w:color w:val="0070C0"/>
          <w:sz w:val="24"/>
          <w:szCs w:val="20"/>
          <w:shd w:val="clear" w:color="auto" w:fill="FFFFFF"/>
        </w:rPr>
        <w:t xml:space="preserve"> </w:t>
      </w:r>
      <w:r>
        <w:rPr>
          <w:rFonts w:cstheme="minorHAnsi"/>
          <w:color w:val="000000"/>
          <w:sz w:val="24"/>
          <w:szCs w:val="20"/>
          <w:shd w:val="clear" w:color="auto" w:fill="FFFFFF"/>
        </w:rPr>
        <w:t>[Mynediad ar: 15 Ebrill. 2019].</w:t>
      </w:r>
    </w:p>
    <w:p w:rsidR="00B878A6" w:rsidRDefault="00B878A6" w:rsidP="00B878A6">
      <w:pPr>
        <w:rPr>
          <w:rFonts w:cstheme="minorHAnsi"/>
          <w:sz w:val="24"/>
          <w:szCs w:val="24"/>
        </w:rPr>
      </w:pPr>
    </w:p>
    <w:p w:rsidR="00B878A6" w:rsidRDefault="00B878A6" w:rsidP="00B878A6">
      <w:pPr>
        <w:rPr>
          <w:rFonts w:cstheme="minorHAnsi"/>
          <w:sz w:val="48"/>
          <w:szCs w:val="24"/>
        </w:rPr>
      </w:pPr>
      <w:r>
        <w:rPr>
          <w:rFonts w:cstheme="minorHAnsi"/>
          <w:color w:val="000000"/>
          <w:sz w:val="24"/>
          <w:szCs w:val="20"/>
          <w:shd w:val="clear" w:color="auto" w:fill="FFFFFF"/>
        </w:rPr>
        <w:t>Wolfram, C. (2004). </w:t>
      </w:r>
      <w:r>
        <w:rPr>
          <w:i/>
          <w:iCs/>
        </w:rPr>
        <w:t>A Practical Approach to Teaching Maths</w:t>
      </w:r>
      <w:r>
        <w:t xml:space="preserve">. Ar gael: </w:t>
      </w:r>
      <w:r>
        <w:rPr>
          <w:rFonts w:cstheme="minorHAnsi"/>
          <w:color w:val="0070C0"/>
          <w:sz w:val="24"/>
          <w:szCs w:val="20"/>
          <w:u w:val="single"/>
          <w:shd w:val="clear" w:color="auto" w:fill="FFFFFF"/>
        </w:rPr>
        <w:t>pp.https://www.heacademy.ac.uk/system/files/msor.4.4p.pdf.</w:t>
      </w:r>
      <w:r>
        <w:rPr>
          <w:rFonts w:cstheme="minorHAnsi"/>
          <w:color w:val="000000"/>
          <w:sz w:val="24"/>
          <w:szCs w:val="20"/>
          <w:shd w:val="clear" w:color="auto" w:fill="FFFFFF"/>
        </w:rPr>
        <w:t xml:space="preserve"> [Mynediad ar: 24 Mai. 2019].</w:t>
      </w:r>
    </w:p>
    <w:p w:rsidR="00B878A6" w:rsidRDefault="00B878A6" w:rsidP="00AB67E7">
      <w:pPr>
        <w:spacing w:line="360" w:lineRule="auto"/>
        <w:jc w:val="both"/>
        <w:rPr>
          <w:sz w:val="24"/>
        </w:rPr>
      </w:pPr>
    </w:p>
    <w:p w:rsidR="001B2F5A" w:rsidRDefault="001B2F5A" w:rsidP="00A11D17">
      <w:pPr>
        <w:jc w:val="both"/>
        <w:rPr>
          <w:sz w:val="24"/>
        </w:rPr>
      </w:pPr>
    </w:p>
    <w:sectPr w:rsidR="001B2F5A">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054E" w:rsidRDefault="00E9054E" w:rsidP="00B66719">
      <w:pPr>
        <w:spacing w:after="0" w:line="240" w:lineRule="auto"/>
      </w:pPr>
      <w:r>
        <w:separator/>
      </w:r>
    </w:p>
  </w:endnote>
  <w:endnote w:type="continuationSeparator" w:id="0">
    <w:p w:rsidR="00E9054E" w:rsidRDefault="00E9054E" w:rsidP="00B66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054E" w:rsidRDefault="00E9054E" w:rsidP="00B66719">
      <w:pPr>
        <w:spacing w:after="0" w:line="240" w:lineRule="auto"/>
      </w:pPr>
      <w:r>
        <w:separator/>
      </w:r>
    </w:p>
  </w:footnote>
  <w:footnote w:type="continuationSeparator" w:id="0">
    <w:p w:rsidR="00E9054E" w:rsidRDefault="00E9054E" w:rsidP="00B667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75E" w:rsidRDefault="00A9575E">
    <w:pPr>
      <w:pStyle w:val="Header"/>
    </w:pPr>
    <w:r>
      <w:t>1401192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14736"/>
    <w:multiLevelType w:val="multilevel"/>
    <w:tmpl w:val="469E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D931AE"/>
    <w:multiLevelType w:val="multilevel"/>
    <w:tmpl w:val="20B65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719"/>
    <w:rsid w:val="00025CF5"/>
    <w:rsid w:val="000355EE"/>
    <w:rsid w:val="00035681"/>
    <w:rsid w:val="000423DB"/>
    <w:rsid w:val="00053E7F"/>
    <w:rsid w:val="00054D49"/>
    <w:rsid w:val="00060CA6"/>
    <w:rsid w:val="00063F5F"/>
    <w:rsid w:val="0008052B"/>
    <w:rsid w:val="00090CA0"/>
    <w:rsid w:val="00092554"/>
    <w:rsid w:val="00095BF1"/>
    <w:rsid w:val="000976E2"/>
    <w:rsid w:val="000A4971"/>
    <w:rsid w:val="000B6248"/>
    <w:rsid w:val="000B757E"/>
    <w:rsid w:val="000C743B"/>
    <w:rsid w:val="000C7B83"/>
    <w:rsid w:val="000D4A82"/>
    <w:rsid w:val="0011572B"/>
    <w:rsid w:val="00133250"/>
    <w:rsid w:val="001453A5"/>
    <w:rsid w:val="001543CC"/>
    <w:rsid w:val="00156E59"/>
    <w:rsid w:val="00173592"/>
    <w:rsid w:val="001A2CC5"/>
    <w:rsid w:val="001B2F5A"/>
    <w:rsid w:val="001F14FE"/>
    <w:rsid w:val="002044D0"/>
    <w:rsid w:val="002047CC"/>
    <w:rsid w:val="0020606D"/>
    <w:rsid w:val="00207BE5"/>
    <w:rsid w:val="00245DDB"/>
    <w:rsid w:val="00257005"/>
    <w:rsid w:val="00276A12"/>
    <w:rsid w:val="00276F5E"/>
    <w:rsid w:val="0027781E"/>
    <w:rsid w:val="00284FAA"/>
    <w:rsid w:val="002853C2"/>
    <w:rsid w:val="0029008A"/>
    <w:rsid w:val="00291AF7"/>
    <w:rsid w:val="002B5CA1"/>
    <w:rsid w:val="002C2304"/>
    <w:rsid w:val="002C458C"/>
    <w:rsid w:val="002F4874"/>
    <w:rsid w:val="00303C26"/>
    <w:rsid w:val="003339AF"/>
    <w:rsid w:val="0035727D"/>
    <w:rsid w:val="00357A6F"/>
    <w:rsid w:val="003624BC"/>
    <w:rsid w:val="003A1B6F"/>
    <w:rsid w:val="003A40CC"/>
    <w:rsid w:val="003D1A6A"/>
    <w:rsid w:val="003E36F6"/>
    <w:rsid w:val="003E795B"/>
    <w:rsid w:val="003F3E26"/>
    <w:rsid w:val="00404361"/>
    <w:rsid w:val="004127EC"/>
    <w:rsid w:val="00416959"/>
    <w:rsid w:val="00427400"/>
    <w:rsid w:val="0044067D"/>
    <w:rsid w:val="004419EC"/>
    <w:rsid w:val="00444F60"/>
    <w:rsid w:val="00456EC4"/>
    <w:rsid w:val="00482A35"/>
    <w:rsid w:val="00483040"/>
    <w:rsid w:val="004D38C8"/>
    <w:rsid w:val="004F20E8"/>
    <w:rsid w:val="00510C16"/>
    <w:rsid w:val="00513A24"/>
    <w:rsid w:val="005616B4"/>
    <w:rsid w:val="005808D0"/>
    <w:rsid w:val="00595B0A"/>
    <w:rsid w:val="005A1D15"/>
    <w:rsid w:val="005C31AF"/>
    <w:rsid w:val="005E51DD"/>
    <w:rsid w:val="005F2CE6"/>
    <w:rsid w:val="0061413C"/>
    <w:rsid w:val="00634C15"/>
    <w:rsid w:val="00644C1A"/>
    <w:rsid w:val="00655288"/>
    <w:rsid w:val="00661662"/>
    <w:rsid w:val="00662F68"/>
    <w:rsid w:val="00663201"/>
    <w:rsid w:val="00665B54"/>
    <w:rsid w:val="006778CF"/>
    <w:rsid w:val="006841B6"/>
    <w:rsid w:val="00687297"/>
    <w:rsid w:val="006973C4"/>
    <w:rsid w:val="006A3D3F"/>
    <w:rsid w:val="006A494B"/>
    <w:rsid w:val="006A49A3"/>
    <w:rsid w:val="00701A54"/>
    <w:rsid w:val="0070437E"/>
    <w:rsid w:val="0071471C"/>
    <w:rsid w:val="007147A3"/>
    <w:rsid w:val="00717240"/>
    <w:rsid w:val="00725635"/>
    <w:rsid w:val="00727F17"/>
    <w:rsid w:val="007459EC"/>
    <w:rsid w:val="00755094"/>
    <w:rsid w:val="00761DC3"/>
    <w:rsid w:val="0076396F"/>
    <w:rsid w:val="00771670"/>
    <w:rsid w:val="00772F58"/>
    <w:rsid w:val="00774D1A"/>
    <w:rsid w:val="007828AD"/>
    <w:rsid w:val="00793A59"/>
    <w:rsid w:val="00797BDF"/>
    <w:rsid w:val="00804750"/>
    <w:rsid w:val="00811D43"/>
    <w:rsid w:val="00836B51"/>
    <w:rsid w:val="008433A5"/>
    <w:rsid w:val="00846F70"/>
    <w:rsid w:val="00863E16"/>
    <w:rsid w:val="00877049"/>
    <w:rsid w:val="008B12E5"/>
    <w:rsid w:val="008B7DE7"/>
    <w:rsid w:val="008D3CAC"/>
    <w:rsid w:val="008E0371"/>
    <w:rsid w:val="008E550E"/>
    <w:rsid w:val="009256FA"/>
    <w:rsid w:val="009305B9"/>
    <w:rsid w:val="00951C99"/>
    <w:rsid w:val="0099291A"/>
    <w:rsid w:val="009B534A"/>
    <w:rsid w:val="009D3E40"/>
    <w:rsid w:val="009D6AAE"/>
    <w:rsid w:val="009F5E7A"/>
    <w:rsid w:val="00A00DEF"/>
    <w:rsid w:val="00A11D17"/>
    <w:rsid w:val="00A32801"/>
    <w:rsid w:val="00A43D2F"/>
    <w:rsid w:val="00A66173"/>
    <w:rsid w:val="00A71BEE"/>
    <w:rsid w:val="00A9575E"/>
    <w:rsid w:val="00AA09E8"/>
    <w:rsid w:val="00AA593D"/>
    <w:rsid w:val="00AB67E7"/>
    <w:rsid w:val="00AC22CB"/>
    <w:rsid w:val="00AD0B4C"/>
    <w:rsid w:val="00AF3A67"/>
    <w:rsid w:val="00B010A9"/>
    <w:rsid w:val="00B05741"/>
    <w:rsid w:val="00B20CC3"/>
    <w:rsid w:val="00B339AB"/>
    <w:rsid w:val="00B3598D"/>
    <w:rsid w:val="00B4292E"/>
    <w:rsid w:val="00B47903"/>
    <w:rsid w:val="00B500B3"/>
    <w:rsid w:val="00B640B4"/>
    <w:rsid w:val="00B66719"/>
    <w:rsid w:val="00B878A6"/>
    <w:rsid w:val="00B90685"/>
    <w:rsid w:val="00BA5AB0"/>
    <w:rsid w:val="00BB32F7"/>
    <w:rsid w:val="00BD3D7B"/>
    <w:rsid w:val="00BF0679"/>
    <w:rsid w:val="00C1362D"/>
    <w:rsid w:val="00C16B7E"/>
    <w:rsid w:val="00C24AA2"/>
    <w:rsid w:val="00C24E16"/>
    <w:rsid w:val="00C35D14"/>
    <w:rsid w:val="00C36AD2"/>
    <w:rsid w:val="00C37441"/>
    <w:rsid w:val="00C42EFA"/>
    <w:rsid w:val="00C46632"/>
    <w:rsid w:val="00C802F2"/>
    <w:rsid w:val="00C853F5"/>
    <w:rsid w:val="00C93323"/>
    <w:rsid w:val="00CC3C4E"/>
    <w:rsid w:val="00CC5FA3"/>
    <w:rsid w:val="00CD340D"/>
    <w:rsid w:val="00CE7FF2"/>
    <w:rsid w:val="00D00C36"/>
    <w:rsid w:val="00D024DF"/>
    <w:rsid w:val="00D05930"/>
    <w:rsid w:val="00D101CA"/>
    <w:rsid w:val="00D17195"/>
    <w:rsid w:val="00D17D2C"/>
    <w:rsid w:val="00D20913"/>
    <w:rsid w:val="00D21254"/>
    <w:rsid w:val="00D30F9A"/>
    <w:rsid w:val="00D40D19"/>
    <w:rsid w:val="00D53CB2"/>
    <w:rsid w:val="00D55C6A"/>
    <w:rsid w:val="00D625EB"/>
    <w:rsid w:val="00D6715F"/>
    <w:rsid w:val="00D803F5"/>
    <w:rsid w:val="00D84BC7"/>
    <w:rsid w:val="00DA0410"/>
    <w:rsid w:val="00DA1F63"/>
    <w:rsid w:val="00DA508B"/>
    <w:rsid w:val="00DB119A"/>
    <w:rsid w:val="00DB5A56"/>
    <w:rsid w:val="00DC4192"/>
    <w:rsid w:val="00DC7708"/>
    <w:rsid w:val="00E14B7C"/>
    <w:rsid w:val="00E2177B"/>
    <w:rsid w:val="00E46D1E"/>
    <w:rsid w:val="00E63036"/>
    <w:rsid w:val="00E81393"/>
    <w:rsid w:val="00E8549D"/>
    <w:rsid w:val="00E85A1E"/>
    <w:rsid w:val="00E9054E"/>
    <w:rsid w:val="00E93296"/>
    <w:rsid w:val="00EA3384"/>
    <w:rsid w:val="00EB2AC6"/>
    <w:rsid w:val="00EC5B05"/>
    <w:rsid w:val="00EE4800"/>
    <w:rsid w:val="00EE627B"/>
    <w:rsid w:val="00F04DA0"/>
    <w:rsid w:val="00F16CFD"/>
    <w:rsid w:val="00F54449"/>
    <w:rsid w:val="00F64083"/>
    <w:rsid w:val="00F700E3"/>
    <w:rsid w:val="00F7693D"/>
    <w:rsid w:val="00FA0076"/>
    <w:rsid w:val="00FA238A"/>
    <w:rsid w:val="00FA4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F05DC"/>
  <w15:chartTrackingRefBased/>
  <w15:docId w15:val="{BBD1EF25-E52A-4B1C-8828-8BB72E1B7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noProof/>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67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6719"/>
  </w:style>
  <w:style w:type="paragraph" w:styleId="Footer">
    <w:name w:val="footer"/>
    <w:basedOn w:val="Normal"/>
    <w:link w:val="FooterChar"/>
    <w:uiPriority w:val="99"/>
    <w:unhideWhenUsed/>
    <w:rsid w:val="00B66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6719"/>
  </w:style>
  <w:style w:type="paragraph" w:styleId="NormalWeb">
    <w:name w:val="Normal (Web)"/>
    <w:basedOn w:val="Normal"/>
    <w:uiPriority w:val="99"/>
    <w:semiHidden/>
    <w:unhideWhenUsed/>
    <w:rsid w:val="00CC5FA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Quote">
    <w:name w:val="Quote"/>
    <w:basedOn w:val="Normal"/>
    <w:next w:val="Normal"/>
    <w:link w:val="QuoteChar"/>
    <w:uiPriority w:val="29"/>
    <w:qFormat/>
    <w:rsid w:val="008E550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8E550E"/>
    <w:rPr>
      <w:i/>
      <w:iCs/>
      <w:color w:val="404040" w:themeColor="text1" w:themeTint="BF"/>
    </w:rPr>
  </w:style>
  <w:style w:type="paragraph" w:styleId="ListParagraph">
    <w:name w:val="List Paragraph"/>
    <w:basedOn w:val="Normal"/>
    <w:uiPriority w:val="34"/>
    <w:qFormat/>
    <w:rsid w:val="008E550E"/>
    <w:pPr>
      <w:ind w:left="720"/>
      <w:contextualSpacing/>
    </w:pPr>
  </w:style>
  <w:style w:type="character" w:styleId="Hyperlink">
    <w:name w:val="Hyperlink"/>
    <w:basedOn w:val="DefaultParagraphFont"/>
    <w:uiPriority w:val="99"/>
    <w:semiHidden/>
    <w:unhideWhenUsed/>
    <w:rsid w:val="002047CC"/>
    <w:rPr>
      <w:color w:val="0000FF"/>
      <w:u w:val="single"/>
    </w:rPr>
  </w:style>
  <w:style w:type="character" w:styleId="Emphasis">
    <w:name w:val="Emphasis"/>
    <w:basedOn w:val="DefaultParagraphFont"/>
    <w:uiPriority w:val="20"/>
    <w:qFormat/>
    <w:rsid w:val="00090C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655134">
      <w:bodyDiv w:val="1"/>
      <w:marLeft w:val="0"/>
      <w:marRight w:val="0"/>
      <w:marTop w:val="0"/>
      <w:marBottom w:val="0"/>
      <w:divBdr>
        <w:top w:val="none" w:sz="0" w:space="0" w:color="auto"/>
        <w:left w:val="none" w:sz="0" w:space="0" w:color="auto"/>
        <w:bottom w:val="none" w:sz="0" w:space="0" w:color="auto"/>
        <w:right w:val="none" w:sz="0" w:space="0" w:color="auto"/>
      </w:divBdr>
    </w:div>
    <w:div w:id="871235684">
      <w:bodyDiv w:val="1"/>
      <w:marLeft w:val="0"/>
      <w:marRight w:val="0"/>
      <w:marTop w:val="0"/>
      <w:marBottom w:val="0"/>
      <w:divBdr>
        <w:top w:val="none" w:sz="0" w:space="0" w:color="auto"/>
        <w:left w:val="none" w:sz="0" w:space="0" w:color="auto"/>
        <w:bottom w:val="none" w:sz="0" w:space="0" w:color="auto"/>
        <w:right w:val="none" w:sz="0" w:space="0" w:color="auto"/>
      </w:divBdr>
    </w:div>
    <w:div w:id="1049453591">
      <w:bodyDiv w:val="1"/>
      <w:marLeft w:val="0"/>
      <w:marRight w:val="0"/>
      <w:marTop w:val="0"/>
      <w:marBottom w:val="0"/>
      <w:divBdr>
        <w:top w:val="none" w:sz="0" w:space="0" w:color="auto"/>
        <w:left w:val="none" w:sz="0" w:space="0" w:color="auto"/>
        <w:bottom w:val="none" w:sz="0" w:space="0" w:color="auto"/>
        <w:right w:val="none" w:sz="0" w:space="0" w:color="auto"/>
      </w:divBdr>
    </w:div>
    <w:div w:id="1120959185">
      <w:bodyDiv w:val="1"/>
      <w:marLeft w:val="0"/>
      <w:marRight w:val="0"/>
      <w:marTop w:val="0"/>
      <w:marBottom w:val="0"/>
      <w:divBdr>
        <w:top w:val="none" w:sz="0" w:space="0" w:color="auto"/>
        <w:left w:val="none" w:sz="0" w:space="0" w:color="auto"/>
        <w:bottom w:val="none" w:sz="0" w:space="0" w:color="auto"/>
        <w:right w:val="none" w:sz="0" w:space="0" w:color="auto"/>
      </w:divBdr>
    </w:div>
    <w:div w:id="1192648317">
      <w:bodyDiv w:val="1"/>
      <w:marLeft w:val="0"/>
      <w:marRight w:val="0"/>
      <w:marTop w:val="0"/>
      <w:marBottom w:val="0"/>
      <w:divBdr>
        <w:top w:val="none" w:sz="0" w:space="0" w:color="auto"/>
        <w:left w:val="none" w:sz="0" w:space="0" w:color="auto"/>
        <w:bottom w:val="none" w:sz="0" w:space="0" w:color="auto"/>
        <w:right w:val="none" w:sz="0" w:space="0" w:color="auto"/>
      </w:divBdr>
    </w:div>
    <w:div w:id="1247300181">
      <w:bodyDiv w:val="1"/>
      <w:marLeft w:val="0"/>
      <w:marRight w:val="0"/>
      <w:marTop w:val="0"/>
      <w:marBottom w:val="0"/>
      <w:divBdr>
        <w:top w:val="none" w:sz="0" w:space="0" w:color="auto"/>
        <w:left w:val="none" w:sz="0" w:space="0" w:color="auto"/>
        <w:bottom w:val="none" w:sz="0" w:space="0" w:color="auto"/>
        <w:right w:val="none" w:sz="0" w:space="0" w:color="auto"/>
      </w:divBdr>
    </w:div>
    <w:div w:id="182435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gov.wales/docs/dcells/publications/150225-successful-futures-en.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05A6E-AE49-4021-8D70-BD17E67D7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25</Pages>
  <Words>4660</Words>
  <Characters>26567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John</dc:creator>
  <cp:keywords/>
  <dc:description/>
  <cp:lastModifiedBy>Angharad John</cp:lastModifiedBy>
  <cp:revision>17</cp:revision>
  <dcterms:created xsi:type="dcterms:W3CDTF">2019-05-30T09:43:00Z</dcterms:created>
  <dcterms:modified xsi:type="dcterms:W3CDTF">2019-05-30T19:30:00Z</dcterms:modified>
</cp:coreProperties>
</file>