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85D80" w14:textId="27727DDE" w:rsidR="002E6B87" w:rsidRPr="002E6B87" w:rsidRDefault="002E6B87" w:rsidP="002E6B87">
      <w:pPr>
        <w:rPr>
          <w:rFonts w:ascii="Arial" w:hAnsi="Arial" w:cs="Arial"/>
          <w:sz w:val="24"/>
          <w:szCs w:val="24"/>
        </w:rPr>
      </w:pPr>
      <w:r w:rsidRPr="002E6B87">
        <w:rPr>
          <w:rFonts w:ascii="Arial" w:hAnsi="Arial" w:cs="Arial"/>
          <w:sz w:val="24"/>
          <w:szCs w:val="24"/>
        </w:rPr>
        <w:t>Student number: 2219708</w:t>
      </w:r>
    </w:p>
    <w:p w14:paraId="72D7CA25" w14:textId="18E88E81" w:rsidR="002E6B87" w:rsidRPr="002E6B87" w:rsidRDefault="002E6B87" w:rsidP="002E6B87">
      <w:pPr>
        <w:rPr>
          <w:rFonts w:ascii="Arial" w:hAnsi="Arial" w:cs="Arial"/>
          <w:sz w:val="24"/>
          <w:szCs w:val="24"/>
        </w:rPr>
      </w:pPr>
      <w:r w:rsidRPr="002E6B87">
        <w:rPr>
          <w:rFonts w:ascii="Arial" w:hAnsi="Arial" w:cs="Arial"/>
          <w:sz w:val="24"/>
          <w:szCs w:val="24"/>
        </w:rPr>
        <w:t>Name: Rachael Parry</w:t>
      </w:r>
    </w:p>
    <w:p w14:paraId="5B72D4B1" w14:textId="6E03722B" w:rsidR="002E6B87" w:rsidRPr="002E6B87" w:rsidRDefault="002E6B87" w:rsidP="002E6B87">
      <w:pPr>
        <w:rPr>
          <w:rFonts w:ascii="Arial" w:hAnsi="Arial" w:cs="Arial"/>
          <w:sz w:val="24"/>
          <w:szCs w:val="24"/>
        </w:rPr>
      </w:pPr>
      <w:r w:rsidRPr="002E6B87">
        <w:rPr>
          <w:rFonts w:ascii="Arial" w:hAnsi="Arial" w:cs="Arial"/>
          <w:sz w:val="24"/>
          <w:szCs w:val="24"/>
        </w:rPr>
        <w:t xml:space="preserve">Module number: ECEY4003   </w:t>
      </w:r>
    </w:p>
    <w:p w14:paraId="5F566FD4" w14:textId="0FE9F93D" w:rsidR="002E6B87" w:rsidRPr="002E6B87" w:rsidRDefault="002E6B87" w:rsidP="002E6B87">
      <w:pPr>
        <w:rPr>
          <w:rFonts w:ascii="Arial" w:hAnsi="Arial" w:cs="Arial"/>
          <w:sz w:val="24"/>
          <w:szCs w:val="24"/>
        </w:rPr>
      </w:pPr>
      <w:r w:rsidRPr="002E6B87">
        <w:rPr>
          <w:rFonts w:ascii="Arial" w:hAnsi="Arial" w:cs="Arial"/>
          <w:sz w:val="24"/>
          <w:szCs w:val="24"/>
        </w:rPr>
        <w:t>Word count: 32</w:t>
      </w:r>
      <w:r w:rsidR="00405FA3">
        <w:rPr>
          <w:rFonts w:ascii="Arial" w:hAnsi="Arial" w:cs="Arial"/>
          <w:sz w:val="24"/>
          <w:szCs w:val="24"/>
        </w:rPr>
        <w:t>69</w:t>
      </w:r>
    </w:p>
    <w:p w14:paraId="120CF694" w14:textId="49AF5F1B" w:rsidR="002E6B87" w:rsidRPr="002E6B87" w:rsidRDefault="002E6B87" w:rsidP="002E6B87">
      <w:pPr>
        <w:rPr>
          <w:rFonts w:ascii="Arial" w:hAnsi="Arial" w:cs="Arial"/>
          <w:sz w:val="24"/>
          <w:szCs w:val="24"/>
        </w:rPr>
      </w:pPr>
      <w:r w:rsidRPr="002E6B87">
        <w:rPr>
          <w:rFonts w:ascii="Arial" w:hAnsi="Arial" w:cs="Arial"/>
          <w:sz w:val="24"/>
          <w:szCs w:val="24"/>
        </w:rPr>
        <w:t>Page count: 12</w:t>
      </w:r>
    </w:p>
    <w:p w14:paraId="14F79E4B" w14:textId="77777777" w:rsidR="002E6B87" w:rsidRPr="002E6B87" w:rsidRDefault="002E6B87" w:rsidP="002E6B87">
      <w:pPr>
        <w:jc w:val="center"/>
        <w:rPr>
          <w:rFonts w:ascii="Arial" w:hAnsi="Arial" w:cs="Arial"/>
          <w:b/>
          <w:bCs/>
          <w:sz w:val="24"/>
          <w:szCs w:val="24"/>
          <w:u w:val="single"/>
        </w:rPr>
      </w:pPr>
    </w:p>
    <w:p w14:paraId="165C4816" w14:textId="6E5383E3" w:rsidR="002E6B87" w:rsidRPr="002E6B87" w:rsidRDefault="002E6B87" w:rsidP="002E6B87">
      <w:pPr>
        <w:spacing w:line="360" w:lineRule="auto"/>
        <w:jc w:val="center"/>
        <w:rPr>
          <w:rFonts w:ascii="Arial" w:hAnsi="Arial" w:cs="Arial"/>
          <w:b/>
          <w:bCs/>
          <w:sz w:val="24"/>
          <w:szCs w:val="24"/>
          <w:u w:val="single"/>
        </w:rPr>
      </w:pPr>
      <w:r w:rsidRPr="002E6B87">
        <w:rPr>
          <w:rFonts w:ascii="Arial" w:hAnsi="Arial" w:cs="Arial"/>
          <w:b/>
          <w:bCs/>
          <w:sz w:val="24"/>
          <w:szCs w:val="24"/>
          <w:u w:val="single"/>
        </w:rPr>
        <w:t>Children’s play: theory and practice</w:t>
      </w:r>
    </w:p>
    <w:p w14:paraId="6D462FEF" w14:textId="77777777" w:rsidR="002E6B87" w:rsidRPr="002E6B87" w:rsidRDefault="002E6B87" w:rsidP="002E6B87">
      <w:pPr>
        <w:jc w:val="center"/>
        <w:rPr>
          <w:rFonts w:ascii="Arial" w:hAnsi="Arial" w:cs="Arial"/>
          <w:b/>
          <w:bCs/>
          <w:sz w:val="24"/>
          <w:szCs w:val="24"/>
          <w:u w:val="single"/>
        </w:rPr>
      </w:pPr>
    </w:p>
    <w:p w14:paraId="38A9C9A7"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b/>
          <w:bCs/>
          <w:sz w:val="24"/>
          <w:szCs w:val="24"/>
          <w:u w:val="single"/>
          <w:lang w:eastAsia="en-GB"/>
        </w:rPr>
        <w:t>Section One </w:t>
      </w:r>
    </w:p>
    <w:p w14:paraId="64A9DFCF" w14:textId="77777777" w:rsidR="002E6B87" w:rsidRPr="002E6B87" w:rsidRDefault="002E6B87" w:rsidP="002E6B87">
      <w:pPr>
        <w:spacing w:after="0" w:line="360" w:lineRule="auto"/>
        <w:rPr>
          <w:rFonts w:ascii="Arial" w:eastAsia="Times New Roman" w:hAnsi="Arial" w:cs="Arial"/>
          <w:sz w:val="24"/>
          <w:szCs w:val="24"/>
          <w:lang w:eastAsia="en-GB"/>
        </w:rPr>
      </w:pPr>
    </w:p>
    <w:p w14:paraId="63FC07BA"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The United Nations Convention of the rights of the child states in article 31 that all children have the right to engage in play. (UNICEF 2019) The importance of play is reflected by underpinning many Early years Curriculum all over the world. </w:t>
      </w:r>
    </w:p>
    <w:p w14:paraId="56C14A41"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Welsh Government (2019) explains the importance of children’s right to play and the intrinsic need to play. Play teaches children self-awareness and rules of social behaviour. play is also fundamental to physical, intellectual and creative development, influencing thinking and dispositions to learning, and encourages feelings of self-worth, confidence and independence.</w:t>
      </w:r>
    </w:p>
    <w:p w14:paraId="504A77BA"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Te Whariki values play and the recognises the importance of learning through a variety of play experiences.  Children create rich learning experiences through a play-based approach. Play is believed to empower children of all ages, abilities or backgrounds and promote holistic development. (Ministry of education 2017). Reggio Emilio approach is led by the children’s own curiosity in the world around them. Children are encouraged to express themselves through a wide variety of play opportunities. According to Hall (2014) Children create their own play, driven by their own interests and engage in meaningful play.  </w:t>
      </w:r>
    </w:p>
    <w:p w14:paraId="53E00BC9"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 The Montessori (1995) philosophy is also based on encouraging children to explore the world around them, play is an integral part of this exploration. </w:t>
      </w:r>
    </w:p>
    <w:p w14:paraId="55310977"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Grey (2013) defines Play as activity that is freely chosen, self-directed and intrinsically motivated. Play is a fundamental and essential part of holistic development.</w:t>
      </w:r>
    </w:p>
    <w:p w14:paraId="55450633"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lastRenderedPageBreak/>
        <w:t>Bottrill (2018) maintains that play should be open-ended, offer endless possibilities and limitless interpretations. Additionally Garvey (1977) states that play should be enjoyable, engaging and spontaneous, the only purpose of play is for plays sake.</w:t>
      </w:r>
    </w:p>
    <w:p w14:paraId="540BC8EA"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According to Moyles (2006) the benefits of children playing intrinsically, freely, enjoying and entertaining themselves benefits their learning and development.</w:t>
      </w:r>
    </w:p>
    <w:p w14:paraId="6327928C"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Welsh Government (2014) state that children have basic right to play, and that play is essential for children’s cognitive, physical, social and emotional development and contributes to their wellbeing. There are many different types of play that all support the child’s holistic development. Messy play is beneficial to children of all ages.</w:t>
      </w:r>
    </w:p>
    <w:p w14:paraId="002DE107"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Montessori, Piaget and Steiner all agree that sensory discoveries enable exploration that stimulates and develops the brain allowing and encouraging emotions to be addressed and expressed (Pound 2005). Messy play supports the child’s holistic development Duffy (2007). Coelho (2017) believes that Children should have hands on tactile learning opportunities. Similarly, Arnold (2015) insists that children should have the opportunity to experience a variety of materials, with the reassurance that mess is allowed. According to Gasgoine (2017) Freud believes that play has an important role in children’s emotional development. Play allows children to express their feelings and replace negative emotions with positive ones. Additionally, Gasgoine (2017) insists that therapeutic resources including sand, water, paint, playdough for example could offer significant support for children who have experienced trauma and may need to regulate, process, express or suppress their emotions. The open-ended nature of messy play allows children to be in charge of their own play, choosing and using the materials as they wish. A child rhythmically moving their hands through dry sand or rice or letting water trickle through their fingers may experience calm, relaxing emotions, alternatively a child Squeezing, moulding or pounding playdough may alleviate feelings of anger or frustration. The action of splatting foam or creating structures to knock down can release feelings of excitement, pride and accomplishment.  </w:t>
      </w:r>
    </w:p>
    <w:p w14:paraId="7B1E66B0"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There is no right or wrong way to play, messy play allows and enables the child to make mistakes and make a mess. Children learn by problem solving for themselves, discovering success through hands-on, open-ended experiences. (Featherstone 2002) Pretend play, imaginative play, make-believe play or fantasy play is important for children. </w:t>
      </w:r>
    </w:p>
    <w:p w14:paraId="58566107" w14:textId="77777777" w:rsidR="002E6B87" w:rsidRPr="002E6B87" w:rsidRDefault="002E6B87" w:rsidP="002E6B87">
      <w:pPr>
        <w:spacing w:after="240" w:line="360" w:lineRule="auto"/>
        <w:rPr>
          <w:rFonts w:ascii="Arial" w:eastAsia="Times New Roman" w:hAnsi="Arial" w:cs="Arial"/>
          <w:sz w:val="24"/>
          <w:szCs w:val="24"/>
          <w:lang w:eastAsia="en-GB"/>
        </w:rPr>
      </w:pPr>
      <w:r w:rsidRPr="002E6B87">
        <w:rPr>
          <w:rFonts w:ascii="Arial" w:hAnsi="Arial" w:cs="Arial"/>
          <w:sz w:val="24"/>
          <w:szCs w:val="24"/>
          <w:shd w:val="clear" w:color="auto" w:fill="FFFFFF"/>
        </w:rPr>
        <w:lastRenderedPageBreak/>
        <w:t>Fein (1987) and Smith (2009) describe pretend play simply as object playfully being treated as if it were something else or miming actions such as driving with a steering wheel for example. Smith (2009) suggests a more complex version of pretend play is sociodramatic play. This involves role play and more than one person participating</w:t>
      </w:r>
      <w:r w:rsidRPr="002E6B87">
        <w:rPr>
          <w:rFonts w:ascii="Arial" w:eastAsia="Times New Roman" w:hAnsi="Arial" w:cs="Arial"/>
          <w:sz w:val="24"/>
          <w:szCs w:val="24"/>
          <w:lang w:eastAsia="en-GB"/>
        </w:rPr>
        <w:t xml:space="preserve">. Lillard (2015) confirms this by explaining that from around the child’s second year they begin to embark on symbolic play, using objects as other objects as the child gets older, they begin to use more imagination, acting out scenes in sociodramatic play some reflecting what they see adults doing some pretending to be characters or superheroes seen in media. Vygotsky (1967) says that in pretend play children pretending to be adults use a more sophisticated language and model a more grown-up behaviour, He considered pretend play a zone of proximal development, in play children can perform activities they cannot yet perform outside of pretending In Contrast Montessori saw fantasy as expressing unsatisfied desire, an inability to adapt to reality. Erikson (1994) makes comparisons between a child playing, making something from nothing of that of an artist creating a beautiful work of art. </w:t>
      </w:r>
    </w:p>
    <w:p w14:paraId="04D531C6" w14:textId="77777777" w:rsidR="002E6B87" w:rsidRPr="002E6B87" w:rsidRDefault="002E6B87" w:rsidP="002E6B87">
      <w:pPr>
        <w:spacing w:after="0" w:line="240" w:lineRule="auto"/>
        <w:rPr>
          <w:rFonts w:ascii="Arial" w:eastAsia="Times New Roman" w:hAnsi="Arial" w:cs="Arial"/>
          <w:b/>
          <w:bCs/>
          <w:sz w:val="24"/>
          <w:szCs w:val="24"/>
          <w:lang w:eastAsia="en-GB"/>
        </w:rPr>
      </w:pPr>
      <w:r w:rsidRPr="002E6B87">
        <w:rPr>
          <w:rFonts w:ascii="Arial" w:eastAsia="Times New Roman" w:hAnsi="Arial" w:cs="Arial"/>
          <w:b/>
          <w:bCs/>
          <w:color w:val="000000"/>
          <w:sz w:val="24"/>
          <w:szCs w:val="24"/>
          <w:u w:val="single"/>
          <w:lang w:eastAsia="en-GB"/>
        </w:rPr>
        <w:t>Section 2</w:t>
      </w:r>
    </w:p>
    <w:p w14:paraId="01E31F72" w14:textId="77777777" w:rsidR="002E6B87" w:rsidRPr="002E6B87" w:rsidRDefault="002E6B87" w:rsidP="002E6B87">
      <w:pPr>
        <w:spacing w:after="0" w:line="240" w:lineRule="auto"/>
        <w:rPr>
          <w:rFonts w:ascii="Arial" w:eastAsia="Times New Roman" w:hAnsi="Arial" w:cs="Arial"/>
          <w:b/>
          <w:bCs/>
          <w:sz w:val="24"/>
          <w:szCs w:val="24"/>
          <w:lang w:eastAsia="en-GB"/>
        </w:rPr>
      </w:pPr>
    </w:p>
    <w:p w14:paraId="013A19D5" w14:textId="77777777" w:rsidR="002E6B87" w:rsidRPr="002E6B87" w:rsidRDefault="002E6B87" w:rsidP="002E6B87">
      <w:pPr>
        <w:rPr>
          <w:rFonts w:ascii="Arial" w:eastAsia="Times New Roman" w:hAnsi="Arial" w:cs="Arial"/>
          <w:color w:val="000000"/>
          <w:sz w:val="24"/>
          <w:szCs w:val="24"/>
          <w:lang w:eastAsia="en-GB"/>
        </w:rPr>
      </w:pPr>
    </w:p>
    <w:p w14:paraId="2CFDA373" w14:textId="77777777" w:rsidR="002E6B87" w:rsidRPr="002E6B87" w:rsidRDefault="002E6B87" w:rsidP="002E6B87">
      <w:pPr>
        <w:spacing w:after="0" w:line="360" w:lineRule="auto"/>
        <w:rPr>
          <w:rFonts w:ascii="Arial" w:hAnsi="Arial" w:cs="Arial"/>
          <w:sz w:val="24"/>
          <w:szCs w:val="24"/>
        </w:rPr>
      </w:pPr>
      <w:r w:rsidRPr="002E6B87">
        <w:rPr>
          <w:rFonts w:ascii="Arial" w:hAnsi="Arial" w:cs="Arial"/>
          <w:color w:val="000000"/>
          <w:sz w:val="24"/>
          <w:szCs w:val="24"/>
        </w:rPr>
        <w:t>There are many theories in regard to children’s learning that could be discussed and compared, causing debate and argument, most theorists however do agree on the value and importance of play in promoting the wellbeing and holistic development of the child. Children have a natural, innate, want to play and explore and this is recognised to be central to children’s learning</w:t>
      </w:r>
      <w:r w:rsidRPr="002E6B87">
        <w:rPr>
          <w:rFonts w:ascii="Arial" w:hAnsi="Arial" w:cs="Arial"/>
          <w:color w:val="212121"/>
          <w:sz w:val="24"/>
          <w:szCs w:val="24"/>
          <w:shd w:val="clear" w:color="auto" w:fill="FFFFFF"/>
        </w:rPr>
        <w:t xml:space="preserve"> (MacDonald 2022)</w:t>
      </w:r>
      <w:r w:rsidRPr="002E6B87">
        <w:rPr>
          <w:rFonts w:ascii="Arial" w:hAnsi="Arial" w:cs="Arial"/>
          <w:sz w:val="24"/>
          <w:szCs w:val="24"/>
        </w:rPr>
        <w:t xml:space="preserve"> Froebel also believed in the importance of open-ended, and child initiated play. Bruce (2012) explains that Froebel believed strongly in children being allowed to be children, allowing their natural desire to curiously explore, play and learn and be creative. Froebel recognised and valued the importance of play and personalised learning, given the freedom to learn for themselves. </w:t>
      </w:r>
    </w:p>
    <w:p w14:paraId="19743D8D"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hAnsi="Arial" w:cs="Arial"/>
          <w:sz w:val="24"/>
          <w:szCs w:val="24"/>
        </w:rPr>
        <w:t>Bruner and Vygotsky alike maintain that children need first-hand knowledge (Pound 2005). Children need time to play and master their own skills and knowledge. the professional may observe and see the need to support the child to move on to further their learning and development in their own time</w:t>
      </w:r>
      <w:r w:rsidRPr="002E6B87">
        <w:rPr>
          <w:rFonts w:ascii="Arial" w:eastAsia="Times New Roman" w:hAnsi="Arial" w:cs="Arial"/>
          <w:sz w:val="24"/>
          <w:szCs w:val="24"/>
          <w:lang w:eastAsia="en-GB"/>
        </w:rPr>
        <w:t xml:space="preserve">. Pichere explains Maslow’s theory that a child needs to experience the feeling of belonging and feel safe before they can confidently play and freely explore the environment around them and </w:t>
      </w:r>
      <w:r w:rsidRPr="002E6B87">
        <w:rPr>
          <w:rFonts w:ascii="Arial" w:eastAsia="Times New Roman" w:hAnsi="Arial" w:cs="Arial"/>
          <w:sz w:val="24"/>
          <w:szCs w:val="24"/>
          <w:lang w:eastAsia="en-GB"/>
        </w:rPr>
        <w:lastRenderedPageBreak/>
        <w:t>c</w:t>
      </w:r>
      <w:r w:rsidRPr="002E6B87">
        <w:rPr>
          <w:rFonts w:ascii="Arial" w:eastAsia="Times New Roman" w:hAnsi="Arial" w:cs="Arial"/>
          <w:color w:val="000000"/>
          <w:sz w:val="24"/>
          <w:szCs w:val="24"/>
          <w:lang w:eastAsia="en-GB"/>
        </w:rPr>
        <w:t>hildren learn best when they are able to freely enjoy sensory rich experiences. Ephgrave (2018) in agreement maintains that children become most deeply engaged when they are able to choose what they want to do. The best level of involvement which leads to the best progress is achieved when the child’s well-being is high. Without good wellbeing a child will not be able to deeply engage in play. Good wellbeing is bult on trusting relationships, this emphasises the important Role of the adult in enabling the rich learning environment, ensuring al</w:t>
      </w:r>
      <w:r w:rsidRPr="002E6B87">
        <w:rPr>
          <w:rFonts w:ascii="Arial" w:eastAsia="Times New Roman" w:hAnsi="Arial" w:cs="Arial"/>
          <w:sz w:val="24"/>
          <w:szCs w:val="24"/>
          <w:lang w:eastAsia="en-GB"/>
        </w:rPr>
        <w:t>l children are treated and respected as individuals. By building trust and by observing children’s natural behaviours the adult may the enrich the children’s learning without adulterating play.</w:t>
      </w:r>
    </w:p>
    <w:p w14:paraId="1B6A1B8F" w14:textId="77777777" w:rsidR="002E6B87" w:rsidRPr="002E6B87" w:rsidRDefault="002E6B87" w:rsidP="002E6B87">
      <w:pPr>
        <w:spacing w:after="0" w:line="360" w:lineRule="auto"/>
        <w:rPr>
          <w:rFonts w:ascii="Arial" w:hAnsi="Arial" w:cs="Arial"/>
          <w:sz w:val="24"/>
          <w:szCs w:val="24"/>
        </w:rPr>
      </w:pPr>
      <w:r w:rsidRPr="002E6B87">
        <w:rPr>
          <w:rFonts w:ascii="Arial" w:eastAsia="Times New Roman" w:hAnsi="Arial" w:cs="Arial"/>
          <w:sz w:val="24"/>
          <w:szCs w:val="24"/>
          <w:lang w:eastAsia="en-GB"/>
        </w:rPr>
        <w:t xml:space="preserve">The early years practitioner should support the play cycle as it breaks down the play process providing a better understanding of play and how play can be supported. </w:t>
      </w:r>
      <w:r w:rsidRPr="002E6B87">
        <w:rPr>
          <w:rFonts w:ascii="Arial" w:hAnsi="Arial" w:cs="Arial"/>
          <w:color w:val="212121"/>
          <w:sz w:val="24"/>
          <w:szCs w:val="24"/>
          <w:shd w:val="clear" w:color="auto" w:fill="FFFFFF"/>
        </w:rPr>
        <w:t>The importance of child led play as noted by Piaget who maintains that Children learn through doing things more than through listening. Children have their own way of learning, a natural schema. A child adapts to the environment by modifying their schema. Children who are actively involved in the environment develop through play and exploration, using action and their senses to learn. Discovering through sight, sound, touch, taste, and smell (Linden 2012). Vygotsky believes children will benefit through adults Scaffolding them through their learning. Practitioners should support children in a task that they cannot do unaided, changing the level of support to meet the need.</w:t>
      </w:r>
    </w:p>
    <w:p w14:paraId="50B00A2A" w14:textId="77777777" w:rsidR="002E6B87" w:rsidRPr="002E6B87" w:rsidRDefault="002E6B87" w:rsidP="002E6B87">
      <w:pPr>
        <w:spacing w:after="0" w:line="360" w:lineRule="auto"/>
        <w:rPr>
          <w:rFonts w:ascii="Arial" w:eastAsia="Times New Roman" w:hAnsi="Arial" w:cs="Arial"/>
          <w:sz w:val="24"/>
          <w:szCs w:val="24"/>
          <w:lang w:eastAsia="en-GB"/>
        </w:rPr>
      </w:pPr>
      <w:r w:rsidRPr="002E6B87">
        <w:rPr>
          <w:rFonts w:ascii="Arial" w:eastAsia="Times New Roman" w:hAnsi="Arial" w:cs="Arial"/>
          <w:color w:val="000000"/>
          <w:sz w:val="24"/>
          <w:szCs w:val="24"/>
          <w:lang w:eastAsia="en-GB"/>
        </w:rPr>
        <w:t>Play is essential to the health and well-being of children, promoting creativity, imagination and self-confidence as well as strengthening holistic development (Perry 2014). Part of the role of the adult at an early years setting is to create an environment that enables children to take control of their play, most children follow adults’ instruction or lead in many</w:t>
      </w:r>
      <w:r w:rsidRPr="002E6B87">
        <w:rPr>
          <w:rFonts w:ascii="Arial" w:eastAsia="Times New Roman" w:hAnsi="Arial" w:cs="Arial"/>
          <w:sz w:val="24"/>
          <w:szCs w:val="24"/>
          <w:lang w:eastAsia="en-GB"/>
        </w:rPr>
        <w:t xml:space="preserve"> aspects </w:t>
      </w:r>
      <w:r w:rsidRPr="002E6B87">
        <w:rPr>
          <w:rFonts w:ascii="Arial" w:eastAsia="Times New Roman" w:hAnsi="Arial" w:cs="Arial"/>
          <w:color w:val="000000"/>
          <w:sz w:val="24"/>
          <w:szCs w:val="24"/>
          <w:lang w:eastAsia="en-GB"/>
        </w:rPr>
        <w:t xml:space="preserve">of their life, they may not have control of any other part of their world. Brown (2014) insists that Children benefit when they have control explaining that they then play for plays sake for no external reward. This is when children are displaying a true representation of their own interests and behaviours. </w:t>
      </w:r>
    </w:p>
    <w:p w14:paraId="0C82BAD9" w14:textId="77777777" w:rsidR="002E6B87" w:rsidRPr="002E6B87" w:rsidRDefault="002E6B87" w:rsidP="002E6B87">
      <w:pPr>
        <w:spacing w:line="360" w:lineRule="auto"/>
        <w:rPr>
          <w:rFonts w:ascii="Arial" w:eastAsia="Times New Roman" w:hAnsi="Arial" w:cs="Arial"/>
          <w:color w:val="000000"/>
          <w:sz w:val="24"/>
          <w:szCs w:val="24"/>
          <w:lang w:eastAsia="en-GB"/>
        </w:rPr>
      </w:pPr>
      <w:r w:rsidRPr="002E6B87">
        <w:rPr>
          <w:rFonts w:ascii="Arial" w:hAnsi="Arial" w:cs="Arial"/>
          <w:sz w:val="24"/>
          <w:szCs w:val="24"/>
        </w:rPr>
        <w:t xml:space="preserve">Welsh government (2014) suggests a rich play environment should be varied, adaptable, interesting and flexible in order to maximise the potential for the children to socialise, be creative and be challenged. The adult at the early years setting should ensure children have the space, time and opportunity to freely interact with and experience other children, the natural world and loose parts. Children should be </w:t>
      </w:r>
      <w:r w:rsidRPr="002E6B87">
        <w:rPr>
          <w:rFonts w:ascii="Arial" w:hAnsi="Arial" w:cs="Arial"/>
          <w:sz w:val="24"/>
          <w:szCs w:val="24"/>
        </w:rPr>
        <w:lastRenderedPageBreak/>
        <w:t xml:space="preserve">free and feel confident to explore using their senses, with elements of risk, movement and imagination. </w:t>
      </w:r>
      <w:r w:rsidRPr="002E6B87">
        <w:rPr>
          <w:rFonts w:ascii="Arial" w:eastAsia="Times New Roman" w:hAnsi="Arial" w:cs="Arial"/>
          <w:color w:val="000000"/>
          <w:sz w:val="24"/>
          <w:szCs w:val="24"/>
          <w:lang w:eastAsia="en-GB"/>
        </w:rPr>
        <w:t>Grey (2013) confirms that children are naturally curious, playful and able to self-direct their play and learning furthermore if children are free to pursue their own interests in play they will learn with energy and passion. Additionally, Moyles (2006) states that play is the most natural way for children to learn. the adult role is to ensure that the children have opportunity to engage in play and learn from first-hand experiences.</w:t>
      </w:r>
    </w:p>
    <w:p w14:paraId="0E46E0DD" w14:textId="77777777" w:rsidR="002E6B87" w:rsidRPr="002E6B87" w:rsidRDefault="002E6B87" w:rsidP="002E6B87">
      <w:pPr>
        <w:spacing w:line="360" w:lineRule="auto"/>
        <w:rPr>
          <w:rFonts w:ascii="Arial" w:hAnsi="Arial" w:cs="Arial"/>
          <w:b/>
          <w:bCs/>
          <w:sz w:val="24"/>
          <w:szCs w:val="24"/>
          <w:u w:val="single"/>
        </w:rPr>
      </w:pPr>
      <w:r w:rsidRPr="002E6B87">
        <w:rPr>
          <w:rFonts w:ascii="Arial" w:hAnsi="Arial" w:cs="Arial"/>
          <w:b/>
          <w:bCs/>
          <w:sz w:val="24"/>
          <w:szCs w:val="24"/>
          <w:u w:val="single"/>
        </w:rPr>
        <w:t xml:space="preserve">Section 3 </w:t>
      </w:r>
    </w:p>
    <w:p w14:paraId="502D4371" w14:textId="77777777" w:rsidR="002E6B87" w:rsidRPr="002E6B87" w:rsidRDefault="002E6B87" w:rsidP="002E6B87">
      <w:pPr>
        <w:spacing w:line="360" w:lineRule="auto"/>
        <w:rPr>
          <w:rFonts w:ascii="Arial" w:hAnsi="Arial" w:cs="Arial"/>
          <w:sz w:val="24"/>
          <w:szCs w:val="24"/>
          <w:shd w:val="clear" w:color="auto" w:fill="FFFFFF"/>
        </w:rPr>
      </w:pPr>
      <w:r w:rsidRPr="002E6B87">
        <w:rPr>
          <w:rFonts w:ascii="Arial" w:hAnsi="Arial" w:cs="Arial"/>
          <w:sz w:val="24"/>
          <w:szCs w:val="24"/>
        </w:rPr>
        <w:t>Observations play a vital role in the early years setting. Wall (2006) suggests that Purposeful observations offer benefits to practitioners, children and their families. Observations of interactions, the learning environment and staff can all lead to changes and improvements being made. reflective practice and critical evaluation is also enabled through observations.</w:t>
      </w:r>
      <w:r w:rsidRPr="002E6B87">
        <w:rPr>
          <w:rFonts w:ascii="Arial" w:hAnsi="Arial" w:cs="Arial"/>
          <w:sz w:val="24"/>
          <w:szCs w:val="24"/>
          <w:shd w:val="clear" w:color="auto" w:fill="FFFFFF"/>
        </w:rPr>
        <w:t xml:space="preserve"> </w:t>
      </w:r>
    </w:p>
    <w:p w14:paraId="738138FD" w14:textId="77777777" w:rsidR="002E6B87" w:rsidRPr="002E6B87" w:rsidRDefault="002E6B87" w:rsidP="002E6B87">
      <w:pPr>
        <w:spacing w:after="24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In the early years the key to good practice is to observe children in their play, support them holistically and reflect on information gained to expand on the learning (Bruce 2011) Barber and Paul-Smith (2012) agree stating observation as an essential part of good childcare practice. Observations enable practitioners to have a better understanding of the child to be able to use the knowledge to influence for better learning opportunities for the individuals.</w:t>
      </w:r>
    </w:p>
    <w:p w14:paraId="3F74342D" w14:textId="6269B18C" w:rsidR="002E6B87" w:rsidRPr="002E6B87" w:rsidRDefault="002E6B87" w:rsidP="002E6B87">
      <w:pPr>
        <w:spacing w:line="360" w:lineRule="auto"/>
        <w:rPr>
          <w:rFonts w:ascii="Arial" w:hAnsi="Arial" w:cs="Arial"/>
          <w:sz w:val="24"/>
          <w:szCs w:val="24"/>
          <w:shd w:val="clear" w:color="auto" w:fill="FFFFFF"/>
        </w:rPr>
      </w:pPr>
      <w:r w:rsidRPr="002E6B87">
        <w:rPr>
          <w:rFonts w:ascii="Arial" w:hAnsi="Arial" w:cs="Arial"/>
          <w:sz w:val="24"/>
          <w:szCs w:val="24"/>
        </w:rPr>
        <w:t xml:space="preserve">There are a variety different observation methods that may be used to gain different information. It is important to understand what information you are wanting to gain and what can be achieved with the information gained. There are positives and negatives to many of the observation methods used in early years, for example </w:t>
      </w:r>
      <w:r w:rsidRPr="002E6B87">
        <w:rPr>
          <w:rFonts w:ascii="Arial" w:hAnsi="Arial" w:cs="Arial"/>
          <w:sz w:val="24"/>
          <w:szCs w:val="24"/>
          <w:shd w:val="clear" w:color="auto" w:fill="FFFFFF"/>
        </w:rPr>
        <w:t xml:space="preserve">Diaries may be kept daily and can make for a lot of paper work which takes time and attention away from the children and the setting especially with large numbers of children. This gives us enough detail at the time, but again allows more to be filled in later. We can then look at that child’s progress as well as what we are offering. </w:t>
      </w:r>
      <w:r w:rsidR="00331451">
        <w:rPr>
          <w:rFonts w:ascii="Arial" w:hAnsi="Arial" w:cs="Arial"/>
          <w:sz w:val="24"/>
          <w:szCs w:val="24"/>
          <w:shd w:val="clear" w:color="auto" w:fill="FFFFFF"/>
        </w:rPr>
        <w:t>Bruce (2011)</w:t>
      </w:r>
    </w:p>
    <w:p w14:paraId="68027C56" w14:textId="05738984" w:rsidR="002E6B87" w:rsidRPr="002E6B87" w:rsidRDefault="00331451" w:rsidP="002E6B87">
      <w:pPr>
        <w:spacing w:after="240" w:line="360" w:lineRule="auto"/>
        <w:rPr>
          <w:rFonts w:ascii="Arial" w:eastAsia="Times New Roman" w:hAnsi="Arial" w:cs="Arial"/>
          <w:sz w:val="24"/>
          <w:szCs w:val="24"/>
          <w:shd w:val="clear" w:color="auto" w:fill="FFFFFF"/>
          <w:lang w:eastAsia="en-GB"/>
        </w:rPr>
      </w:pPr>
      <w:r>
        <w:rPr>
          <w:rFonts w:ascii="Arial" w:eastAsia="Times New Roman" w:hAnsi="Arial" w:cs="Arial"/>
          <w:sz w:val="24"/>
          <w:szCs w:val="24"/>
          <w:shd w:val="clear" w:color="auto" w:fill="FFFFFF"/>
          <w:lang w:eastAsia="en-GB"/>
        </w:rPr>
        <w:t>D</w:t>
      </w:r>
      <w:r w:rsidR="002E6B87" w:rsidRPr="002E6B87">
        <w:rPr>
          <w:rFonts w:ascii="Arial" w:eastAsia="Times New Roman" w:hAnsi="Arial" w:cs="Arial"/>
          <w:sz w:val="24"/>
          <w:szCs w:val="24"/>
          <w:shd w:val="clear" w:color="auto" w:fill="FFFFFF"/>
          <w:lang w:eastAsia="en-GB"/>
        </w:rPr>
        <w:t xml:space="preserve">evelopmental records may not give a true reflection of the child who may feel they are being ‘tested’ also these enable only the listed milestones or goals to be noticed. The focus child observation method as explained by Ephgrave (2020) looks at the </w:t>
      </w:r>
      <w:r w:rsidR="002E6B87" w:rsidRPr="002E6B87">
        <w:rPr>
          <w:rFonts w:ascii="Arial" w:eastAsia="Times New Roman" w:hAnsi="Arial" w:cs="Arial"/>
          <w:sz w:val="24"/>
          <w:szCs w:val="24"/>
          <w:shd w:val="clear" w:color="auto" w:fill="FFFFFF"/>
          <w:lang w:eastAsia="en-GB"/>
        </w:rPr>
        <w:lastRenderedPageBreak/>
        <w:t xml:space="preserve">child holistically. When children are happy and settled in an environment, they will engage in play, once engaged their brain is developing, they are learning. If a child is not engaging in play practitioners </w:t>
      </w:r>
      <w:r>
        <w:rPr>
          <w:rFonts w:ascii="Arial" w:eastAsia="Times New Roman" w:hAnsi="Arial" w:cs="Arial"/>
          <w:sz w:val="24"/>
          <w:szCs w:val="24"/>
          <w:shd w:val="clear" w:color="auto" w:fill="FFFFFF"/>
          <w:lang w:eastAsia="en-GB"/>
        </w:rPr>
        <w:t>should</w:t>
      </w:r>
      <w:r w:rsidR="002E6B87" w:rsidRPr="002E6B87">
        <w:rPr>
          <w:rFonts w:ascii="Arial" w:eastAsia="Times New Roman" w:hAnsi="Arial" w:cs="Arial"/>
          <w:sz w:val="24"/>
          <w:szCs w:val="24"/>
          <w:shd w:val="clear" w:color="auto" w:fill="FFFFFF"/>
          <w:lang w:eastAsia="en-GB"/>
        </w:rPr>
        <w:t xml:space="preserve"> observe for patterns, behaviours and preferences and change things appropriately. The focus child observation </w:t>
      </w:r>
      <w:r>
        <w:rPr>
          <w:rFonts w:ascii="Arial" w:eastAsia="Times New Roman" w:hAnsi="Arial" w:cs="Arial"/>
          <w:sz w:val="24"/>
          <w:szCs w:val="24"/>
          <w:shd w:val="clear" w:color="auto" w:fill="FFFFFF"/>
          <w:lang w:eastAsia="en-GB"/>
        </w:rPr>
        <w:t xml:space="preserve">method </w:t>
      </w:r>
      <w:r w:rsidR="002E6B87" w:rsidRPr="002E6B87">
        <w:rPr>
          <w:rFonts w:ascii="Arial" w:eastAsia="Times New Roman" w:hAnsi="Arial" w:cs="Arial"/>
          <w:sz w:val="24"/>
          <w:szCs w:val="24"/>
          <w:shd w:val="clear" w:color="auto" w:fill="FFFFFF"/>
          <w:lang w:eastAsia="en-GB"/>
        </w:rPr>
        <w:t xml:space="preserve">suits the child-led environment. An information sheet is requested from home to give a picture of home life, the early years then focus on the ‘focus child’ for </w:t>
      </w:r>
      <w:r>
        <w:rPr>
          <w:rFonts w:ascii="Arial" w:eastAsia="Times New Roman" w:hAnsi="Arial" w:cs="Arial"/>
          <w:sz w:val="24"/>
          <w:szCs w:val="24"/>
          <w:shd w:val="clear" w:color="auto" w:fill="FFFFFF"/>
          <w:lang w:eastAsia="en-GB"/>
        </w:rPr>
        <w:t xml:space="preserve">the period of a </w:t>
      </w:r>
      <w:r w:rsidR="002E6B87" w:rsidRPr="002E6B87">
        <w:rPr>
          <w:rFonts w:ascii="Arial" w:eastAsia="Times New Roman" w:hAnsi="Arial" w:cs="Arial"/>
          <w:sz w:val="24"/>
          <w:szCs w:val="24"/>
          <w:shd w:val="clear" w:color="auto" w:fill="FFFFFF"/>
          <w:lang w:eastAsia="en-GB"/>
        </w:rPr>
        <w:t xml:space="preserve">the week. </w:t>
      </w:r>
      <w:r>
        <w:rPr>
          <w:rFonts w:ascii="Arial" w:eastAsia="Times New Roman" w:hAnsi="Arial" w:cs="Arial"/>
          <w:sz w:val="24"/>
          <w:szCs w:val="24"/>
          <w:shd w:val="clear" w:color="auto" w:fill="FFFFFF"/>
          <w:lang w:eastAsia="en-GB"/>
        </w:rPr>
        <w:t>N</w:t>
      </w:r>
      <w:r w:rsidR="002E6B87" w:rsidRPr="002E6B87">
        <w:rPr>
          <w:rFonts w:ascii="Arial" w:eastAsia="Times New Roman" w:hAnsi="Arial" w:cs="Arial"/>
          <w:sz w:val="24"/>
          <w:szCs w:val="24"/>
          <w:shd w:val="clear" w:color="auto" w:fill="FFFFFF"/>
          <w:lang w:eastAsia="en-GB"/>
        </w:rPr>
        <w:t>otes are made celebrating achievements</w:t>
      </w:r>
      <w:r>
        <w:rPr>
          <w:rFonts w:ascii="Arial" w:eastAsia="Times New Roman" w:hAnsi="Arial" w:cs="Arial"/>
          <w:sz w:val="24"/>
          <w:szCs w:val="24"/>
          <w:shd w:val="clear" w:color="auto" w:fill="FFFFFF"/>
          <w:lang w:eastAsia="en-GB"/>
        </w:rPr>
        <w:t>,</w:t>
      </w:r>
      <w:r w:rsidR="002E6B87" w:rsidRPr="002E6B87">
        <w:rPr>
          <w:rFonts w:ascii="Arial" w:eastAsia="Times New Roman" w:hAnsi="Arial" w:cs="Arial"/>
          <w:sz w:val="24"/>
          <w:szCs w:val="24"/>
          <w:shd w:val="clear" w:color="auto" w:fill="FFFFFF"/>
          <w:lang w:eastAsia="en-GB"/>
        </w:rPr>
        <w:t xml:space="preserve"> </w:t>
      </w:r>
      <w:r>
        <w:rPr>
          <w:rFonts w:ascii="Arial" w:eastAsia="Times New Roman" w:hAnsi="Arial" w:cs="Arial"/>
          <w:sz w:val="24"/>
          <w:szCs w:val="24"/>
          <w:shd w:val="clear" w:color="auto" w:fill="FFFFFF"/>
          <w:lang w:eastAsia="en-GB"/>
        </w:rPr>
        <w:t>for example</w:t>
      </w:r>
      <w:r w:rsidR="002E6B87" w:rsidRPr="002E6B87">
        <w:rPr>
          <w:rFonts w:ascii="Arial" w:eastAsia="Times New Roman" w:hAnsi="Arial" w:cs="Arial"/>
          <w:sz w:val="24"/>
          <w:szCs w:val="24"/>
          <w:shd w:val="clear" w:color="auto" w:fill="FFFFFF"/>
          <w:lang w:eastAsia="en-GB"/>
        </w:rPr>
        <w:t xml:space="preserve"> the first time the child zipped up their jacket. Teachable moments are recorded, an example of this may be if a child is attempting to use a scissors and after observing</w:t>
      </w:r>
      <w:r>
        <w:rPr>
          <w:rFonts w:ascii="Arial" w:eastAsia="Times New Roman" w:hAnsi="Arial" w:cs="Arial"/>
          <w:sz w:val="24"/>
          <w:szCs w:val="24"/>
          <w:shd w:val="clear" w:color="auto" w:fill="FFFFFF"/>
          <w:lang w:eastAsia="en-GB"/>
        </w:rPr>
        <w:t xml:space="preserve">, </w:t>
      </w:r>
      <w:r w:rsidR="002E6B87" w:rsidRPr="002E6B87">
        <w:rPr>
          <w:rFonts w:ascii="Arial" w:eastAsia="Times New Roman" w:hAnsi="Arial" w:cs="Arial"/>
          <w:sz w:val="24"/>
          <w:szCs w:val="24"/>
          <w:shd w:val="clear" w:color="auto" w:fill="FFFFFF"/>
          <w:lang w:eastAsia="en-GB"/>
        </w:rPr>
        <w:t>the practitioner choosing the appropriate moment ‘teach</w:t>
      </w:r>
      <w:r>
        <w:rPr>
          <w:rFonts w:ascii="Arial" w:eastAsia="Times New Roman" w:hAnsi="Arial" w:cs="Arial"/>
          <w:sz w:val="24"/>
          <w:szCs w:val="24"/>
          <w:shd w:val="clear" w:color="auto" w:fill="FFFFFF"/>
          <w:lang w:eastAsia="en-GB"/>
        </w:rPr>
        <w:t>es</w:t>
      </w:r>
      <w:r w:rsidR="002E6B87" w:rsidRPr="002E6B87">
        <w:rPr>
          <w:rFonts w:ascii="Arial" w:eastAsia="Times New Roman" w:hAnsi="Arial" w:cs="Arial"/>
          <w:sz w:val="24"/>
          <w:szCs w:val="24"/>
          <w:shd w:val="clear" w:color="auto" w:fill="FFFFFF"/>
          <w:lang w:eastAsia="en-GB"/>
        </w:rPr>
        <w:t xml:space="preserve">’ the child how to use the scissors correctly. </w:t>
      </w:r>
      <w:r w:rsidRPr="002E6B87">
        <w:rPr>
          <w:rFonts w:ascii="Arial" w:eastAsia="Times New Roman" w:hAnsi="Arial" w:cs="Arial"/>
          <w:sz w:val="24"/>
          <w:szCs w:val="24"/>
          <w:shd w:val="clear" w:color="auto" w:fill="FFFFFF"/>
          <w:lang w:eastAsia="en-GB"/>
        </w:rPr>
        <w:t>If</w:t>
      </w:r>
      <w:r w:rsidR="002E6B87" w:rsidRPr="002E6B87">
        <w:rPr>
          <w:rFonts w:ascii="Arial" w:eastAsia="Times New Roman" w:hAnsi="Arial" w:cs="Arial"/>
          <w:sz w:val="24"/>
          <w:szCs w:val="24"/>
          <w:shd w:val="clear" w:color="auto" w:fill="FFFFFF"/>
          <w:lang w:eastAsia="en-GB"/>
        </w:rPr>
        <w:t xml:space="preserve"> this has helped the child to learn a little this may be recorded. Another example </w:t>
      </w:r>
      <w:r>
        <w:rPr>
          <w:rFonts w:ascii="Arial" w:eastAsia="Times New Roman" w:hAnsi="Arial" w:cs="Arial"/>
          <w:sz w:val="24"/>
          <w:szCs w:val="24"/>
          <w:shd w:val="clear" w:color="auto" w:fill="FFFFFF"/>
          <w:lang w:eastAsia="en-GB"/>
        </w:rPr>
        <w:t xml:space="preserve">would be if a child took a toy from another child, the practitioner may model how to ask for a turn politely, should the child learn from this and lead on to share independently then </w:t>
      </w:r>
      <w:r w:rsidR="002E6B87" w:rsidRPr="002E6B87">
        <w:rPr>
          <w:rFonts w:ascii="Arial" w:eastAsia="Times New Roman" w:hAnsi="Arial" w:cs="Arial"/>
          <w:sz w:val="24"/>
          <w:szCs w:val="24"/>
          <w:shd w:val="clear" w:color="auto" w:fill="FFFFFF"/>
          <w:lang w:eastAsia="en-GB"/>
        </w:rPr>
        <w:t xml:space="preserve">this may be recorded too. The observations are gathered over the week and a celebratory poster </w:t>
      </w:r>
      <w:r w:rsidR="00403213">
        <w:rPr>
          <w:rFonts w:ascii="Arial" w:eastAsia="Times New Roman" w:hAnsi="Arial" w:cs="Arial"/>
          <w:sz w:val="24"/>
          <w:szCs w:val="24"/>
          <w:shd w:val="clear" w:color="auto" w:fill="FFFFFF"/>
          <w:lang w:eastAsia="en-GB"/>
        </w:rPr>
        <w:t xml:space="preserve">called a learning journey, </w:t>
      </w:r>
      <w:r w:rsidR="002E6B87" w:rsidRPr="002E6B87">
        <w:rPr>
          <w:rFonts w:ascii="Arial" w:eastAsia="Times New Roman" w:hAnsi="Arial" w:cs="Arial"/>
          <w:sz w:val="24"/>
          <w:szCs w:val="24"/>
          <w:shd w:val="clear" w:color="auto" w:fill="FFFFFF"/>
          <w:lang w:eastAsia="en-GB"/>
        </w:rPr>
        <w:t xml:space="preserve">is made </w:t>
      </w:r>
      <w:r>
        <w:rPr>
          <w:rFonts w:ascii="Arial" w:eastAsia="Times New Roman" w:hAnsi="Arial" w:cs="Arial"/>
          <w:sz w:val="24"/>
          <w:szCs w:val="24"/>
          <w:shd w:val="clear" w:color="auto" w:fill="FFFFFF"/>
          <w:lang w:eastAsia="en-GB"/>
        </w:rPr>
        <w:t>to display the</w:t>
      </w:r>
      <w:r w:rsidR="002E6B87" w:rsidRPr="002E6B87">
        <w:rPr>
          <w:rFonts w:ascii="Arial" w:eastAsia="Times New Roman" w:hAnsi="Arial" w:cs="Arial"/>
          <w:sz w:val="24"/>
          <w:szCs w:val="24"/>
          <w:shd w:val="clear" w:color="auto" w:fill="FFFFFF"/>
          <w:lang w:eastAsia="en-GB"/>
        </w:rPr>
        <w:t xml:space="preserve"> </w:t>
      </w:r>
      <w:r w:rsidR="00403213">
        <w:rPr>
          <w:rFonts w:ascii="Arial" w:eastAsia="Times New Roman" w:hAnsi="Arial" w:cs="Arial"/>
          <w:sz w:val="24"/>
          <w:szCs w:val="24"/>
          <w:shd w:val="clear" w:color="auto" w:fill="FFFFFF"/>
          <w:lang w:eastAsia="en-GB"/>
        </w:rPr>
        <w:t>information gathered. The information is then shared and discussed</w:t>
      </w:r>
      <w:r w:rsidR="002E6B87" w:rsidRPr="002E6B87">
        <w:rPr>
          <w:rFonts w:ascii="Arial" w:eastAsia="Times New Roman" w:hAnsi="Arial" w:cs="Arial"/>
          <w:sz w:val="24"/>
          <w:szCs w:val="24"/>
          <w:shd w:val="clear" w:color="auto" w:fill="FFFFFF"/>
          <w:lang w:eastAsia="en-GB"/>
        </w:rPr>
        <w:t xml:space="preserve"> with home and</w:t>
      </w:r>
      <w:r w:rsidR="00403213">
        <w:rPr>
          <w:rFonts w:ascii="Arial" w:eastAsia="Times New Roman" w:hAnsi="Arial" w:cs="Arial"/>
          <w:sz w:val="24"/>
          <w:szCs w:val="24"/>
          <w:shd w:val="clear" w:color="auto" w:fill="FFFFFF"/>
          <w:lang w:eastAsia="en-GB"/>
        </w:rPr>
        <w:t xml:space="preserve"> s</w:t>
      </w:r>
      <w:r w:rsidR="002E6B87" w:rsidRPr="002E6B87">
        <w:rPr>
          <w:rFonts w:ascii="Arial" w:eastAsia="Times New Roman" w:hAnsi="Arial" w:cs="Arial"/>
          <w:sz w:val="24"/>
          <w:szCs w:val="24"/>
          <w:shd w:val="clear" w:color="auto" w:fill="FFFFFF"/>
          <w:lang w:eastAsia="en-GB"/>
        </w:rPr>
        <w:t xml:space="preserve">taff to work with </w:t>
      </w:r>
      <w:r w:rsidR="00403213">
        <w:rPr>
          <w:rFonts w:ascii="Arial" w:eastAsia="Times New Roman" w:hAnsi="Arial" w:cs="Arial"/>
          <w:sz w:val="24"/>
          <w:szCs w:val="24"/>
          <w:shd w:val="clear" w:color="auto" w:fill="FFFFFF"/>
          <w:lang w:eastAsia="en-GB"/>
        </w:rPr>
        <w:t>and</w:t>
      </w:r>
      <w:r w:rsidR="002E6B87" w:rsidRPr="002E6B87">
        <w:rPr>
          <w:rFonts w:ascii="Arial" w:eastAsia="Times New Roman" w:hAnsi="Arial" w:cs="Arial"/>
          <w:sz w:val="24"/>
          <w:szCs w:val="24"/>
          <w:shd w:val="clear" w:color="auto" w:fill="FFFFFF"/>
          <w:lang w:eastAsia="en-GB"/>
        </w:rPr>
        <w:t xml:space="preserve"> support the Childs learning and development further.  This strengthens home school links as parents are encouraged to be involved and feedback any thoughts</w:t>
      </w:r>
      <w:r w:rsidR="00403213">
        <w:rPr>
          <w:rFonts w:ascii="Arial" w:eastAsia="Times New Roman" w:hAnsi="Arial" w:cs="Arial"/>
          <w:sz w:val="24"/>
          <w:szCs w:val="24"/>
          <w:shd w:val="clear" w:color="auto" w:fill="FFFFFF"/>
          <w:lang w:eastAsia="en-GB"/>
        </w:rPr>
        <w:t xml:space="preserve">, </w:t>
      </w:r>
      <w:r w:rsidR="002E6B87" w:rsidRPr="002E6B87">
        <w:rPr>
          <w:rFonts w:ascii="Arial" w:eastAsia="Times New Roman" w:hAnsi="Arial" w:cs="Arial"/>
          <w:sz w:val="24"/>
          <w:szCs w:val="24"/>
          <w:shd w:val="clear" w:color="auto" w:fill="FFFFFF"/>
          <w:lang w:eastAsia="en-GB"/>
        </w:rPr>
        <w:t xml:space="preserve">feelings and focus areas </w:t>
      </w:r>
      <w:r w:rsidR="00403213">
        <w:rPr>
          <w:rFonts w:ascii="Arial" w:eastAsia="Times New Roman" w:hAnsi="Arial" w:cs="Arial"/>
          <w:sz w:val="24"/>
          <w:szCs w:val="24"/>
          <w:shd w:val="clear" w:color="auto" w:fill="FFFFFF"/>
          <w:lang w:eastAsia="en-GB"/>
        </w:rPr>
        <w:t>which will be</w:t>
      </w:r>
      <w:r w:rsidR="002E6B87" w:rsidRPr="002E6B87">
        <w:rPr>
          <w:rFonts w:ascii="Arial" w:eastAsia="Times New Roman" w:hAnsi="Arial" w:cs="Arial"/>
          <w:sz w:val="24"/>
          <w:szCs w:val="24"/>
          <w:shd w:val="clear" w:color="auto" w:fill="FFFFFF"/>
          <w:lang w:eastAsia="en-GB"/>
        </w:rPr>
        <w:t xml:space="preserve"> discussed altogether. This benefits the child in all areas, and they are happy to continue In their play</w:t>
      </w:r>
      <w:r w:rsidR="00403213">
        <w:rPr>
          <w:rFonts w:ascii="Arial" w:eastAsia="Times New Roman" w:hAnsi="Arial" w:cs="Arial"/>
          <w:sz w:val="24"/>
          <w:szCs w:val="24"/>
          <w:shd w:val="clear" w:color="auto" w:fill="FFFFFF"/>
          <w:lang w:eastAsia="en-GB"/>
        </w:rPr>
        <w:t xml:space="preserve"> unaware that any observations are being carried out.</w:t>
      </w:r>
      <w:r w:rsidR="002E6B87" w:rsidRPr="002E6B87">
        <w:rPr>
          <w:rFonts w:ascii="Arial" w:eastAsia="Times New Roman" w:hAnsi="Arial" w:cs="Arial"/>
          <w:sz w:val="24"/>
          <w:szCs w:val="24"/>
          <w:shd w:val="clear" w:color="auto" w:fill="FFFFFF"/>
          <w:lang w:eastAsia="en-GB"/>
        </w:rPr>
        <w:t xml:space="preserve"> Practitioners can use this to reflect on the child, the setting and themselves as early years practitioner. staff interact with all children at the setting, with particular attention to the focus child. reflecting on findings from observations also allows for some difficulties a child may be experiencing to be recognised and addressed. Bruce (2012) points out that Observing children at play is a key aspect by which we may assess and develop children in their true self. Observations should not be intrusive, children may feel uneasy knowing that they are being observed and a true representation of the child’s personality, capabilities, achievements and needs may not be apparent. When a child has high levels of well-being and are engaged in play then a true representation of the whole child becomes possible to observe. </w:t>
      </w:r>
    </w:p>
    <w:p w14:paraId="4268CEDA" w14:textId="77777777" w:rsidR="002E6B87" w:rsidRPr="002E6B87" w:rsidRDefault="002E6B87" w:rsidP="002E6B87">
      <w:pPr>
        <w:spacing w:after="240" w:line="360" w:lineRule="auto"/>
        <w:rPr>
          <w:rFonts w:ascii="Arial" w:eastAsia="Times New Roman" w:hAnsi="Arial" w:cs="Arial"/>
          <w:b/>
          <w:bCs/>
          <w:sz w:val="24"/>
          <w:szCs w:val="24"/>
          <w:u w:val="single"/>
          <w:shd w:val="clear" w:color="auto" w:fill="FFFFFF"/>
          <w:lang w:eastAsia="en-GB"/>
        </w:rPr>
      </w:pPr>
      <w:r w:rsidRPr="002E6B87">
        <w:rPr>
          <w:rFonts w:ascii="Arial" w:eastAsia="Times New Roman" w:hAnsi="Arial" w:cs="Arial"/>
          <w:b/>
          <w:bCs/>
          <w:sz w:val="24"/>
          <w:szCs w:val="24"/>
          <w:u w:val="single"/>
          <w:shd w:val="clear" w:color="auto" w:fill="FFFFFF"/>
          <w:lang w:eastAsia="en-GB"/>
        </w:rPr>
        <w:t>Section 4</w:t>
      </w:r>
    </w:p>
    <w:p w14:paraId="49D45258" w14:textId="77777777" w:rsidR="002E6B87" w:rsidRPr="002E6B87" w:rsidRDefault="002E6B87" w:rsidP="002E6B87">
      <w:pPr>
        <w:spacing w:after="240" w:line="360" w:lineRule="auto"/>
        <w:rPr>
          <w:rFonts w:ascii="Arial" w:eastAsia="Times New Roman" w:hAnsi="Arial" w:cs="Arial"/>
          <w:sz w:val="24"/>
          <w:szCs w:val="24"/>
          <w:lang w:eastAsia="en-GB"/>
        </w:rPr>
      </w:pPr>
      <w:r w:rsidRPr="002E6B87">
        <w:rPr>
          <w:rFonts w:ascii="Arial" w:hAnsi="Arial" w:cs="Arial"/>
          <w:sz w:val="24"/>
          <w:szCs w:val="24"/>
        </w:rPr>
        <w:lastRenderedPageBreak/>
        <w:t>McInnes (2011) states that Play is considered fundamental to holistic development and learning in the early years. Play is believed to be critical to children’s education and underpins curriculum guidance around the world.</w:t>
      </w:r>
      <w:r w:rsidRPr="002E6B87">
        <w:rPr>
          <w:rFonts w:ascii="Arial" w:eastAsia="Times New Roman" w:hAnsi="Arial" w:cs="Arial"/>
          <w:sz w:val="24"/>
          <w:szCs w:val="24"/>
          <w:lang w:eastAsia="en-GB"/>
        </w:rPr>
        <w:t xml:space="preserve">  it is best to observe children when at play as this is the time that they are exploring their natural interests allowing a true picture of the child’s development to be recorded.</w:t>
      </w:r>
    </w:p>
    <w:p w14:paraId="7167C8F1" w14:textId="6CD865DE" w:rsidR="002E6B87" w:rsidRPr="002E6B87" w:rsidRDefault="002E6B87" w:rsidP="002E6B87">
      <w:pPr>
        <w:spacing w:after="24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It’s important for the adults to understand how children view their own play. Research shows that children learn more when engaged in play than they do when they think they are learning. Adults must ensure that activities are perceived as play by the children if they are to engage and therefore learn. This will maximise the development of the child. </w:t>
      </w:r>
      <w:r w:rsidRPr="002E6B87">
        <w:rPr>
          <w:rFonts w:ascii="Arial" w:eastAsia="Times New Roman" w:hAnsi="Arial" w:cs="Arial"/>
          <w:sz w:val="24"/>
          <w:szCs w:val="24"/>
          <w:lang w:eastAsia="en-GB"/>
        </w:rPr>
        <w:br/>
        <w:t>Macleod-Brudenell (2004) children are more confident to explore new things through play. Observing them with this high level of wellbeing allows for the adult to learn and understand more about the child. A clear full picture of this nature may not be achieved if the child feels that they are being tested.</w:t>
      </w:r>
    </w:p>
    <w:p w14:paraId="3594B0A0" w14:textId="77777777" w:rsidR="002E6B87" w:rsidRPr="002E6B87" w:rsidRDefault="002E6B87" w:rsidP="002E6B87">
      <w:pPr>
        <w:spacing w:after="24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In a test children were split into two groups the ‘play’ group all scored significantly  higher and their wellbeing and behaviour were much better. </w:t>
      </w:r>
    </w:p>
    <w:p w14:paraId="2448B355" w14:textId="77777777" w:rsidR="002E6B87" w:rsidRPr="002E6B87" w:rsidRDefault="002E6B87" w:rsidP="002E6B87">
      <w:pPr>
        <w:spacing w:after="240" w:line="360" w:lineRule="auto"/>
        <w:rPr>
          <w:rFonts w:ascii="Arial" w:eastAsia="Times New Roman" w:hAnsi="Arial" w:cs="Arial"/>
          <w:sz w:val="24"/>
          <w:szCs w:val="24"/>
          <w:lang w:eastAsia="en-GB"/>
        </w:rPr>
      </w:pPr>
    </w:p>
    <w:p w14:paraId="1414891E" w14:textId="77777777" w:rsidR="002E6B87" w:rsidRPr="002E6B87" w:rsidRDefault="002E6B87" w:rsidP="002E6B87">
      <w:pPr>
        <w:spacing w:after="240" w:line="360" w:lineRule="auto"/>
        <w:rPr>
          <w:rFonts w:ascii="Arial" w:hAnsi="Arial" w:cs="Arial"/>
          <w:sz w:val="24"/>
          <w:szCs w:val="24"/>
        </w:rPr>
      </w:pPr>
      <w:r w:rsidRPr="002E6B87">
        <w:rPr>
          <w:rFonts w:ascii="Arial" w:hAnsi="Arial" w:cs="Arial"/>
          <w:sz w:val="24"/>
          <w:szCs w:val="24"/>
        </w:rPr>
        <w:t>Play cues can be either emotional or environmental, an example of an emotional play cue may be the amount of choice a child has in the activity, or whether the activity is voluntary or not. An example of an environmental play cue may be where the activity takes place, if an adult is involved or the physical nature of the activity. These cues, help the child to determine whether or not an activity is play. (McInnes 2013) In addition, studies and research suggest that understanding play from the child’s perspective help to create playful conditions, which will have a positive impact learning and Behaviour (2011)</w:t>
      </w:r>
    </w:p>
    <w:p w14:paraId="72DCF114" w14:textId="77777777" w:rsidR="002E6B87" w:rsidRPr="002E6B87" w:rsidRDefault="002E6B87" w:rsidP="002E6B87">
      <w:pPr>
        <w:tabs>
          <w:tab w:val="left" w:pos="458"/>
        </w:tabs>
        <w:spacing w:after="240" w:line="360" w:lineRule="auto"/>
        <w:rPr>
          <w:rFonts w:ascii="Arial" w:hAnsi="Arial" w:cs="Arial"/>
          <w:sz w:val="24"/>
          <w:szCs w:val="24"/>
        </w:rPr>
      </w:pPr>
      <w:r w:rsidRPr="002E6B87">
        <w:rPr>
          <w:rFonts w:ascii="Arial" w:hAnsi="Arial" w:cs="Arial"/>
          <w:sz w:val="24"/>
          <w:szCs w:val="24"/>
        </w:rPr>
        <w:t xml:space="preserve">McInnes (2011) explains the importance of Adults seeing play from the child’s perspective. Adults must understand the playful element of play. Children appear to be less likely to approach an activity as play if an adult is present. The adult needs to understand their role in play in particular the value of effective of adult–child interaction. The skills can be developed in order to maximise the positive play experience. To explain further McInnes (2011) suggests that children who partake in </w:t>
      </w:r>
      <w:r w:rsidRPr="002E6B87">
        <w:rPr>
          <w:rFonts w:ascii="Arial" w:hAnsi="Arial" w:cs="Arial"/>
          <w:sz w:val="24"/>
          <w:szCs w:val="24"/>
        </w:rPr>
        <w:lastRenderedPageBreak/>
        <w:t>a task under playful conditions for example sat comfortably on the floor, with an adult nearby, with freedom regarding choice in the activity, show higher levels of performance and behaviour to learning compared with children in a formal practice condition who may be sat at a table with an adult present with no choice in their activity. Children are more likely to rate the playful practice condition as play, and the formal practice condition as not play (2011).</w:t>
      </w:r>
      <w:r w:rsidRPr="002E6B87">
        <w:rPr>
          <w:rFonts w:ascii="Arial" w:hAnsi="Arial" w:cs="Arial"/>
          <w:sz w:val="24"/>
          <w:szCs w:val="24"/>
        </w:rPr>
        <w:br/>
      </w:r>
    </w:p>
    <w:p w14:paraId="21197A6A" w14:textId="7F6CD214" w:rsidR="002E6B87" w:rsidRPr="002E6B87" w:rsidRDefault="002E6B87" w:rsidP="002E6B87">
      <w:pPr>
        <w:tabs>
          <w:tab w:val="left" w:pos="458"/>
        </w:tabs>
        <w:spacing w:after="240" w:line="360" w:lineRule="auto"/>
        <w:rPr>
          <w:rFonts w:ascii="Arial" w:hAnsi="Arial" w:cs="Arial"/>
          <w:sz w:val="24"/>
          <w:szCs w:val="24"/>
        </w:rPr>
      </w:pPr>
      <w:r w:rsidRPr="002E6B87">
        <w:rPr>
          <w:rFonts w:ascii="Arial" w:hAnsi="Arial" w:cs="Arial"/>
          <w:sz w:val="24"/>
          <w:szCs w:val="24"/>
        </w:rPr>
        <w:t>Barber and Paul-Smith, (2010) believe it is important that play is not interrupted but is observed instead to create a calm atmosphere. Ephgrave (2018) maintains that adults at early years settings must believe that every child wants to be engaged in their play. If a child is not engaging the adult must attempt to source why not these reasons could include, an unhappy homelife, or the environment needs to be suited to the child’s preference or schema, this information can be gauged through observation. Once a child is engaged; their brain is engaged therefore they are learning. Additionally Ephgrave (2018) says that adults only need intervene if invited by the child or if they can make a positive difference offering  teachable moment without interrupting or adulterating play. Barber and Paul-Smith, (2010) agree in the belief that it is important that play is not interrupted but is observed instead to create a calm atmosphere. This is when a true picture of the child can be identified and observed. Reflection of these observations can build stronger understanding of the child’s personality, preferences, learning patterns  focus for future development .</w:t>
      </w:r>
    </w:p>
    <w:p w14:paraId="6979E895" w14:textId="77777777" w:rsidR="002E6B87" w:rsidRPr="002E6B87" w:rsidRDefault="002E6B87" w:rsidP="002E6B87">
      <w:pPr>
        <w:spacing w:after="240" w:line="360" w:lineRule="auto"/>
        <w:rPr>
          <w:rFonts w:ascii="Arial" w:eastAsia="Times New Roman" w:hAnsi="Arial" w:cs="Arial"/>
          <w:b/>
          <w:bCs/>
          <w:sz w:val="24"/>
          <w:szCs w:val="24"/>
          <w:u w:val="single"/>
          <w:shd w:val="clear" w:color="auto" w:fill="FFFFFF"/>
          <w:lang w:eastAsia="en-GB"/>
        </w:rPr>
      </w:pPr>
    </w:p>
    <w:p w14:paraId="04DC7F30" w14:textId="77777777" w:rsidR="002E6B87" w:rsidRPr="002E6B87" w:rsidRDefault="002E6B87" w:rsidP="002E6B87">
      <w:pPr>
        <w:spacing w:after="240" w:line="360" w:lineRule="auto"/>
        <w:rPr>
          <w:rFonts w:ascii="Arial" w:hAnsi="Arial" w:cs="Arial"/>
          <w:sz w:val="24"/>
          <w:szCs w:val="24"/>
        </w:rPr>
      </w:pPr>
      <w:r w:rsidRPr="002E6B87">
        <w:rPr>
          <w:rFonts w:ascii="Arial" w:hAnsi="Arial" w:cs="Arial"/>
          <w:sz w:val="24"/>
          <w:szCs w:val="24"/>
        </w:rPr>
        <w:t>McInnes (2011) states that Play is considered fundamental l to holistic development and learning in the early years. It is believed to be critical to children’s education and underpins curriculum guidance around the world.</w:t>
      </w:r>
    </w:p>
    <w:p w14:paraId="1A080CDC" w14:textId="77777777" w:rsidR="002E6B87" w:rsidRPr="002E6B87" w:rsidRDefault="002E6B87" w:rsidP="002E6B87">
      <w:pPr>
        <w:spacing w:after="240" w:line="360" w:lineRule="auto"/>
        <w:rPr>
          <w:rFonts w:ascii="Arial" w:hAnsi="Arial" w:cs="Arial"/>
          <w:sz w:val="24"/>
          <w:szCs w:val="24"/>
        </w:rPr>
      </w:pPr>
      <w:r w:rsidRPr="002E6B87">
        <w:rPr>
          <w:rFonts w:ascii="Arial" w:eastAsia="Times New Roman" w:hAnsi="Arial" w:cs="Arial"/>
          <w:sz w:val="24"/>
          <w:szCs w:val="24"/>
          <w:lang w:eastAsia="en-GB"/>
        </w:rPr>
        <w:t>According to Macleod-Brudenell (2004) children are more confident to explore new things through play. Observing them with this high level of wellbeing allows for the adult to learn and understand more about the child. A clear full picture of this nature may not be achieved if the child feels that they are being tested.</w:t>
      </w:r>
    </w:p>
    <w:p w14:paraId="41E22525" w14:textId="77777777" w:rsidR="002E6B87" w:rsidRPr="002E6B87" w:rsidRDefault="002E6B87" w:rsidP="002E6B87">
      <w:pPr>
        <w:spacing w:after="240" w:line="360" w:lineRule="auto"/>
        <w:rPr>
          <w:rFonts w:ascii="Arial" w:eastAsia="Times New Roman" w:hAnsi="Arial" w:cs="Arial"/>
          <w:sz w:val="24"/>
          <w:szCs w:val="24"/>
          <w:lang w:eastAsia="en-GB"/>
        </w:rPr>
      </w:pPr>
      <w:r w:rsidRPr="002E6B87">
        <w:rPr>
          <w:rFonts w:ascii="Arial" w:eastAsia="Times New Roman" w:hAnsi="Arial" w:cs="Arial"/>
          <w:sz w:val="24"/>
          <w:szCs w:val="24"/>
          <w:lang w:eastAsia="en-GB"/>
        </w:rPr>
        <w:t xml:space="preserve">McInnes (2013) states that adults need to ensure that activities are seen as play opportunity if they are to engage and therefore learn. This engagement in play will </w:t>
      </w:r>
      <w:r w:rsidRPr="002E6B87">
        <w:rPr>
          <w:rFonts w:ascii="Arial" w:eastAsia="Times New Roman" w:hAnsi="Arial" w:cs="Arial"/>
          <w:sz w:val="24"/>
          <w:szCs w:val="24"/>
          <w:lang w:eastAsia="en-GB"/>
        </w:rPr>
        <w:lastRenderedPageBreak/>
        <w:t>maximise the child’s development. McInnes (2013) continues, explaining that it is best to observe children when they are at play as this is the time that they are exploring their natural interests and curiosities allowing a true picture of the child’s development to be recorded.</w:t>
      </w:r>
    </w:p>
    <w:p w14:paraId="1BB7D263" w14:textId="77777777" w:rsidR="002E6B87" w:rsidRPr="002E6B87" w:rsidRDefault="002E6B87" w:rsidP="002E6B87">
      <w:pPr>
        <w:spacing w:after="240" w:line="360" w:lineRule="auto"/>
        <w:rPr>
          <w:rFonts w:ascii="Arial" w:hAnsi="Arial" w:cs="Arial"/>
          <w:sz w:val="24"/>
          <w:szCs w:val="24"/>
        </w:rPr>
      </w:pPr>
      <w:r w:rsidRPr="002E6B87">
        <w:rPr>
          <w:rFonts w:ascii="Arial" w:eastAsia="Times New Roman" w:hAnsi="Arial" w:cs="Arial"/>
          <w:sz w:val="24"/>
          <w:szCs w:val="24"/>
          <w:lang w:eastAsia="en-GB"/>
        </w:rPr>
        <w:t>It is important for the adults to understand how children view their own play. Research shows that children learn more when they are engaged in play activities than they do when they think they are taking part in a learning activity. The Adult role is to ensure activities are seen as play or playful by the children if they are to engage and therefore learn.</w:t>
      </w:r>
      <w:r w:rsidRPr="002E6B87">
        <w:rPr>
          <w:rFonts w:ascii="Arial" w:eastAsia="Times New Roman" w:hAnsi="Arial" w:cs="Arial"/>
          <w:sz w:val="24"/>
          <w:szCs w:val="24"/>
          <w:lang w:eastAsia="en-GB"/>
        </w:rPr>
        <w:br/>
      </w:r>
    </w:p>
    <w:p w14:paraId="760EE08D" w14:textId="69B7DBC5" w:rsidR="002E6B87" w:rsidRPr="002E6B87" w:rsidRDefault="002E6B87" w:rsidP="002E6B87">
      <w:pPr>
        <w:spacing w:after="240" w:line="360" w:lineRule="auto"/>
        <w:rPr>
          <w:rFonts w:ascii="Arial" w:hAnsi="Arial" w:cs="Arial"/>
          <w:sz w:val="24"/>
          <w:szCs w:val="24"/>
        </w:rPr>
      </w:pPr>
      <w:r w:rsidRPr="002E6B87">
        <w:rPr>
          <w:rFonts w:ascii="Arial" w:hAnsi="Arial" w:cs="Arial"/>
          <w:sz w:val="24"/>
          <w:szCs w:val="24"/>
        </w:rPr>
        <w:t>Macdonald (2022) says the play cycle is made up of six components, one of which is the play cue. A play cue is an invitation, enticement or lure to join in with play.  play cues can be either emotional or environmental, an example of an emotional play cue may be the amount of choice a child has in the activity, or whether the activity is voluntary or not. An example of an environmental play cue may be where the activity takes place, if an adult is involved or the physical nature of the activity. These cues, help the child to determine whether an activity is play or not (McInnes 2011). In addition, studies and research suggest that understanding play from the child’s perspective will help to create playful conditions which will have a positive impact learning and behaviour (McInnes 2011).</w:t>
      </w:r>
    </w:p>
    <w:p w14:paraId="67475E3B" w14:textId="77777777" w:rsidR="00403213" w:rsidRPr="002E6B87" w:rsidRDefault="00403213" w:rsidP="00403213">
      <w:pPr>
        <w:rPr>
          <w:rFonts w:ascii="Arial" w:hAnsi="Arial" w:cs="Arial"/>
          <w:b/>
          <w:bCs/>
          <w:sz w:val="24"/>
          <w:szCs w:val="24"/>
          <w:u w:val="single"/>
        </w:rPr>
      </w:pPr>
      <w:bookmarkStart w:id="0" w:name="_Hlk128525813"/>
      <w:r w:rsidRPr="002E6B87">
        <w:rPr>
          <w:rFonts w:ascii="Arial" w:hAnsi="Arial" w:cs="Arial"/>
          <w:b/>
          <w:bCs/>
          <w:sz w:val="24"/>
          <w:szCs w:val="24"/>
          <w:u w:val="single"/>
        </w:rPr>
        <w:t xml:space="preserve">Reference list </w:t>
      </w:r>
    </w:p>
    <w:p w14:paraId="37F6DDDE" w14:textId="77777777" w:rsidR="00403213" w:rsidRPr="002E6B87" w:rsidRDefault="00403213" w:rsidP="00403213">
      <w:pPr>
        <w:keepNext/>
        <w:keepLines/>
        <w:spacing w:before="240" w:after="0" w:line="360" w:lineRule="auto"/>
        <w:outlineLvl w:val="0"/>
        <w:rPr>
          <w:rFonts w:ascii="Arial" w:eastAsiaTheme="majorEastAsia" w:hAnsi="Arial" w:cs="Arial"/>
          <w:sz w:val="24"/>
          <w:szCs w:val="24"/>
        </w:rPr>
      </w:pPr>
    </w:p>
    <w:p w14:paraId="14AA5EB9"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Arnold, T. (2015) </w:t>
      </w:r>
      <w:r w:rsidRPr="002E6B87">
        <w:rPr>
          <w:rFonts w:ascii="Arial" w:hAnsi="Arial" w:cs="Arial"/>
          <w:i/>
          <w:iCs/>
          <w:sz w:val="24"/>
          <w:szCs w:val="24"/>
        </w:rPr>
        <w:t>Messy play</w:t>
      </w:r>
      <w:r w:rsidRPr="002E6B87">
        <w:rPr>
          <w:rFonts w:ascii="Arial" w:hAnsi="Arial" w:cs="Arial"/>
          <w:sz w:val="24"/>
          <w:szCs w:val="24"/>
        </w:rPr>
        <w:t>. A fine FACTA, 15 (1), pp. 48.</w:t>
      </w:r>
    </w:p>
    <w:p w14:paraId="6700A736"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Barber, J. and Paul-Smith, S. (2012) Early years observation and planning in practice. London: practical pre-school books</w:t>
      </w:r>
    </w:p>
    <w:p w14:paraId="1F1BB1D0" w14:textId="77777777" w:rsidR="00403213" w:rsidRPr="002E6B87" w:rsidRDefault="00403213" w:rsidP="00403213">
      <w:pPr>
        <w:spacing w:line="360" w:lineRule="auto"/>
        <w:rPr>
          <w:rFonts w:ascii="Arial" w:hAnsi="Arial" w:cs="Arial"/>
          <w:sz w:val="24"/>
          <w:szCs w:val="24"/>
        </w:rPr>
      </w:pPr>
      <w:proofErr w:type="spellStart"/>
      <w:r w:rsidRPr="002E6B87">
        <w:rPr>
          <w:rFonts w:ascii="Arial" w:hAnsi="Arial" w:cs="Arial"/>
          <w:sz w:val="24"/>
          <w:szCs w:val="24"/>
        </w:rPr>
        <w:t>Bottrill</w:t>
      </w:r>
      <w:proofErr w:type="spellEnd"/>
      <w:r w:rsidRPr="002E6B87">
        <w:rPr>
          <w:rFonts w:ascii="Arial" w:hAnsi="Arial" w:cs="Arial"/>
          <w:sz w:val="24"/>
          <w:szCs w:val="24"/>
        </w:rPr>
        <w:t xml:space="preserve">, G. (2018) </w:t>
      </w:r>
      <w:r w:rsidRPr="002E6B87">
        <w:rPr>
          <w:rFonts w:ascii="Arial" w:hAnsi="Arial" w:cs="Arial"/>
          <w:i/>
          <w:iCs/>
          <w:sz w:val="24"/>
          <w:szCs w:val="24"/>
        </w:rPr>
        <w:t>Can I go and play now?</w:t>
      </w:r>
      <w:r w:rsidRPr="002E6B87">
        <w:rPr>
          <w:rFonts w:ascii="Arial" w:hAnsi="Arial" w:cs="Arial"/>
          <w:sz w:val="24"/>
          <w:szCs w:val="24"/>
        </w:rPr>
        <w:t xml:space="preserve"> Rethinking the early years. London: Sage</w:t>
      </w:r>
    </w:p>
    <w:p w14:paraId="04814152"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Bowlby, J. (1997</w:t>
      </w:r>
      <w:r w:rsidRPr="002E6B87">
        <w:rPr>
          <w:rFonts w:ascii="Arial" w:hAnsi="Arial" w:cs="Arial"/>
          <w:i/>
          <w:iCs/>
          <w:sz w:val="24"/>
          <w:szCs w:val="24"/>
        </w:rPr>
        <w:t>) Attachment and loss.</w:t>
      </w:r>
      <w:r w:rsidRPr="002E6B87">
        <w:rPr>
          <w:rFonts w:ascii="Arial" w:hAnsi="Arial" w:cs="Arial"/>
          <w:sz w:val="24"/>
          <w:szCs w:val="24"/>
        </w:rPr>
        <w:t xml:space="preserve"> London: Pimlico</w:t>
      </w:r>
    </w:p>
    <w:p w14:paraId="6DB3A893"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Brown, F. (2014) </w:t>
      </w:r>
      <w:r w:rsidRPr="002E6B87">
        <w:rPr>
          <w:rFonts w:ascii="Arial" w:hAnsi="Arial" w:cs="Arial"/>
          <w:i/>
          <w:iCs/>
          <w:sz w:val="24"/>
          <w:szCs w:val="24"/>
        </w:rPr>
        <w:t>Play and playwork:101 stories of children playing.</w:t>
      </w:r>
      <w:r w:rsidRPr="002E6B87">
        <w:rPr>
          <w:rFonts w:ascii="Arial" w:hAnsi="Arial" w:cs="Arial"/>
          <w:sz w:val="24"/>
          <w:szCs w:val="24"/>
        </w:rPr>
        <w:t xml:space="preserve"> Open University Press: Berkshire </w:t>
      </w:r>
    </w:p>
    <w:p w14:paraId="2056FBAD"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Bruce, T. (2011) </w:t>
      </w:r>
      <w:r w:rsidRPr="002E6B87">
        <w:rPr>
          <w:rFonts w:ascii="Arial" w:hAnsi="Arial" w:cs="Arial"/>
          <w:i/>
          <w:iCs/>
          <w:sz w:val="24"/>
          <w:szCs w:val="24"/>
        </w:rPr>
        <w:t xml:space="preserve">Early childhood education. </w:t>
      </w:r>
      <w:r w:rsidRPr="002E6B87">
        <w:rPr>
          <w:rFonts w:ascii="Arial" w:hAnsi="Arial" w:cs="Arial"/>
          <w:sz w:val="24"/>
          <w:szCs w:val="24"/>
        </w:rPr>
        <w:t>(4</w:t>
      </w:r>
      <w:r w:rsidRPr="002E6B87">
        <w:rPr>
          <w:rFonts w:ascii="Arial" w:hAnsi="Arial" w:cs="Arial"/>
          <w:sz w:val="24"/>
          <w:szCs w:val="24"/>
          <w:vertAlign w:val="superscript"/>
        </w:rPr>
        <w:t>th</w:t>
      </w:r>
      <w:r w:rsidRPr="002E6B87">
        <w:rPr>
          <w:rFonts w:ascii="Arial" w:hAnsi="Arial" w:cs="Arial"/>
          <w:sz w:val="24"/>
          <w:szCs w:val="24"/>
        </w:rPr>
        <w:t xml:space="preserve"> ed.) Oxon: Hodder education</w:t>
      </w:r>
    </w:p>
    <w:p w14:paraId="4401E175"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lastRenderedPageBreak/>
        <w:t xml:space="preserve">Bruce, T. (2012) </w:t>
      </w:r>
      <w:r w:rsidRPr="002E6B87">
        <w:rPr>
          <w:rFonts w:ascii="Arial" w:hAnsi="Arial" w:cs="Arial"/>
          <w:i/>
          <w:iCs/>
          <w:sz w:val="24"/>
          <w:szCs w:val="24"/>
        </w:rPr>
        <w:t>Early childhood practice: Froebel today</w:t>
      </w:r>
      <w:r w:rsidRPr="002E6B87">
        <w:rPr>
          <w:rFonts w:ascii="Arial" w:hAnsi="Arial" w:cs="Arial"/>
          <w:sz w:val="24"/>
          <w:szCs w:val="24"/>
        </w:rPr>
        <w:t>. London: Sage</w:t>
      </w:r>
    </w:p>
    <w:p w14:paraId="17331588"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Bruce et al (2015) </w:t>
      </w:r>
      <w:r w:rsidRPr="002E6B87">
        <w:rPr>
          <w:rFonts w:ascii="Arial" w:hAnsi="Arial" w:cs="Arial"/>
          <w:i/>
          <w:iCs/>
          <w:sz w:val="24"/>
          <w:szCs w:val="24"/>
        </w:rPr>
        <w:t>Observing young children.</w:t>
      </w:r>
      <w:r w:rsidRPr="002E6B87">
        <w:rPr>
          <w:rFonts w:ascii="Arial" w:hAnsi="Arial" w:cs="Arial"/>
          <w:sz w:val="24"/>
          <w:szCs w:val="24"/>
        </w:rPr>
        <w:t xml:space="preserve"> London: Sage </w:t>
      </w:r>
    </w:p>
    <w:p w14:paraId="1DCDB596"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Coelho, N. et al </w:t>
      </w:r>
      <w:r w:rsidRPr="002E6B87">
        <w:rPr>
          <w:rFonts w:ascii="Arial" w:hAnsi="Arial" w:cs="Arial"/>
          <w:i/>
          <w:iCs/>
          <w:sz w:val="24"/>
          <w:szCs w:val="24"/>
        </w:rPr>
        <w:t>(2017) Quality of play, social acceptance and reciprocal friendship in preschool children</w:t>
      </w:r>
      <w:r w:rsidRPr="002E6B87">
        <w:rPr>
          <w:rFonts w:ascii="Arial" w:hAnsi="Arial" w:cs="Arial"/>
          <w:sz w:val="24"/>
          <w:szCs w:val="24"/>
        </w:rPr>
        <w:t xml:space="preserve">. European early childhood education research journal. </w:t>
      </w:r>
      <w:hyperlink r:id="rId6" w:history="1">
        <w:r w:rsidRPr="002E6B87">
          <w:rPr>
            <w:rFonts w:ascii="Arial" w:hAnsi="Arial" w:cs="Arial"/>
            <w:color w:val="0563C1" w:themeColor="hyperlink"/>
            <w:sz w:val="24"/>
            <w:szCs w:val="24"/>
            <w:u w:val="single"/>
          </w:rPr>
          <w:t>http://doi/10.10801/1330293x.2017.13879</w:t>
        </w:r>
      </w:hyperlink>
      <w:r w:rsidRPr="002E6B87">
        <w:rPr>
          <w:rFonts w:ascii="Arial" w:hAnsi="Arial" w:cs="Arial"/>
          <w:sz w:val="24"/>
          <w:szCs w:val="24"/>
        </w:rPr>
        <w:t xml:space="preserve"> (accessed 1st March 2023)</w:t>
      </w:r>
    </w:p>
    <w:p w14:paraId="77BBF14A"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Duffy, B. (2007) </w:t>
      </w:r>
      <w:r w:rsidRPr="002E6B87">
        <w:rPr>
          <w:rFonts w:ascii="Arial" w:hAnsi="Arial" w:cs="Arial"/>
          <w:i/>
          <w:iCs/>
          <w:sz w:val="24"/>
          <w:szCs w:val="24"/>
        </w:rPr>
        <w:t>all about ……. messy play.</w:t>
      </w:r>
      <w:r w:rsidRPr="002E6B87">
        <w:rPr>
          <w:rFonts w:ascii="Arial" w:hAnsi="Arial" w:cs="Arial"/>
          <w:sz w:val="24"/>
          <w:szCs w:val="24"/>
        </w:rPr>
        <w:t xml:space="preserve"> The early years foundation stage, Primary national strategy</w:t>
      </w:r>
    </w:p>
    <w:p w14:paraId="00248DC3" w14:textId="77777777" w:rsidR="00403213" w:rsidRPr="002E6B87" w:rsidRDefault="00403213" w:rsidP="00403213">
      <w:pPr>
        <w:spacing w:line="360" w:lineRule="auto"/>
        <w:rPr>
          <w:rFonts w:ascii="Arial" w:hAnsi="Arial" w:cs="Arial"/>
          <w:sz w:val="24"/>
          <w:szCs w:val="24"/>
        </w:rPr>
      </w:pPr>
      <w:r w:rsidRPr="002E6B87">
        <w:rPr>
          <w:rFonts w:ascii="Arial" w:hAnsi="Arial" w:cs="Arial"/>
          <w:i/>
          <w:iCs/>
          <w:sz w:val="24"/>
          <w:szCs w:val="24"/>
        </w:rPr>
        <w:t xml:space="preserve"> </w:t>
      </w:r>
      <w:r w:rsidRPr="002E6B87">
        <w:rPr>
          <w:rFonts w:ascii="Arial" w:hAnsi="Arial" w:cs="Arial"/>
          <w:sz w:val="24"/>
          <w:szCs w:val="24"/>
        </w:rPr>
        <w:t>Ephgrave, A. (2018</w:t>
      </w:r>
      <w:r w:rsidRPr="002E6B87">
        <w:rPr>
          <w:rFonts w:ascii="Arial" w:hAnsi="Arial" w:cs="Arial"/>
          <w:i/>
          <w:iCs/>
          <w:sz w:val="24"/>
          <w:szCs w:val="24"/>
        </w:rPr>
        <w:t xml:space="preserve">) Planning in the moment with young children: a practical guide for early years practitioners and parents. </w:t>
      </w:r>
      <w:r w:rsidRPr="002E6B87">
        <w:rPr>
          <w:rFonts w:ascii="Arial" w:hAnsi="Arial" w:cs="Arial"/>
          <w:sz w:val="24"/>
          <w:szCs w:val="24"/>
        </w:rPr>
        <w:t>Oxon: Routledge</w:t>
      </w:r>
    </w:p>
    <w:p w14:paraId="155F1848" w14:textId="77777777" w:rsidR="00403213" w:rsidRPr="002E6B87" w:rsidRDefault="00403213" w:rsidP="00403213">
      <w:pPr>
        <w:spacing w:line="360" w:lineRule="auto"/>
        <w:rPr>
          <w:rFonts w:ascii="Arial" w:hAnsi="Arial" w:cs="Arial"/>
          <w:i/>
          <w:iCs/>
          <w:sz w:val="24"/>
          <w:szCs w:val="24"/>
        </w:rPr>
      </w:pPr>
      <w:r w:rsidRPr="002E6B87">
        <w:rPr>
          <w:rFonts w:ascii="Arial" w:hAnsi="Arial" w:cs="Arial"/>
          <w:sz w:val="24"/>
          <w:szCs w:val="24"/>
        </w:rPr>
        <w:t>Ephgrave, A. (2020) Planning in the moment with two- and three-year-olds: child-initiated play in action. Oxon: Routledge</w:t>
      </w:r>
    </w:p>
    <w:p w14:paraId="7C333C99"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Garvey, C. (1977) Play. Cambridge: Harvard University Press</w:t>
      </w:r>
    </w:p>
    <w:p w14:paraId="54A8BBDD"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Gascoyne, S. (2017) </w:t>
      </w:r>
      <w:r w:rsidRPr="002E6B87">
        <w:rPr>
          <w:rFonts w:ascii="Arial" w:hAnsi="Arial" w:cs="Arial"/>
          <w:i/>
          <w:iCs/>
          <w:sz w:val="24"/>
          <w:szCs w:val="24"/>
        </w:rPr>
        <w:t xml:space="preserve">Patterns and attributes in vulnerable children’s messy play. </w:t>
      </w:r>
      <w:r w:rsidRPr="002E6B87">
        <w:rPr>
          <w:rFonts w:ascii="Arial" w:hAnsi="Arial" w:cs="Arial"/>
          <w:sz w:val="24"/>
          <w:szCs w:val="24"/>
        </w:rPr>
        <w:t>European early childhood education research journal. Oxon: Routledge</w:t>
      </w:r>
    </w:p>
    <w:p w14:paraId="683BEA1F"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 xml:space="preserve">Gascoyne, S. (2019) Supporting learning through material engagements. </w:t>
      </w:r>
    </w:p>
    <w:p w14:paraId="5D91831F"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 xml:space="preserve">George-Scarlett </w:t>
      </w:r>
      <w:r w:rsidRPr="002E6B87">
        <w:rPr>
          <w:rFonts w:ascii="Arial" w:hAnsi="Arial" w:cs="Arial"/>
          <w:i/>
          <w:iCs/>
          <w:sz w:val="24"/>
          <w:szCs w:val="24"/>
        </w:rPr>
        <w:t>et al.</w:t>
      </w:r>
      <w:r w:rsidRPr="002E6B87">
        <w:rPr>
          <w:rFonts w:ascii="Arial" w:hAnsi="Arial" w:cs="Arial"/>
          <w:sz w:val="24"/>
          <w:szCs w:val="24"/>
        </w:rPr>
        <w:t xml:space="preserve"> (2012) </w:t>
      </w:r>
      <w:r w:rsidRPr="002E6B87">
        <w:rPr>
          <w:rFonts w:ascii="Arial" w:hAnsi="Arial" w:cs="Arial"/>
          <w:i/>
          <w:iCs/>
          <w:sz w:val="24"/>
          <w:szCs w:val="24"/>
        </w:rPr>
        <w:t>Children’s play</w:t>
      </w:r>
      <w:r w:rsidRPr="002E6B87">
        <w:rPr>
          <w:rFonts w:ascii="Arial" w:hAnsi="Arial" w:cs="Arial"/>
          <w:sz w:val="24"/>
          <w:szCs w:val="24"/>
        </w:rPr>
        <w:t xml:space="preserve">. London:  Sage </w:t>
      </w:r>
    </w:p>
    <w:p w14:paraId="326030A0"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i/>
          <w:iCs/>
          <w:sz w:val="24"/>
          <w:szCs w:val="24"/>
        </w:rPr>
        <w:t xml:space="preserve">Gray, P. 2013 Definitions of play. </w:t>
      </w:r>
      <w:proofErr w:type="spellStart"/>
      <w:r w:rsidRPr="002E6B87">
        <w:rPr>
          <w:rFonts w:ascii="Arial" w:hAnsi="Arial" w:cs="Arial"/>
          <w:sz w:val="24"/>
          <w:szCs w:val="24"/>
        </w:rPr>
        <w:t>Scholarpedia</w:t>
      </w:r>
      <w:proofErr w:type="spellEnd"/>
      <w:r w:rsidRPr="002E6B87">
        <w:rPr>
          <w:rFonts w:ascii="Arial" w:hAnsi="Arial" w:cs="Arial"/>
          <w:sz w:val="24"/>
          <w:szCs w:val="24"/>
        </w:rPr>
        <w:t xml:space="preserve"> doi:10.4249/scholarpedia.30578 </w:t>
      </w:r>
      <w:r w:rsidRPr="002E6B87">
        <w:rPr>
          <w:rFonts w:ascii="Arial" w:hAnsi="Arial" w:cs="Arial"/>
          <w:sz w:val="24"/>
          <w:szCs w:val="24"/>
        </w:rPr>
        <w:tab/>
      </w:r>
    </w:p>
    <w:p w14:paraId="2F364756"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Gray, P. 2013</w:t>
      </w:r>
      <w:r w:rsidRPr="002E6B87">
        <w:rPr>
          <w:rFonts w:ascii="Arial" w:hAnsi="Arial" w:cs="Arial"/>
          <w:i/>
          <w:iCs/>
          <w:sz w:val="24"/>
          <w:szCs w:val="24"/>
        </w:rPr>
        <w:t xml:space="preserve"> Free to learn: Why unleashing the instinct to play will make our children happier, more self-reliant and better students in life. </w:t>
      </w:r>
      <w:r w:rsidRPr="002E6B87">
        <w:rPr>
          <w:rFonts w:ascii="Arial" w:hAnsi="Arial" w:cs="Arial"/>
          <w:sz w:val="24"/>
          <w:szCs w:val="24"/>
        </w:rPr>
        <w:t>New York: Basic books</w:t>
      </w:r>
    </w:p>
    <w:p w14:paraId="505B8695" w14:textId="77777777" w:rsidR="00403213" w:rsidRPr="002E6B87" w:rsidRDefault="00403213" w:rsidP="00403213">
      <w:pPr>
        <w:tabs>
          <w:tab w:val="left" w:pos="5760"/>
        </w:tabs>
        <w:spacing w:line="360" w:lineRule="auto"/>
        <w:rPr>
          <w:rFonts w:ascii="Arial" w:hAnsi="Arial" w:cs="Arial"/>
          <w:i/>
          <w:iCs/>
          <w:sz w:val="24"/>
          <w:szCs w:val="24"/>
        </w:rPr>
      </w:pPr>
      <w:r w:rsidRPr="002E6B87">
        <w:rPr>
          <w:rFonts w:ascii="Arial" w:hAnsi="Arial" w:cs="Arial"/>
          <w:sz w:val="24"/>
          <w:szCs w:val="24"/>
        </w:rPr>
        <w:t xml:space="preserve">Hall K. </w:t>
      </w:r>
      <w:r w:rsidRPr="002E6B87">
        <w:rPr>
          <w:rFonts w:ascii="Arial" w:hAnsi="Arial" w:cs="Arial"/>
          <w:i/>
          <w:iCs/>
          <w:sz w:val="24"/>
          <w:szCs w:val="24"/>
        </w:rPr>
        <w:t>et al</w:t>
      </w:r>
      <w:r w:rsidRPr="002E6B87">
        <w:rPr>
          <w:rFonts w:ascii="Arial" w:hAnsi="Arial" w:cs="Arial"/>
          <w:sz w:val="24"/>
          <w:szCs w:val="24"/>
        </w:rPr>
        <w:t xml:space="preserve"> (2014)</w:t>
      </w:r>
      <w:r w:rsidRPr="002E6B87">
        <w:rPr>
          <w:rFonts w:ascii="Arial" w:hAnsi="Arial" w:cs="Arial"/>
          <w:i/>
          <w:iCs/>
          <w:sz w:val="24"/>
          <w:szCs w:val="24"/>
        </w:rPr>
        <w:t xml:space="preserve"> Loris Malaguzzi and the Reggio Emilia experience.</w:t>
      </w:r>
      <w:r w:rsidRPr="002E6B87">
        <w:rPr>
          <w:rFonts w:ascii="Arial" w:hAnsi="Arial" w:cs="Arial"/>
          <w:sz w:val="24"/>
          <w:szCs w:val="24"/>
        </w:rPr>
        <w:t xml:space="preserve"> London: Bloomsbury academic</w:t>
      </w:r>
    </w:p>
    <w:p w14:paraId="6246E1E3"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Linden, J.</w:t>
      </w:r>
      <w:r w:rsidRPr="002E6B87">
        <w:rPr>
          <w:rFonts w:ascii="Arial" w:hAnsi="Arial" w:cs="Arial"/>
          <w:i/>
          <w:iCs/>
          <w:sz w:val="24"/>
          <w:szCs w:val="24"/>
        </w:rPr>
        <w:t xml:space="preserve"> (2010) Understanding child </w:t>
      </w:r>
      <w:r w:rsidRPr="002E6B87">
        <w:rPr>
          <w:rFonts w:ascii="Arial" w:hAnsi="Arial" w:cs="Arial"/>
          <w:sz w:val="24"/>
          <w:szCs w:val="24"/>
        </w:rPr>
        <w:t>development (2</w:t>
      </w:r>
      <w:r w:rsidRPr="002E6B87">
        <w:rPr>
          <w:rFonts w:ascii="Arial" w:hAnsi="Arial" w:cs="Arial"/>
          <w:sz w:val="24"/>
          <w:szCs w:val="24"/>
          <w:vertAlign w:val="superscript"/>
        </w:rPr>
        <w:t>nd</w:t>
      </w:r>
      <w:r w:rsidRPr="002E6B87">
        <w:rPr>
          <w:rFonts w:ascii="Arial" w:hAnsi="Arial" w:cs="Arial"/>
          <w:sz w:val="24"/>
          <w:szCs w:val="24"/>
        </w:rPr>
        <w:t xml:space="preserve"> ed.) London: Hodder education.</w:t>
      </w:r>
    </w:p>
    <w:p w14:paraId="5454A08C" w14:textId="77777777" w:rsidR="00403213" w:rsidRPr="002E6B87" w:rsidRDefault="00403213" w:rsidP="00403213">
      <w:pPr>
        <w:shd w:val="clear" w:color="auto" w:fill="FFFFFF"/>
        <w:spacing w:after="240" w:line="360" w:lineRule="auto"/>
        <w:rPr>
          <w:rFonts w:ascii="Arial" w:eastAsia="Times New Roman" w:hAnsi="Arial" w:cs="Arial"/>
          <w:color w:val="2E2E2E"/>
          <w:sz w:val="24"/>
          <w:szCs w:val="24"/>
          <w:lang w:eastAsia="en-GB"/>
        </w:rPr>
      </w:pPr>
      <w:r w:rsidRPr="002E6B87">
        <w:rPr>
          <w:rFonts w:ascii="Arial" w:eastAsia="Times New Roman" w:hAnsi="Arial" w:cs="Arial"/>
          <w:color w:val="2E2E2E"/>
          <w:sz w:val="24"/>
          <w:szCs w:val="24"/>
          <w:lang w:eastAsia="en-GB"/>
        </w:rPr>
        <w:t>Louis, S. (2013) </w:t>
      </w:r>
      <w:r w:rsidRPr="002E6B87">
        <w:rPr>
          <w:rFonts w:ascii="Arial" w:eastAsia="Times New Roman" w:hAnsi="Arial" w:cs="Arial"/>
          <w:i/>
          <w:iCs/>
          <w:color w:val="2E2E2E"/>
          <w:sz w:val="24"/>
          <w:szCs w:val="24"/>
          <w:lang w:eastAsia="en-GB"/>
        </w:rPr>
        <w:t>Schemas: Characteristics of Effective Learning</w:t>
      </w:r>
      <w:r w:rsidRPr="002E6B87">
        <w:rPr>
          <w:rFonts w:ascii="Arial" w:eastAsia="Times New Roman" w:hAnsi="Arial" w:cs="Arial"/>
          <w:color w:val="2E2E2E"/>
          <w:sz w:val="24"/>
          <w:szCs w:val="24"/>
          <w:lang w:eastAsia="en-GB"/>
        </w:rPr>
        <w:t>. London: BAECE/ Early Education. Available at </w:t>
      </w:r>
      <w:hyperlink r:id="rId7" w:tgtFrame="_blank" w:history="1">
        <w:r w:rsidRPr="002E6B87">
          <w:rPr>
            <w:rFonts w:ascii="Arial" w:eastAsia="Times New Roman" w:hAnsi="Arial" w:cs="Arial"/>
            <w:color w:val="046FF8"/>
            <w:sz w:val="24"/>
            <w:szCs w:val="24"/>
            <w:u w:val="single"/>
            <w:lang w:eastAsia="en-GB"/>
          </w:rPr>
          <w:t>www.earlyeducation.org.uk</w:t>
        </w:r>
      </w:hyperlink>
      <w:r w:rsidRPr="002E6B87">
        <w:rPr>
          <w:rFonts w:ascii="Arial" w:eastAsia="Times New Roman" w:hAnsi="Arial" w:cs="Arial"/>
          <w:color w:val="2E2E2E"/>
          <w:sz w:val="24"/>
          <w:szCs w:val="24"/>
          <w:lang w:eastAsia="en-GB"/>
        </w:rPr>
        <w:t xml:space="preserve"> (accessed 26</w:t>
      </w:r>
      <w:r w:rsidRPr="002E6B87">
        <w:rPr>
          <w:rFonts w:ascii="Arial" w:eastAsia="Times New Roman" w:hAnsi="Arial" w:cs="Arial"/>
          <w:color w:val="2E2E2E"/>
          <w:sz w:val="24"/>
          <w:szCs w:val="24"/>
          <w:vertAlign w:val="superscript"/>
          <w:lang w:eastAsia="en-GB"/>
        </w:rPr>
        <w:t>th</w:t>
      </w:r>
      <w:r w:rsidRPr="002E6B87">
        <w:rPr>
          <w:rFonts w:ascii="Arial" w:eastAsia="Times New Roman" w:hAnsi="Arial" w:cs="Arial"/>
          <w:color w:val="2E2E2E"/>
          <w:sz w:val="24"/>
          <w:szCs w:val="24"/>
          <w:lang w:eastAsia="en-GB"/>
        </w:rPr>
        <w:t xml:space="preserve"> February 2023)</w:t>
      </w:r>
    </w:p>
    <w:p w14:paraId="4DA007F4" w14:textId="77777777" w:rsidR="00403213" w:rsidRPr="002E6B87" w:rsidRDefault="00403213" w:rsidP="00403213">
      <w:pPr>
        <w:shd w:val="clear" w:color="auto" w:fill="FFFFFF"/>
        <w:spacing w:after="240" w:line="360" w:lineRule="auto"/>
        <w:rPr>
          <w:rFonts w:ascii="Arial" w:eastAsia="Times New Roman" w:hAnsi="Arial" w:cs="Arial"/>
          <w:color w:val="2E2E2E"/>
          <w:sz w:val="24"/>
          <w:szCs w:val="24"/>
          <w:lang w:eastAsia="en-GB"/>
        </w:rPr>
      </w:pPr>
      <w:r w:rsidRPr="002E6B87">
        <w:rPr>
          <w:rFonts w:ascii="Arial" w:eastAsia="Times New Roman" w:hAnsi="Arial" w:cs="Arial"/>
          <w:color w:val="2E2E2E"/>
          <w:sz w:val="24"/>
          <w:szCs w:val="24"/>
          <w:lang w:eastAsia="en-GB"/>
        </w:rPr>
        <w:t>King, P. (2020) The play cycle: theory, research and application. London: Taylor and Francis group</w:t>
      </w:r>
    </w:p>
    <w:p w14:paraId="0F5E0777" w14:textId="77777777" w:rsidR="00403213" w:rsidRPr="002E6B87" w:rsidRDefault="00403213" w:rsidP="00403213">
      <w:pPr>
        <w:shd w:val="clear" w:color="auto" w:fill="FFFFFF"/>
        <w:spacing w:after="240" w:line="360" w:lineRule="auto"/>
        <w:rPr>
          <w:rFonts w:ascii="Arial" w:eastAsia="Times New Roman" w:hAnsi="Arial" w:cs="Arial"/>
          <w:color w:val="2E2E2E"/>
          <w:sz w:val="24"/>
          <w:szCs w:val="24"/>
          <w:lang w:eastAsia="en-GB"/>
        </w:rPr>
      </w:pPr>
      <w:r w:rsidRPr="002E6B87">
        <w:rPr>
          <w:rFonts w:ascii="Arial" w:eastAsia="Times New Roman" w:hAnsi="Arial" w:cs="Arial"/>
          <w:color w:val="2E2E2E"/>
          <w:sz w:val="24"/>
          <w:szCs w:val="24"/>
          <w:lang w:eastAsia="en-GB"/>
        </w:rPr>
        <w:lastRenderedPageBreak/>
        <w:t xml:space="preserve">Louis, S. (2008) </w:t>
      </w:r>
      <w:r w:rsidRPr="002E6B87">
        <w:rPr>
          <w:rFonts w:ascii="Arial" w:eastAsia="Times New Roman" w:hAnsi="Arial" w:cs="Arial"/>
          <w:i/>
          <w:iCs/>
          <w:color w:val="2E2E2E"/>
          <w:sz w:val="24"/>
          <w:szCs w:val="24"/>
          <w:lang w:eastAsia="en-GB"/>
        </w:rPr>
        <w:t>Understanding Schemas in Young Children</w:t>
      </w:r>
      <w:r w:rsidRPr="002E6B87">
        <w:rPr>
          <w:rFonts w:ascii="Arial" w:eastAsia="Times New Roman" w:hAnsi="Arial" w:cs="Arial"/>
          <w:color w:val="2E2E2E"/>
          <w:sz w:val="24"/>
          <w:szCs w:val="24"/>
          <w:lang w:eastAsia="en-GB"/>
        </w:rPr>
        <w:t xml:space="preserve">. </w:t>
      </w:r>
      <w:r w:rsidRPr="002E6B87">
        <w:rPr>
          <w:rFonts w:ascii="Arial" w:eastAsia="Times New Roman" w:hAnsi="Arial" w:cs="Arial"/>
          <w:i/>
          <w:iCs/>
          <w:color w:val="2E2E2E"/>
          <w:sz w:val="24"/>
          <w:szCs w:val="24"/>
          <w:lang w:eastAsia="en-GB"/>
        </w:rPr>
        <w:t xml:space="preserve">Again! Again! </w:t>
      </w:r>
      <w:r w:rsidRPr="002E6B87">
        <w:rPr>
          <w:rFonts w:ascii="Arial" w:eastAsia="Times New Roman" w:hAnsi="Arial" w:cs="Arial"/>
          <w:color w:val="2E2E2E"/>
          <w:sz w:val="24"/>
          <w:szCs w:val="24"/>
          <w:lang w:eastAsia="en-GB"/>
        </w:rPr>
        <w:t>London: A&amp;C Black.</w:t>
      </w:r>
    </w:p>
    <w:p w14:paraId="25512252"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MacDonald, N. (2022) what is play/? in Waters-Davies, J.</w:t>
      </w:r>
      <w:r w:rsidRPr="002E6B87">
        <w:rPr>
          <w:rFonts w:ascii="Arial" w:hAnsi="Arial" w:cs="Arial"/>
          <w:i/>
          <w:iCs/>
          <w:sz w:val="24"/>
          <w:szCs w:val="24"/>
        </w:rPr>
        <w:t xml:space="preserve"> Introduction to play. </w:t>
      </w:r>
      <w:r w:rsidRPr="002E6B87">
        <w:rPr>
          <w:rFonts w:ascii="Arial" w:hAnsi="Arial" w:cs="Arial"/>
          <w:sz w:val="24"/>
          <w:szCs w:val="24"/>
        </w:rPr>
        <w:t xml:space="preserve">London: Sage </w:t>
      </w:r>
    </w:p>
    <w:p w14:paraId="349E5F35"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 xml:space="preserve">MacLeod-Brudenell, I. (2004) Advanced Early Years Care and Education. 1ed. Oxford: Heinemann Educational Publishers. </w:t>
      </w:r>
    </w:p>
    <w:p w14:paraId="3AB74FAB"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 xml:space="preserve">McInnes, K. </w:t>
      </w:r>
      <w:r w:rsidRPr="002E6B87">
        <w:rPr>
          <w:rFonts w:ascii="Arial" w:hAnsi="Arial" w:cs="Arial"/>
          <w:i/>
          <w:iCs/>
          <w:sz w:val="24"/>
          <w:szCs w:val="24"/>
        </w:rPr>
        <w:t>et al</w:t>
      </w:r>
      <w:r w:rsidRPr="002E6B87">
        <w:rPr>
          <w:rFonts w:ascii="Arial" w:hAnsi="Arial" w:cs="Arial"/>
          <w:sz w:val="24"/>
          <w:szCs w:val="24"/>
        </w:rPr>
        <w:t>. (2011) Differences in practitioners’ understanding of play and how this influences pedagogy and children’s perceptions of play, Early Years, 31:2, 121-133, DOI: 10.1080/09575146.2011.572870 (Accessed 5 March 2023)</w:t>
      </w:r>
    </w:p>
    <w:p w14:paraId="25781DAD" w14:textId="77777777" w:rsidR="00403213" w:rsidRPr="002E6B87" w:rsidRDefault="00403213" w:rsidP="00403213">
      <w:pPr>
        <w:tabs>
          <w:tab w:val="left" w:pos="5760"/>
        </w:tabs>
        <w:spacing w:line="360" w:lineRule="auto"/>
        <w:rPr>
          <w:rFonts w:ascii="Arial" w:hAnsi="Arial" w:cs="Arial"/>
          <w:sz w:val="24"/>
          <w:szCs w:val="24"/>
        </w:rPr>
      </w:pPr>
      <w:r w:rsidRPr="002E6B87">
        <w:rPr>
          <w:rFonts w:ascii="Arial" w:hAnsi="Arial" w:cs="Arial"/>
          <w:sz w:val="24"/>
          <w:szCs w:val="24"/>
        </w:rPr>
        <w:t xml:space="preserve">McInnes, K. </w:t>
      </w:r>
      <w:r w:rsidRPr="002E6B87">
        <w:rPr>
          <w:rFonts w:ascii="Arial" w:hAnsi="Arial" w:cs="Arial"/>
          <w:i/>
          <w:iCs/>
          <w:sz w:val="24"/>
          <w:szCs w:val="24"/>
        </w:rPr>
        <w:t>et al</w:t>
      </w:r>
      <w:r w:rsidRPr="002E6B87">
        <w:rPr>
          <w:rFonts w:ascii="Arial" w:hAnsi="Arial" w:cs="Arial"/>
          <w:sz w:val="24"/>
          <w:szCs w:val="24"/>
        </w:rPr>
        <w:t>. (2013)</w:t>
      </w:r>
      <w:r w:rsidRPr="002E6B87">
        <w:rPr>
          <w:rFonts w:ascii="Arial" w:hAnsi="Arial" w:cs="Arial"/>
          <w:i/>
          <w:iCs/>
          <w:sz w:val="24"/>
          <w:szCs w:val="24"/>
        </w:rPr>
        <w:t xml:space="preserve"> The nature of adult-child interaction in the early </w:t>
      </w:r>
      <w:proofErr w:type="gramStart"/>
      <w:r w:rsidRPr="002E6B87">
        <w:rPr>
          <w:rFonts w:ascii="Arial" w:hAnsi="Arial" w:cs="Arial"/>
          <w:i/>
          <w:iCs/>
          <w:sz w:val="24"/>
          <w:szCs w:val="24"/>
        </w:rPr>
        <w:t>years</w:t>
      </w:r>
      <w:proofErr w:type="gramEnd"/>
      <w:r w:rsidRPr="002E6B87">
        <w:rPr>
          <w:rFonts w:ascii="Arial" w:hAnsi="Arial" w:cs="Arial"/>
          <w:i/>
          <w:iCs/>
          <w:sz w:val="24"/>
          <w:szCs w:val="24"/>
        </w:rPr>
        <w:t xml:space="preserve"> classroom: implications for children’s perceptions of play and subsequent learning behaviour. </w:t>
      </w:r>
      <w:r w:rsidRPr="002E6B87">
        <w:rPr>
          <w:rFonts w:ascii="Arial" w:hAnsi="Arial" w:cs="Arial"/>
          <w:sz w:val="24"/>
          <w:szCs w:val="24"/>
        </w:rPr>
        <w:t>Oxon: Routledge</w:t>
      </w:r>
    </w:p>
    <w:p w14:paraId="0C17456D"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Moyles, J. (2006) </w:t>
      </w:r>
      <w:r w:rsidRPr="002E6B87">
        <w:rPr>
          <w:rFonts w:ascii="Arial" w:hAnsi="Arial" w:cs="Arial"/>
          <w:i/>
          <w:iCs/>
          <w:sz w:val="24"/>
          <w:szCs w:val="24"/>
        </w:rPr>
        <w:t xml:space="preserve">The excellence of </w:t>
      </w:r>
      <w:r w:rsidRPr="002E6B87">
        <w:rPr>
          <w:rFonts w:ascii="Arial" w:hAnsi="Arial" w:cs="Arial"/>
          <w:sz w:val="24"/>
          <w:szCs w:val="24"/>
        </w:rPr>
        <w:t>play</w:t>
      </w:r>
      <w:r w:rsidRPr="002E6B87">
        <w:rPr>
          <w:rFonts w:ascii="Arial" w:hAnsi="Arial" w:cs="Arial"/>
          <w:i/>
          <w:iCs/>
          <w:sz w:val="24"/>
          <w:szCs w:val="24"/>
        </w:rPr>
        <w:t xml:space="preserve">. Buckinghamshire: </w:t>
      </w:r>
      <w:r w:rsidRPr="002E6B87">
        <w:rPr>
          <w:rFonts w:ascii="Arial" w:hAnsi="Arial" w:cs="Arial"/>
          <w:sz w:val="24"/>
          <w:szCs w:val="24"/>
        </w:rPr>
        <w:t>Open University press</w:t>
      </w:r>
    </w:p>
    <w:p w14:paraId="73CF1653"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Moyles, J. (2013) </w:t>
      </w:r>
      <w:r w:rsidRPr="002E6B87">
        <w:rPr>
          <w:rFonts w:ascii="Arial" w:hAnsi="Arial" w:cs="Arial"/>
          <w:i/>
          <w:iCs/>
          <w:sz w:val="24"/>
          <w:szCs w:val="24"/>
        </w:rPr>
        <w:t>Play and Early years, Birth to seven years.</w:t>
      </w:r>
      <w:r w:rsidRPr="002E6B87">
        <w:rPr>
          <w:rFonts w:ascii="Arial" w:hAnsi="Arial" w:cs="Arial"/>
          <w:sz w:val="24"/>
          <w:szCs w:val="24"/>
        </w:rPr>
        <w:t xml:space="preserve"> </w:t>
      </w:r>
      <w:hyperlink r:id="rId8" w:history="1">
        <w:r w:rsidRPr="002E6B87">
          <w:rPr>
            <w:rFonts w:ascii="Arial" w:hAnsi="Arial" w:cs="Arial"/>
            <w:sz w:val="24"/>
            <w:szCs w:val="24"/>
          </w:rPr>
          <w:t>https://www.playwales.org.uk/login/uploaded/documemt/INFOMATION%20SHEETS/play%20and%20early%20years.PDF</w:t>
        </w:r>
      </w:hyperlink>
      <w:r w:rsidRPr="002E6B87">
        <w:rPr>
          <w:rFonts w:ascii="Arial" w:hAnsi="Arial" w:cs="Arial"/>
          <w:sz w:val="24"/>
          <w:szCs w:val="24"/>
        </w:rPr>
        <w:t xml:space="preserve">  </w:t>
      </w:r>
    </w:p>
    <w:p w14:paraId="6A98630A"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Nicolson, S. (2019) </w:t>
      </w:r>
      <w:r w:rsidRPr="002E6B87">
        <w:rPr>
          <w:rFonts w:ascii="Arial" w:hAnsi="Arial" w:cs="Arial"/>
          <w:i/>
          <w:iCs/>
          <w:sz w:val="24"/>
          <w:szCs w:val="24"/>
        </w:rPr>
        <w:t xml:space="preserve">A Professional commitment to play. </w:t>
      </w:r>
      <w:r w:rsidRPr="002E6B87">
        <w:rPr>
          <w:rFonts w:ascii="Arial" w:hAnsi="Arial" w:cs="Arial"/>
          <w:sz w:val="24"/>
          <w:szCs w:val="24"/>
        </w:rPr>
        <w:t xml:space="preserve">He </w:t>
      </w:r>
      <w:proofErr w:type="spellStart"/>
      <w:r w:rsidRPr="002E6B87">
        <w:rPr>
          <w:rFonts w:ascii="Arial" w:hAnsi="Arial" w:cs="Arial"/>
          <w:sz w:val="24"/>
          <w:szCs w:val="24"/>
        </w:rPr>
        <w:t>kupa</w:t>
      </w:r>
      <w:proofErr w:type="spellEnd"/>
      <w:r w:rsidRPr="002E6B87">
        <w:rPr>
          <w:rFonts w:ascii="Arial" w:hAnsi="Arial" w:cs="Arial"/>
          <w:sz w:val="24"/>
          <w:szCs w:val="24"/>
        </w:rPr>
        <w:t>, the word. New Zealand territory college. Hekupu.ac.nz</w:t>
      </w:r>
    </w:p>
    <w:p w14:paraId="731C5E41" w14:textId="77777777" w:rsidR="00403213" w:rsidRPr="002E6B87" w:rsidRDefault="00403213" w:rsidP="00403213">
      <w:pPr>
        <w:spacing w:line="360" w:lineRule="auto"/>
        <w:rPr>
          <w:rFonts w:ascii="Arial" w:hAnsi="Arial" w:cs="Arial"/>
          <w:i/>
          <w:iCs/>
          <w:sz w:val="24"/>
          <w:szCs w:val="24"/>
        </w:rPr>
      </w:pPr>
      <w:proofErr w:type="spellStart"/>
      <w:r w:rsidRPr="002E6B87">
        <w:rPr>
          <w:rFonts w:ascii="Arial" w:hAnsi="Arial" w:cs="Arial"/>
          <w:sz w:val="24"/>
          <w:szCs w:val="24"/>
        </w:rPr>
        <w:t>Pichere</w:t>
      </w:r>
      <w:proofErr w:type="spellEnd"/>
      <w:r w:rsidRPr="002E6B87">
        <w:rPr>
          <w:rFonts w:ascii="Arial" w:hAnsi="Arial" w:cs="Arial"/>
          <w:sz w:val="24"/>
          <w:szCs w:val="24"/>
        </w:rPr>
        <w:t xml:space="preserve">, P. (2015) </w:t>
      </w:r>
      <w:r w:rsidRPr="002E6B87">
        <w:rPr>
          <w:rFonts w:ascii="Arial" w:hAnsi="Arial" w:cs="Arial"/>
          <w:i/>
          <w:iCs/>
          <w:sz w:val="24"/>
          <w:szCs w:val="24"/>
        </w:rPr>
        <w:t xml:space="preserve">Maslow’s hierarchy of needs. </w:t>
      </w:r>
      <w:r w:rsidRPr="002E6B87">
        <w:rPr>
          <w:rFonts w:ascii="Arial" w:hAnsi="Arial" w:cs="Arial"/>
          <w:sz w:val="24"/>
          <w:szCs w:val="24"/>
        </w:rPr>
        <w:t>Lemaitre publishing: 50 minutes</w:t>
      </w:r>
    </w:p>
    <w:p w14:paraId="2258EBD6"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Russ, S. (2014)</w:t>
      </w:r>
      <w:r w:rsidRPr="002E6B87">
        <w:rPr>
          <w:rFonts w:ascii="Arial" w:hAnsi="Arial" w:cs="Arial"/>
          <w:i/>
          <w:iCs/>
          <w:sz w:val="24"/>
          <w:szCs w:val="24"/>
        </w:rPr>
        <w:t xml:space="preserve"> pretend play in childhood: foundation of adult creativity. </w:t>
      </w:r>
      <w:r w:rsidRPr="002E6B87">
        <w:rPr>
          <w:rFonts w:ascii="Arial" w:hAnsi="Arial" w:cs="Arial"/>
          <w:sz w:val="24"/>
          <w:szCs w:val="24"/>
        </w:rPr>
        <w:t>New York American psychological association</w:t>
      </w:r>
    </w:p>
    <w:p w14:paraId="485C2CE9" w14:textId="77777777" w:rsidR="00403213" w:rsidRPr="002E6B87" w:rsidRDefault="00403213" w:rsidP="00403213">
      <w:pPr>
        <w:spacing w:line="360" w:lineRule="auto"/>
        <w:rPr>
          <w:rFonts w:ascii="Arial" w:hAnsi="Arial" w:cs="Arial"/>
          <w:color w:val="0070C0"/>
          <w:sz w:val="24"/>
          <w:szCs w:val="24"/>
          <w:shd w:val="clear" w:color="auto" w:fill="FFFFFF"/>
        </w:rPr>
      </w:pPr>
      <w:r w:rsidRPr="002E6B87">
        <w:rPr>
          <w:rFonts w:ascii="Arial" w:hAnsi="Arial" w:cs="Arial"/>
          <w:sz w:val="24"/>
          <w:szCs w:val="24"/>
          <w:shd w:val="clear" w:color="auto" w:fill="FFFFFF"/>
        </w:rPr>
        <w:t>Smith, Peter K. </w:t>
      </w:r>
      <w:r w:rsidRPr="002E6B87">
        <w:rPr>
          <w:rFonts w:ascii="Arial" w:hAnsi="Arial" w:cs="Arial"/>
          <w:i/>
          <w:iCs/>
          <w:sz w:val="24"/>
          <w:szCs w:val="24"/>
        </w:rPr>
        <w:t>Children and Play: Understanding Children's Worlds</w:t>
      </w:r>
      <w:r w:rsidRPr="002E6B87">
        <w:rPr>
          <w:rFonts w:ascii="Arial" w:hAnsi="Arial" w:cs="Arial"/>
          <w:sz w:val="24"/>
          <w:szCs w:val="24"/>
          <w:shd w:val="clear" w:color="auto" w:fill="FFFFFF"/>
        </w:rPr>
        <w:t>, John Wiley &amp; Sons, Incorporated, 2009.</w:t>
      </w:r>
      <w:r w:rsidRPr="002E6B87">
        <w:rPr>
          <w:rFonts w:ascii="Arial" w:hAnsi="Arial" w:cs="Arial"/>
          <w:sz w:val="24"/>
          <w:szCs w:val="24"/>
        </w:rPr>
        <w:t> ProQuest eBook Central</w:t>
      </w:r>
      <w:r w:rsidRPr="002E6B87">
        <w:rPr>
          <w:rFonts w:ascii="Arial" w:hAnsi="Arial" w:cs="Arial"/>
          <w:sz w:val="24"/>
          <w:szCs w:val="24"/>
          <w:shd w:val="clear" w:color="auto" w:fill="FFFFFF"/>
        </w:rPr>
        <w:t xml:space="preserve">, </w:t>
      </w:r>
      <w:hyperlink r:id="rId9" w:history="1">
        <w:r w:rsidRPr="002E6B87">
          <w:rPr>
            <w:rFonts w:ascii="Arial" w:hAnsi="Arial" w:cs="Arial"/>
            <w:color w:val="0070C0"/>
            <w:sz w:val="24"/>
            <w:szCs w:val="24"/>
            <w:u w:val="single"/>
            <w:shd w:val="clear" w:color="auto" w:fill="FFFFFF"/>
          </w:rPr>
          <w:t>http://ebookcentral.proquest.com/lib/trinity/detail.action?docID=427984</w:t>
        </w:r>
      </w:hyperlink>
      <w:r w:rsidRPr="002E6B87">
        <w:rPr>
          <w:rFonts w:ascii="Arial" w:hAnsi="Arial" w:cs="Arial"/>
          <w:color w:val="0070C0"/>
          <w:sz w:val="24"/>
          <w:szCs w:val="24"/>
          <w:shd w:val="clear" w:color="auto" w:fill="FFFFFF"/>
        </w:rPr>
        <w:t>.</w:t>
      </w:r>
    </w:p>
    <w:p w14:paraId="1333BB04" w14:textId="77777777" w:rsidR="00403213" w:rsidRPr="002E6B87" w:rsidRDefault="00403213" w:rsidP="00403213">
      <w:pPr>
        <w:spacing w:line="360" w:lineRule="auto"/>
        <w:rPr>
          <w:rFonts w:ascii="Arial" w:hAnsi="Arial" w:cs="Arial"/>
          <w:sz w:val="24"/>
          <w:szCs w:val="24"/>
        </w:rPr>
      </w:pPr>
      <w:r w:rsidRPr="002E6B87">
        <w:rPr>
          <w:rFonts w:ascii="Arial" w:hAnsi="Arial" w:cs="Arial"/>
          <w:color w:val="000000" w:themeColor="text1"/>
          <w:sz w:val="24"/>
          <w:szCs w:val="24"/>
        </w:rPr>
        <w:t>UNICEF (1992)</w:t>
      </w:r>
      <w:r w:rsidRPr="002E6B87">
        <w:rPr>
          <w:rFonts w:ascii="Arial" w:hAnsi="Arial" w:cs="Arial"/>
          <w:i/>
          <w:iCs/>
          <w:color w:val="000000" w:themeColor="text1"/>
          <w:sz w:val="24"/>
          <w:szCs w:val="24"/>
        </w:rPr>
        <w:t xml:space="preserve"> United nation on the rights of the child</w:t>
      </w:r>
      <w:r w:rsidRPr="002E6B87">
        <w:rPr>
          <w:rFonts w:ascii="Arial" w:hAnsi="Arial" w:cs="Arial"/>
          <w:color w:val="000000" w:themeColor="text1"/>
          <w:sz w:val="24"/>
          <w:szCs w:val="24"/>
        </w:rPr>
        <w:t>. Available</w:t>
      </w:r>
      <w:r w:rsidRPr="002E6B87">
        <w:rPr>
          <w:rFonts w:ascii="Arial" w:hAnsi="Arial" w:cs="Arial"/>
          <w:sz w:val="24"/>
          <w:szCs w:val="24"/>
        </w:rPr>
        <w:t xml:space="preserve"> at </w:t>
      </w:r>
      <w:hyperlink r:id="rId10" w:history="1">
        <w:r w:rsidRPr="002E6B87">
          <w:rPr>
            <w:rFonts w:ascii="Arial" w:hAnsi="Arial" w:cs="Arial"/>
            <w:color w:val="0563C1" w:themeColor="hyperlink"/>
            <w:sz w:val="24"/>
            <w:szCs w:val="24"/>
            <w:u w:val="single"/>
          </w:rPr>
          <w:t>www.unicef.org.uk</w:t>
        </w:r>
      </w:hyperlink>
      <w:r w:rsidRPr="002E6B87">
        <w:rPr>
          <w:rFonts w:ascii="Arial" w:hAnsi="Arial" w:cs="Arial"/>
          <w:sz w:val="24"/>
          <w:szCs w:val="24"/>
        </w:rPr>
        <w:t xml:space="preserve"> (accessed 14</w:t>
      </w:r>
      <w:r w:rsidRPr="002E6B87">
        <w:rPr>
          <w:rFonts w:ascii="Arial" w:hAnsi="Arial" w:cs="Arial"/>
          <w:sz w:val="24"/>
          <w:szCs w:val="24"/>
          <w:vertAlign w:val="superscript"/>
        </w:rPr>
        <w:t>th</w:t>
      </w:r>
      <w:r w:rsidRPr="002E6B87">
        <w:rPr>
          <w:rFonts w:ascii="Arial" w:hAnsi="Arial" w:cs="Arial"/>
          <w:sz w:val="24"/>
          <w:szCs w:val="24"/>
        </w:rPr>
        <w:t xml:space="preserve"> February 2023)</w:t>
      </w:r>
    </w:p>
    <w:p w14:paraId="429A5029"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t xml:space="preserve">Vygotsky, L. (1978) The role of play in development. In Cole, M. et al </w:t>
      </w:r>
      <w:r w:rsidRPr="002E6B87">
        <w:rPr>
          <w:rFonts w:ascii="Arial" w:hAnsi="Arial" w:cs="Arial"/>
          <w:i/>
          <w:iCs/>
          <w:sz w:val="24"/>
          <w:szCs w:val="24"/>
        </w:rPr>
        <w:t>mind in society: the development of higher psychological processes.</w:t>
      </w:r>
      <w:r w:rsidRPr="002E6B87">
        <w:rPr>
          <w:rFonts w:ascii="Arial" w:hAnsi="Arial" w:cs="Arial"/>
          <w:sz w:val="24"/>
          <w:szCs w:val="24"/>
        </w:rPr>
        <w:t xml:space="preserve"> Cambridge: Harvard University press</w:t>
      </w:r>
    </w:p>
    <w:p w14:paraId="35020837" w14:textId="77777777" w:rsidR="00403213" w:rsidRPr="002E6B87" w:rsidRDefault="00403213" w:rsidP="00403213">
      <w:pPr>
        <w:spacing w:line="360" w:lineRule="auto"/>
        <w:rPr>
          <w:rFonts w:ascii="Arial" w:hAnsi="Arial" w:cs="Arial"/>
          <w:sz w:val="24"/>
          <w:szCs w:val="24"/>
        </w:rPr>
      </w:pPr>
      <w:r w:rsidRPr="002E6B87">
        <w:rPr>
          <w:rFonts w:ascii="Arial" w:hAnsi="Arial" w:cs="Arial"/>
          <w:sz w:val="24"/>
          <w:szCs w:val="24"/>
        </w:rPr>
        <w:lastRenderedPageBreak/>
        <w:t xml:space="preserve">Welsh government. (2019) </w:t>
      </w:r>
      <w:r w:rsidRPr="002E6B87">
        <w:rPr>
          <w:rFonts w:ascii="Arial" w:hAnsi="Arial" w:cs="Arial"/>
          <w:i/>
          <w:iCs/>
          <w:sz w:val="24"/>
          <w:szCs w:val="24"/>
        </w:rPr>
        <w:t>A curriculum for funded non-maintained nursery settings</w:t>
      </w:r>
      <w:r w:rsidRPr="002E6B87">
        <w:rPr>
          <w:rFonts w:ascii="Arial" w:hAnsi="Arial" w:cs="Arial"/>
          <w:sz w:val="24"/>
          <w:szCs w:val="24"/>
        </w:rPr>
        <w:t xml:space="preserve"> Cardiff: Welsh Government </w:t>
      </w:r>
    </w:p>
    <w:bookmarkEnd w:id="0"/>
    <w:p w14:paraId="2A01FF39" w14:textId="77777777" w:rsidR="00403213" w:rsidRPr="002E6B87" w:rsidRDefault="00403213" w:rsidP="00403213">
      <w:pPr>
        <w:spacing w:after="240" w:line="360" w:lineRule="auto"/>
        <w:rPr>
          <w:rFonts w:ascii="Arial" w:hAnsi="Arial" w:cs="Arial"/>
          <w:sz w:val="24"/>
          <w:szCs w:val="24"/>
        </w:rPr>
      </w:pPr>
    </w:p>
    <w:p w14:paraId="29A8EDFF" w14:textId="77777777" w:rsidR="00403213" w:rsidRPr="002E6B87" w:rsidRDefault="00403213" w:rsidP="00403213">
      <w:pPr>
        <w:spacing w:after="240" w:line="360" w:lineRule="auto"/>
        <w:rPr>
          <w:rFonts w:ascii="Arial" w:eastAsia="Times New Roman" w:hAnsi="Arial" w:cs="Arial"/>
          <w:sz w:val="24"/>
          <w:szCs w:val="24"/>
          <w:lang w:eastAsia="en-GB"/>
        </w:rPr>
      </w:pPr>
    </w:p>
    <w:p w14:paraId="50BF23A1" w14:textId="77777777" w:rsidR="00403213" w:rsidRPr="002E6B87" w:rsidRDefault="00403213" w:rsidP="00403213">
      <w:pPr>
        <w:spacing w:after="240" w:line="360" w:lineRule="auto"/>
        <w:rPr>
          <w:rFonts w:ascii="Arial" w:eastAsia="Times New Roman" w:hAnsi="Arial" w:cs="Arial"/>
          <w:sz w:val="24"/>
          <w:szCs w:val="24"/>
          <w:shd w:val="clear" w:color="auto" w:fill="FFFFFF"/>
          <w:lang w:eastAsia="en-GB"/>
        </w:rPr>
      </w:pPr>
    </w:p>
    <w:p w14:paraId="4FC6C914" w14:textId="77777777" w:rsidR="00403213" w:rsidRPr="002E6B87" w:rsidRDefault="00403213" w:rsidP="00403213">
      <w:pPr>
        <w:spacing w:line="360" w:lineRule="auto"/>
        <w:rPr>
          <w:rFonts w:ascii="Arial" w:hAnsi="Arial" w:cs="Arial"/>
          <w:i/>
          <w:iCs/>
          <w:sz w:val="24"/>
          <w:szCs w:val="24"/>
        </w:rPr>
      </w:pPr>
      <w:r w:rsidRPr="002E6B87">
        <w:rPr>
          <w:rFonts w:ascii="Arial" w:hAnsi="Arial" w:cs="Arial"/>
          <w:sz w:val="24"/>
          <w:szCs w:val="24"/>
        </w:rPr>
        <w:t xml:space="preserve">Welsh Government. 2014 </w:t>
      </w:r>
      <w:r w:rsidRPr="002E6B87">
        <w:rPr>
          <w:rFonts w:ascii="Arial" w:hAnsi="Arial" w:cs="Arial"/>
          <w:i/>
          <w:iCs/>
          <w:sz w:val="24"/>
          <w:szCs w:val="24"/>
        </w:rPr>
        <w:t>Wales: A Play friendly country</w:t>
      </w:r>
      <w:r w:rsidRPr="002E6B87">
        <w:rPr>
          <w:rFonts w:ascii="Arial" w:hAnsi="Arial" w:cs="Arial"/>
          <w:sz w:val="24"/>
          <w:szCs w:val="24"/>
        </w:rPr>
        <w:t>. Cardiff: Welsh government</w:t>
      </w:r>
    </w:p>
    <w:p w14:paraId="181CEC32" w14:textId="77777777" w:rsidR="00403213" w:rsidRPr="002E6B87" w:rsidRDefault="00403213" w:rsidP="00403213">
      <w:pPr>
        <w:spacing w:after="240" w:line="360" w:lineRule="auto"/>
        <w:rPr>
          <w:rFonts w:ascii="Arial" w:eastAsia="Times New Roman" w:hAnsi="Arial" w:cs="Arial"/>
          <w:sz w:val="24"/>
          <w:szCs w:val="24"/>
          <w:shd w:val="clear" w:color="auto" w:fill="FFFFFF"/>
          <w:lang w:eastAsia="en-GB"/>
        </w:rPr>
      </w:pPr>
    </w:p>
    <w:p w14:paraId="4BBBC6E6" w14:textId="77777777" w:rsidR="002E6B87" w:rsidRPr="002E6B87" w:rsidRDefault="002E6B87" w:rsidP="002E6B87">
      <w:pPr>
        <w:rPr>
          <w:rFonts w:ascii="Arial" w:hAnsi="Arial" w:cs="Arial"/>
          <w:sz w:val="24"/>
          <w:szCs w:val="24"/>
        </w:rPr>
      </w:pPr>
    </w:p>
    <w:p w14:paraId="5A0548E8" w14:textId="77777777" w:rsidR="002E6B87" w:rsidRDefault="002E6B87"/>
    <w:sectPr w:rsidR="002E6B8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69AA1" w14:textId="77777777" w:rsidR="00000000" w:rsidRDefault="00483DCB">
      <w:pPr>
        <w:spacing w:after="0" w:line="240" w:lineRule="auto"/>
      </w:pPr>
      <w:r>
        <w:separator/>
      </w:r>
    </w:p>
  </w:endnote>
  <w:endnote w:type="continuationSeparator" w:id="0">
    <w:p w14:paraId="060B6770" w14:textId="77777777" w:rsidR="00000000" w:rsidRDefault="00483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00640"/>
      <w:docPartObj>
        <w:docPartGallery w:val="Page Numbers (Bottom of Page)"/>
        <w:docPartUnique/>
      </w:docPartObj>
    </w:sdtPr>
    <w:sdtEndPr/>
    <w:sdtContent>
      <w:p w14:paraId="0C4E4D2F" w14:textId="77777777" w:rsidR="007C7C2F" w:rsidRDefault="00483DCB">
        <w:pPr>
          <w:pStyle w:val="Footer"/>
          <w:jc w:val="center"/>
        </w:pPr>
        <w:r>
          <w:fldChar w:fldCharType="begin"/>
        </w:r>
        <w:r>
          <w:instrText>PAGE   \* MERGEFORMAT</w:instrText>
        </w:r>
        <w:r>
          <w:fldChar w:fldCharType="separate"/>
        </w:r>
        <w:r>
          <w:t>2</w:t>
        </w:r>
        <w:r>
          <w:fldChar w:fldCharType="end"/>
        </w:r>
      </w:p>
    </w:sdtContent>
  </w:sdt>
  <w:p w14:paraId="32F3B96D" w14:textId="77777777" w:rsidR="007C7C2F" w:rsidRDefault="00483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F9455" w14:textId="77777777" w:rsidR="00000000" w:rsidRDefault="00483DCB">
      <w:pPr>
        <w:spacing w:after="0" w:line="240" w:lineRule="auto"/>
      </w:pPr>
      <w:r>
        <w:separator/>
      </w:r>
    </w:p>
  </w:footnote>
  <w:footnote w:type="continuationSeparator" w:id="0">
    <w:p w14:paraId="694AE291" w14:textId="77777777" w:rsidR="00000000" w:rsidRDefault="00483D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B87"/>
    <w:rsid w:val="002E6B87"/>
    <w:rsid w:val="00331451"/>
    <w:rsid w:val="00403213"/>
    <w:rsid w:val="00405FA3"/>
    <w:rsid w:val="00483DCB"/>
    <w:rsid w:val="00B76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63863"/>
  <w15:chartTrackingRefBased/>
  <w15:docId w15:val="{16E87148-9A96-437B-A7A7-96FB806B1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E6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ywales.org.uk/login/uploaded/documemt/INFOMATION%20SHEETS/play%20and%20early%20years.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earlyeducation.org.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i/10.10801/1330293x.2017.13879"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unicef.org.uk" TargetMode="External"/><Relationship Id="rId4" Type="http://schemas.openxmlformats.org/officeDocument/2006/relationships/footnotes" Target="footnotes.xml"/><Relationship Id="rId9" Type="http://schemas.openxmlformats.org/officeDocument/2006/relationships/hyperlink" Target="http://ebookcentral.proquest.com/lib/trinity/detail.action?docID=427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3753</Words>
  <Characters>21396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Roberts</dc:creator>
  <cp:keywords/>
  <dc:description/>
  <cp:lastModifiedBy>Rachael Roberts</cp:lastModifiedBy>
  <cp:revision>2</cp:revision>
  <dcterms:created xsi:type="dcterms:W3CDTF">2023-03-08T13:15:00Z</dcterms:created>
  <dcterms:modified xsi:type="dcterms:W3CDTF">2023-03-08T13:15:00Z</dcterms:modified>
</cp:coreProperties>
</file>