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914D4" w:rsidRPr="0079576B" w:rsidRDefault="004914D4" w:rsidP="0079576B">
      <w:pPr>
        <w:spacing w:after="0" w:line="360" w:lineRule="auto"/>
        <w:jc w:val="center"/>
        <w:rPr>
          <w:rFonts w:ascii="Times New Roman" w:hAnsi="Times New Roman" w:cs="Times New Roman"/>
          <w:b/>
          <w:sz w:val="24"/>
          <w:szCs w:val="24"/>
        </w:rPr>
      </w:pPr>
      <w:r w:rsidRPr="0079576B">
        <w:rPr>
          <w:rFonts w:ascii="Times New Roman" w:hAnsi="Times New Roman" w:cs="Times New Roman"/>
          <w:b/>
          <w:sz w:val="24"/>
          <w:szCs w:val="24"/>
        </w:rPr>
        <w:t xml:space="preserve">To what extent did Geoffrey of Monmouth’s </w:t>
      </w:r>
      <w:r w:rsidRPr="0079576B">
        <w:rPr>
          <w:rFonts w:ascii="Times New Roman" w:hAnsi="Times New Roman" w:cs="Times New Roman"/>
          <w:b/>
          <w:i/>
          <w:sz w:val="24"/>
          <w:szCs w:val="24"/>
        </w:rPr>
        <w:t>Historia regum Brittaniae</w:t>
      </w:r>
      <w:r w:rsidRPr="0079576B">
        <w:rPr>
          <w:rFonts w:ascii="Times New Roman" w:hAnsi="Times New Roman" w:cs="Times New Roman"/>
          <w:b/>
          <w:sz w:val="24"/>
          <w:szCs w:val="24"/>
        </w:rPr>
        <w:t xml:space="preserve"> preserve earlier material and to what extent was this work innovative?</w:t>
      </w:r>
    </w:p>
    <w:p w:rsidR="00D60718" w:rsidRDefault="00D60718" w:rsidP="003F7A83">
      <w:pPr>
        <w:spacing w:after="0" w:line="360" w:lineRule="auto"/>
        <w:rPr>
          <w:rFonts w:ascii="Times New Roman" w:hAnsi="Times New Roman" w:cs="Times New Roman"/>
          <w:sz w:val="24"/>
          <w:szCs w:val="24"/>
        </w:rPr>
      </w:pPr>
    </w:p>
    <w:p w:rsidR="002A3B50" w:rsidRDefault="00EC2FE7" w:rsidP="003F7A83">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Despite the success of </w:t>
      </w:r>
      <w:r w:rsidRPr="00EC2FE7">
        <w:rPr>
          <w:rFonts w:ascii="Times New Roman" w:hAnsi="Times New Roman" w:cs="Times New Roman"/>
          <w:sz w:val="24"/>
          <w:szCs w:val="24"/>
        </w:rPr>
        <w:t xml:space="preserve">the </w:t>
      </w:r>
      <w:r w:rsidRPr="00EC2FE7">
        <w:rPr>
          <w:rFonts w:ascii="Times New Roman" w:hAnsi="Times New Roman" w:cs="Times New Roman"/>
          <w:i/>
          <w:sz w:val="24"/>
          <w:szCs w:val="24"/>
        </w:rPr>
        <w:t>Historia regum Brittaniae</w:t>
      </w:r>
      <w:r>
        <w:rPr>
          <w:rFonts w:ascii="Times New Roman" w:hAnsi="Times New Roman" w:cs="Times New Roman"/>
          <w:sz w:val="24"/>
          <w:szCs w:val="24"/>
        </w:rPr>
        <w:t>, l</w:t>
      </w:r>
      <w:r w:rsidR="00A30B7E">
        <w:rPr>
          <w:rFonts w:ascii="Times New Roman" w:hAnsi="Times New Roman" w:cs="Times New Roman"/>
          <w:sz w:val="24"/>
          <w:szCs w:val="24"/>
        </w:rPr>
        <w:t>ittle is known of Geoffrey’s life with any certainty</w:t>
      </w:r>
      <w:r>
        <w:rPr>
          <w:rFonts w:ascii="Times New Roman" w:hAnsi="Times New Roman" w:cs="Times New Roman"/>
          <w:sz w:val="24"/>
          <w:szCs w:val="24"/>
        </w:rPr>
        <w:t xml:space="preserve">. He refers to himself on three occasions in the </w:t>
      </w:r>
      <w:r w:rsidRPr="00EC2FE7">
        <w:rPr>
          <w:rFonts w:ascii="Times New Roman" w:hAnsi="Times New Roman" w:cs="Times New Roman"/>
          <w:i/>
          <w:sz w:val="24"/>
          <w:szCs w:val="24"/>
        </w:rPr>
        <w:t>Historia regum Brittaniae</w:t>
      </w:r>
      <w:r>
        <w:rPr>
          <w:rFonts w:ascii="Times New Roman" w:hAnsi="Times New Roman" w:cs="Times New Roman"/>
          <w:i/>
          <w:sz w:val="24"/>
          <w:szCs w:val="24"/>
        </w:rPr>
        <w:t xml:space="preserve"> </w:t>
      </w:r>
      <w:r>
        <w:rPr>
          <w:rFonts w:ascii="Times New Roman" w:hAnsi="Times New Roman" w:cs="Times New Roman"/>
          <w:sz w:val="24"/>
          <w:szCs w:val="24"/>
        </w:rPr>
        <w:t>as being from Monmouth, but the fragmentary records suggest that his career was based in and around Oxford.</w:t>
      </w:r>
      <w:r>
        <w:rPr>
          <w:rStyle w:val="FootnoteReference"/>
          <w:rFonts w:ascii="Times New Roman" w:hAnsi="Times New Roman" w:cs="Times New Roman"/>
          <w:sz w:val="24"/>
          <w:szCs w:val="24"/>
        </w:rPr>
        <w:footnoteReference w:id="1"/>
      </w:r>
      <w:r>
        <w:rPr>
          <w:rFonts w:ascii="Times New Roman" w:hAnsi="Times New Roman" w:cs="Times New Roman"/>
          <w:sz w:val="24"/>
          <w:szCs w:val="24"/>
        </w:rPr>
        <w:t xml:space="preserve"> He witnessed at least six charters there, </w:t>
      </w:r>
      <w:r w:rsidR="00FC7F19">
        <w:rPr>
          <w:rFonts w:ascii="Times New Roman" w:hAnsi="Times New Roman" w:cs="Times New Roman"/>
          <w:sz w:val="24"/>
          <w:szCs w:val="24"/>
        </w:rPr>
        <w:t>sometimes</w:t>
      </w:r>
      <w:r>
        <w:rPr>
          <w:rFonts w:ascii="Times New Roman" w:hAnsi="Times New Roman" w:cs="Times New Roman"/>
          <w:sz w:val="24"/>
          <w:szCs w:val="24"/>
        </w:rPr>
        <w:t xml:space="preserve"> appearing with the title </w:t>
      </w:r>
      <w:r w:rsidRPr="00EC2FE7">
        <w:rPr>
          <w:rFonts w:ascii="Times New Roman" w:hAnsi="Times New Roman" w:cs="Times New Roman"/>
          <w:i/>
          <w:sz w:val="24"/>
          <w:szCs w:val="24"/>
        </w:rPr>
        <w:t>magister</w:t>
      </w:r>
      <w:r>
        <w:rPr>
          <w:rFonts w:ascii="Times New Roman" w:hAnsi="Times New Roman" w:cs="Times New Roman"/>
          <w:sz w:val="24"/>
          <w:szCs w:val="24"/>
        </w:rPr>
        <w:t xml:space="preserve">, between 1129 and 1151 when he became </w:t>
      </w:r>
      <w:r w:rsidRPr="00EC2FE7">
        <w:rPr>
          <w:rFonts w:ascii="Times New Roman" w:hAnsi="Times New Roman" w:cs="Times New Roman"/>
          <w:sz w:val="24"/>
          <w:szCs w:val="24"/>
        </w:rPr>
        <w:t>bishop elect of the see of St. Asaph</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2"/>
      </w:r>
      <w:r>
        <w:rPr>
          <w:rFonts w:ascii="Times New Roman" w:hAnsi="Times New Roman" w:cs="Times New Roman"/>
          <w:sz w:val="24"/>
          <w:szCs w:val="24"/>
        </w:rPr>
        <w:t xml:space="preserve"> Although identifying himself as being from Monmouth and having an interest </w:t>
      </w:r>
      <w:r w:rsidR="00AE7D46">
        <w:rPr>
          <w:rFonts w:ascii="Times New Roman" w:hAnsi="Times New Roman" w:cs="Times New Roman"/>
          <w:sz w:val="24"/>
          <w:szCs w:val="24"/>
        </w:rPr>
        <w:t xml:space="preserve">in </w:t>
      </w:r>
      <w:r>
        <w:rPr>
          <w:rFonts w:ascii="Times New Roman" w:hAnsi="Times New Roman" w:cs="Times New Roman"/>
          <w:sz w:val="24"/>
          <w:szCs w:val="24"/>
        </w:rPr>
        <w:t xml:space="preserve">its surrounds and </w:t>
      </w:r>
      <w:r w:rsidR="00AE7D46">
        <w:rPr>
          <w:rFonts w:ascii="Times New Roman" w:hAnsi="Times New Roman" w:cs="Times New Roman"/>
          <w:sz w:val="24"/>
          <w:szCs w:val="24"/>
        </w:rPr>
        <w:t xml:space="preserve">in </w:t>
      </w:r>
      <w:r>
        <w:rPr>
          <w:rFonts w:ascii="Times New Roman" w:hAnsi="Times New Roman" w:cs="Times New Roman"/>
          <w:sz w:val="24"/>
          <w:szCs w:val="24"/>
        </w:rPr>
        <w:t>Wales, he may have been of Breton descent.</w:t>
      </w:r>
      <w:r>
        <w:rPr>
          <w:rStyle w:val="FootnoteReference"/>
          <w:rFonts w:ascii="Times New Roman" w:hAnsi="Times New Roman" w:cs="Times New Roman"/>
          <w:sz w:val="24"/>
          <w:szCs w:val="24"/>
        </w:rPr>
        <w:footnoteReference w:id="3"/>
      </w:r>
      <w:r>
        <w:rPr>
          <w:rFonts w:ascii="Times New Roman" w:hAnsi="Times New Roman" w:cs="Times New Roman"/>
          <w:sz w:val="24"/>
          <w:szCs w:val="24"/>
        </w:rPr>
        <w:t xml:space="preserve"> </w:t>
      </w:r>
      <w:r w:rsidR="00AE7D46">
        <w:rPr>
          <w:rFonts w:ascii="Times New Roman" w:hAnsi="Times New Roman" w:cs="Times New Roman"/>
          <w:sz w:val="24"/>
          <w:szCs w:val="24"/>
        </w:rPr>
        <w:t xml:space="preserve">As a location, Monmouth would undoubtedly have placed Geoffrey in contact with </w:t>
      </w:r>
      <w:r w:rsidR="00E12019">
        <w:rPr>
          <w:rFonts w:ascii="Times New Roman" w:hAnsi="Times New Roman" w:cs="Times New Roman"/>
          <w:sz w:val="24"/>
          <w:szCs w:val="24"/>
        </w:rPr>
        <w:t xml:space="preserve">Welsh </w:t>
      </w:r>
      <w:r w:rsidR="0069243E">
        <w:rPr>
          <w:rFonts w:ascii="Times New Roman" w:hAnsi="Times New Roman" w:cs="Times New Roman"/>
          <w:sz w:val="24"/>
          <w:szCs w:val="24"/>
        </w:rPr>
        <w:t>literary and oral traditions and</w:t>
      </w:r>
      <w:r w:rsidR="0064291E">
        <w:rPr>
          <w:rFonts w:ascii="Times New Roman" w:hAnsi="Times New Roman" w:cs="Times New Roman"/>
          <w:sz w:val="24"/>
          <w:szCs w:val="24"/>
        </w:rPr>
        <w:t xml:space="preserve"> Brittonic </w:t>
      </w:r>
      <w:r w:rsidR="007E34C3">
        <w:rPr>
          <w:rFonts w:ascii="Times New Roman" w:hAnsi="Times New Roman" w:cs="Times New Roman"/>
          <w:sz w:val="24"/>
          <w:szCs w:val="24"/>
        </w:rPr>
        <w:t>i</w:t>
      </w:r>
      <w:r w:rsidR="0069243E">
        <w:rPr>
          <w:rFonts w:ascii="Times New Roman" w:hAnsi="Times New Roman" w:cs="Times New Roman"/>
          <w:sz w:val="24"/>
          <w:szCs w:val="24"/>
        </w:rPr>
        <w:t>nfluences</w:t>
      </w:r>
      <w:r w:rsidR="00AE7D46">
        <w:rPr>
          <w:rFonts w:ascii="Times New Roman" w:hAnsi="Times New Roman" w:cs="Times New Roman"/>
          <w:sz w:val="24"/>
          <w:szCs w:val="24"/>
        </w:rPr>
        <w:t xml:space="preserve"> can be seen in his greatest achievement, the </w:t>
      </w:r>
      <w:r w:rsidR="00AE7D46" w:rsidRPr="00EC2FE7">
        <w:rPr>
          <w:rFonts w:ascii="Times New Roman" w:hAnsi="Times New Roman" w:cs="Times New Roman"/>
          <w:i/>
          <w:sz w:val="24"/>
          <w:szCs w:val="24"/>
        </w:rPr>
        <w:t>Historia regum Brittaniae</w:t>
      </w:r>
      <w:r w:rsidR="00E12019">
        <w:rPr>
          <w:rFonts w:ascii="Times New Roman" w:hAnsi="Times New Roman" w:cs="Times New Roman"/>
          <w:i/>
          <w:sz w:val="24"/>
          <w:szCs w:val="24"/>
        </w:rPr>
        <w:t>.</w:t>
      </w:r>
      <w:r w:rsidR="0069243E">
        <w:rPr>
          <w:rStyle w:val="FootnoteReference"/>
          <w:rFonts w:ascii="Times New Roman" w:hAnsi="Times New Roman" w:cs="Times New Roman"/>
          <w:sz w:val="24"/>
          <w:szCs w:val="24"/>
        </w:rPr>
        <w:footnoteReference w:id="4"/>
      </w:r>
      <w:r w:rsidR="0069243E">
        <w:rPr>
          <w:rFonts w:ascii="Times New Roman" w:hAnsi="Times New Roman" w:cs="Times New Roman"/>
          <w:sz w:val="24"/>
          <w:szCs w:val="24"/>
        </w:rPr>
        <w:t xml:space="preserve"> </w:t>
      </w:r>
      <w:r w:rsidR="00AE7D46">
        <w:rPr>
          <w:rFonts w:ascii="Times New Roman" w:hAnsi="Times New Roman" w:cs="Times New Roman"/>
          <w:sz w:val="24"/>
          <w:szCs w:val="24"/>
        </w:rPr>
        <w:t xml:space="preserve">It provided an account </w:t>
      </w:r>
      <w:r w:rsidR="003E6560">
        <w:rPr>
          <w:rFonts w:ascii="Times New Roman" w:hAnsi="Times New Roman" w:cs="Times New Roman"/>
          <w:sz w:val="24"/>
          <w:szCs w:val="24"/>
        </w:rPr>
        <w:t xml:space="preserve">covering nearly </w:t>
      </w:r>
      <w:r w:rsidR="004133B9">
        <w:rPr>
          <w:rFonts w:ascii="Times New Roman" w:hAnsi="Times New Roman" w:cs="Times New Roman"/>
          <w:sz w:val="24"/>
          <w:szCs w:val="24"/>
        </w:rPr>
        <w:t>2,000</w:t>
      </w:r>
      <w:r w:rsidR="003E6560">
        <w:rPr>
          <w:rFonts w:ascii="Times New Roman" w:hAnsi="Times New Roman" w:cs="Times New Roman"/>
          <w:sz w:val="24"/>
          <w:szCs w:val="24"/>
        </w:rPr>
        <w:t xml:space="preserve"> years </w:t>
      </w:r>
      <w:r w:rsidR="00AE7D46">
        <w:rPr>
          <w:rFonts w:ascii="Times New Roman" w:hAnsi="Times New Roman" w:cs="Times New Roman"/>
          <w:sz w:val="24"/>
          <w:szCs w:val="24"/>
        </w:rPr>
        <w:t>of the ancient kings, and queens, of Britain from its foundat</w:t>
      </w:r>
      <w:r w:rsidR="007F6975">
        <w:rPr>
          <w:rFonts w:ascii="Times New Roman" w:hAnsi="Times New Roman" w:cs="Times New Roman"/>
          <w:sz w:val="24"/>
          <w:szCs w:val="24"/>
        </w:rPr>
        <w:t xml:space="preserve">ion to its eventual fall </w:t>
      </w:r>
      <w:r w:rsidR="00576F80" w:rsidRPr="007F6975">
        <w:rPr>
          <w:rFonts w:ascii="Times New Roman" w:hAnsi="Times New Roman" w:cs="Times New Roman"/>
          <w:sz w:val="24"/>
          <w:szCs w:val="24"/>
        </w:rPr>
        <w:t>in the late seventh century</w:t>
      </w:r>
      <w:r w:rsidR="00576F80">
        <w:rPr>
          <w:rFonts w:ascii="Times New Roman" w:hAnsi="Times New Roman" w:cs="Times New Roman"/>
          <w:sz w:val="24"/>
          <w:szCs w:val="24"/>
        </w:rPr>
        <w:t xml:space="preserve">. </w:t>
      </w:r>
      <w:r w:rsidR="00333EA4">
        <w:rPr>
          <w:rFonts w:ascii="Times New Roman" w:hAnsi="Times New Roman" w:cs="Times New Roman"/>
          <w:sz w:val="24"/>
          <w:szCs w:val="24"/>
        </w:rPr>
        <w:t xml:space="preserve">It included within its pages the first complete account of the reign of King Arthur, and was the first to link his story to the magician and prophet Merlin. </w:t>
      </w:r>
      <w:r w:rsidR="003E6560">
        <w:rPr>
          <w:rFonts w:ascii="Times New Roman" w:hAnsi="Times New Roman" w:cs="Times New Roman"/>
          <w:sz w:val="24"/>
          <w:szCs w:val="24"/>
        </w:rPr>
        <w:t xml:space="preserve">The success of the </w:t>
      </w:r>
      <w:r w:rsidR="003E6560" w:rsidRPr="00EC2FE7">
        <w:rPr>
          <w:rFonts w:ascii="Times New Roman" w:hAnsi="Times New Roman" w:cs="Times New Roman"/>
          <w:i/>
          <w:sz w:val="24"/>
          <w:szCs w:val="24"/>
        </w:rPr>
        <w:t>Historia regum Brittaniae</w:t>
      </w:r>
      <w:r w:rsidR="003E6560">
        <w:rPr>
          <w:rFonts w:ascii="Times New Roman" w:hAnsi="Times New Roman" w:cs="Times New Roman"/>
          <w:i/>
          <w:sz w:val="24"/>
          <w:szCs w:val="24"/>
        </w:rPr>
        <w:t xml:space="preserve"> </w:t>
      </w:r>
      <w:r w:rsidR="0073699D">
        <w:rPr>
          <w:rFonts w:ascii="Times New Roman" w:hAnsi="Times New Roman" w:cs="Times New Roman"/>
          <w:sz w:val="24"/>
          <w:szCs w:val="24"/>
        </w:rPr>
        <w:t>and the popularity of Arthur is</w:t>
      </w:r>
      <w:r w:rsidR="003E6560">
        <w:rPr>
          <w:rFonts w:ascii="Times New Roman" w:hAnsi="Times New Roman" w:cs="Times New Roman"/>
          <w:sz w:val="24"/>
          <w:szCs w:val="24"/>
        </w:rPr>
        <w:t>,</w:t>
      </w:r>
      <w:r w:rsidR="003E6560" w:rsidRPr="00333EA4">
        <w:rPr>
          <w:rFonts w:ascii="Times New Roman" w:hAnsi="Times New Roman" w:cs="Times New Roman"/>
          <w:sz w:val="24"/>
          <w:szCs w:val="24"/>
        </w:rPr>
        <w:t xml:space="preserve"> perhaps</w:t>
      </w:r>
      <w:r w:rsidR="003E6560">
        <w:rPr>
          <w:rFonts w:ascii="Times New Roman" w:hAnsi="Times New Roman" w:cs="Times New Roman"/>
          <w:sz w:val="24"/>
          <w:szCs w:val="24"/>
        </w:rPr>
        <w:t>,</w:t>
      </w:r>
      <w:r w:rsidR="00615794">
        <w:rPr>
          <w:rFonts w:ascii="Times New Roman" w:hAnsi="Times New Roman" w:cs="Times New Roman"/>
          <w:sz w:val="24"/>
          <w:szCs w:val="24"/>
        </w:rPr>
        <w:t xml:space="preserve"> reflected in </w:t>
      </w:r>
      <w:r w:rsidR="003E6560">
        <w:rPr>
          <w:rFonts w:ascii="Times New Roman" w:hAnsi="Times New Roman" w:cs="Times New Roman"/>
          <w:sz w:val="24"/>
          <w:szCs w:val="24"/>
        </w:rPr>
        <w:t xml:space="preserve">its author </w:t>
      </w:r>
      <w:r w:rsidR="0073699D">
        <w:rPr>
          <w:rFonts w:ascii="Times New Roman" w:hAnsi="Times New Roman" w:cs="Times New Roman"/>
          <w:sz w:val="24"/>
          <w:szCs w:val="24"/>
        </w:rPr>
        <w:t xml:space="preserve">gaining the name </w:t>
      </w:r>
      <w:r w:rsidR="003E6560">
        <w:rPr>
          <w:rFonts w:ascii="Times New Roman" w:hAnsi="Times New Roman" w:cs="Times New Roman"/>
          <w:sz w:val="24"/>
          <w:szCs w:val="24"/>
        </w:rPr>
        <w:t>Geoffrey Art</w:t>
      </w:r>
      <w:r w:rsidR="0073699D">
        <w:rPr>
          <w:rFonts w:ascii="Times New Roman" w:hAnsi="Times New Roman" w:cs="Times New Roman"/>
          <w:sz w:val="24"/>
          <w:szCs w:val="24"/>
        </w:rPr>
        <w:t>hur. This may refer to hi</w:t>
      </w:r>
      <w:r w:rsidR="003E6560">
        <w:rPr>
          <w:rFonts w:ascii="Times New Roman" w:hAnsi="Times New Roman" w:cs="Times New Roman"/>
          <w:sz w:val="24"/>
          <w:szCs w:val="24"/>
        </w:rPr>
        <w:t>s Breton ancestry, but William of Newburgh firmly believed the epithet came from Geoffrey ‘having given, in a Latin version, the fabulous exploits of Arthur.’</w:t>
      </w:r>
      <w:r w:rsidR="003E6560">
        <w:rPr>
          <w:rStyle w:val="FootnoteReference"/>
          <w:rFonts w:ascii="Times New Roman" w:hAnsi="Times New Roman" w:cs="Times New Roman"/>
          <w:sz w:val="24"/>
          <w:szCs w:val="24"/>
        </w:rPr>
        <w:footnoteReference w:id="5"/>
      </w:r>
      <w:r w:rsidR="00615794">
        <w:rPr>
          <w:rFonts w:ascii="Times New Roman" w:hAnsi="Times New Roman" w:cs="Times New Roman"/>
          <w:sz w:val="24"/>
          <w:szCs w:val="24"/>
        </w:rPr>
        <w:t xml:space="preserve"> </w:t>
      </w:r>
      <w:r w:rsidR="0012766E">
        <w:rPr>
          <w:rFonts w:ascii="Times New Roman" w:hAnsi="Times New Roman" w:cs="Times New Roman"/>
          <w:sz w:val="24"/>
          <w:szCs w:val="24"/>
        </w:rPr>
        <w:t>Geoffrey’s history of Britain’s distant past proved popular;</w:t>
      </w:r>
      <w:r w:rsidR="0012766E" w:rsidRPr="0012766E">
        <w:rPr>
          <w:rFonts w:ascii="Times New Roman" w:hAnsi="Times New Roman" w:cs="Times New Roman"/>
          <w:sz w:val="24"/>
          <w:szCs w:val="24"/>
        </w:rPr>
        <w:t xml:space="preserve"> of the 217 extant manuscripts</w:t>
      </w:r>
      <w:r w:rsidR="004133B9">
        <w:rPr>
          <w:rFonts w:ascii="Times New Roman" w:hAnsi="Times New Roman" w:cs="Times New Roman"/>
          <w:sz w:val="24"/>
          <w:szCs w:val="24"/>
        </w:rPr>
        <w:t>, at least 58</w:t>
      </w:r>
      <w:r w:rsidR="0012766E" w:rsidRPr="0012766E">
        <w:rPr>
          <w:rFonts w:ascii="Times New Roman" w:hAnsi="Times New Roman" w:cs="Times New Roman"/>
          <w:sz w:val="24"/>
          <w:szCs w:val="24"/>
        </w:rPr>
        <w:t xml:space="preserve"> copies were produced in the twelfth century</w:t>
      </w:r>
      <w:r w:rsidR="0012766E">
        <w:rPr>
          <w:rFonts w:ascii="Times New Roman" w:hAnsi="Times New Roman" w:cs="Times New Roman"/>
          <w:sz w:val="24"/>
          <w:szCs w:val="24"/>
        </w:rPr>
        <w:t>.</w:t>
      </w:r>
      <w:r w:rsidR="0012766E">
        <w:rPr>
          <w:rStyle w:val="FootnoteReference"/>
          <w:rFonts w:ascii="Times New Roman" w:hAnsi="Times New Roman" w:cs="Times New Roman"/>
          <w:sz w:val="24"/>
          <w:szCs w:val="24"/>
        </w:rPr>
        <w:footnoteReference w:id="6"/>
      </w:r>
      <w:r w:rsidR="0012766E">
        <w:rPr>
          <w:rFonts w:ascii="Times New Roman" w:hAnsi="Times New Roman" w:cs="Times New Roman"/>
          <w:sz w:val="24"/>
          <w:szCs w:val="24"/>
        </w:rPr>
        <w:t xml:space="preserve"> </w:t>
      </w:r>
      <w:r w:rsidR="0012766E" w:rsidRPr="0012766E">
        <w:rPr>
          <w:rFonts w:ascii="Times New Roman" w:hAnsi="Times New Roman" w:cs="Times New Roman"/>
          <w:sz w:val="24"/>
          <w:szCs w:val="24"/>
        </w:rPr>
        <w:t>I</w:t>
      </w:r>
      <w:r w:rsidR="0073699D">
        <w:rPr>
          <w:rFonts w:ascii="Times New Roman" w:hAnsi="Times New Roman" w:cs="Times New Roman"/>
          <w:sz w:val="24"/>
          <w:szCs w:val="24"/>
        </w:rPr>
        <w:t>t quickly</w:t>
      </w:r>
      <w:r w:rsidR="0012766E">
        <w:rPr>
          <w:rFonts w:ascii="Times New Roman" w:hAnsi="Times New Roman" w:cs="Times New Roman"/>
          <w:sz w:val="24"/>
          <w:szCs w:val="24"/>
        </w:rPr>
        <w:t xml:space="preserve"> i</w:t>
      </w:r>
      <w:r w:rsidR="0012766E" w:rsidRPr="0012766E">
        <w:rPr>
          <w:rFonts w:ascii="Times New Roman" w:hAnsi="Times New Roman" w:cs="Times New Roman"/>
          <w:sz w:val="24"/>
          <w:szCs w:val="24"/>
        </w:rPr>
        <w:t>nspired a wealth of adaptations, commentaries and derivative his</w:t>
      </w:r>
      <w:r w:rsidR="0012766E">
        <w:rPr>
          <w:rFonts w:ascii="Times New Roman" w:hAnsi="Times New Roman" w:cs="Times New Roman"/>
          <w:sz w:val="24"/>
          <w:szCs w:val="24"/>
        </w:rPr>
        <w:t>tories both at home and abroad.</w:t>
      </w:r>
      <w:r w:rsidR="00E12019">
        <w:rPr>
          <w:rStyle w:val="FootnoteReference"/>
          <w:rFonts w:ascii="Times New Roman" w:hAnsi="Times New Roman" w:cs="Times New Roman"/>
          <w:sz w:val="24"/>
          <w:szCs w:val="24"/>
        </w:rPr>
        <w:footnoteReference w:id="7"/>
      </w:r>
      <w:r w:rsidR="00E12019">
        <w:rPr>
          <w:rFonts w:ascii="Times New Roman" w:hAnsi="Times New Roman" w:cs="Times New Roman"/>
          <w:sz w:val="24"/>
          <w:szCs w:val="24"/>
        </w:rPr>
        <w:t xml:space="preserve"> It also attracted </w:t>
      </w:r>
      <w:r w:rsidR="00D5690C">
        <w:rPr>
          <w:rFonts w:ascii="Times New Roman" w:hAnsi="Times New Roman" w:cs="Times New Roman"/>
          <w:sz w:val="24"/>
          <w:szCs w:val="24"/>
        </w:rPr>
        <w:t xml:space="preserve">criticism with near-contemporary William of Newburgh </w:t>
      </w:r>
      <w:r w:rsidR="00E725CE">
        <w:rPr>
          <w:rFonts w:ascii="Times New Roman" w:hAnsi="Times New Roman" w:cs="Times New Roman"/>
          <w:sz w:val="24"/>
          <w:szCs w:val="24"/>
        </w:rPr>
        <w:t>claiming</w:t>
      </w:r>
      <w:r w:rsidR="00D5690C">
        <w:rPr>
          <w:rFonts w:ascii="Times New Roman" w:hAnsi="Times New Roman" w:cs="Times New Roman"/>
          <w:sz w:val="24"/>
          <w:szCs w:val="24"/>
        </w:rPr>
        <w:t xml:space="preserve"> that</w:t>
      </w:r>
      <w:r w:rsidR="00E12019">
        <w:rPr>
          <w:rFonts w:ascii="Times New Roman" w:hAnsi="Times New Roman" w:cs="Times New Roman"/>
          <w:sz w:val="24"/>
          <w:szCs w:val="24"/>
        </w:rPr>
        <w:t xml:space="preserve"> not only did Geoffrey have a ‘propensity to falsehood’, but also an ‘addiction to lying’.</w:t>
      </w:r>
      <w:r w:rsidR="00E12019">
        <w:rPr>
          <w:rStyle w:val="FootnoteReference"/>
          <w:rFonts w:ascii="Times New Roman" w:hAnsi="Times New Roman" w:cs="Times New Roman"/>
          <w:sz w:val="24"/>
          <w:szCs w:val="24"/>
        </w:rPr>
        <w:footnoteReference w:id="8"/>
      </w:r>
      <w:r w:rsidR="00E12019">
        <w:rPr>
          <w:rFonts w:ascii="Times New Roman" w:hAnsi="Times New Roman" w:cs="Times New Roman"/>
          <w:sz w:val="24"/>
          <w:szCs w:val="24"/>
        </w:rPr>
        <w:t xml:space="preserve"> </w:t>
      </w:r>
      <w:r w:rsidR="00A03039">
        <w:rPr>
          <w:rFonts w:ascii="Times New Roman" w:hAnsi="Times New Roman" w:cs="Times New Roman"/>
          <w:sz w:val="24"/>
          <w:szCs w:val="24"/>
        </w:rPr>
        <w:t xml:space="preserve">Despite his condemnation, </w:t>
      </w:r>
      <w:r w:rsidR="00A03039">
        <w:rPr>
          <w:rFonts w:ascii="Times New Roman" w:hAnsi="Times New Roman" w:cs="Times New Roman"/>
          <w:sz w:val="24"/>
          <w:szCs w:val="24"/>
        </w:rPr>
        <w:lastRenderedPageBreak/>
        <w:t xml:space="preserve">William of Newburgh still managed to </w:t>
      </w:r>
      <w:r w:rsidR="0012068C">
        <w:rPr>
          <w:rFonts w:ascii="Times New Roman" w:hAnsi="Times New Roman" w:cs="Times New Roman"/>
          <w:sz w:val="24"/>
          <w:szCs w:val="24"/>
        </w:rPr>
        <w:t xml:space="preserve">use </w:t>
      </w:r>
      <w:r w:rsidR="00A03039">
        <w:rPr>
          <w:rFonts w:ascii="Times New Roman" w:hAnsi="Times New Roman" w:cs="Times New Roman"/>
          <w:sz w:val="24"/>
          <w:szCs w:val="24"/>
        </w:rPr>
        <w:t xml:space="preserve">Geoffrey’s </w:t>
      </w:r>
      <w:r w:rsidR="00A03039" w:rsidRPr="0012068C">
        <w:rPr>
          <w:rFonts w:ascii="Times New Roman" w:hAnsi="Times New Roman" w:cs="Times New Roman"/>
          <w:i/>
          <w:sz w:val="24"/>
          <w:szCs w:val="24"/>
        </w:rPr>
        <w:t>Historia</w:t>
      </w:r>
      <w:r w:rsidR="00A03039">
        <w:rPr>
          <w:rFonts w:ascii="Times New Roman" w:hAnsi="Times New Roman" w:cs="Times New Roman"/>
          <w:sz w:val="24"/>
          <w:szCs w:val="24"/>
        </w:rPr>
        <w:t>, but with the caveat of omitting ‘this man’s lying inventions’.</w:t>
      </w:r>
      <w:r w:rsidR="00A03039">
        <w:rPr>
          <w:rStyle w:val="FootnoteReference"/>
          <w:rFonts w:ascii="Times New Roman" w:hAnsi="Times New Roman" w:cs="Times New Roman"/>
          <w:sz w:val="24"/>
          <w:szCs w:val="24"/>
        </w:rPr>
        <w:footnoteReference w:id="9"/>
      </w:r>
      <w:r w:rsidR="00A03039">
        <w:rPr>
          <w:rFonts w:ascii="Times New Roman" w:hAnsi="Times New Roman" w:cs="Times New Roman"/>
          <w:sz w:val="24"/>
          <w:szCs w:val="24"/>
        </w:rPr>
        <w:t xml:space="preserve"> These accusations do</w:t>
      </w:r>
      <w:r w:rsidR="0012068C">
        <w:rPr>
          <w:rFonts w:ascii="Times New Roman" w:hAnsi="Times New Roman" w:cs="Times New Roman"/>
          <w:sz w:val="24"/>
          <w:szCs w:val="24"/>
        </w:rPr>
        <w:t xml:space="preserve"> however,</w:t>
      </w:r>
      <w:r w:rsidR="0017263E">
        <w:rPr>
          <w:rFonts w:ascii="Times New Roman" w:hAnsi="Times New Roman" w:cs="Times New Roman"/>
          <w:sz w:val="24"/>
          <w:szCs w:val="24"/>
        </w:rPr>
        <w:t xml:space="preserve"> raise </w:t>
      </w:r>
      <w:r w:rsidR="00A03039">
        <w:rPr>
          <w:rFonts w:ascii="Times New Roman" w:hAnsi="Times New Roman" w:cs="Times New Roman"/>
          <w:sz w:val="24"/>
          <w:szCs w:val="24"/>
        </w:rPr>
        <w:t>questions about the materials Geoffrey had available to him and how he used them.</w:t>
      </w:r>
      <w:r w:rsidR="003C3CD2">
        <w:rPr>
          <w:rFonts w:ascii="Times New Roman" w:hAnsi="Times New Roman" w:cs="Times New Roman"/>
          <w:sz w:val="24"/>
          <w:szCs w:val="24"/>
        </w:rPr>
        <w:t xml:space="preserve"> </w:t>
      </w:r>
      <w:r w:rsidR="00A03039">
        <w:rPr>
          <w:rFonts w:ascii="Times New Roman" w:hAnsi="Times New Roman" w:cs="Times New Roman"/>
          <w:sz w:val="24"/>
          <w:szCs w:val="24"/>
        </w:rPr>
        <w:t xml:space="preserve">Any assessment of the </w:t>
      </w:r>
      <w:r w:rsidR="00A03039" w:rsidRPr="00DB02F7">
        <w:rPr>
          <w:rFonts w:ascii="Times New Roman" w:hAnsi="Times New Roman" w:cs="Times New Roman"/>
          <w:i/>
          <w:sz w:val="24"/>
          <w:szCs w:val="24"/>
        </w:rPr>
        <w:t>Historia regum Brittaniae</w:t>
      </w:r>
      <w:r w:rsidR="00A03039">
        <w:rPr>
          <w:rFonts w:ascii="Times New Roman" w:hAnsi="Times New Roman" w:cs="Times New Roman"/>
          <w:sz w:val="24"/>
          <w:szCs w:val="24"/>
        </w:rPr>
        <w:t xml:space="preserve"> </w:t>
      </w:r>
      <w:r w:rsidR="00DB02F7">
        <w:rPr>
          <w:rFonts w:ascii="Times New Roman" w:hAnsi="Times New Roman" w:cs="Times New Roman"/>
          <w:sz w:val="24"/>
          <w:szCs w:val="24"/>
        </w:rPr>
        <w:t>natural</w:t>
      </w:r>
      <w:r w:rsidR="00A03039">
        <w:rPr>
          <w:rFonts w:ascii="Times New Roman" w:hAnsi="Times New Roman" w:cs="Times New Roman"/>
          <w:sz w:val="24"/>
          <w:szCs w:val="24"/>
        </w:rPr>
        <w:t xml:space="preserve">ly requires some </w:t>
      </w:r>
      <w:r w:rsidR="003C3CD2">
        <w:rPr>
          <w:rFonts w:ascii="Times New Roman" w:hAnsi="Times New Roman" w:cs="Times New Roman"/>
          <w:sz w:val="24"/>
          <w:szCs w:val="24"/>
        </w:rPr>
        <w:t>consideration</w:t>
      </w:r>
      <w:r w:rsidR="0012068C">
        <w:rPr>
          <w:rFonts w:ascii="Times New Roman" w:hAnsi="Times New Roman" w:cs="Times New Roman"/>
          <w:sz w:val="24"/>
          <w:szCs w:val="24"/>
        </w:rPr>
        <w:t xml:space="preserve"> </w:t>
      </w:r>
      <w:r w:rsidR="003C3CD2">
        <w:rPr>
          <w:rFonts w:ascii="Times New Roman" w:hAnsi="Times New Roman" w:cs="Times New Roman"/>
          <w:sz w:val="24"/>
          <w:szCs w:val="24"/>
        </w:rPr>
        <w:t>of</w:t>
      </w:r>
      <w:r w:rsidR="00A03039">
        <w:rPr>
          <w:rFonts w:ascii="Times New Roman" w:hAnsi="Times New Roman" w:cs="Times New Roman"/>
          <w:sz w:val="24"/>
          <w:szCs w:val="24"/>
        </w:rPr>
        <w:t xml:space="preserve"> </w:t>
      </w:r>
      <w:r w:rsidR="00DB02F7">
        <w:rPr>
          <w:rFonts w:ascii="Times New Roman" w:hAnsi="Times New Roman" w:cs="Times New Roman"/>
          <w:sz w:val="24"/>
          <w:szCs w:val="24"/>
        </w:rPr>
        <w:t xml:space="preserve">the </w:t>
      </w:r>
      <w:r w:rsidR="00A03039">
        <w:rPr>
          <w:rFonts w:ascii="Times New Roman" w:hAnsi="Times New Roman" w:cs="Times New Roman"/>
          <w:sz w:val="24"/>
          <w:szCs w:val="24"/>
        </w:rPr>
        <w:t>contemporary e</w:t>
      </w:r>
      <w:r w:rsidR="003C3CD2">
        <w:rPr>
          <w:rFonts w:ascii="Times New Roman" w:hAnsi="Times New Roman" w:cs="Times New Roman"/>
          <w:sz w:val="24"/>
          <w:szCs w:val="24"/>
        </w:rPr>
        <w:t>nvironment</w:t>
      </w:r>
      <w:r w:rsidR="00A03039">
        <w:rPr>
          <w:rFonts w:ascii="Times New Roman" w:hAnsi="Times New Roman" w:cs="Times New Roman"/>
          <w:sz w:val="24"/>
          <w:szCs w:val="24"/>
        </w:rPr>
        <w:t xml:space="preserve"> in which Geoffrey li</w:t>
      </w:r>
      <w:r w:rsidR="003C3CD2">
        <w:rPr>
          <w:rFonts w:ascii="Times New Roman" w:hAnsi="Times New Roman" w:cs="Times New Roman"/>
          <w:sz w:val="24"/>
          <w:szCs w:val="24"/>
        </w:rPr>
        <w:t>ved a</w:t>
      </w:r>
      <w:r w:rsidR="00FC7F19">
        <w:rPr>
          <w:rFonts w:ascii="Times New Roman" w:hAnsi="Times New Roman" w:cs="Times New Roman"/>
          <w:sz w:val="24"/>
          <w:szCs w:val="24"/>
        </w:rPr>
        <w:t>nd worked. I</w:t>
      </w:r>
      <w:r w:rsidR="003C3CD2">
        <w:rPr>
          <w:rFonts w:ascii="Times New Roman" w:hAnsi="Times New Roman" w:cs="Times New Roman"/>
          <w:sz w:val="24"/>
          <w:szCs w:val="24"/>
        </w:rPr>
        <w:t>n his translation, Lewis Thorp</w:t>
      </w:r>
      <w:r w:rsidR="00A05F05">
        <w:rPr>
          <w:rFonts w:ascii="Times New Roman" w:hAnsi="Times New Roman" w:cs="Times New Roman"/>
          <w:sz w:val="24"/>
          <w:szCs w:val="24"/>
        </w:rPr>
        <w:t xml:space="preserve">e suggests Geoffrey’s </w:t>
      </w:r>
      <w:r w:rsidR="00A05F05" w:rsidRPr="0017263E">
        <w:rPr>
          <w:rFonts w:ascii="Times New Roman" w:hAnsi="Times New Roman" w:cs="Times New Roman"/>
          <w:i/>
          <w:sz w:val="24"/>
          <w:szCs w:val="24"/>
        </w:rPr>
        <w:t>Historia</w:t>
      </w:r>
      <w:r w:rsidR="00A05F05">
        <w:rPr>
          <w:rFonts w:ascii="Times New Roman" w:hAnsi="Times New Roman" w:cs="Times New Roman"/>
          <w:sz w:val="24"/>
          <w:szCs w:val="24"/>
        </w:rPr>
        <w:t xml:space="preserve"> was finished in 1136 and it</w:t>
      </w:r>
      <w:r w:rsidR="003C3CD2">
        <w:rPr>
          <w:rFonts w:ascii="Times New Roman" w:hAnsi="Times New Roman" w:cs="Times New Roman"/>
          <w:sz w:val="24"/>
          <w:szCs w:val="24"/>
        </w:rPr>
        <w:t xml:space="preserve"> was </w:t>
      </w:r>
      <w:r w:rsidR="00B533D3">
        <w:rPr>
          <w:rFonts w:ascii="Times New Roman" w:hAnsi="Times New Roman" w:cs="Times New Roman"/>
          <w:sz w:val="24"/>
          <w:szCs w:val="24"/>
        </w:rPr>
        <w:t xml:space="preserve">certainly completed in some form by </w:t>
      </w:r>
      <w:r w:rsidR="003C3CD2">
        <w:rPr>
          <w:rFonts w:ascii="Times New Roman" w:hAnsi="Times New Roman" w:cs="Times New Roman"/>
          <w:sz w:val="24"/>
          <w:szCs w:val="24"/>
        </w:rPr>
        <w:t xml:space="preserve">January </w:t>
      </w:r>
      <w:r w:rsidR="00B533D3">
        <w:rPr>
          <w:rFonts w:ascii="Times New Roman" w:hAnsi="Times New Roman" w:cs="Times New Roman"/>
          <w:sz w:val="24"/>
          <w:szCs w:val="24"/>
        </w:rPr>
        <w:t xml:space="preserve">1139 when Henry of Huntingdon </w:t>
      </w:r>
      <w:r w:rsidR="002A3B50">
        <w:rPr>
          <w:rFonts w:ascii="Times New Roman" w:hAnsi="Times New Roman" w:cs="Times New Roman"/>
          <w:sz w:val="24"/>
          <w:szCs w:val="24"/>
        </w:rPr>
        <w:t>viewed</w:t>
      </w:r>
      <w:r w:rsidR="00B533D3">
        <w:rPr>
          <w:rFonts w:ascii="Times New Roman" w:hAnsi="Times New Roman" w:cs="Times New Roman"/>
          <w:sz w:val="24"/>
          <w:szCs w:val="24"/>
        </w:rPr>
        <w:t xml:space="preserve"> a copy of it at Bec.</w:t>
      </w:r>
      <w:r w:rsidR="00B533D3">
        <w:rPr>
          <w:rStyle w:val="FootnoteReference"/>
          <w:rFonts w:ascii="Times New Roman" w:hAnsi="Times New Roman" w:cs="Times New Roman"/>
          <w:sz w:val="24"/>
          <w:szCs w:val="24"/>
        </w:rPr>
        <w:footnoteReference w:id="10"/>
      </w:r>
      <w:r w:rsidR="008A501B">
        <w:rPr>
          <w:rFonts w:ascii="Times New Roman" w:hAnsi="Times New Roman" w:cs="Times New Roman"/>
          <w:sz w:val="24"/>
          <w:szCs w:val="24"/>
        </w:rPr>
        <w:t xml:space="preserve"> </w:t>
      </w:r>
      <w:r w:rsidR="00FC7F19">
        <w:rPr>
          <w:rFonts w:ascii="Times New Roman" w:hAnsi="Times New Roman" w:cs="Times New Roman"/>
          <w:sz w:val="24"/>
          <w:szCs w:val="24"/>
        </w:rPr>
        <w:t>The exact date is difficult to determine</w:t>
      </w:r>
      <w:r w:rsidR="00A05F05">
        <w:rPr>
          <w:rFonts w:ascii="Times New Roman" w:hAnsi="Times New Roman" w:cs="Times New Roman"/>
          <w:sz w:val="24"/>
          <w:szCs w:val="24"/>
        </w:rPr>
        <w:t>,</w:t>
      </w:r>
      <w:r w:rsidR="00FC7F19">
        <w:rPr>
          <w:rFonts w:ascii="Times New Roman" w:hAnsi="Times New Roman" w:cs="Times New Roman"/>
          <w:sz w:val="24"/>
          <w:szCs w:val="24"/>
        </w:rPr>
        <w:t xml:space="preserve"> but it is clear it was written during a </w:t>
      </w:r>
      <w:r w:rsidR="008A501B">
        <w:rPr>
          <w:rFonts w:ascii="Times New Roman" w:hAnsi="Times New Roman" w:cs="Times New Roman"/>
          <w:sz w:val="24"/>
          <w:szCs w:val="24"/>
        </w:rPr>
        <w:t>turbulent period with the succession crisis and civil war between rival claimants Stephen and Matilda</w:t>
      </w:r>
      <w:r w:rsidR="00A05F05">
        <w:rPr>
          <w:rFonts w:ascii="Times New Roman" w:hAnsi="Times New Roman" w:cs="Times New Roman"/>
          <w:sz w:val="24"/>
          <w:szCs w:val="24"/>
        </w:rPr>
        <w:t xml:space="preserve"> developing</w:t>
      </w:r>
      <w:r w:rsidR="008A501B">
        <w:rPr>
          <w:rFonts w:ascii="Times New Roman" w:hAnsi="Times New Roman" w:cs="Times New Roman"/>
          <w:sz w:val="24"/>
          <w:szCs w:val="24"/>
        </w:rPr>
        <w:t xml:space="preserve">. </w:t>
      </w:r>
      <w:r w:rsidR="000A6277">
        <w:rPr>
          <w:rFonts w:ascii="Times New Roman" w:hAnsi="Times New Roman" w:cs="Times New Roman"/>
          <w:sz w:val="24"/>
          <w:szCs w:val="24"/>
        </w:rPr>
        <w:t>After Henry I’s death localised violence broke</w:t>
      </w:r>
      <w:r w:rsidR="008A501B">
        <w:rPr>
          <w:rFonts w:ascii="Times New Roman" w:hAnsi="Times New Roman" w:cs="Times New Roman"/>
          <w:sz w:val="24"/>
          <w:szCs w:val="24"/>
        </w:rPr>
        <w:t xml:space="preserve"> ou</w:t>
      </w:r>
      <w:r w:rsidR="000A6277">
        <w:rPr>
          <w:rFonts w:ascii="Times New Roman" w:hAnsi="Times New Roman" w:cs="Times New Roman"/>
          <w:sz w:val="24"/>
          <w:szCs w:val="24"/>
        </w:rPr>
        <w:t>t in England and Normandy, this was followed by</w:t>
      </w:r>
      <w:r w:rsidR="008A501B">
        <w:rPr>
          <w:rFonts w:ascii="Times New Roman" w:hAnsi="Times New Roman" w:cs="Times New Roman"/>
          <w:sz w:val="24"/>
          <w:szCs w:val="24"/>
        </w:rPr>
        <w:t xml:space="preserve"> Welsh rebellions and Scottish incursions</w:t>
      </w:r>
      <w:r w:rsidR="000A6277">
        <w:rPr>
          <w:rFonts w:ascii="Times New Roman" w:hAnsi="Times New Roman" w:cs="Times New Roman"/>
          <w:sz w:val="24"/>
          <w:szCs w:val="24"/>
        </w:rPr>
        <w:t xml:space="preserve">. </w:t>
      </w:r>
      <w:r w:rsidR="00DB02F7">
        <w:rPr>
          <w:rFonts w:ascii="Times New Roman" w:hAnsi="Times New Roman" w:cs="Times New Roman"/>
          <w:sz w:val="24"/>
          <w:szCs w:val="24"/>
        </w:rPr>
        <w:t xml:space="preserve">These events inevitably </w:t>
      </w:r>
      <w:r w:rsidR="004133B9">
        <w:rPr>
          <w:rFonts w:ascii="Times New Roman" w:hAnsi="Times New Roman" w:cs="Times New Roman"/>
          <w:sz w:val="24"/>
          <w:szCs w:val="24"/>
        </w:rPr>
        <w:t>shap</w:t>
      </w:r>
      <w:r w:rsidR="00DB02F7">
        <w:rPr>
          <w:rFonts w:ascii="Times New Roman" w:hAnsi="Times New Roman" w:cs="Times New Roman"/>
          <w:sz w:val="24"/>
          <w:szCs w:val="24"/>
        </w:rPr>
        <w:t>ed</w:t>
      </w:r>
      <w:r w:rsidR="004133B9">
        <w:rPr>
          <w:rFonts w:ascii="Times New Roman" w:hAnsi="Times New Roman" w:cs="Times New Roman"/>
          <w:sz w:val="24"/>
          <w:szCs w:val="24"/>
        </w:rPr>
        <w:t xml:space="preserve"> Geoffrey’</w:t>
      </w:r>
      <w:r w:rsidR="002A3B50">
        <w:rPr>
          <w:rFonts w:ascii="Times New Roman" w:hAnsi="Times New Roman" w:cs="Times New Roman"/>
          <w:sz w:val="24"/>
          <w:szCs w:val="24"/>
        </w:rPr>
        <w:t>s text</w:t>
      </w:r>
      <w:r w:rsidR="00DB02F7">
        <w:rPr>
          <w:rFonts w:ascii="Times New Roman" w:hAnsi="Times New Roman" w:cs="Times New Roman"/>
          <w:sz w:val="24"/>
          <w:szCs w:val="24"/>
        </w:rPr>
        <w:t xml:space="preserve"> </w:t>
      </w:r>
      <w:r w:rsidR="004133B9">
        <w:rPr>
          <w:rFonts w:ascii="Times New Roman" w:hAnsi="Times New Roman" w:cs="Times New Roman"/>
          <w:sz w:val="24"/>
          <w:szCs w:val="24"/>
        </w:rPr>
        <w:t>and it’s important to look at his motives for writing and his audience as a factor in determining the extent to which his work preserved material or was innovative.</w:t>
      </w:r>
    </w:p>
    <w:p w:rsidR="002A3B50" w:rsidRDefault="002A3B50" w:rsidP="003F7A83">
      <w:pPr>
        <w:spacing w:after="0" w:line="360" w:lineRule="auto"/>
        <w:rPr>
          <w:rFonts w:ascii="Times New Roman" w:hAnsi="Times New Roman" w:cs="Times New Roman"/>
          <w:sz w:val="24"/>
          <w:szCs w:val="24"/>
        </w:rPr>
      </w:pPr>
    </w:p>
    <w:p w:rsidR="002A3B50" w:rsidRDefault="002A3B50" w:rsidP="003F7A83">
      <w:pPr>
        <w:spacing w:after="0" w:line="360" w:lineRule="auto"/>
        <w:rPr>
          <w:rFonts w:ascii="Times New Roman" w:hAnsi="Times New Roman" w:cs="Times New Roman"/>
          <w:sz w:val="24"/>
          <w:szCs w:val="24"/>
        </w:rPr>
      </w:pPr>
    </w:p>
    <w:p w:rsidR="00253FAB" w:rsidRDefault="0097029E" w:rsidP="002A3B50">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Geoffrey gives some hints at the sources he used for the Historia regum Britanniae There are many biblical </w:t>
      </w:r>
      <w:r w:rsidR="001A5A20">
        <w:rPr>
          <w:rFonts w:ascii="Times New Roman" w:hAnsi="Times New Roman" w:cs="Times New Roman"/>
          <w:sz w:val="24"/>
          <w:szCs w:val="24"/>
        </w:rPr>
        <w:t xml:space="preserve">and classical references, but </w:t>
      </w:r>
      <w:r w:rsidR="009D3BFB">
        <w:rPr>
          <w:rFonts w:ascii="Times New Roman" w:hAnsi="Times New Roman" w:cs="Times New Roman"/>
          <w:sz w:val="24"/>
          <w:szCs w:val="24"/>
        </w:rPr>
        <w:t>he</w:t>
      </w:r>
      <w:r w:rsidR="001A5A20">
        <w:rPr>
          <w:rFonts w:ascii="Times New Roman" w:hAnsi="Times New Roman" w:cs="Times New Roman"/>
          <w:sz w:val="24"/>
          <w:szCs w:val="24"/>
        </w:rPr>
        <w:t xml:space="preserve"> refers directly to Gildas and Bede having each ‘made a brilliant book on the subject.’</w:t>
      </w:r>
      <w:r>
        <w:rPr>
          <w:rStyle w:val="FootnoteReference"/>
          <w:rFonts w:ascii="Times New Roman" w:hAnsi="Times New Roman" w:cs="Times New Roman"/>
          <w:sz w:val="24"/>
          <w:szCs w:val="24"/>
        </w:rPr>
        <w:footnoteReference w:id="11"/>
      </w:r>
      <w:r w:rsidR="001A5A20">
        <w:rPr>
          <w:rFonts w:ascii="Times New Roman" w:hAnsi="Times New Roman" w:cs="Times New Roman"/>
          <w:sz w:val="24"/>
          <w:szCs w:val="24"/>
        </w:rPr>
        <w:t xml:space="preserve"> Gildas is referred to as a source on six occasions and Bede only once.</w:t>
      </w:r>
      <w:r w:rsidR="001A5A20">
        <w:rPr>
          <w:rStyle w:val="FootnoteReference"/>
          <w:rFonts w:ascii="Times New Roman" w:hAnsi="Times New Roman" w:cs="Times New Roman"/>
          <w:sz w:val="24"/>
          <w:szCs w:val="24"/>
        </w:rPr>
        <w:footnoteReference w:id="12"/>
      </w:r>
      <w:r w:rsidR="001A5A20">
        <w:rPr>
          <w:rFonts w:ascii="Times New Roman" w:hAnsi="Times New Roman" w:cs="Times New Roman"/>
          <w:sz w:val="24"/>
          <w:szCs w:val="24"/>
        </w:rPr>
        <w:t xml:space="preserve"> Geoffrey also refers to contemporary historians William of Malmesbury and Henry of Huntingdon and had access to their work.</w:t>
      </w:r>
      <w:r w:rsidR="001A5A20">
        <w:rPr>
          <w:rStyle w:val="FootnoteReference"/>
          <w:rFonts w:ascii="Times New Roman" w:hAnsi="Times New Roman" w:cs="Times New Roman"/>
          <w:sz w:val="24"/>
          <w:szCs w:val="24"/>
        </w:rPr>
        <w:footnoteReference w:id="13"/>
      </w:r>
      <w:r w:rsidR="0017218B">
        <w:rPr>
          <w:rFonts w:ascii="Times New Roman" w:hAnsi="Times New Roman" w:cs="Times New Roman"/>
          <w:sz w:val="24"/>
          <w:szCs w:val="24"/>
        </w:rPr>
        <w:t xml:space="preserve"> Robert Fletcher suggests ‘consciously or unconsciously, Geoffrey seems to have divided his history into periods which </w:t>
      </w:r>
      <w:r w:rsidR="0017218B">
        <w:rPr>
          <w:rFonts w:ascii="Times New Roman" w:hAnsi="Times New Roman" w:cs="Times New Roman"/>
          <w:sz w:val="24"/>
          <w:szCs w:val="24"/>
        </w:rPr>
        <w:lastRenderedPageBreak/>
        <w:t>correspond to those described by his two immediate predecessors.’</w:t>
      </w:r>
      <w:r w:rsidR="0017218B">
        <w:rPr>
          <w:rStyle w:val="FootnoteReference"/>
          <w:rFonts w:ascii="Times New Roman" w:hAnsi="Times New Roman" w:cs="Times New Roman"/>
          <w:sz w:val="24"/>
          <w:szCs w:val="24"/>
        </w:rPr>
        <w:footnoteReference w:id="14"/>
      </w:r>
      <w:r w:rsidR="0017218B">
        <w:rPr>
          <w:rFonts w:ascii="Times New Roman" w:hAnsi="Times New Roman" w:cs="Times New Roman"/>
          <w:sz w:val="24"/>
          <w:szCs w:val="24"/>
        </w:rPr>
        <w:t xml:space="preserve"> It is also clear that Geoffrey was influence</w:t>
      </w:r>
      <w:r w:rsidR="0099068C">
        <w:rPr>
          <w:rFonts w:ascii="Times New Roman" w:hAnsi="Times New Roman" w:cs="Times New Roman"/>
          <w:sz w:val="24"/>
          <w:szCs w:val="24"/>
        </w:rPr>
        <w:t>d</w:t>
      </w:r>
      <w:r w:rsidR="0017218B">
        <w:rPr>
          <w:rFonts w:ascii="Times New Roman" w:hAnsi="Times New Roman" w:cs="Times New Roman"/>
          <w:sz w:val="24"/>
          <w:szCs w:val="24"/>
        </w:rPr>
        <w:t xml:space="preserve"> by the </w:t>
      </w:r>
      <w:r w:rsidR="0017218B" w:rsidRPr="0017218B">
        <w:rPr>
          <w:rFonts w:ascii="Times New Roman" w:hAnsi="Times New Roman" w:cs="Times New Roman"/>
          <w:i/>
          <w:sz w:val="24"/>
          <w:szCs w:val="24"/>
        </w:rPr>
        <w:t>Historia Brittonum</w:t>
      </w:r>
      <w:r w:rsidR="00390576">
        <w:rPr>
          <w:rFonts w:ascii="Times New Roman" w:hAnsi="Times New Roman" w:cs="Times New Roman"/>
          <w:sz w:val="24"/>
          <w:szCs w:val="24"/>
        </w:rPr>
        <w:t xml:space="preserve"> </w:t>
      </w:r>
      <w:r w:rsidR="00ED7918">
        <w:rPr>
          <w:rFonts w:ascii="Times New Roman" w:hAnsi="Times New Roman" w:cs="Times New Roman"/>
          <w:sz w:val="24"/>
          <w:szCs w:val="24"/>
        </w:rPr>
        <w:t>and h</w:t>
      </w:r>
      <w:r w:rsidR="00390576">
        <w:rPr>
          <w:rFonts w:ascii="Times New Roman" w:hAnsi="Times New Roman" w:cs="Times New Roman"/>
          <w:sz w:val="24"/>
          <w:szCs w:val="24"/>
        </w:rPr>
        <w:t xml:space="preserve">e can be seen preserving some of the themes </w:t>
      </w:r>
      <w:r w:rsidR="00390576" w:rsidRPr="00390576">
        <w:rPr>
          <w:rFonts w:ascii="Times New Roman" w:hAnsi="Times New Roman" w:cs="Times New Roman"/>
          <w:sz w:val="24"/>
          <w:szCs w:val="24"/>
        </w:rPr>
        <w:t xml:space="preserve">from his sources, such as </w:t>
      </w:r>
      <w:r w:rsidR="00390576">
        <w:rPr>
          <w:rFonts w:ascii="Times New Roman" w:hAnsi="Times New Roman" w:cs="Times New Roman"/>
          <w:sz w:val="24"/>
          <w:szCs w:val="24"/>
        </w:rPr>
        <w:t xml:space="preserve">successive foreign invasions, </w:t>
      </w:r>
      <w:r w:rsidR="00F3724D" w:rsidRPr="00390576">
        <w:rPr>
          <w:rFonts w:ascii="Times New Roman" w:hAnsi="Times New Roman" w:cs="Times New Roman"/>
          <w:sz w:val="24"/>
          <w:szCs w:val="24"/>
        </w:rPr>
        <w:t>gaining and losing sovereignty</w:t>
      </w:r>
      <w:r w:rsidR="00390576">
        <w:rPr>
          <w:rFonts w:ascii="Times New Roman" w:hAnsi="Times New Roman" w:cs="Times New Roman"/>
          <w:sz w:val="24"/>
          <w:szCs w:val="24"/>
        </w:rPr>
        <w:t xml:space="preserve">, and Gildas’s self-inflicted climax to British history. Geoffrey’s </w:t>
      </w:r>
      <w:r w:rsidR="00390576" w:rsidRPr="00390576">
        <w:rPr>
          <w:rFonts w:ascii="Times New Roman" w:hAnsi="Times New Roman" w:cs="Times New Roman"/>
          <w:i/>
          <w:sz w:val="24"/>
          <w:szCs w:val="24"/>
        </w:rPr>
        <w:t xml:space="preserve">Historia </w:t>
      </w:r>
      <w:r w:rsidR="00390576">
        <w:rPr>
          <w:rFonts w:ascii="Times New Roman" w:hAnsi="Times New Roman" w:cs="Times New Roman"/>
          <w:sz w:val="24"/>
          <w:szCs w:val="24"/>
        </w:rPr>
        <w:t xml:space="preserve">opens with a familiar description of Britain before transporting the reader to the </w:t>
      </w:r>
      <w:r w:rsidR="003F6774">
        <w:rPr>
          <w:rFonts w:ascii="Times New Roman" w:hAnsi="Times New Roman" w:cs="Times New Roman"/>
          <w:sz w:val="24"/>
          <w:szCs w:val="24"/>
        </w:rPr>
        <w:t>Trojan War and Aeneas</w:t>
      </w:r>
      <w:r w:rsidR="00390576">
        <w:rPr>
          <w:rFonts w:ascii="Times New Roman" w:hAnsi="Times New Roman" w:cs="Times New Roman"/>
          <w:sz w:val="24"/>
          <w:szCs w:val="24"/>
        </w:rPr>
        <w:t>.</w:t>
      </w:r>
      <w:r w:rsidR="00513FA8">
        <w:rPr>
          <w:rStyle w:val="FootnoteReference"/>
          <w:rFonts w:ascii="Times New Roman" w:hAnsi="Times New Roman" w:cs="Times New Roman"/>
          <w:sz w:val="24"/>
          <w:szCs w:val="24"/>
        </w:rPr>
        <w:footnoteReference w:id="15"/>
      </w:r>
      <w:r w:rsidR="00390576">
        <w:rPr>
          <w:rFonts w:ascii="Times New Roman" w:hAnsi="Times New Roman" w:cs="Times New Roman"/>
          <w:sz w:val="24"/>
          <w:szCs w:val="24"/>
        </w:rPr>
        <w:t xml:space="preserve"> </w:t>
      </w:r>
      <w:r w:rsidR="003F6774">
        <w:rPr>
          <w:rFonts w:ascii="Times New Roman" w:hAnsi="Times New Roman" w:cs="Times New Roman"/>
          <w:sz w:val="24"/>
          <w:szCs w:val="24"/>
        </w:rPr>
        <w:t xml:space="preserve">The </w:t>
      </w:r>
      <w:r w:rsidR="003F6774" w:rsidRPr="003F6774">
        <w:rPr>
          <w:rFonts w:ascii="Times New Roman" w:hAnsi="Times New Roman" w:cs="Times New Roman"/>
          <w:i/>
          <w:sz w:val="24"/>
          <w:szCs w:val="24"/>
        </w:rPr>
        <w:t>Aeneid</w:t>
      </w:r>
      <w:r w:rsidR="003F6774">
        <w:rPr>
          <w:rFonts w:ascii="Times New Roman" w:hAnsi="Times New Roman" w:cs="Times New Roman"/>
          <w:sz w:val="24"/>
          <w:szCs w:val="24"/>
        </w:rPr>
        <w:t xml:space="preserve"> is a Roman version of </w:t>
      </w:r>
      <w:r w:rsidR="003F6774" w:rsidRPr="00476B0B">
        <w:rPr>
          <w:rFonts w:ascii="Times New Roman" w:hAnsi="Times New Roman" w:cs="Times New Roman"/>
          <w:i/>
          <w:sz w:val="24"/>
          <w:szCs w:val="24"/>
        </w:rPr>
        <w:t>ktsis</w:t>
      </w:r>
      <w:r w:rsidR="003F6774">
        <w:rPr>
          <w:rFonts w:ascii="Times New Roman" w:hAnsi="Times New Roman" w:cs="Times New Roman"/>
          <w:sz w:val="24"/>
          <w:szCs w:val="24"/>
        </w:rPr>
        <w:t xml:space="preserve">, Greek foundation myth, which could be one of the inspirations behind Britain’s Trojan foundation. The </w:t>
      </w:r>
      <w:r w:rsidR="003F6774" w:rsidRPr="003F6774">
        <w:rPr>
          <w:rFonts w:ascii="Times New Roman" w:hAnsi="Times New Roman" w:cs="Times New Roman"/>
          <w:i/>
          <w:sz w:val="24"/>
          <w:szCs w:val="24"/>
        </w:rPr>
        <w:t>Historia Brittonum</w:t>
      </w:r>
      <w:r w:rsidR="003F6774">
        <w:rPr>
          <w:rFonts w:ascii="Times New Roman" w:hAnsi="Times New Roman" w:cs="Times New Roman"/>
          <w:sz w:val="24"/>
          <w:szCs w:val="24"/>
        </w:rPr>
        <w:t xml:space="preserve"> states ‘Britain derives its name from Brutus’, and </w:t>
      </w:r>
      <w:r w:rsidR="00546A10">
        <w:rPr>
          <w:rFonts w:ascii="Times New Roman" w:hAnsi="Times New Roman" w:cs="Times New Roman"/>
          <w:sz w:val="24"/>
          <w:szCs w:val="24"/>
        </w:rPr>
        <w:t xml:space="preserve">Geoffrey maintains </w:t>
      </w:r>
      <w:r w:rsidR="00D51786">
        <w:rPr>
          <w:rFonts w:ascii="Times New Roman" w:hAnsi="Times New Roman" w:cs="Times New Roman"/>
          <w:sz w:val="24"/>
          <w:szCs w:val="24"/>
        </w:rPr>
        <w:t>this and</w:t>
      </w:r>
      <w:r w:rsidR="00546A10">
        <w:rPr>
          <w:rFonts w:ascii="Times New Roman" w:hAnsi="Times New Roman" w:cs="Times New Roman"/>
          <w:sz w:val="24"/>
          <w:szCs w:val="24"/>
        </w:rPr>
        <w:t xml:space="preserve"> its classical interest in </w:t>
      </w:r>
      <w:r w:rsidR="003F6774">
        <w:rPr>
          <w:rFonts w:ascii="Times New Roman" w:hAnsi="Times New Roman" w:cs="Times New Roman"/>
          <w:sz w:val="24"/>
          <w:szCs w:val="24"/>
        </w:rPr>
        <w:t xml:space="preserve">the history of names and places, </w:t>
      </w:r>
      <w:r w:rsidR="00546A10">
        <w:rPr>
          <w:rFonts w:ascii="Times New Roman" w:hAnsi="Times New Roman" w:cs="Times New Roman"/>
          <w:sz w:val="24"/>
          <w:szCs w:val="24"/>
        </w:rPr>
        <w:t>and</w:t>
      </w:r>
      <w:r w:rsidR="003F6774">
        <w:rPr>
          <w:rFonts w:ascii="Times New Roman" w:hAnsi="Times New Roman" w:cs="Times New Roman"/>
          <w:sz w:val="24"/>
          <w:szCs w:val="24"/>
        </w:rPr>
        <w:t xml:space="preserve"> linking physical features of the landscape and natural boundaries </w:t>
      </w:r>
      <w:r w:rsidR="00546A10">
        <w:rPr>
          <w:rFonts w:ascii="Times New Roman" w:hAnsi="Times New Roman" w:cs="Times New Roman"/>
          <w:sz w:val="24"/>
          <w:szCs w:val="24"/>
        </w:rPr>
        <w:t>to the narrative.</w:t>
      </w:r>
      <w:r w:rsidR="00546A10">
        <w:rPr>
          <w:rStyle w:val="FootnoteReference"/>
          <w:rFonts w:ascii="Times New Roman" w:hAnsi="Times New Roman" w:cs="Times New Roman"/>
          <w:sz w:val="24"/>
          <w:szCs w:val="24"/>
        </w:rPr>
        <w:footnoteReference w:id="16"/>
      </w:r>
      <w:r w:rsidR="00D51786">
        <w:rPr>
          <w:rFonts w:ascii="Times New Roman" w:hAnsi="Times New Roman" w:cs="Times New Roman"/>
          <w:sz w:val="24"/>
          <w:szCs w:val="24"/>
        </w:rPr>
        <w:t xml:space="preserve"> Britain’s origins are not invented by Geoffrey, but his details are very different</w:t>
      </w:r>
      <w:r w:rsidR="00253FAB">
        <w:rPr>
          <w:rFonts w:ascii="Times New Roman" w:hAnsi="Times New Roman" w:cs="Times New Roman"/>
          <w:sz w:val="24"/>
          <w:szCs w:val="24"/>
        </w:rPr>
        <w:t>.</w:t>
      </w:r>
      <w:r w:rsidR="00CF06D7">
        <w:rPr>
          <w:rFonts w:ascii="Times New Roman" w:hAnsi="Times New Roman" w:cs="Times New Roman"/>
          <w:sz w:val="24"/>
          <w:szCs w:val="24"/>
        </w:rPr>
        <w:t xml:space="preserve"> These details often included a </w:t>
      </w:r>
      <w:r w:rsidR="008125E4">
        <w:rPr>
          <w:rFonts w:ascii="Times New Roman" w:hAnsi="Times New Roman" w:cs="Times New Roman"/>
          <w:sz w:val="24"/>
          <w:szCs w:val="24"/>
        </w:rPr>
        <w:t>Celtic</w:t>
      </w:r>
      <w:r w:rsidR="00CF06D7">
        <w:rPr>
          <w:rFonts w:ascii="Times New Roman" w:hAnsi="Times New Roman" w:cs="Times New Roman"/>
          <w:sz w:val="24"/>
          <w:szCs w:val="24"/>
        </w:rPr>
        <w:t xml:space="preserve"> interest as Breton</w:t>
      </w:r>
      <w:r w:rsidR="008125E4">
        <w:rPr>
          <w:rFonts w:ascii="Times New Roman" w:hAnsi="Times New Roman" w:cs="Times New Roman"/>
          <w:sz w:val="24"/>
          <w:szCs w:val="24"/>
        </w:rPr>
        <w:t>,</w:t>
      </w:r>
      <w:r w:rsidR="00CF06D7">
        <w:rPr>
          <w:rFonts w:ascii="Times New Roman" w:hAnsi="Times New Roman" w:cs="Times New Roman"/>
          <w:sz w:val="24"/>
          <w:szCs w:val="24"/>
        </w:rPr>
        <w:t xml:space="preserve"> Cornish </w:t>
      </w:r>
      <w:r w:rsidR="008125E4">
        <w:rPr>
          <w:rFonts w:ascii="Times New Roman" w:hAnsi="Times New Roman" w:cs="Times New Roman"/>
          <w:sz w:val="24"/>
          <w:szCs w:val="24"/>
        </w:rPr>
        <w:t>and</w:t>
      </w:r>
      <w:r w:rsidR="00CF06D7">
        <w:rPr>
          <w:rFonts w:ascii="Times New Roman" w:hAnsi="Times New Roman" w:cs="Times New Roman"/>
          <w:sz w:val="24"/>
          <w:szCs w:val="24"/>
        </w:rPr>
        <w:t xml:space="preserve"> Welsh</w:t>
      </w:r>
      <w:r w:rsidR="008125E4">
        <w:rPr>
          <w:rFonts w:ascii="Times New Roman" w:hAnsi="Times New Roman" w:cs="Times New Roman"/>
          <w:sz w:val="24"/>
          <w:szCs w:val="24"/>
        </w:rPr>
        <w:t xml:space="preserve"> elements</w:t>
      </w:r>
      <w:r w:rsidR="00CF06D7">
        <w:rPr>
          <w:rFonts w:ascii="Times New Roman" w:hAnsi="Times New Roman" w:cs="Times New Roman"/>
          <w:sz w:val="24"/>
          <w:szCs w:val="24"/>
        </w:rPr>
        <w:t xml:space="preserve"> feature </w:t>
      </w:r>
      <w:r w:rsidR="00687F2F">
        <w:rPr>
          <w:rFonts w:ascii="Times New Roman" w:hAnsi="Times New Roman" w:cs="Times New Roman"/>
          <w:sz w:val="24"/>
          <w:szCs w:val="24"/>
        </w:rPr>
        <w:t xml:space="preserve">more </w:t>
      </w:r>
      <w:r w:rsidR="00CF06D7">
        <w:rPr>
          <w:rFonts w:ascii="Times New Roman" w:hAnsi="Times New Roman" w:cs="Times New Roman"/>
          <w:sz w:val="24"/>
          <w:szCs w:val="24"/>
        </w:rPr>
        <w:t>prominently</w:t>
      </w:r>
      <w:r w:rsidR="008125E4">
        <w:rPr>
          <w:rFonts w:ascii="Times New Roman" w:hAnsi="Times New Roman" w:cs="Times New Roman"/>
          <w:sz w:val="24"/>
          <w:szCs w:val="24"/>
        </w:rPr>
        <w:t xml:space="preserve"> in his British history</w:t>
      </w:r>
      <w:r w:rsidR="00687F2F">
        <w:rPr>
          <w:rFonts w:ascii="Times New Roman" w:hAnsi="Times New Roman" w:cs="Times New Roman"/>
          <w:sz w:val="24"/>
          <w:szCs w:val="24"/>
        </w:rPr>
        <w:t xml:space="preserve"> than in the historical sources he used. </w:t>
      </w:r>
    </w:p>
    <w:p w:rsidR="00687F2F" w:rsidRDefault="00687F2F" w:rsidP="003F7A83">
      <w:pPr>
        <w:spacing w:after="0" w:line="360" w:lineRule="auto"/>
        <w:rPr>
          <w:rFonts w:ascii="Times New Roman" w:hAnsi="Times New Roman" w:cs="Times New Roman"/>
          <w:sz w:val="24"/>
          <w:szCs w:val="24"/>
        </w:rPr>
      </w:pPr>
    </w:p>
    <w:p w:rsidR="002B20E2" w:rsidRDefault="00070F55" w:rsidP="0026574F">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In addition to these historical sources, Geoffrey used information </w:t>
      </w:r>
      <w:r w:rsidRPr="0054456E">
        <w:rPr>
          <w:rFonts w:ascii="Times New Roman" w:hAnsi="Times New Roman" w:cs="Times New Roman"/>
          <w:sz w:val="24"/>
          <w:szCs w:val="24"/>
        </w:rPr>
        <w:t>from</w:t>
      </w:r>
      <w:r w:rsidR="00ED7918">
        <w:rPr>
          <w:rFonts w:ascii="Times New Roman" w:hAnsi="Times New Roman" w:cs="Times New Roman"/>
          <w:sz w:val="24"/>
          <w:szCs w:val="24"/>
        </w:rPr>
        <w:t xml:space="preserve"> the</w:t>
      </w:r>
      <w:r w:rsidRPr="0054456E">
        <w:rPr>
          <w:rFonts w:ascii="Times New Roman" w:hAnsi="Times New Roman" w:cs="Times New Roman"/>
          <w:sz w:val="24"/>
          <w:szCs w:val="24"/>
        </w:rPr>
        <w:t xml:space="preserve"> </w:t>
      </w:r>
      <w:r w:rsidR="008125E4" w:rsidRPr="00ED7918">
        <w:rPr>
          <w:rFonts w:ascii="Times New Roman" w:hAnsi="Times New Roman" w:cs="Times New Roman"/>
          <w:i/>
          <w:sz w:val="24"/>
          <w:szCs w:val="24"/>
        </w:rPr>
        <w:t>Annales Cambriae</w:t>
      </w:r>
      <w:r w:rsidR="008125E4" w:rsidRPr="0054456E">
        <w:rPr>
          <w:rFonts w:ascii="Times New Roman" w:hAnsi="Times New Roman" w:cs="Times New Roman"/>
          <w:sz w:val="24"/>
          <w:szCs w:val="24"/>
        </w:rPr>
        <w:t>, hagiography, Welsh genealogies and king-lists</w:t>
      </w:r>
      <w:r w:rsidRPr="0054456E">
        <w:rPr>
          <w:rFonts w:ascii="Times New Roman" w:hAnsi="Times New Roman" w:cs="Times New Roman"/>
          <w:sz w:val="24"/>
          <w:szCs w:val="24"/>
        </w:rPr>
        <w:t xml:space="preserve"> and elements </w:t>
      </w:r>
      <w:r w:rsidR="00E4561A" w:rsidRPr="0054456E">
        <w:rPr>
          <w:rFonts w:ascii="Times New Roman" w:hAnsi="Times New Roman" w:cs="Times New Roman"/>
          <w:sz w:val="24"/>
          <w:szCs w:val="24"/>
        </w:rPr>
        <w:t xml:space="preserve">from </w:t>
      </w:r>
      <w:r w:rsidRPr="0054456E">
        <w:rPr>
          <w:rFonts w:ascii="Times New Roman" w:hAnsi="Times New Roman" w:cs="Times New Roman"/>
          <w:sz w:val="24"/>
          <w:szCs w:val="24"/>
        </w:rPr>
        <w:t>folklore, poetry</w:t>
      </w:r>
      <w:r>
        <w:rPr>
          <w:rFonts w:ascii="Times New Roman" w:hAnsi="Times New Roman" w:cs="Times New Roman"/>
          <w:sz w:val="24"/>
          <w:szCs w:val="24"/>
        </w:rPr>
        <w:t xml:space="preserve"> and prophecies. The extent to which he used these sources is difficult to determine</w:t>
      </w:r>
      <w:r w:rsidR="0054456E">
        <w:rPr>
          <w:rFonts w:ascii="Times New Roman" w:hAnsi="Times New Roman" w:cs="Times New Roman"/>
          <w:sz w:val="24"/>
          <w:szCs w:val="24"/>
        </w:rPr>
        <w:t xml:space="preserve"> and showing where details or inspirations came from, having been changed or re-imagined to suit a different purpose, makes the task much harder</w:t>
      </w:r>
      <w:r w:rsidR="004E443F">
        <w:rPr>
          <w:rFonts w:ascii="Times New Roman" w:hAnsi="Times New Roman" w:cs="Times New Roman"/>
          <w:sz w:val="24"/>
          <w:szCs w:val="24"/>
        </w:rPr>
        <w:t xml:space="preserve">. </w:t>
      </w:r>
      <w:r w:rsidR="0054456E">
        <w:rPr>
          <w:rFonts w:ascii="Times New Roman" w:hAnsi="Times New Roman" w:cs="Times New Roman"/>
          <w:sz w:val="24"/>
          <w:szCs w:val="24"/>
        </w:rPr>
        <w:t>It is difficult to dismiss the similarities be</w:t>
      </w:r>
      <w:r w:rsidR="001F7015">
        <w:rPr>
          <w:rFonts w:ascii="Times New Roman" w:hAnsi="Times New Roman" w:cs="Times New Roman"/>
          <w:sz w:val="24"/>
          <w:szCs w:val="24"/>
        </w:rPr>
        <w:t>tween Geoffrey’s</w:t>
      </w:r>
      <w:r w:rsidR="0054456E">
        <w:rPr>
          <w:rFonts w:ascii="Times New Roman" w:hAnsi="Times New Roman" w:cs="Times New Roman"/>
          <w:sz w:val="24"/>
          <w:szCs w:val="24"/>
        </w:rPr>
        <w:t xml:space="preserve"> </w:t>
      </w:r>
      <w:r w:rsidR="0054456E" w:rsidRPr="001F7015">
        <w:rPr>
          <w:rFonts w:ascii="Times New Roman" w:hAnsi="Times New Roman" w:cs="Times New Roman"/>
          <w:i/>
          <w:sz w:val="24"/>
          <w:szCs w:val="24"/>
        </w:rPr>
        <w:t>Historia</w:t>
      </w:r>
      <w:r w:rsidR="0054456E">
        <w:rPr>
          <w:rFonts w:ascii="Times New Roman" w:hAnsi="Times New Roman" w:cs="Times New Roman"/>
          <w:sz w:val="24"/>
          <w:szCs w:val="24"/>
        </w:rPr>
        <w:t xml:space="preserve"> and </w:t>
      </w:r>
      <w:r w:rsidR="008F374E">
        <w:rPr>
          <w:rFonts w:ascii="Times New Roman" w:hAnsi="Times New Roman" w:cs="Times New Roman"/>
          <w:sz w:val="24"/>
          <w:szCs w:val="24"/>
        </w:rPr>
        <w:t>Celtic literary traditions</w:t>
      </w:r>
      <w:r w:rsidR="004E443F">
        <w:rPr>
          <w:rFonts w:ascii="Times New Roman" w:hAnsi="Times New Roman" w:cs="Times New Roman"/>
          <w:sz w:val="24"/>
          <w:szCs w:val="24"/>
        </w:rPr>
        <w:t xml:space="preserve">, but some sources difficult to date with any certainty. </w:t>
      </w:r>
      <w:r w:rsidR="001F7015">
        <w:rPr>
          <w:rFonts w:ascii="Times New Roman" w:hAnsi="Times New Roman" w:cs="Times New Roman"/>
          <w:sz w:val="24"/>
          <w:szCs w:val="24"/>
        </w:rPr>
        <w:t>One of the most important elements was t</w:t>
      </w:r>
      <w:r w:rsidR="008F374E">
        <w:rPr>
          <w:rFonts w:ascii="Times New Roman" w:hAnsi="Times New Roman" w:cs="Times New Roman"/>
          <w:sz w:val="24"/>
          <w:szCs w:val="24"/>
        </w:rPr>
        <w:t xml:space="preserve">he </w:t>
      </w:r>
      <w:r w:rsidR="001F7015">
        <w:rPr>
          <w:rFonts w:ascii="Times New Roman" w:hAnsi="Times New Roman" w:cs="Times New Roman"/>
          <w:sz w:val="24"/>
          <w:szCs w:val="24"/>
        </w:rPr>
        <w:t xml:space="preserve">idea of unity, </w:t>
      </w:r>
      <w:r w:rsidR="00DE7F43">
        <w:rPr>
          <w:rFonts w:ascii="Times New Roman" w:hAnsi="Times New Roman" w:cs="Times New Roman"/>
          <w:sz w:val="24"/>
          <w:szCs w:val="24"/>
        </w:rPr>
        <w:t>losing and regaining</w:t>
      </w:r>
      <w:r w:rsidR="001F7015">
        <w:rPr>
          <w:rFonts w:ascii="Times New Roman" w:hAnsi="Times New Roman" w:cs="Times New Roman"/>
          <w:sz w:val="24"/>
          <w:szCs w:val="24"/>
        </w:rPr>
        <w:t xml:space="preserve"> sovereignty</w:t>
      </w:r>
      <w:r w:rsidR="00DE7F43">
        <w:rPr>
          <w:rFonts w:ascii="Times New Roman" w:hAnsi="Times New Roman" w:cs="Times New Roman"/>
          <w:sz w:val="24"/>
          <w:szCs w:val="24"/>
        </w:rPr>
        <w:t xml:space="preserve">. </w:t>
      </w:r>
      <w:r w:rsidR="001F7015">
        <w:rPr>
          <w:rFonts w:ascii="Times New Roman" w:hAnsi="Times New Roman" w:cs="Times New Roman"/>
          <w:sz w:val="24"/>
          <w:szCs w:val="24"/>
        </w:rPr>
        <w:t xml:space="preserve">The </w:t>
      </w:r>
      <w:r w:rsidR="008F374E">
        <w:rPr>
          <w:rFonts w:ascii="Times New Roman" w:hAnsi="Times New Roman" w:cs="Times New Roman"/>
          <w:sz w:val="24"/>
          <w:szCs w:val="24"/>
        </w:rPr>
        <w:t>Life of St. Gou</w:t>
      </w:r>
      <w:r w:rsidR="00DB556A">
        <w:rPr>
          <w:rFonts w:ascii="Times New Roman" w:hAnsi="Times New Roman" w:cs="Times New Roman"/>
          <w:sz w:val="24"/>
          <w:szCs w:val="24"/>
        </w:rPr>
        <w:t>ez</w:t>
      </w:r>
      <w:r w:rsidR="008F374E">
        <w:rPr>
          <w:rFonts w:ascii="Times New Roman" w:hAnsi="Times New Roman" w:cs="Times New Roman"/>
          <w:sz w:val="24"/>
          <w:szCs w:val="24"/>
        </w:rPr>
        <w:t>nou shows Vortigern and the Saxon</w:t>
      </w:r>
      <w:r w:rsidR="00DB556A">
        <w:rPr>
          <w:rFonts w:ascii="Times New Roman" w:hAnsi="Times New Roman" w:cs="Times New Roman"/>
          <w:sz w:val="24"/>
          <w:szCs w:val="24"/>
        </w:rPr>
        <w:t>s</w:t>
      </w:r>
      <w:r w:rsidR="008F374E">
        <w:rPr>
          <w:rFonts w:ascii="Times New Roman" w:hAnsi="Times New Roman" w:cs="Times New Roman"/>
          <w:sz w:val="24"/>
          <w:szCs w:val="24"/>
        </w:rPr>
        <w:t xml:space="preserve"> afflicting Britain</w:t>
      </w:r>
      <w:r w:rsidR="001F7015">
        <w:rPr>
          <w:rFonts w:ascii="Times New Roman" w:hAnsi="Times New Roman" w:cs="Times New Roman"/>
          <w:sz w:val="24"/>
          <w:szCs w:val="24"/>
        </w:rPr>
        <w:t>, with King Arthur providing hope before the Saxons returning.</w:t>
      </w:r>
      <w:r w:rsidR="001F7015">
        <w:rPr>
          <w:rStyle w:val="FootnoteReference"/>
          <w:rFonts w:ascii="Times New Roman" w:hAnsi="Times New Roman" w:cs="Times New Roman"/>
          <w:sz w:val="24"/>
          <w:szCs w:val="24"/>
        </w:rPr>
        <w:footnoteReference w:id="17"/>
      </w:r>
      <w:r w:rsidR="001F7015">
        <w:rPr>
          <w:rFonts w:ascii="Times New Roman" w:hAnsi="Times New Roman" w:cs="Times New Roman"/>
          <w:sz w:val="24"/>
          <w:szCs w:val="24"/>
        </w:rPr>
        <w:t xml:space="preserve"> This theme of loss, hope, and renewal of British sovereignty, often through</w:t>
      </w:r>
      <w:r w:rsidR="00DE7F43">
        <w:rPr>
          <w:rFonts w:ascii="Times New Roman" w:hAnsi="Times New Roman" w:cs="Times New Roman"/>
          <w:sz w:val="24"/>
          <w:szCs w:val="24"/>
        </w:rPr>
        <w:t xml:space="preserve"> prophecies, was also an important </w:t>
      </w:r>
      <w:r w:rsidR="001F7015">
        <w:rPr>
          <w:rFonts w:ascii="Times New Roman" w:hAnsi="Times New Roman" w:cs="Times New Roman"/>
          <w:sz w:val="24"/>
          <w:szCs w:val="24"/>
        </w:rPr>
        <w:t>feature of Welsh literature.</w:t>
      </w:r>
      <w:r w:rsidR="001F7015">
        <w:rPr>
          <w:rStyle w:val="FootnoteReference"/>
          <w:rFonts w:ascii="Times New Roman" w:hAnsi="Times New Roman" w:cs="Times New Roman"/>
          <w:sz w:val="24"/>
          <w:szCs w:val="24"/>
        </w:rPr>
        <w:footnoteReference w:id="18"/>
      </w:r>
      <w:r w:rsidR="00DE7F43">
        <w:rPr>
          <w:rFonts w:ascii="Times New Roman" w:hAnsi="Times New Roman" w:cs="Times New Roman"/>
          <w:sz w:val="24"/>
          <w:szCs w:val="24"/>
        </w:rPr>
        <w:t xml:space="preserve"> </w:t>
      </w:r>
      <w:r w:rsidR="00DE7F43" w:rsidRPr="004E443F">
        <w:rPr>
          <w:rFonts w:ascii="Times New Roman" w:hAnsi="Times New Roman" w:cs="Times New Roman"/>
          <w:i/>
          <w:sz w:val="24"/>
          <w:szCs w:val="24"/>
        </w:rPr>
        <w:t>Armes Prydein</w:t>
      </w:r>
      <w:r w:rsidR="00DE7F43" w:rsidRPr="004E443F">
        <w:rPr>
          <w:rFonts w:ascii="Times New Roman" w:hAnsi="Times New Roman" w:cs="Times New Roman"/>
          <w:sz w:val="24"/>
          <w:szCs w:val="24"/>
        </w:rPr>
        <w:t>, tent</w:t>
      </w:r>
      <w:r w:rsidR="004E443F">
        <w:rPr>
          <w:rFonts w:ascii="Times New Roman" w:hAnsi="Times New Roman" w:cs="Times New Roman"/>
          <w:sz w:val="24"/>
          <w:szCs w:val="24"/>
        </w:rPr>
        <w:t xml:space="preserve">h-century Welsh prophetic poem possibly </w:t>
      </w:r>
      <w:r w:rsidR="00DE7F43" w:rsidRPr="004E443F">
        <w:rPr>
          <w:rFonts w:ascii="Times New Roman" w:hAnsi="Times New Roman" w:cs="Times New Roman"/>
          <w:sz w:val="24"/>
          <w:szCs w:val="24"/>
        </w:rPr>
        <w:lastRenderedPageBreak/>
        <w:t>provides the best example</w:t>
      </w:r>
      <w:r w:rsidR="004E443F">
        <w:rPr>
          <w:rFonts w:ascii="Times New Roman" w:hAnsi="Times New Roman" w:cs="Times New Roman"/>
          <w:sz w:val="24"/>
          <w:szCs w:val="24"/>
        </w:rPr>
        <w:t xml:space="preserve"> </w:t>
      </w:r>
      <w:r w:rsidR="00CF04E7" w:rsidRPr="004E443F">
        <w:rPr>
          <w:rFonts w:ascii="Times New Roman" w:hAnsi="Times New Roman" w:cs="Times New Roman"/>
          <w:sz w:val="24"/>
          <w:szCs w:val="24"/>
        </w:rPr>
        <w:t xml:space="preserve">with Britons uniting with Bretons, Cornish, Welsh, Scots and Irish to form an alliance to drive </w:t>
      </w:r>
      <w:r w:rsidR="004E443F">
        <w:rPr>
          <w:rFonts w:ascii="Times New Roman" w:hAnsi="Times New Roman" w:cs="Times New Roman"/>
          <w:sz w:val="24"/>
          <w:szCs w:val="24"/>
        </w:rPr>
        <w:t>the enemy.</w:t>
      </w:r>
      <w:r w:rsidR="004E443F" w:rsidRPr="004E443F">
        <w:rPr>
          <w:rStyle w:val="FootnoteReference"/>
          <w:rFonts w:ascii="Times New Roman" w:hAnsi="Times New Roman" w:cs="Times New Roman"/>
          <w:sz w:val="24"/>
          <w:szCs w:val="24"/>
        </w:rPr>
        <w:footnoteReference w:id="19"/>
      </w:r>
      <w:r w:rsidR="004E443F">
        <w:rPr>
          <w:rFonts w:ascii="Times New Roman" w:hAnsi="Times New Roman" w:cs="Times New Roman"/>
          <w:sz w:val="24"/>
          <w:szCs w:val="24"/>
        </w:rPr>
        <w:t xml:space="preserve"> </w:t>
      </w:r>
      <w:r w:rsidR="00CF04E7">
        <w:rPr>
          <w:rFonts w:ascii="Times New Roman" w:hAnsi="Times New Roman" w:cs="Times New Roman"/>
          <w:sz w:val="24"/>
          <w:szCs w:val="24"/>
        </w:rPr>
        <w:t xml:space="preserve">As Brynley Roberts suggests with the theme of loss, unity and expelling foreign invaders so prevalent in the </w:t>
      </w:r>
      <w:r w:rsidR="00CF04E7" w:rsidRPr="004E443F">
        <w:rPr>
          <w:rFonts w:ascii="Times New Roman" w:hAnsi="Times New Roman" w:cs="Times New Roman"/>
          <w:i/>
          <w:sz w:val="24"/>
          <w:szCs w:val="24"/>
        </w:rPr>
        <w:t>Historia regum Britanniae</w:t>
      </w:r>
      <w:r w:rsidR="00CF04E7">
        <w:rPr>
          <w:rFonts w:ascii="Times New Roman" w:hAnsi="Times New Roman" w:cs="Times New Roman"/>
          <w:sz w:val="24"/>
          <w:szCs w:val="24"/>
        </w:rPr>
        <w:t xml:space="preserve"> ‘Geoffrey surely derived this from Welsh prophecies.’</w:t>
      </w:r>
      <w:r w:rsidR="00CF04E7">
        <w:rPr>
          <w:rStyle w:val="FootnoteReference"/>
          <w:rFonts w:ascii="Times New Roman" w:hAnsi="Times New Roman" w:cs="Times New Roman"/>
          <w:sz w:val="24"/>
          <w:szCs w:val="24"/>
        </w:rPr>
        <w:footnoteReference w:id="20"/>
      </w:r>
    </w:p>
    <w:p w:rsidR="00DD0DFD" w:rsidRDefault="00DD0DFD" w:rsidP="0026574F">
      <w:pPr>
        <w:spacing w:after="0" w:line="360" w:lineRule="auto"/>
        <w:rPr>
          <w:rFonts w:ascii="Times New Roman" w:hAnsi="Times New Roman" w:cs="Times New Roman"/>
          <w:sz w:val="24"/>
          <w:szCs w:val="24"/>
        </w:rPr>
      </w:pPr>
    </w:p>
    <w:p w:rsidR="007E407C" w:rsidRDefault="00337053" w:rsidP="003F7A83">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Geoffrey’s </w:t>
      </w:r>
      <w:r w:rsidR="00973B08">
        <w:rPr>
          <w:rFonts w:ascii="Times New Roman" w:hAnsi="Times New Roman" w:cs="Times New Roman"/>
          <w:sz w:val="24"/>
          <w:szCs w:val="24"/>
        </w:rPr>
        <w:t>use of prophecy marks a</w:t>
      </w:r>
      <w:r w:rsidR="0026574F">
        <w:rPr>
          <w:rFonts w:ascii="Times New Roman" w:hAnsi="Times New Roman" w:cs="Times New Roman"/>
          <w:sz w:val="24"/>
          <w:szCs w:val="24"/>
        </w:rPr>
        <w:t xml:space="preserve"> </w:t>
      </w:r>
      <w:r w:rsidR="00973B08">
        <w:rPr>
          <w:rFonts w:ascii="Times New Roman" w:hAnsi="Times New Roman" w:cs="Times New Roman"/>
          <w:sz w:val="24"/>
          <w:szCs w:val="24"/>
        </w:rPr>
        <w:t xml:space="preserve">clear </w:t>
      </w:r>
      <w:r w:rsidR="0026574F">
        <w:rPr>
          <w:rFonts w:ascii="Times New Roman" w:hAnsi="Times New Roman" w:cs="Times New Roman"/>
          <w:sz w:val="24"/>
          <w:szCs w:val="24"/>
        </w:rPr>
        <w:t xml:space="preserve">departure from the </w:t>
      </w:r>
      <w:r w:rsidR="008B4CB6" w:rsidRPr="00973B08">
        <w:rPr>
          <w:rFonts w:ascii="Times New Roman" w:hAnsi="Times New Roman" w:cs="Times New Roman"/>
          <w:i/>
          <w:sz w:val="24"/>
          <w:szCs w:val="24"/>
        </w:rPr>
        <w:t>Historia Britton</w:t>
      </w:r>
      <w:r w:rsidR="0026574F" w:rsidRPr="00973B08">
        <w:rPr>
          <w:rFonts w:ascii="Times New Roman" w:hAnsi="Times New Roman" w:cs="Times New Roman"/>
          <w:i/>
          <w:sz w:val="24"/>
          <w:szCs w:val="24"/>
        </w:rPr>
        <w:t>um</w:t>
      </w:r>
      <w:r w:rsidR="0026574F">
        <w:rPr>
          <w:rFonts w:ascii="Times New Roman" w:hAnsi="Times New Roman" w:cs="Times New Roman"/>
          <w:sz w:val="24"/>
          <w:szCs w:val="24"/>
        </w:rPr>
        <w:t>’s history. It is the method by which Diana</w:t>
      </w:r>
      <w:r>
        <w:rPr>
          <w:rFonts w:ascii="Times New Roman" w:hAnsi="Times New Roman" w:cs="Times New Roman"/>
          <w:sz w:val="24"/>
          <w:szCs w:val="24"/>
        </w:rPr>
        <w:t xml:space="preserve"> </w:t>
      </w:r>
      <w:r w:rsidR="00973B08">
        <w:rPr>
          <w:rFonts w:ascii="Times New Roman" w:hAnsi="Times New Roman" w:cs="Times New Roman"/>
          <w:sz w:val="24"/>
          <w:szCs w:val="24"/>
        </w:rPr>
        <w:t>shows</w:t>
      </w:r>
      <w:r w:rsidR="0026574F">
        <w:rPr>
          <w:rFonts w:ascii="Times New Roman" w:hAnsi="Times New Roman" w:cs="Times New Roman"/>
          <w:sz w:val="24"/>
          <w:szCs w:val="24"/>
        </w:rPr>
        <w:t xml:space="preserve"> </w:t>
      </w:r>
      <w:r>
        <w:rPr>
          <w:rFonts w:ascii="Times New Roman" w:hAnsi="Times New Roman" w:cs="Times New Roman"/>
          <w:sz w:val="24"/>
          <w:szCs w:val="24"/>
        </w:rPr>
        <w:t>Britain</w:t>
      </w:r>
      <w:r w:rsidR="0026574F">
        <w:rPr>
          <w:rFonts w:ascii="Times New Roman" w:hAnsi="Times New Roman" w:cs="Times New Roman"/>
          <w:sz w:val="24"/>
          <w:szCs w:val="24"/>
        </w:rPr>
        <w:t>’s location</w:t>
      </w:r>
      <w:r>
        <w:rPr>
          <w:rFonts w:ascii="Times New Roman" w:hAnsi="Times New Roman" w:cs="Times New Roman"/>
          <w:sz w:val="24"/>
          <w:szCs w:val="24"/>
        </w:rPr>
        <w:t xml:space="preserve"> </w:t>
      </w:r>
      <w:r w:rsidR="00973B08">
        <w:rPr>
          <w:rFonts w:ascii="Times New Roman" w:hAnsi="Times New Roman" w:cs="Times New Roman"/>
          <w:sz w:val="24"/>
          <w:szCs w:val="24"/>
        </w:rPr>
        <w:t xml:space="preserve">to Brutus </w:t>
      </w:r>
      <w:r>
        <w:rPr>
          <w:rFonts w:ascii="Times New Roman" w:hAnsi="Times New Roman" w:cs="Times New Roman"/>
          <w:sz w:val="24"/>
          <w:szCs w:val="24"/>
        </w:rPr>
        <w:t xml:space="preserve">and </w:t>
      </w:r>
      <w:r w:rsidR="0026574F">
        <w:rPr>
          <w:rFonts w:ascii="Times New Roman" w:hAnsi="Times New Roman" w:cs="Times New Roman"/>
          <w:sz w:val="24"/>
          <w:szCs w:val="24"/>
        </w:rPr>
        <w:t xml:space="preserve">reveals that </w:t>
      </w:r>
      <w:r>
        <w:rPr>
          <w:rFonts w:ascii="Times New Roman" w:hAnsi="Times New Roman" w:cs="Times New Roman"/>
          <w:sz w:val="24"/>
          <w:szCs w:val="24"/>
        </w:rPr>
        <w:t>it will become a second Troy.</w:t>
      </w:r>
      <w:r>
        <w:rPr>
          <w:rStyle w:val="FootnoteReference"/>
          <w:rFonts w:ascii="Times New Roman" w:hAnsi="Times New Roman" w:cs="Times New Roman"/>
          <w:sz w:val="24"/>
          <w:szCs w:val="24"/>
        </w:rPr>
        <w:footnoteReference w:id="21"/>
      </w:r>
      <w:r w:rsidR="0026574F">
        <w:rPr>
          <w:rFonts w:ascii="Times New Roman" w:hAnsi="Times New Roman" w:cs="Times New Roman"/>
          <w:sz w:val="24"/>
          <w:szCs w:val="24"/>
        </w:rPr>
        <w:t xml:space="preserve"> Geoffrey </w:t>
      </w:r>
      <w:r w:rsidR="00C51DF0">
        <w:rPr>
          <w:rFonts w:ascii="Times New Roman" w:hAnsi="Times New Roman" w:cs="Times New Roman"/>
          <w:sz w:val="24"/>
          <w:szCs w:val="24"/>
        </w:rPr>
        <w:t>b</w:t>
      </w:r>
      <w:r w:rsidR="000625AC">
        <w:rPr>
          <w:rFonts w:ascii="Times New Roman" w:hAnsi="Times New Roman" w:cs="Times New Roman"/>
          <w:sz w:val="24"/>
          <w:szCs w:val="24"/>
        </w:rPr>
        <w:t xml:space="preserve">orrows from </w:t>
      </w:r>
      <w:r w:rsidR="00CF6C94">
        <w:rPr>
          <w:rFonts w:ascii="Times New Roman" w:hAnsi="Times New Roman" w:cs="Times New Roman"/>
          <w:sz w:val="24"/>
          <w:szCs w:val="24"/>
        </w:rPr>
        <w:t xml:space="preserve">Welsh traditions linked </w:t>
      </w:r>
      <w:r w:rsidR="00C51DF0">
        <w:rPr>
          <w:rFonts w:ascii="Times New Roman" w:hAnsi="Times New Roman" w:cs="Times New Roman"/>
          <w:sz w:val="24"/>
          <w:szCs w:val="24"/>
        </w:rPr>
        <w:t>to</w:t>
      </w:r>
      <w:r w:rsidR="00CF6C94">
        <w:rPr>
          <w:rFonts w:ascii="Times New Roman" w:hAnsi="Times New Roman" w:cs="Times New Roman"/>
          <w:sz w:val="24"/>
          <w:szCs w:val="24"/>
        </w:rPr>
        <w:t xml:space="preserve"> Myrddin for his prophecies of Merlin. Welsh prophecies were largely political touching on themes of taxation, hunting, fashion</w:t>
      </w:r>
      <w:r w:rsidR="000625AC">
        <w:rPr>
          <w:rFonts w:ascii="Times New Roman" w:hAnsi="Times New Roman" w:cs="Times New Roman"/>
          <w:sz w:val="24"/>
          <w:szCs w:val="24"/>
        </w:rPr>
        <w:t xml:space="preserve"> and religion; often foretelling victory over enemies.</w:t>
      </w:r>
      <w:r w:rsidR="000625AC">
        <w:rPr>
          <w:rStyle w:val="FootnoteReference"/>
          <w:rFonts w:ascii="Times New Roman" w:hAnsi="Times New Roman" w:cs="Times New Roman"/>
          <w:sz w:val="24"/>
          <w:szCs w:val="24"/>
        </w:rPr>
        <w:footnoteReference w:id="22"/>
      </w:r>
      <w:r w:rsidR="000625AC">
        <w:rPr>
          <w:rFonts w:ascii="Times New Roman" w:hAnsi="Times New Roman" w:cs="Times New Roman"/>
          <w:sz w:val="24"/>
          <w:szCs w:val="24"/>
        </w:rPr>
        <w:t xml:space="preserve"> Geoffrey also borrows from the </w:t>
      </w:r>
      <w:r w:rsidR="000625AC" w:rsidRPr="00973B08">
        <w:rPr>
          <w:rFonts w:ascii="Times New Roman" w:hAnsi="Times New Roman" w:cs="Times New Roman"/>
          <w:i/>
          <w:sz w:val="24"/>
          <w:szCs w:val="24"/>
        </w:rPr>
        <w:t>Historia Brittonum</w:t>
      </w:r>
      <w:r w:rsidR="000625AC">
        <w:rPr>
          <w:rFonts w:ascii="Times New Roman" w:hAnsi="Times New Roman" w:cs="Times New Roman"/>
          <w:sz w:val="24"/>
          <w:szCs w:val="24"/>
        </w:rPr>
        <w:t xml:space="preserve">’s legend of the red and white dragons in which the </w:t>
      </w:r>
      <w:r w:rsidR="00973B08">
        <w:rPr>
          <w:rFonts w:ascii="Times New Roman" w:hAnsi="Times New Roman" w:cs="Times New Roman"/>
          <w:sz w:val="24"/>
          <w:szCs w:val="24"/>
        </w:rPr>
        <w:t>child</w:t>
      </w:r>
      <w:r w:rsidR="000625AC">
        <w:rPr>
          <w:rFonts w:ascii="Times New Roman" w:hAnsi="Times New Roman" w:cs="Times New Roman"/>
          <w:sz w:val="24"/>
          <w:szCs w:val="24"/>
        </w:rPr>
        <w:t xml:space="preserve"> Ambrosius tells Vortigern </w:t>
      </w:r>
      <w:r w:rsidR="00C51DF0">
        <w:rPr>
          <w:rFonts w:ascii="Times New Roman" w:hAnsi="Times New Roman" w:cs="Times New Roman"/>
          <w:sz w:val="24"/>
          <w:szCs w:val="24"/>
        </w:rPr>
        <w:t>of the Britons</w:t>
      </w:r>
      <w:r w:rsidR="000625AC">
        <w:rPr>
          <w:rFonts w:ascii="Times New Roman" w:hAnsi="Times New Roman" w:cs="Times New Roman"/>
          <w:sz w:val="24"/>
          <w:szCs w:val="24"/>
        </w:rPr>
        <w:t xml:space="preserve"> rising and driving away the Saxons.</w:t>
      </w:r>
      <w:r w:rsidR="000625AC">
        <w:rPr>
          <w:rStyle w:val="FootnoteReference"/>
          <w:rFonts w:ascii="Times New Roman" w:hAnsi="Times New Roman" w:cs="Times New Roman"/>
          <w:sz w:val="24"/>
          <w:szCs w:val="24"/>
        </w:rPr>
        <w:footnoteReference w:id="23"/>
      </w:r>
      <w:r w:rsidR="000625AC">
        <w:rPr>
          <w:rFonts w:ascii="Times New Roman" w:hAnsi="Times New Roman" w:cs="Times New Roman"/>
          <w:sz w:val="24"/>
          <w:szCs w:val="24"/>
        </w:rPr>
        <w:t xml:space="preserve"> Geoffrey </w:t>
      </w:r>
      <w:r w:rsidR="00C51DF0">
        <w:rPr>
          <w:rFonts w:ascii="Times New Roman" w:hAnsi="Times New Roman" w:cs="Times New Roman"/>
          <w:sz w:val="24"/>
          <w:szCs w:val="24"/>
        </w:rPr>
        <w:t>embellishes on this and attributes it</w:t>
      </w:r>
      <w:r w:rsidR="000625AC">
        <w:rPr>
          <w:rFonts w:ascii="Times New Roman" w:hAnsi="Times New Roman" w:cs="Times New Roman"/>
          <w:sz w:val="24"/>
          <w:szCs w:val="24"/>
        </w:rPr>
        <w:t xml:space="preserve"> to Ambrosius Merlin</w:t>
      </w:r>
      <w:r w:rsidR="00C51DF0">
        <w:rPr>
          <w:rFonts w:ascii="Times New Roman" w:hAnsi="Times New Roman" w:cs="Times New Roman"/>
          <w:sz w:val="24"/>
          <w:szCs w:val="24"/>
        </w:rPr>
        <w:t>.</w:t>
      </w:r>
      <w:r w:rsidR="00C51DF0">
        <w:rPr>
          <w:rStyle w:val="FootnoteReference"/>
          <w:rFonts w:ascii="Times New Roman" w:hAnsi="Times New Roman" w:cs="Times New Roman"/>
          <w:sz w:val="24"/>
          <w:szCs w:val="24"/>
        </w:rPr>
        <w:footnoteReference w:id="24"/>
      </w:r>
      <w:r w:rsidR="00C51DF0">
        <w:rPr>
          <w:rFonts w:ascii="Times New Roman" w:hAnsi="Times New Roman" w:cs="Times New Roman"/>
          <w:sz w:val="24"/>
          <w:szCs w:val="24"/>
        </w:rPr>
        <w:t xml:space="preserve"> </w:t>
      </w:r>
      <w:r w:rsidR="008B4CB6">
        <w:rPr>
          <w:rFonts w:ascii="Times New Roman" w:hAnsi="Times New Roman" w:cs="Times New Roman"/>
          <w:sz w:val="24"/>
          <w:szCs w:val="24"/>
        </w:rPr>
        <w:t xml:space="preserve">Alfred </w:t>
      </w:r>
      <w:r w:rsidR="000625AC">
        <w:rPr>
          <w:rFonts w:ascii="Times New Roman" w:hAnsi="Times New Roman" w:cs="Times New Roman"/>
          <w:sz w:val="24"/>
          <w:szCs w:val="24"/>
        </w:rPr>
        <w:t>Jarman</w:t>
      </w:r>
      <w:r w:rsidR="008B4CB6">
        <w:rPr>
          <w:rFonts w:ascii="Times New Roman" w:hAnsi="Times New Roman" w:cs="Times New Roman"/>
          <w:sz w:val="24"/>
          <w:szCs w:val="24"/>
        </w:rPr>
        <w:t xml:space="preserve"> argues that Merlin ‘although constructed out of previously existing materials</w:t>
      </w:r>
      <w:r w:rsidR="00973B08">
        <w:rPr>
          <w:rFonts w:ascii="Times New Roman" w:hAnsi="Times New Roman" w:cs="Times New Roman"/>
          <w:sz w:val="24"/>
          <w:szCs w:val="24"/>
        </w:rPr>
        <w:t xml:space="preserve"> … </w:t>
      </w:r>
      <w:r w:rsidR="008B4CB6">
        <w:rPr>
          <w:rFonts w:ascii="Times New Roman" w:hAnsi="Times New Roman" w:cs="Times New Roman"/>
          <w:sz w:val="24"/>
          <w:szCs w:val="24"/>
        </w:rPr>
        <w:t>was essentially Geoffrey’s own creation.’</w:t>
      </w:r>
      <w:r w:rsidR="00C51DF0">
        <w:rPr>
          <w:rStyle w:val="FootnoteReference"/>
          <w:rFonts w:ascii="Times New Roman" w:hAnsi="Times New Roman" w:cs="Times New Roman"/>
          <w:sz w:val="24"/>
          <w:szCs w:val="24"/>
        </w:rPr>
        <w:footnoteReference w:id="25"/>
      </w:r>
      <w:r w:rsidR="008B4CB6">
        <w:rPr>
          <w:rFonts w:ascii="Times New Roman" w:hAnsi="Times New Roman" w:cs="Times New Roman"/>
          <w:sz w:val="24"/>
          <w:szCs w:val="24"/>
        </w:rPr>
        <w:t xml:space="preserve"> Prophecies were regarded as having a bearing on the</w:t>
      </w:r>
      <w:r w:rsidR="00265C6F">
        <w:rPr>
          <w:rFonts w:ascii="Times New Roman" w:hAnsi="Times New Roman" w:cs="Times New Roman"/>
          <w:sz w:val="24"/>
          <w:szCs w:val="24"/>
        </w:rPr>
        <w:t xml:space="preserve"> </w:t>
      </w:r>
      <w:r w:rsidR="008B4CB6">
        <w:rPr>
          <w:rFonts w:ascii="Times New Roman" w:hAnsi="Times New Roman" w:cs="Times New Roman"/>
          <w:sz w:val="24"/>
          <w:szCs w:val="24"/>
        </w:rPr>
        <w:t>outcome of important events</w:t>
      </w:r>
      <w:r w:rsidR="00973B08">
        <w:rPr>
          <w:rFonts w:ascii="Times New Roman" w:hAnsi="Times New Roman" w:cs="Times New Roman"/>
          <w:sz w:val="24"/>
          <w:szCs w:val="24"/>
        </w:rPr>
        <w:t xml:space="preserve"> and used for</w:t>
      </w:r>
      <w:r w:rsidR="00265C6F">
        <w:rPr>
          <w:rFonts w:ascii="Times New Roman" w:hAnsi="Times New Roman" w:cs="Times New Roman"/>
          <w:sz w:val="24"/>
          <w:szCs w:val="24"/>
        </w:rPr>
        <w:t xml:space="preserve"> both reassurances and warnings.</w:t>
      </w:r>
      <w:r w:rsidR="00265C6F">
        <w:rPr>
          <w:rStyle w:val="FootnoteReference"/>
          <w:rFonts w:ascii="Times New Roman" w:hAnsi="Times New Roman" w:cs="Times New Roman"/>
          <w:sz w:val="24"/>
          <w:szCs w:val="24"/>
        </w:rPr>
        <w:footnoteReference w:id="26"/>
      </w:r>
      <w:r w:rsidR="00265C6F">
        <w:rPr>
          <w:rFonts w:ascii="Times New Roman" w:hAnsi="Times New Roman" w:cs="Times New Roman"/>
          <w:sz w:val="24"/>
          <w:szCs w:val="24"/>
        </w:rPr>
        <w:t xml:space="preserve"> The importance of prophecies and Merlin is suggested by Geoffrey as his work is at the request of </w:t>
      </w:r>
      <w:r w:rsidR="00973B08">
        <w:rPr>
          <w:rFonts w:ascii="Times New Roman" w:hAnsi="Times New Roman" w:cs="Times New Roman"/>
          <w:sz w:val="24"/>
          <w:szCs w:val="24"/>
        </w:rPr>
        <w:t xml:space="preserve">Bishop </w:t>
      </w:r>
      <w:r w:rsidR="00265C6F">
        <w:rPr>
          <w:rFonts w:ascii="Times New Roman" w:hAnsi="Times New Roman" w:cs="Times New Roman"/>
          <w:sz w:val="24"/>
          <w:szCs w:val="24"/>
        </w:rPr>
        <w:t>Alexander</w:t>
      </w:r>
      <w:r w:rsidR="00973B08">
        <w:rPr>
          <w:rFonts w:ascii="Times New Roman" w:hAnsi="Times New Roman" w:cs="Times New Roman"/>
          <w:sz w:val="24"/>
          <w:szCs w:val="24"/>
        </w:rPr>
        <w:t xml:space="preserve"> </w:t>
      </w:r>
      <w:r w:rsidR="00265C6F">
        <w:rPr>
          <w:rFonts w:ascii="Times New Roman" w:hAnsi="Times New Roman" w:cs="Times New Roman"/>
          <w:sz w:val="24"/>
          <w:szCs w:val="24"/>
        </w:rPr>
        <w:t>of Lincoln apparently because ‘Merlin began to be talked about very much.’</w:t>
      </w:r>
      <w:r w:rsidR="00265C6F">
        <w:rPr>
          <w:rStyle w:val="FootnoteReference"/>
          <w:rFonts w:ascii="Times New Roman" w:hAnsi="Times New Roman" w:cs="Times New Roman"/>
          <w:sz w:val="24"/>
          <w:szCs w:val="24"/>
        </w:rPr>
        <w:footnoteReference w:id="27"/>
      </w:r>
      <w:r w:rsidR="00B32AEA">
        <w:rPr>
          <w:rFonts w:ascii="Times New Roman" w:hAnsi="Times New Roman" w:cs="Times New Roman"/>
          <w:sz w:val="24"/>
          <w:szCs w:val="24"/>
        </w:rPr>
        <w:t xml:space="preserve"> Geoffrey also seems to confirm Merlin is based on Welsh tradition as he tells Alexander the prophecies are ‘from the British tongue’ and ‘in a language which is unknown to you’.</w:t>
      </w:r>
      <w:r w:rsidR="00B32AEA">
        <w:rPr>
          <w:rStyle w:val="FootnoteReference"/>
          <w:rFonts w:ascii="Times New Roman" w:hAnsi="Times New Roman" w:cs="Times New Roman"/>
          <w:sz w:val="24"/>
          <w:szCs w:val="24"/>
        </w:rPr>
        <w:footnoteReference w:id="28"/>
      </w:r>
      <w:r w:rsidR="00B32AEA">
        <w:rPr>
          <w:rFonts w:ascii="Times New Roman" w:hAnsi="Times New Roman" w:cs="Times New Roman"/>
          <w:sz w:val="24"/>
          <w:szCs w:val="24"/>
        </w:rPr>
        <w:t xml:space="preserve"> He further claims to be translating them from </w:t>
      </w:r>
      <w:r w:rsidR="00CF6C94">
        <w:rPr>
          <w:rFonts w:ascii="Times New Roman" w:hAnsi="Times New Roman" w:cs="Times New Roman"/>
          <w:sz w:val="24"/>
          <w:szCs w:val="24"/>
        </w:rPr>
        <w:t>an</w:t>
      </w:r>
      <w:r w:rsidR="003D7512">
        <w:rPr>
          <w:rFonts w:ascii="Times New Roman" w:hAnsi="Times New Roman" w:cs="Times New Roman"/>
          <w:sz w:val="24"/>
          <w:szCs w:val="24"/>
        </w:rPr>
        <w:t xml:space="preserve"> </w:t>
      </w:r>
      <w:r w:rsidR="003D7512" w:rsidRPr="00B32AEA">
        <w:rPr>
          <w:rFonts w:ascii="Times New Roman" w:hAnsi="Times New Roman" w:cs="Times New Roman"/>
          <w:sz w:val="24"/>
          <w:szCs w:val="24"/>
        </w:rPr>
        <w:t>ancient book</w:t>
      </w:r>
      <w:r w:rsidR="00CF6C94" w:rsidRPr="00B32AEA">
        <w:rPr>
          <w:rFonts w:ascii="Times New Roman" w:hAnsi="Times New Roman" w:cs="Times New Roman"/>
          <w:sz w:val="24"/>
          <w:szCs w:val="24"/>
        </w:rPr>
        <w:t>.</w:t>
      </w:r>
      <w:r w:rsidR="00B32AEA">
        <w:rPr>
          <w:rFonts w:ascii="Times New Roman" w:hAnsi="Times New Roman" w:cs="Times New Roman"/>
          <w:sz w:val="24"/>
          <w:szCs w:val="24"/>
        </w:rPr>
        <w:t xml:space="preserve"> </w:t>
      </w:r>
    </w:p>
    <w:p w:rsidR="007E407C" w:rsidRDefault="007E407C" w:rsidP="003F7A83">
      <w:pPr>
        <w:spacing w:after="0" w:line="360" w:lineRule="auto"/>
        <w:rPr>
          <w:rFonts w:ascii="Times New Roman" w:hAnsi="Times New Roman" w:cs="Times New Roman"/>
          <w:sz w:val="24"/>
          <w:szCs w:val="24"/>
        </w:rPr>
      </w:pPr>
    </w:p>
    <w:p w:rsidR="00421AFE" w:rsidRDefault="00E82FEB" w:rsidP="003F7A83">
      <w:pPr>
        <w:spacing w:after="0" w:line="360" w:lineRule="auto"/>
        <w:rPr>
          <w:rFonts w:ascii="Times New Roman" w:hAnsi="Times New Roman" w:cs="Times New Roman"/>
          <w:sz w:val="24"/>
          <w:szCs w:val="24"/>
        </w:rPr>
      </w:pPr>
      <w:r>
        <w:rPr>
          <w:rFonts w:ascii="Times New Roman" w:hAnsi="Times New Roman" w:cs="Times New Roman"/>
          <w:sz w:val="24"/>
          <w:szCs w:val="24"/>
        </w:rPr>
        <w:lastRenderedPageBreak/>
        <w:t>Geoffrey clai</w:t>
      </w:r>
      <w:r w:rsidR="00E454BB">
        <w:rPr>
          <w:rFonts w:ascii="Times New Roman" w:hAnsi="Times New Roman" w:cs="Times New Roman"/>
          <w:sz w:val="24"/>
          <w:szCs w:val="24"/>
        </w:rPr>
        <w:t xml:space="preserve">med this ancient book </w:t>
      </w:r>
      <w:r w:rsidR="008F3499">
        <w:rPr>
          <w:rFonts w:ascii="Times New Roman" w:hAnsi="Times New Roman" w:cs="Times New Roman"/>
          <w:sz w:val="24"/>
          <w:szCs w:val="24"/>
        </w:rPr>
        <w:t xml:space="preserve">came </w:t>
      </w:r>
      <w:r w:rsidR="00E454BB">
        <w:rPr>
          <w:rFonts w:ascii="Times New Roman" w:hAnsi="Times New Roman" w:cs="Times New Roman"/>
          <w:sz w:val="24"/>
          <w:szCs w:val="24"/>
        </w:rPr>
        <w:t>from</w:t>
      </w:r>
      <w:r>
        <w:rPr>
          <w:rFonts w:ascii="Times New Roman" w:hAnsi="Times New Roman" w:cs="Times New Roman"/>
          <w:sz w:val="24"/>
          <w:szCs w:val="24"/>
        </w:rPr>
        <w:t xml:space="preserve"> Walter of Oxford, but it is not clear what this</w:t>
      </w:r>
      <w:r w:rsidR="00421AFE">
        <w:rPr>
          <w:rFonts w:ascii="Times New Roman" w:hAnsi="Times New Roman" w:cs="Times New Roman"/>
          <w:sz w:val="24"/>
          <w:szCs w:val="24"/>
        </w:rPr>
        <w:t xml:space="preserve"> book wa</w:t>
      </w:r>
      <w:r>
        <w:rPr>
          <w:rFonts w:ascii="Times New Roman" w:hAnsi="Times New Roman" w:cs="Times New Roman"/>
          <w:sz w:val="24"/>
          <w:szCs w:val="24"/>
        </w:rPr>
        <w:t>s, where it came from</w:t>
      </w:r>
      <w:r w:rsidR="008F3499">
        <w:rPr>
          <w:rFonts w:ascii="Times New Roman" w:hAnsi="Times New Roman" w:cs="Times New Roman"/>
          <w:sz w:val="24"/>
          <w:szCs w:val="24"/>
        </w:rPr>
        <w:t>,</w:t>
      </w:r>
      <w:r>
        <w:rPr>
          <w:rFonts w:ascii="Times New Roman" w:hAnsi="Times New Roman" w:cs="Times New Roman"/>
          <w:sz w:val="24"/>
          <w:szCs w:val="24"/>
        </w:rPr>
        <w:t xml:space="preserve"> or even if he had the necessary skill as a translator.</w:t>
      </w:r>
      <w:r>
        <w:rPr>
          <w:rStyle w:val="FootnoteReference"/>
          <w:rFonts w:ascii="Times New Roman" w:hAnsi="Times New Roman" w:cs="Times New Roman"/>
          <w:sz w:val="24"/>
          <w:szCs w:val="24"/>
        </w:rPr>
        <w:footnoteReference w:id="29"/>
      </w:r>
      <w:r>
        <w:rPr>
          <w:rFonts w:ascii="Times New Roman" w:hAnsi="Times New Roman" w:cs="Times New Roman"/>
          <w:sz w:val="24"/>
          <w:szCs w:val="24"/>
        </w:rPr>
        <w:t xml:space="preserve"> </w:t>
      </w:r>
      <w:r w:rsidR="008F3499">
        <w:rPr>
          <w:rFonts w:ascii="Times New Roman" w:hAnsi="Times New Roman" w:cs="Times New Roman"/>
          <w:sz w:val="24"/>
          <w:szCs w:val="24"/>
        </w:rPr>
        <w:t>The</w:t>
      </w:r>
      <w:r>
        <w:rPr>
          <w:rFonts w:ascii="Times New Roman" w:hAnsi="Times New Roman" w:cs="Times New Roman"/>
          <w:sz w:val="24"/>
          <w:szCs w:val="24"/>
        </w:rPr>
        <w:t xml:space="preserve"> ancient book has attract</w:t>
      </w:r>
      <w:r w:rsidR="000D06DF">
        <w:rPr>
          <w:rFonts w:ascii="Times New Roman" w:hAnsi="Times New Roman" w:cs="Times New Roman"/>
          <w:sz w:val="24"/>
          <w:szCs w:val="24"/>
        </w:rPr>
        <w:t>ed</w:t>
      </w:r>
      <w:r>
        <w:rPr>
          <w:rFonts w:ascii="Times New Roman" w:hAnsi="Times New Roman" w:cs="Times New Roman"/>
          <w:sz w:val="24"/>
          <w:szCs w:val="24"/>
        </w:rPr>
        <w:t xml:space="preserve"> much attention, but without a surviving copy its existence is debatable. </w:t>
      </w:r>
      <w:r w:rsidR="001F3B05">
        <w:rPr>
          <w:rFonts w:ascii="Times New Roman" w:hAnsi="Times New Roman" w:cs="Times New Roman"/>
          <w:sz w:val="24"/>
          <w:szCs w:val="24"/>
        </w:rPr>
        <w:t>It i</w:t>
      </w:r>
      <w:r w:rsidR="00E454BB">
        <w:rPr>
          <w:rFonts w:ascii="Times New Roman" w:hAnsi="Times New Roman" w:cs="Times New Roman"/>
          <w:sz w:val="24"/>
          <w:szCs w:val="24"/>
        </w:rPr>
        <w:t>s clear</w:t>
      </w:r>
      <w:r w:rsidR="001F3B05">
        <w:rPr>
          <w:rFonts w:ascii="Times New Roman" w:hAnsi="Times New Roman" w:cs="Times New Roman"/>
          <w:sz w:val="24"/>
          <w:szCs w:val="24"/>
        </w:rPr>
        <w:t xml:space="preserve"> Geoffrey’s</w:t>
      </w:r>
      <w:r w:rsidR="00421AFE">
        <w:rPr>
          <w:rFonts w:ascii="Times New Roman" w:hAnsi="Times New Roman" w:cs="Times New Roman"/>
          <w:sz w:val="24"/>
          <w:szCs w:val="24"/>
        </w:rPr>
        <w:t xml:space="preserve"> </w:t>
      </w:r>
      <w:r w:rsidR="00421AFE" w:rsidRPr="00421AFE">
        <w:rPr>
          <w:rFonts w:ascii="Times New Roman" w:hAnsi="Times New Roman" w:cs="Times New Roman"/>
          <w:i/>
          <w:sz w:val="24"/>
          <w:szCs w:val="24"/>
        </w:rPr>
        <w:t>Historia</w:t>
      </w:r>
      <w:r w:rsidR="00421AFE">
        <w:rPr>
          <w:rFonts w:ascii="Times New Roman" w:hAnsi="Times New Roman" w:cs="Times New Roman"/>
          <w:sz w:val="24"/>
          <w:szCs w:val="24"/>
        </w:rPr>
        <w:t xml:space="preserve"> is not a </w:t>
      </w:r>
      <w:r w:rsidR="001F3B05">
        <w:rPr>
          <w:rFonts w:ascii="Times New Roman" w:hAnsi="Times New Roman" w:cs="Times New Roman"/>
          <w:sz w:val="24"/>
          <w:szCs w:val="24"/>
        </w:rPr>
        <w:t xml:space="preserve">simple </w:t>
      </w:r>
      <w:r w:rsidR="00421AFE">
        <w:rPr>
          <w:rFonts w:ascii="Times New Roman" w:hAnsi="Times New Roman" w:cs="Times New Roman"/>
          <w:sz w:val="24"/>
          <w:szCs w:val="24"/>
        </w:rPr>
        <w:t>translation as it borrowed from other areas and the anachronisms in the text would suggest if it was a translation then the book could not have been very ancient.</w:t>
      </w:r>
      <w:r w:rsidR="00EA21F6">
        <w:rPr>
          <w:rFonts w:ascii="Times New Roman" w:hAnsi="Times New Roman" w:cs="Times New Roman"/>
          <w:sz w:val="24"/>
          <w:szCs w:val="24"/>
        </w:rPr>
        <w:t xml:space="preserve"> The siege of Sparatinum, for instance, </w:t>
      </w:r>
      <w:r w:rsidR="002E022A">
        <w:rPr>
          <w:rFonts w:ascii="Times New Roman" w:hAnsi="Times New Roman" w:cs="Times New Roman"/>
          <w:sz w:val="24"/>
          <w:szCs w:val="24"/>
        </w:rPr>
        <w:t xml:space="preserve">reflected contemporary warfare with its </w:t>
      </w:r>
      <w:r w:rsidR="00EA21F6">
        <w:rPr>
          <w:rFonts w:ascii="Times New Roman" w:hAnsi="Times New Roman" w:cs="Times New Roman"/>
          <w:sz w:val="24"/>
          <w:szCs w:val="24"/>
        </w:rPr>
        <w:t>Greek fire, blockade, battering rams, siege engines and undermining.</w:t>
      </w:r>
      <w:r w:rsidR="00421AFE">
        <w:rPr>
          <w:rStyle w:val="FootnoteReference"/>
          <w:rFonts w:ascii="Times New Roman" w:hAnsi="Times New Roman" w:cs="Times New Roman"/>
          <w:sz w:val="24"/>
          <w:szCs w:val="24"/>
        </w:rPr>
        <w:footnoteReference w:id="30"/>
      </w:r>
      <w:r w:rsidR="00421AFE">
        <w:rPr>
          <w:rFonts w:ascii="Times New Roman" w:hAnsi="Times New Roman" w:cs="Times New Roman"/>
          <w:sz w:val="24"/>
          <w:szCs w:val="24"/>
        </w:rPr>
        <w:t xml:space="preserve"> </w:t>
      </w:r>
      <w:r w:rsidR="00E454BB">
        <w:rPr>
          <w:rFonts w:ascii="Times New Roman" w:hAnsi="Times New Roman" w:cs="Times New Roman"/>
          <w:sz w:val="24"/>
          <w:szCs w:val="24"/>
        </w:rPr>
        <w:t>Sîan Echard</w:t>
      </w:r>
      <w:r w:rsidR="003935F1">
        <w:rPr>
          <w:rFonts w:ascii="Times New Roman" w:hAnsi="Times New Roman" w:cs="Times New Roman"/>
          <w:sz w:val="24"/>
          <w:szCs w:val="24"/>
        </w:rPr>
        <w:t xml:space="preserve"> describes</w:t>
      </w:r>
      <w:r w:rsidR="00E454BB">
        <w:rPr>
          <w:rFonts w:ascii="Times New Roman" w:hAnsi="Times New Roman" w:cs="Times New Roman"/>
          <w:sz w:val="24"/>
          <w:szCs w:val="24"/>
        </w:rPr>
        <w:t xml:space="preserve"> the idea of a book as a literary and liberating device allowing Geoffrey ‘to invent material and point it towards his desired ends with relative freedom.’</w:t>
      </w:r>
      <w:r w:rsidR="00E454BB">
        <w:rPr>
          <w:rStyle w:val="FootnoteReference"/>
          <w:rFonts w:ascii="Times New Roman" w:hAnsi="Times New Roman" w:cs="Times New Roman"/>
          <w:sz w:val="24"/>
          <w:szCs w:val="24"/>
        </w:rPr>
        <w:footnoteReference w:id="31"/>
      </w:r>
      <w:r w:rsidR="00E454BB">
        <w:rPr>
          <w:rFonts w:ascii="Times New Roman" w:hAnsi="Times New Roman" w:cs="Times New Roman"/>
          <w:sz w:val="24"/>
          <w:szCs w:val="24"/>
        </w:rPr>
        <w:t xml:space="preserve"> </w:t>
      </w:r>
      <w:r w:rsidR="001F3B05">
        <w:rPr>
          <w:rFonts w:ascii="Times New Roman" w:hAnsi="Times New Roman" w:cs="Times New Roman"/>
          <w:sz w:val="24"/>
          <w:szCs w:val="24"/>
        </w:rPr>
        <w:t>Although</w:t>
      </w:r>
      <w:r w:rsidR="00542930">
        <w:rPr>
          <w:rFonts w:ascii="Times New Roman" w:hAnsi="Times New Roman" w:cs="Times New Roman"/>
          <w:sz w:val="24"/>
          <w:szCs w:val="24"/>
        </w:rPr>
        <w:t xml:space="preserve"> rejected in both historical and modern commentaries, </w:t>
      </w:r>
      <w:r w:rsidR="001F3B05">
        <w:rPr>
          <w:rFonts w:ascii="Times New Roman" w:hAnsi="Times New Roman" w:cs="Times New Roman"/>
          <w:sz w:val="24"/>
          <w:szCs w:val="24"/>
        </w:rPr>
        <w:t xml:space="preserve">the ancient book </w:t>
      </w:r>
      <w:r w:rsidR="00542930">
        <w:rPr>
          <w:rFonts w:ascii="Times New Roman" w:hAnsi="Times New Roman" w:cs="Times New Roman"/>
          <w:sz w:val="24"/>
          <w:szCs w:val="24"/>
        </w:rPr>
        <w:t>did appea</w:t>
      </w:r>
      <w:r w:rsidR="00FB45BA">
        <w:rPr>
          <w:rFonts w:ascii="Times New Roman" w:hAnsi="Times New Roman" w:cs="Times New Roman"/>
          <w:sz w:val="24"/>
          <w:szCs w:val="24"/>
        </w:rPr>
        <w:t>r</w:t>
      </w:r>
      <w:r w:rsidR="00542930">
        <w:rPr>
          <w:rFonts w:ascii="Times New Roman" w:hAnsi="Times New Roman" w:cs="Times New Roman"/>
          <w:sz w:val="24"/>
          <w:szCs w:val="24"/>
        </w:rPr>
        <w:t xml:space="preserve"> real to some.</w:t>
      </w:r>
      <w:r w:rsidR="00456710">
        <w:rPr>
          <w:rFonts w:ascii="Times New Roman" w:hAnsi="Times New Roman" w:cs="Times New Roman"/>
          <w:sz w:val="24"/>
          <w:szCs w:val="24"/>
        </w:rPr>
        <w:t xml:space="preserve"> </w:t>
      </w:r>
      <w:r w:rsidR="00750155" w:rsidRPr="00750155">
        <w:rPr>
          <w:rFonts w:ascii="Times New Roman" w:hAnsi="Times New Roman" w:cs="Times New Roman"/>
          <w:sz w:val="24"/>
          <w:szCs w:val="24"/>
        </w:rPr>
        <w:t>Gaimar</w:t>
      </w:r>
      <w:r w:rsidR="001F3B05">
        <w:rPr>
          <w:rFonts w:ascii="Times New Roman" w:hAnsi="Times New Roman" w:cs="Times New Roman"/>
          <w:sz w:val="24"/>
          <w:szCs w:val="24"/>
        </w:rPr>
        <w:t>,</w:t>
      </w:r>
      <w:r w:rsidR="00750155" w:rsidRPr="00750155">
        <w:rPr>
          <w:rFonts w:ascii="Times New Roman" w:hAnsi="Times New Roman" w:cs="Times New Roman"/>
          <w:sz w:val="24"/>
          <w:szCs w:val="24"/>
        </w:rPr>
        <w:t xml:space="preserve"> </w:t>
      </w:r>
      <w:r w:rsidR="00542930">
        <w:rPr>
          <w:rFonts w:ascii="Times New Roman" w:hAnsi="Times New Roman" w:cs="Times New Roman"/>
          <w:sz w:val="24"/>
          <w:szCs w:val="24"/>
        </w:rPr>
        <w:t>writing during Geo</w:t>
      </w:r>
      <w:r w:rsidR="001F3B05">
        <w:rPr>
          <w:rFonts w:ascii="Times New Roman" w:hAnsi="Times New Roman" w:cs="Times New Roman"/>
          <w:sz w:val="24"/>
          <w:szCs w:val="24"/>
        </w:rPr>
        <w:t>ffrey’s lifetime, believed in it</w:t>
      </w:r>
      <w:r w:rsidR="00542930">
        <w:rPr>
          <w:rFonts w:ascii="Times New Roman" w:hAnsi="Times New Roman" w:cs="Times New Roman"/>
          <w:sz w:val="24"/>
          <w:szCs w:val="24"/>
        </w:rPr>
        <w:t xml:space="preserve"> and a complete fabrication may call into question the </w:t>
      </w:r>
      <w:r w:rsidR="007B085D">
        <w:rPr>
          <w:rFonts w:ascii="Times New Roman" w:hAnsi="Times New Roman" w:cs="Times New Roman"/>
          <w:sz w:val="24"/>
          <w:szCs w:val="24"/>
        </w:rPr>
        <w:t>role of</w:t>
      </w:r>
      <w:r w:rsidR="001F3B05">
        <w:rPr>
          <w:rFonts w:ascii="Times New Roman" w:hAnsi="Times New Roman" w:cs="Times New Roman"/>
          <w:sz w:val="24"/>
          <w:szCs w:val="24"/>
        </w:rPr>
        <w:t xml:space="preserve"> Geoffrey’s </w:t>
      </w:r>
      <w:r w:rsidR="00542930">
        <w:rPr>
          <w:rFonts w:ascii="Times New Roman" w:hAnsi="Times New Roman" w:cs="Times New Roman"/>
          <w:sz w:val="24"/>
          <w:szCs w:val="24"/>
        </w:rPr>
        <w:t>friend Walter of Oxford.</w:t>
      </w:r>
      <w:r w:rsidR="00532D23">
        <w:rPr>
          <w:rStyle w:val="FootnoteReference"/>
          <w:rFonts w:ascii="Times New Roman" w:hAnsi="Times New Roman" w:cs="Times New Roman"/>
          <w:sz w:val="24"/>
          <w:szCs w:val="24"/>
        </w:rPr>
        <w:footnoteReference w:id="32"/>
      </w:r>
    </w:p>
    <w:p w:rsidR="00756439" w:rsidRDefault="00756439" w:rsidP="003F7A83">
      <w:pPr>
        <w:spacing w:after="0" w:line="360" w:lineRule="auto"/>
        <w:rPr>
          <w:rFonts w:ascii="Times New Roman" w:hAnsi="Times New Roman" w:cs="Times New Roman"/>
          <w:sz w:val="24"/>
          <w:szCs w:val="24"/>
        </w:rPr>
      </w:pPr>
    </w:p>
    <w:p w:rsidR="00E82FEB" w:rsidRDefault="00756439" w:rsidP="003F7A83">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Some manuscripts describe the book </w:t>
      </w:r>
      <w:r w:rsidR="00137DF9">
        <w:rPr>
          <w:rFonts w:ascii="Times New Roman" w:hAnsi="Times New Roman" w:cs="Times New Roman"/>
          <w:sz w:val="24"/>
          <w:szCs w:val="24"/>
        </w:rPr>
        <w:t>being brought by</w:t>
      </w:r>
      <w:r>
        <w:rPr>
          <w:rFonts w:ascii="Times New Roman" w:hAnsi="Times New Roman" w:cs="Times New Roman"/>
          <w:sz w:val="24"/>
          <w:szCs w:val="24"/>
        </w:rPr>
        <w:t xml:space="preserve"> Walter </w:t>
      </w:r>
      <w:r w:rsidR="00137DF9">
        <w:rPr>
          <w:rFonts w:ascii="Times New Roman" w:hAnsi="Times New Roman" w:cs="Times New Roman"/>
          <w:sz w:val="24"/>
          <w:szCs w:val="24"/>
        </w:rPr>
        <w:t>‘</w:t>
      </w:r>
      <w:r w:rsidRPr="00137DF9">
        <w:rPr>
          <w:rFonts w:ascii="Times New Roman" w:hAnsi="Times New Roman" w:cs="Times New Roman"/>
          <w:i/>
          <w:sz w:val="24"/>
          <w:szCs w:val="24"/>
        </w:rPr>
        <w:t>ex Brittania</w:t>
      </w:r>
      <w:r w:rsidR="00137DF9">
        <w:rPr>
          <w:rFonts w:ascii="Times New Roman" w:hAnsi="Times New Roman" w:cs="Times New Roman"/>
          <w:sz w:val="24"/>
          <w:szCs w:val="24"/>
        </w:rPr>
        <w:t>’ which could imply that it came from Brittany. Jennifer Farrell</w:t>
      </w:r>
      <w:r w:rsidR="00E12900">
        <w:rPr>
          <w:rFonts w:ascii="Times New Roman" w:hAnsi="Times New Roman" w:cs="Times New Roman"/>
          <w:sz w:val="24"/>
          <w:szCs w:val="24"/>
        </w:rPr>
        <w:t xml:space="preserve"> </w:t>
      </w:r>
      <w:r w:rsidR="00137DF9">
        <w:rPr>
          <w:rFonts w:ascii="Times New Roman" w:hAnsi="Times New Roman" w:cs="Times New Roman"/>
          <w:sz w:val="24"/>
          <w:szCs w:val="24"/>
        </w:rPr>
        <w:t xml:space="preserve">suggests that </w:t>
      </w:r>
      <w:r w:rsidR="00E12900">
        <w:rPr>
          <w:rFonts w:ascii="Times New Roman" w:hAnsi="Times New Roman" w:cs="Times New Roman"/>
          <w:sz w:val="24"/>
          <w:szCs w:val="24"/>
        </w:rPr>
        <w:t xml:space="preserve">if </w:t>
      </w:r>
      <w:r w:rsidR="00264265">
        <w:rPr>
          <w:rFonts w:ascii="Times New Roman" w:hAnsi="Times New Roman" w:cs="Times New Roman"/>
          <w:sz w:val="24"/>
          <w:szCs w:val="24"/>
        </w:rPr>
        <w:t>there were a book</w:t>
      </w:r>
      <w:r w:rsidR="00E12900">
        <w:rPr>
          <w:rFonts w:ascii="Times New Roman" w:hAnsi="Times New Roman" w:cs="Times New Roman"/>
          <w:sz w:val="24"/>
          <w:szCs w:val="24"/>
        </w:rPr>
        <w:t xml:space="preserve"> it would be from Brittany. In leaving</w:t>
      </w:r>
      <w:r w:rsidR="00137DF9">
        <w:rPr>
          <w:rFonts w:ascii="Times New Roman" w:hAnsi="Times New Roman" w:cs="Times New Roman"/>
          <w:sz w:val="24"/>
          <w:szCs w:val="24"/>
        </w:rPr>
        <w:t xml:space="preserve"> the history of </w:t>
      </w:r>
      <w:r w:rsidR="00746FE0">
        <w:rPr>
          <w:rFonts w:ascii="Times New Roman" w:hAnsi="Times New Roman" w:cs="Times New Roman"/>
          <w:sz w:val="24"/>
          <w:szCs w:val="24"/>
        </w:rPr>
        <w:t xml:space="preserve">the </w:t>
      </w:r>
      <w:r w:rsidR="00137DF9">
        <w:rPr>
          <w:rFonts w:ascii="Times New Roman" w:hAnsi="Times New Roman" w:cs="Times New Roman"/>
          <w:sz w:val="24"/>
          <w:szCs w:val="24"/>
        </w:rPr>
        <w:t xml:space="preserve">Welsh kings to </w:t>
      </w:r>
      <w:r w:rsidR="00264265" w:rsidRPr="00264265">
        <w:rPr>
          <w:rFonts w:ascii="Times New Roman" w:hAnsi="Times New Roman" w:cs="Times New Roman"/>
          <w:sz w:val="24"/>
          <w:szCs w:val="24"/>
        </w:rPr>
        <w:t>Caradoc of Llancarfan</w:t>
      </w:r>
      <w:r w:rsidR="00264265">
        <w:rPr>
          <w:rFonts w:ascii="Times New Roman" w:hAnsi="Times New Roman" w:cs="Times New Roman"/>
          <w:sz w:val="24"/>
          <w:szCs w:val="24"/>
        </w:rPr>
        <w:t xml:space="preserve"> </w:t>
      </w:r>
      <w:r w:rsidR="005E1D55">
        <w:rPr>
          <w:rFonts w:ascii="Times New Roman" w:hAnsi="Times New Roman" w:cs="Times New Roman"/>
          <w:sz w:val="24"/>
          <w:szCs w:val="24"/>
        </w:rPr>
        <w:t>and dedicating</w:t>
      </w:r>
      <w:r w:rsidR="00137DF9">
        <w:rPr>
          <w:rFonts w:ascii="Times New Roman" w:hAnsi="Times New Roman" w:cs="Times New Roman"/>
          <w:sz w:val="24"/>
          <w:szCs w:val="24"/>
        </w:rPr>
        <w:t xml:space="preserve"> his work to Robert of Gloucester</w:t>
      </w:r>
      <w:r w:rsidR="00E12900">
        <w:rPr>
          <w:rFonts w:ascii="Times New Roman" w:hAnsi="Times New Roman" w:cs="Times New Roman"/>
          <w:sz w:val="24"/>
          <w:szCs w:val="24"/>
        </w:rPr>
        <w:t xml:space="preserve">, </w:t>
      </w:r>
      <w:r w:rsidR="00137DF9">
        <w:rPr>
          <w:rFonts w:ascii="Times New Roman" w:hAnsi="Times New Roman" w:cs="Times New Roman"/>
          <w:sz w:val="24"/>
          <w:szCs w:val="24"/>
        </w:rPr>
        <w:t>‘</w:t>
      </w:r>
      <w:r w:rsidR="00E12900">
        <w:rPr>
          <w:rFonts w:ascii="Times New Roman" w:hAnsi="Times New Roman" w:cs="Times New Roman"/>
          <w:sz w:val="24"/>
          <w:szCs w:val="24"/>
        </w:rPr>
        <w:t xml:space="preserve">who had little appetite for the </w:t>
      </w:r>
      <w:r w:rsidR="00137DF9">
        <w:rPr>
          <w:rFonts w:ascii="Times New Roman" w:hAnsi="Times New Roman" w:cs="Times New Roman"/>
          <w:sz w:val="24"/>
          <w:szCs w:val="24"/>
        </w:rPr>
        <w:t>ideas of Welsh patriotism’</w:t>
      </w:r>
      <w:r w:rsidR="00E12900">
        <w:rPr>
          <w:rFonts w:ascii="Times New Roman" w:hAnsi="Times New Roman" w:cs="Times New Roman"/>
          <w:sz w:val="24"/>
          <w:szCs w:val="24"/>
        </w:rPr>
        <w:t>, Geoffrey was appealing to a Breton audience.</w:t>
      </w:r>
      <w:r w:rsidR="00E12900">
        <w:rPr>
          <w:rStyle w:val="FootnoteReference"/>
          <w:rFonts w:ascii="Times New Roman" w:hAnsi="Times New Roman" w:cs="Times New Roman"/>
          <w:sz w:val="24"/>
          <w:szCs w:val="24"/>
        </w:rPr>
        <w:footnoteReference w:id="33"/>
      </w:r>
      <w:r w:rsidR="005E1D55">
        <w:rPr>
          <w:rFonts w:ascii="Times New Roman" w:hAnsi="Times New Roman" w:cs="Times New Roman"/>
          <w:sz w:val="24"/>
          <w:szCs w:val="24"/>
        </w:rPr>
        <w:t xml:space="preserve"> </w:t>
      </w:r>
      <w:r w:rsidR="00E12900">
        <w:rPr>
          <w:rFonts w:ascii="Times New Roman" w:hAnsi="Times New Roman" w:cs="Times New Roman"/>
          <w:sz w:val="24"/>
          <w:szCs w:val="24"/>
        </w:rPr>
        <w:t xml:space="preserve">This is possible, but looking at Geoffrey’s </w:t>
      </w:r>
      <w:r w:rsidR="00E12900" w:rsidRPr="00E12900">
        <w:rPr>
          <w:rFonts w:ascii="Times New Roman" w:hAnsi="Times New Roman" w:cs="Times New Roman"/>
          <w:i/>
          <w:sz w:val="24"/>
          <w:szCs w:val="24"/>
        </w:rPr>
        <w:t>Historia</w:t>
      </w:r>
      <w:r w:rsidR="005E1D55">
        <w:rPr>
          <w:rFonts w:ascii="Times New Roman" w:hAnsi="Times New Roman" w:cs="Times New Roman"/>
          <w:sz w:val="24"/>
          <w:szCs w:val="24"/>
        </w:rPr>
        <w:t xml:space="preserve">, it appears more likely that </w:t>
      </w:r>
      <w:r w:rsidR="00F62AA0">
        <w:rPr>
          <w:rFonts w:ascii="Times New Roman" w:hAnsi="Times New Roman" w:cs="Times New Roman"/>
          <w:sz w:val="24"/>
          <w:szCs w:val="24"/>
        </w:rPr>
        <w:t xml:space="preserve">if anything </w:t>
      </w:r>
      <w:r w:rsidR="007B085D">
        <w:rPr>
          <w:rFonts w:ascii="Times New Roman" w:hAnsi="Times New Roman" w:cs="Times New Roman"/>
          <w:sz w:val="24"/>
          <w:szCs w:val="24"/>
        </w:rPr>
        <w:t>the alleged</w:t>
      </w:r>
      <w:r w:rsidR="00E12900">
        <w:rPr>
          <w:rFonts w:ascii="Times New Roman" w:hAnsi="Times New Roman" w:cs="Times New Roman"/>
          <w:sz w:val="24"/>
          <w:szCs w:val="24"/>
        </w:rPr>
        <w:t xml:space="preserve"> book </w:t>
      </w:r>
      <w:r w:rsidR="005E1D55">
        <w:rPr>
          <w:rFonts w:ascii="Times New Roman" w:hAnsi="Times New Roman" w:cs="Times New Roman"/>
          <w:sz w:val="24"/>
          <w:szCs w:val="24"/>
        </w:rPr>
        <w:t>was</w:t>
      </w:r>
      <w:r w:rsidR="00E12900">
        <w:rPr>
          <w:rFonts w:ascii="Times New Roman" w:hAnsi="Times New Roman" w:cs="Times New Roman"/>
          <w:sz w:val="24"/>
          <w:szCs w:val="24"/>
        </w:rPr>
        <w:t xml:space="preserve"> Welsh.</w:t>
      </w:r>
      <w:r w:rsidR="007E407C">
        <w:rPr>
          <w:rStyle w:val="FootnoteReference"/>
          <w:rFonts w:ascii="Times New Roman" w:hAnsi="Times New Roman" w:cs="Times New Roman"/>
          <w:sz w:val="24"/>
          <w:szCs w:val="24"/>
        </w:rPr>
        <w:footnoteReference w:id="34"/>
      </w:r>
      <w:r w:rsidR="00E12900">
        <w:rPr>
          <w:rFonts w:ascii="Times New Roman" w:hAnsi="Times New Roman" w:cs="Times New Roman"/>
          <w:sz w:val="24"/>
          <w:szCs w:val="24"/>
        </w:rPr>
        <w:t xml:space="preserve"> </w:t>
      </w:r>
      <w:r w:rsidR="00BB3AB0">
        <w:rPr>
          <w:rFonts w:ascii="Times New Roman" w:hAnsi="Times New Roman" w:cs="Times New Roman"/>
          <w:sz w:val="24"/>
          <w:szCs w:val="24"/>
        </w:rPr>
        <w:t>As Britain fell</w:t>
      </w:r>
      <w:r w:rsidR="005E1D55">
        <w:rPr>
          <w:rFonts w:ascii="Times New Roman" w:hAnsi="Times New Roman" w:cs="Times New Roman"/>
          <w:sz w:val="24"/>
          <w:szCs w:val="24"/>
        </w:rPr>
        <w:t xml:space="preserve">, </w:t>
      </w:r>
      <w:r w:rsidR="00BB3AB0">
        <w:rPr>
          <w:rFonts w:ascii="Times New Roman" w:hAnsi="Times New Roman" w:cs="Times New Roman"/>
          <w:sz w:val="24"/>
          <w:szCs w:val="24"/>
        </w:rPr>
        <w:t>some Britons remained</w:t>
      </w:r>
      <w:r w:rsidR="008F3499">
        <w:rPr>
          <w:rFonts w:ascii="Times New Roman" w:hAnsi="Times New Roman" w:cs="Times New Roman"/>
          <w:sz w:val="24"/>
          <w:szCs w:val="24"/>
        </w:rPr>
        <w:t xml:space="preserve"> ‘living precariously in Wales’ and these survivors were </w:t>
      </w:r>
      <w:r w:rsidR="00BB3AB0">
        <w:rPr>
          <w:rFonts w:ascii="Times New Roman" w:hAnsi="Times New Roman" w:cs="Times New Roman"/>
          <w:sz w:val="24"/>
          <w:szCs w:val="24"/>
        </w:rPr>
        <w:t>given ‘the name of Welsh instead of Britons’.</w:t>
      </w:r>
      <w:r w:rsidR="00BB3AB0">
        <w:rPr>
          <w:rStyle w:val="FootnoteReference"/>
          <w:rFonts w:ascii="Times New Roman" w:hAnsi="Times New Roman" w:cs="Times New Roman"/>
          <w:sz w:val="24"/>
          <w:szCs w:val="24"/>
        </w:rPr>
        <w:footnoteReference w:id="35"/>
      </w:r>
      <w:r w:rsidR="00BB3AB0">
        <w:rPr>
          <w:rFonts w:ascii="Times New Roman" w:hAnsi="Times New Roman" w:cs="Times New Roman"/>
          <w:sz w:val="24"/>
          <w:szCs w:val="24"/>
        </w:rPr>
        <w:t xml:space="preserve"> </w:t>
      </w:r>
      <w:r w:rsidR="007B085D">
        <w:rPr>
          <w:rFonts w:ascii="Times New Roman" w:hAnsi="Times New Roman" w:cs="Times New Roman"/>
          <w:sz w:val="24"/>
          <w:szCs w:val="24"/>
        </w:rPr>
        <w:t xml:space="preserve">This is one of several examples where </w:t>
      </w:r>
      <w:r w:rsidR="007B085D">
        <w:rPr>
          <w:rFonts w:ascii="Times New Roman" w:hAnsi="Times New Roman" w:cs="Times New Roman"/>
          <w:sz w:val="24"/>
          <w:szCs w:val="24"/>
        </w:rPr>
        <w:lastRenderedPageBreak/>
        <w:t xml:space="preserve">Geoffrey seems to associate Britons and the British language more closely </w:t>
      </w:r>
      <w:r w:rsidR="00746FE0">
        <w:rPr>
          <w:rFonts w:ascii="Times New Roman" w:hAnsi="Times New Roman" w:cs="Times New Roman"/>
          <w:sz w:val="24"/>
          <w:szCs w:val="24"/>
        </w:rPr>
        <w:t>with</w:t>
      </w:r>
      <w:r w:rsidR="007B085D">
        <w:rPr>
          <w:rFonts w:ascii="Times New Roman" w:hAnsi="Times New Roman" w:cs="Times New Roman"/>
          <w:sz w:val="24"/>
          <w:szCs w:val="24"/>
        </w:rPr>
        <w:t xml:space="preserve"> Welsh</w:t>
      </w:r>
      <w:r w:rsidR="008F3499">
        <w:rPr>
          <w:rFonts w:ascii="Times New Roman" w:hAnsi="Times New Roman" w:cs="Times New Roman"/>
          <w:sz w:val="24"/>
          <w:szCs w:val="24"/>
        </w:rPr>
        <w:t xml:space="preserve"> than </w:t>
      </w:r>
      <w:r w:rsidR="003004B2">
        <w:rPr>
          <w:rFonts w:ascii="Times New Roman" w:hAnsi="Times New Roman" w:cs="Times New Roman"/>
          <w:sz w:val="24"/>
          <w:szCs w:val="24"/>
        </w:rPr>
        <w:t>Breton</w:t>
      </w:r>
      <w:r w:rsidR="000D06DF">
        <w:rPr>
          <w:rFonts w:ascii="Times New Roman" w:hAnsi="Times New Roman" w:cs="Times New Roman"/>
          <w:sz w:val="24"/>
          <w:szCs w:val="24"/>
        </w:rPr>
        <w:t>. He</w:t>
      </w:r>
      <w:r w:rsidR="00264265">
        <w:rPr>
          <w:rFonts w:ascii="Times New Roman" w:hAnsi="Times New Roman" w:cs="Times New Roman"/>
          <w:sz w:val="24"/>
          <w:szCs w:val="24"/>
        </w:rPr>
        <w:t xml:space="preserve"> refers </w:t>
      </w:r>
      <w:r w:rsidR="00BB3AB0">
        <w:rPr>
          <w:rFonts w:ascii="Times New Roman" w:hAnsi="Times New Roman" w:cs="Times New Roman"/>
          <w:sz w:val="24"/>
          <w:szCs w:val="24"/>
        </w:rPr>
        <w:t xml:space="preserve">directly </w:t>
      </w:r>
      <w:r w:rsidR="00264265">
        <w:rPr>
          <w:rFonts w:ascii="Times New Roman" w:hAnsi="Times New Roman" w:cs="Times New Roman"/>
          <w:sz w:val="24"/>
          <w:szCs w:val="24"/>
        </w:rPr>
        <w:t xml:space="preserve">to </w:t>
      </w:r>
      <w:r w:rsidR="00BB3AB0">
        <w:rPr>
          <w:rFonts w:ascii="Times New Roman" w:hAnsi="Times New Roman" w:cs="Times New Roman"/>
          <w:sz w:val="24"/>
          <w:szCs w:val="24"/>
        </w:rPr>
        <w:t>the British book as his source for the Prophecies of Merlin and for the Battle of Camlann; both of which have strong links to Welsh traditions.</w:t>
      </w:r>
      <w:r w:rsidR="00BB3AB0">
        <w:rPr>
          <w:rStyle w:val="FootnoteReference"/>
          <w:rFonts w:ascii="Times New Roman" w:hAnsi="Times New Roman" w:cs="Times New Roman"/>
          <w:sz w:val="24"/>
          <w:szCs w:val="24"/>
        </w:rPr>
        <w:footnoteReference w:id="36"/>
      </w:r>
      <w:r w:rsidR="00BB3AB0">
        <w:rPr>
          <w:rFonts w:ascii="Times New Roman" w:hAnsi="Times New Roman" w:cs="Times New Roman"/>
          <w:sz w:val="24"/>
          <w:szCs w:val="24"/>
        </w:rPr>
        <w:t xml:space="preserve"> </w:t>
      </w:r>
      <w:r w:rsidR="00741496">
        <w:rPr>
          <w:rFonts w:ascii="Times New Roman" w:hAnsi="Times New Roman" w:cs="Times New Roman"/>
          <w:sz w:val="24"/>
          <w:szCs w:val="24"/>
        </w:rPr>
        <w:t xml:space="preserve">Gaimar </w:t>
      </w:r>
      <w:r w:rsidR="00084B2E">
        <w:rPr>
          <w:rFonts w:ascii="Times New Roman" w:hAnsi="Times New Roman" w:cs="Times New Roman"/>
          <w:sz w:val="24"/>
          <w:szCs w:val="24"/>
        </w:rPr>
        <w:t xml:space="preserve">also </w:t>
      </w:r>
      <w:r w:rsidR="00741496">
        <w:rPr>
          <w:rFonts w:ascii="Times New Roman" w:hAnsi="Times New Roman" w:cs="Times New Roman"/>
          <w:sz w:val="24"/>
          <w:szCs w:val="24"/>
        </w:rPr>
        <w:t xml:space="preserve">seems to </w:t>
      </w:r>
      <w:r w:rsidR="007C4184">
        <w:rPr>
          <w:rFonts w:ascii="Times New Roman" w:hAnsi="Times New Roman" w:cs="Times New Roman"/>
          <w:sz w:val="24"/>
          <w:szCs w:val="24"/>
        </w:rPr>
        <w:t>confirm</w:t>
      </w:r>
      <w:r w:rsidR="00741496">
        <w:rPr>
          <w:rFonts w:ascii="Times New Roman" w:hAnsi="Times New Roman" w:cs="Times New Roman"/>
          <w:sz w:val="24"/>
          <w:szCs w:val="24"/>
        </w:rPr>
        <w:t xml:space="preserve"> </w:t>
      </w:r>
      <w:r w:rsidR="00FA2596">
        <w:rPr>
          <w:rFonts w:ascii="Times New Roman" w:hAnsi="Times New Roman" w:cs="Times New Roman"/>
          <w:sz w:val="24"/>
          <w:szCs w:val="24"/>
        </w:rPr>
        <w:t xml:space="preserve">the book is Welsh </w:t>
      </w:r>
      <w:r w:rsidR="00741496">
        <w:rPr>
          <w:rFonts w:ascii="Times New Roman" w:hAnsi="Times New Roman" w:cs="Times New Roman"/>
          <w:sz w:val="24"/>
          <w:szCs w:val="24"/>
        </w:rPr>
        <w:t xml:space="preserve">as he </w:t>
      </w:r>
      <w:r w:rsidR="00084B2E">
        <w:rPr>
          <w:rFonts w:ascii="Times New Roman" w:hAnsi="Times New Roman" w:cs="Times New Roman"/>
          <w:sz w:val="24"/>
          <w:szCs w:val="24"/>
        </w:rPr>
        <w:t xml:space="preserve">mentions </w:t>
      </w:r>
      <w:r w:rsidR="00741496">
        <w:rPr>
          <w:rFonts w:ascii="Times New Roman" w:hAnsi="Times New Roman" w:cs="Times New Roman"/>
          <w:sz w:val="24"/>
          <w:szCs w:val="24"/>
        </w:rPr>
        <w:t>‘Robert of Gloucester made a translation of certain books belonging to the Welsh about the kings of Britain’</w:t>
      </w:r>
      <w:r w:rsidR="00741496">
        <w:rPr>
          <w:rStyle w:val="FootnoteReference"/>
          <w:rFonts w:ascii="Times New Roman" w:hAnsi="Times New Roman" w:cs="Times New Roman"/>
          <w:sz w:val="24"/>
          <w:szCs w:val="24"/>
        </w:rPr>
        <w:footnoteReference w:id="37"/>
      </w:r>
      <w:r w:rsidR="007C4184">
        <w:rPr>
          <w:rFonts w:ascii="Times New Roman" w:hAnsi="Times New Roman" w:cs="Times New Roman"/>
          <w:sz w:val="24"/>
          <w:szCs w:val="24"/>
        </w:rPr>
        <w:t xml:space="preserve"> </w:t>
      </w:r>
      <w:r w:rsidR="006F0DD2">
        <w:rPr>
          <w:rFonts w:ascii="Times New Roman" w:hAnsi="Times New Roman" w:cs="Times New Roman"/>
          <w:sz w:val="24"/>
          <w:szCs w:val="24"/>
        </w:rPr>
        <w:t>A</w:t>
      </w:r>
      <w:r w:rsidR="002179B3">
        <w:rPr>
          <w:rFonts w:ascii="Times New Roman" w:hAnsi="Times New Roman" w:cs="Times New Roman"/>
          <w:sz w:val="24"/>
          <w:szCs w:val="24"/>
        </w:rPr>
        <w:t xml:space="preserve">ny </w:t>
      </w:r>
      <w:r w:rsidR="006F0DD2">
        <w:rPr>
          <w:rFonts w:ascii="Times New Roman" w:hAnsi="Times New Roman" w:cs="Times New Roman"/>
          <w:sz w:val="24"/>
          <w:szCs w:val="24"/>
        </w:rPr>
        <w:t xml:space="preserve">further </w:t>
      </w:r>
      <w:r w:rsidR="002179B3">
        <w:rPr>
          <w:rFonts w:ascii="Times New Roman" w:hAnsi="Times New Roman" w:cs="Times New Roman"/>
          <w:sz w:val="24"/>
          <w:szCs w:val="24"/>
        </w:rPr>
        <w:t xml:space="preserve">doubt </w:t>
      </w:r>
      <w:r w:rsidR="008D4E12">
        <w:rPr>
          <w:rFonts w:ascii="Times New Roman" w:hAnsi="Times New Roman" w:cs="Times New Roman"/>
          <w:sz w:val="24"/>
          <w:szCs w:val="24"/>
        </w:rPr>
        <w:t xml:space="preserve">is addressed by </w:t>
      </w:r>
      <w:r w:rsidR="002179B3">
        <w:rPr>
          <w:rFonts w:ascii="Times New Roman" w:hAnsi="Times New Roman" w:cs="Times New Roman"/>
          <w:sz w:val="24"/>
          <w:szCs w:val="24"/>
        </w:rPr>
        <w:t>Geoffrey</w:t>
      </w:r>
      <w:r w:rsidR="008D4E12">
        <w:rPr>
          <w:rFonts w:ascii="Times New Roman" w:hAnsi="Times New Roman" w:cs="Times New Roman"/>
          <w:sz w:val="24"/>
          <w:szCs w:val="24"/>
        </w:rPr>
        <w:t>, who</w:t>
      </w:r>
      <w:r w:rsidR="002179B3">
        <w:rPr>
          <w:rFonts w:ascii="Times New Roman" w:hAnsi="Times New Roman" w:cs="Times New Roman"/>
          <w:sz w:val="24"/>
          <w:szCs w:val="24"/>
        </w:rPr>
        <w:t xml:space="preserve"> s</w:t>
      </w:r>
      <w:r w:rsidR="00E272B2">
        <w:rPr>
          <w:rFonts w:ascii="Times New Roman" w:hAnsi="Times New Roman" w:cs="Times New Roman"/>
          <w:sz w:val="24"/>
          <w:szCs w:val="24"/>
        </w:rPr>
        <w:t>t</w:t>
      </w:r>
      <w:r w:rsidR="002179B3">
        <w:rPr>
          <w:rFonts w:ascii="Times New Roman" w:hAnsi="Times New Roman" w:cs="Times New Roman"/>
          <w:sz w:val="24"/>
          <w:szCs w:val="24"/>
        </w:rPr>
        <w:t xml:space="preserve">ates the language </w:t>
      </w:r>
      <w:r w:rsidR="00E272B2">
        <w:rPr>
          <w:rFonts w:ascii="Times New Roman" w:hAnsi="Times New Roman" w:cs="Times New Roman"/>
          <w:sz w:val="24"/>
          <w:szCs w:val="24"/>
        </w:rPr>
        <w:t>had been known as ‘Crooked Greek’ and was now British.</w:t>
      </w:r>
      <w:r w:rsidR="00E272B2">
        <w:rPr>
          <w:rStyle w:val="FootnoteReference"/>
          <w:rFonts w:ascii="Times New Roman" w:hAnsi="Times New Roman" w:cs="Times New Roman"/>
          <w:sz w:val="24"/>
          <w:szCs w:val="24"/>
        </w:rPr>
        <w:footnoteReference w:id="38"/>
      </w:r>
      <w:r w:rsidR="00E272B2">
        <w:rPr>
          <w:rFonts w:ascii="Times New Roman" w:hAnsi="Times New Roman" w:cs="Times New Roman"/>
          <w:sz w:val="24"/>
          <w:szCs w:val="24"/>
        </w:rPr>
        <w:t xml:space="preserve"> This reference was not lost on Gerald of Wales who later explained that the Welsh language, </w:t>
      </w:r>
      <w:r w:rsidR="00EE1ED2" w:rsidRPr="00EE1ED2">
        <w:rPr>
          <w:rFonts w:ascii="Times New Roman" w:hAnsi="Times New Roman" w:cs="Times New Roman"/>
          <w:i/>
          <w:sz w:val="24"/>
          <w:szCs w:val="24"/>
        </w:rPr>
        <w:t>Cymraeg</w:t>
      </w:r>
      <w:r w:rsidR="00E272B2">
        <w:rPr>
          <w:rFonts w:ascii="Times New Roman" w:hAnsi="Times New Roman" w:cs="Times New Roman"/>
          <w:sz w:val="24"/>
          <w:szCs w:val="24"/>
        </w:rPr>
        <w:t xml:space="preserve">, may have come from </w:t>
      </w:r>
      <w:r w:rsidR="008D4E12">
        <w:rPr>
          <w:rFonts w:ascii="Times New Roman" w:hAnsi="Times New Roman" w:cs="Times New Roman"/>
          <w:sz w:val="24"/>
          <w:szCs w:val="24"/>
        </w:rPr>
        <w:t>‘</w:t>
      </w:r>
      <w:r w:rsidR="00E272B2">
        <w:rPr>
          <w:rFonts w:ascii="Times New Roman" w:hAnsi="Times New Roman" w:cs="Times New Roman"/>
          <w:sz w:val="24"/>
          <w:szCs w:val="24"/>
        </w:rPr>
        <w:t>cam Graecus, which means Crooked Greek’.</w:t>
      </w:r>
      <w:r w:rsidR="00E272B2">
        <w:rPr>
          <w:rStyle w:val="FootnoteReference"/>
          <w:rFonts w:ascii="Times New Roman" w:hAnsi="Times New Roman" w:cs="Times New Roman"/>
          <w:sz w:val="24"/>
          <w:szCs w:val="24"/>
        </w:rPr>
        <w:footnoteReference w:id="39"/>
      </w:r>
      <w:r w:rsidR="00E272B2">
        <w:rPr>
          <w:rFonts w:ascii="Times New Roman" w:hAnsi="Times New Roman" w:cs="Times New Roman"/>
          <w:sz w:val="24"/>
          <w:szCs w:val="24"/>
        </w:rPr>
        <w:t xml:space="preserve"> </w:t>
      </w:r>
      <w:r w:rsidR="00EC4DE8">
        <w:rPr>
          <w:rFonts w:ascii="Times New Roman" w:hAnsi="Times New Roman" w:cs="Times New Roman"/>
          <w:sz w:val="24"/>
          <w:szCs w:val="24"/>
        </w:rPr>
        <w:t>Whether the book was real</w:t>
      </w:r>
      <w:r w:rsidR="006F0DD2">
        <w:rPr>
          <w:rFonts w:ascii="Times New Roman" w:hAnsi="Times New Roman" w:cs="Times New Roman"/>
          <w:sz w:val="24"/>
          <w:szCs w:val="24"/>
        </w:rPr>
        <w:t>, a collection of manuscri</w:t>
      </w:r>
      <w:r w:rsidR="00FA2596">
        <w:rPr>
          <w:rFonts w:ascii="Times New Roman" w:hAnsi="Times New Roman" w:cs="Times New Roman"/>
          <w:sz w:val="24"/>
          <w:szCs w:val="24"/>
        </w:rPr>
        <w:t>pts or a literary</w:t>
      </w:r>
      <w:r w:rsidR="006F0DD2">
        <w:rPr>
          <w:rFonts w:ascii="Times New Roman" w:hAnsi="Times New Roman" w:cs="Times New Roman"/>
          <w:sz w:val="24"/>
          <w:szCs w:val="24"/>
        </w:rPr>
        <w:t xml:space="preserve"> invention cannot be fully addressed here.</w:t>
      </w:r>
      <w:r w:rsidR="006F0DD2">
        <w:rPr>
          <w:rStyle w:val="FootnoteReference"/>
          <w:rFonts w:ascii="Times New Roman" w:hAnsi="Times New Roman" w:cs="Times New Roman"/>
          <w:sz w:val="24"/>
          <w:szCs w:val="24"/>
        </w:rPr>
        <w:footnoteReference w:id="40"/>
      </w:r>
      <w:r w:rsidR="006F0DD2">
        <w:rPr>
          <w:rFonts w:ascii="Times New Roman" w:hAnsi="Times New Roman" w:cs="Times New Roman"/>
          <w:sz w:val="24"/>
          <w:szCs w:val="24"/>
        </w:rPr>
        <w:t xml:space="preserve"> Geoffrey </w:t>
      </w:r>
      <w:r w:rsidR="00CA0C3D">
        <w:rPr>
          <w:rFonts w:ascii="Times New Roman" w:hAnsi="Times New Roman" w:cs="Times New Roman"/>
          <w:sz w:val="24"/>
          <w:szCs w:val="24"/>
        </w:rPr>
        <w:t>does, perhaps,</w:t>
      </w:r>
      <w:r w:rsidR="000D06DF">
        <w:rPr>
          <w:rFonts w:ascii="Times New Roman" w:hAnsi="Times New Roman" w:cs="Times New Roman"/>
          <w:sz w:val="24"/>
          <w:szCs w:val="24"/>
        </w:rPr>
        <w:t xml:space="preserve"> provide</w:t>
      </w:r>
      <w:r w:rsidR="00CA0C3D">
        <w:rPr>
          <w:rFonts w:ascii="Times New Roman" w:hAnsi="Times New Roman" w:cs="Times New Roman"/>
          <w:sz w:val="24"/>
          <w:szCs w:val="24"/>
        </w:rPr>
        <w:t xml:space="preserve"> a further alternative </w:t>
      </w:r>
      <w:r w:rsidR="002B104B">
        <w:rPr>
          <w:rFonts w:ascii="Times New Roman" w:hAnsi="Times New Roman" w:cs="Times New Roman"/>
          <w:sz w:val="24"/>
          <w:szCs w:val="24"/>
        </w:rPr>
        <w:t>with</w:t>
      </w:r>
      <w:r w:rsidR="00CA0C3D">
        <w:rPr>
          <w:rFonts w:ascii="Times New Roman" w:hAnsi="Times New Roman" w:cs="Times New Roman"/>
          <w:sz w:val="24"/>
          <w:szCs w:val="24"/>
        </w:rPr>
        <w:t xml:space="preserve"> the Battle of Camlann as </w:t>
      </w:r>
      <w:r w:rsidR="002B104B">
        <w:rPr>
          <w:rFonts w:ascii="Times New Roman" w:hAnsi="Times New Roman" w:cs="Times New Roman"/>
          <w:sz w:val="24"/>
          <w:szCs w:val="24"/>
        </w:rPr>
        <w:t xml:space="preserve">it </w:t>
      </w:r>
      <w:r w:rsidR="000D06DF">
        <w:rPr>
          <w:rFonts w:ascii="Times New Roman" w:hAnsi="Times New Roman" w:cs="Times New Roman"/>
          <w:sz w:val="24"/>
          <w:szCs w:val="24"/>
        </w:rPr>
        <w:t xml:space="preserve">not only </w:t>
      </w:r>
      <w:r w:rsidR="002B104B">
        <w:rPr>
          <w:rFonts w:ascii="Times New Roman" w:hAnsi="Times New Roman" w:cs="Times New Roman"/>
          <w:sz w:val="24"/>
          <w:szCs w:val="24"/>
        </w:rPr>
        <w:t>came from the book</w:t>
      </w:r>
      <w:r w:rsidR="000D06DF">
        <w:rPr>
          <w:rFonts w:ascii="Times New Roman" w:hAnsi="Times New Roman" w:cs="Times New Roman"/>
          <w:sz w:val="24"/>
          <w:szCs w:val="24"/>
        </w:rPr>
        <w:t>, but</w:t>
      </w:r>
      <w:r w:rsidR="000F57EC">
        <w:rPr>
          <w:rFonts w:ascii="Times New Roman" w:hAnsi="Times New Roman" w:cs="Times New Roman"/>
          <w:sz w:val="24"/>
          <w:szCs w:val="24"/>
        </w:rPr>
        <w:t xml:space="preserve"> he explicitly states that</w:t>
      </w:r>
      <w:r w:rsidR="000D06DF">
        <w:rPr>
          <w:rFonts w:ascii="Times New Roman" w:hAnsi="Times New Roman" w:cs="Times New Roman"/>
          <w:sz w:val="24"/>
          <w:szCs w:val="24"/>
        </w:rPr>
        <w:t xml:space="preserve"> </w:t>
      </w:r>
      <w:r w:rsidR="00CA0C3D">
        <w:rPr>
          <w:rFonts w:ascii="Times New Roman" w:hAnsi="Times New Roman" w:cs="Times New Roman"/>
          <w:sz w:val="24"/>
          <w:szCs w:val="24"/>
        </w:rPr>
        <w:t>‘he heard it, too, from Walter of Oxford’.</w:t>
      </w:r>
      <w:r w:rsidR="00CA0C3D">
        <w:rPr>
          <w:rStyle w:val="FootnoteReference"/>
          <w:rFonts w:ascii="Times New Roman" w:hAnsi="Times New Roman" w:cs="Times New Roman"/>
          <w:sz w:val="24"/>
          <w:szCs w:val="24"/>
        </w:rPr>
        <w:footnoteReference w:id="41"/>
      </w:r>
      <w:r w:rsidR="00CA0C3D">
        <w:rPr>
          <w:rFonts w:ascii="Times New Roman" w:hAnsi="Times New Roman" w:cs="Times New Roman"/>
          <w:sz w:val="24"/>
          <w:szCs w:val="24"/>
        </w:rPr>
        <w:t xml:space="preserve"> </w:t>
      </w:r>
      <w:r w:rsidR="002B104B">
        <w:rPr>
          <w:rFonts w:ascii="Times New Roman" w:hAnsi="Times New Roman" w:cs="Times New Roman"/>
          <w:sz w:val="24"/>
          <w:szCs w:val="24"/>
        </w:rPr>
        <w:t>This would suggest that his sour</w:t>
      </w:r>
      <w:r w:rsidR="00C14375">
        <w:rPr>
          <w:rFonts w:ascii="Times New Roman" w:hAnsi="Times New Roman" w:cs="Times New Roman"/>
          <w:sz w:val="24"/>
          <w:szCs w:val="24"/>
        </w:rPr>
        <w:t xml:space="preserve">ce was </w:t>
      </w:r>
      <w:r w:rsidR="008F3499">
        <w:rPr>
          <w:rFonts w:ascii="Times New Roman" w:hAnsi="Times New Roman" w:cs="Times New Roman"/>
          <w:sz w:val="24"/>
          <w:szCs w:val="24"/>
        </w:rPr>
        <w:t>oral as well as written</w:t>
      </w:r>
      <w:r w:rsidR="00C14375">
        <w:rPr>
          <w:rFonts w:ascii="Times New Roman" w:hAnsi="Times New Roman" w:cs="Times New Roman"/>
          <w:sz w:val="24"/>
          <w:szCs w:val="24"/>
        </w:rPr>
        <w:t>.</w:t>
      </w:r>
    </w:p>
    <w:p w:rsidR="00E82FEB" w:rsidRDefault="00E82FEB" w:rsidP="003F7A83">
      <w:pPr>
        <w:spacing w:after="0" w:line="360" w:lineRule="auto"/>
        <w:rPr>
          <w:rFonts w:ascii="Times New Roman" w:hAnsi="Times New Roman" w:cs="Times New Roman"/>
          <w:sz w:val="24"/>
          <w:szCs w:val="24"/>
        </w:rPr>
      </w:pPr>
    </w:p>
    <w:p w:rsidR="007E6F1B" w:rsidRDefault="003935F1" w:rsidP="003F7A83">
      <w:pPr>
        <w:spacing w:after="0" w:line="360" w:lineRule="auto"/>
        <w:rPr>
          <w:rFonts w:ascii="Times New Roman" w:hAnsi="Times New Roman" w:cs="Times New Roman"/>
          <w:sz w:val="24"/>
          <w:szCs w:val="24"/>
        </w:rPr>
      </w:pPr>
      <w:r w:rsidRPr="003935F1">
        <w:rPr>
          <w:rFonts w:ascii="Times New Roman" w:hAnsi="Times New Roman" w:cs="Times New Roman"/>
          <w:sz w:val="24"/>
          <w:szCs w:val="24"/>
        </w:rPr>
        <w:t xml:space="preserve">Sîan Echard </w:t>
      </w:r>
      <w:r w:rsidR="000F57EC">
        <w:rPr>
          <w:rFonts w:ascii="Times New Roman" w:hAnsi="Times New Roman" w:cs="Times New Roman"/>
          <w:sz w:val="24"/>
          <w:szCs w:val="24"/>
        </w:rPr>
        <w:t>suggests that the ancient book may have been a place-holder for access to oral traditions that were much richer than surviving evidence suggests.</w:t>
      </w:r>
      <w:r w:rsidR="000F57EC">
        <w:rPr>
          <w:rStyle w:val="FootnoteReference"/>
          <w:rFonts w:ascii="Times New Roman" w:hAnsi="Times New Roman" w:cs="Times New Roman"/>
          <w:sz w:val="24"/>
          <w:szCs w:val="24"/>
        </w:rPr>
        <w:footnoteReference w:id="42"/>
      </w:r>
      <w:r w:rsidR="000F57EC">
        <w:rPr>
          <w:rFonts w:ascii="Times New Roman" w:hAnsi="Times New Roman" w:cs="Times New Roman"/>
          <w:sz w:val="24"/>
          <w:szCs w:val="24"/>
        </w:rPr>
        <w:t xml:space="preserve"> That a rich oral tradition existed is not difficult to imagine, but specific details are much harder to prove. </w:t>
      </w:r>
      <w:r w:rsidR="00351101">
        <w:rPr>
          <w:rFonts w:ascii="Times New Roman" w:hAnsi="Times New Roman" w:cs="Times New Roman"/>
          <w:sz w:val="24"/>
          <w:szCs w:val="24"/>
        </w:rPr>
        <w:t>By their nature oral stories can be unreliable; their accurac</w:t>
      </w:r>
      <w:r w:rsidR="00043464">
        <w:rPr>
          <w:rFonts w:ascii="Times New Roman" w:hAnsi="Times New Roman" w:cs="Times New Roman"/>
          <w:sz w:val="24"/>
          <w:szCs w:val="24"/>
        </w:rPr>
        <w:t xml:space="preserve">y can be limited by memory. This </w:t>
      </w:r>
      <w:r w:rsidR="00351101">
        <w:rPr>
          <w:rFonts w:ascii="Times New Roman" w:hAnsi="Times New Roman" w:cs="Times New Roman"/>
          <w:sz w:val="24"/>
          <w:szCs w:val="24"/>
        </w:rPr>
        <w:t>u</w:t>
      </w:r>
      <w:r w:rsidR="000F57EC">
        <w:rPr>
          <w:rFonts w:ascii="Times New Roman" w:hAnsi="Times New Roman" w:cs="Times New Roman"/>
          <w:sz w:val="24"/>
          <w:szCs w:val="24"/>
        </w:rPr>
        <w:t xml:space="preserve">nreliability may be illustrated in </w:t>
      </w:r>
      <w:r w:rsidR="009B1390">
        <w:rPr>
          <w:rFonts w:ascii="Times New Roman" w:hAnsi="Times New Roman" w:cs="Times New Roman"/>
          <w:i/>
          <w:sz w:val="24"/>
          <w:szCs w:val="24"/>
        </w:rPr>
        <w:t>Breuddwyd Rh</w:t>
      </w:r>
      <w:r w:rsidR="0017224E" w:rsidRPr="0017224E">
        <w:rPr>
          <w:rFonts w:ascii="Times New Roman" w:hAnsi="Times New Roman" w:cs="Times New Roman"/>
          <w:i/>
          <w:sz w:val="24"/>
          <w:szCs w:val="24"/>
        </w:rPr>
        <w:t>onabwy</w:t>
      </w:r>
      <w:r w:rsidR="009B1390">
        <w:rPr>
          <w:rFonts w:ascii="Times New Roman" w:hAnsi="Times New Roman" w:cs="Times New Roman"/>
          <w:sz w:val="24"/>
          <w:szCs w:val="24"/>
        </w:rPr>
        <w:t>.</w:t>
      </w:r>
      <w:r w:rsidR="0017224E">
        <w:rPr>
          <w:rFonts w:ascii="Times New Roman" w:hAnsi="Times New Roman" w:cs="Times New Roman"/>
          <w:sz w:val="24"/>
          <w:szCs w:val="24"/>
        </w:rPr>
        <w:t xml:space="preserve"> </w:t>
      </w:r>
      <w:r w:rsidR="00060F11">
        <w:rPr>
          <w:rFonts w:ascii="Times New Roman" w:hAnsi="Times New Roman" w:cs="Times New Roman"/>
          <w:sz w:val="24"/>
          <w:szCs w:val="24"/>
        </w:rPr>
        <w:t>T</w:t>
      </w:r>
      <w:r w:rsidR="000F57EC">
        <w:rPr>
          <w:rFonts w:ascii="Times New Roman" w:hAnsi="Times New Roman" w:cs="Times New Roman"/>
          <w:sz w:val="24"/>
          <w:szCs w:val="24"/>
        </w:rPr>
        <w:t xml:space="preserve">he author, perhaps </w:t>
      </w:r>
      <w:r w:rsidR="00351101">
        <w:rPr>
          <w:rFonts w:ascii="Times New Roman" w:hAnsi="Times New Roman" w:cs="Times New Roman"/>
          <w:sz w:val="24"/>
          <w:szCs w:val="24"/>
        </w:rPr>
        <w:t xml:space="preserve">with a touch of </w:t>
      </w:r>
      <w:r w:rsidR="000F57EC">
        <w:rPr>
          <w:rFonts w:ascii="Times New Roman" w:hAnsi="Times New Roman" w:cs="Times New Roman"/>
          <w:sz w:val="24"/>
          <w:szCs w:val="24"/>
        </w:rPr>
        <w:t>humour,</w:t>
      </w:r>
      <w:r w:rsidR="00351101">
        <w:rPr>
          <w:rFonts w:ascii="Times New Roman" w:hAnsi="Times New Roman" w:cs="Times New Roman"/>
          <w:sz w:val="24"/>
          <w:szCs w:val="24"/>
        </w:rPr>
        <w:t xml:space="preserve"> suggests that </w:t>
      </w:r>
      <w:r w:rsidR="0017224E">
        <w:rPr>
          <w:rFonts w:ascii="Times New Roman" w:hAnsi="Times New Roman" w:cs="Times New Roman"/>
          <w:sz w:val="24"/>
          <w:szCs w:val="24"/>
        </w:rPr>
        <w:t>‘no one knows the dream, neither poet nor storyteller, without a book’.</w:t>
      </w:r>
      <w:r w:rsidR="0017224E">
        <w:rPr>
          <w:rStyle w:val="FootnoteReference"/>
          <w:rFonts w:ascii="Times New Roman" w:hAnsi="Times New Roman" w:cs="Times New Roman"/>
          <w:sz w:val="24"/>
          <w:szCs w:val="24"/>
        </w:rPr>
        <w:footnoteReference w:id="43"/>
      </w:r>
      <w:r w:rsidR="00060F11" w:rsidRPr="00060F11">
        <w:rPr>
          <w:rFonts w:ascii="Times New Roman" w:hAnsi="Times New Roman" w:cs="Times New Roman"/>
          <w:sz w:val="24"/>
          <w:szCs w:val="24"/>
        </w:rPr>
        <w:t xml:space="preserve"> </w:t>
      </w:r>
      <w:r w:rsidR="00060F11">
        <w:rPr>
          <w:rFonts w:ascii="Times New Roman" w:hAnsi="Times New Roman" w:cs="Times New Roman"/>
          <w:sz w:val="24"/>
          <w:szCs w:val="24"/>
        </w:rPr>
        <w:t xml:space="preserve">The osmotic process of transmitting these traditions to literature would open up </w:t>
      </w:r>
      <w:r w:rsidR="00060F11">
        <w:rPr>
          <w:rFonts w:ascii="Times New Roman" w:hAnsi="Times New Roman" w:cs="Times New Roman"/>
          <w:sz w:val="24"/>
          <w:szCs w:val="24"/>
        </w:rPr>
        <w:lastRenderedPageBreak/>
        <w:t xml:space="preserve">many areas for Geoffrey to preserve, adapt and even invent details. </w:t>
      </w:r>
      <w:r w:rsidR="00043464">
        <w:rPr>
          <w:rFonts w:ascii="Times New Roman" w:hAnsi="Times New Roman" w:cs="Times New Roman"/>
          <w:sz w:val="24"/>
          <w:szCs w:val="24"/>
        </w:rPr>
        <w:t>Ian Short describes</w:t>
      </w:r>
      <w:r w:rsidR="009B1390">
        <w:rPr>
          <w:rFonts w:ascii="Times New Roman" w:hAnsi="Times New Roman" w:cs="Times New Roman"/>
          <w:sz w:val="24"/>
          <w:szCs w:val="24"/>
        </w:rPr>
        <w:t xml:space="preserve"> Geoffrey’s oral sources</w:t>
      </w:r>
      <w:r w:rsidR="00351101">
        <w:rPr>
          <w:rFonts w:ascii="Times New Roman" w:hAnsi="Times New Roman" w:cs="Times New Roman"/>
          <w:sz w:val="24"/>
          <w:szCs w:val="24"/>
        </w:rPr>
        <w:t xml:space="preserve"> a</w:t>
      </w:r>
      <w:r w:rsidR="00060F11">
        <w:rPr>
          <w:rFonts w:ascii="Times New Roman" w:hAnsi="Times New Roman" w:cs="Times New Roman"/>
          <w:sz w:val="24"/>
          <w:szCs w:val="24"/>
        </w:rPr>
        <w:t>s the ‘collective memory of his fellow Celts’.</w:t>
      </w:r>
      <w:r w:rsidR="00060F11">
        <w:rPr>
          <w:rStyle w:val="FootnoteReference"/>
          <w:rFonts w:ascii="Times New Roman" w:hAnsi="Times New Roman" w:cs="Times New Roman"/>
          <w:sz w:val="24"/>
          <w:szCs w:val="24"/>
        </w:rPr>
        <w:footnoteReference w:id="44"/>
      </w:r>
      <w:r w:rsidR="00060F11">
        <w:rPr>
          <w:rFonts w:ascii="Times New Roman" w:hAnsi="Times New Roman" w:cs="Times New Roman"/>
          <w:sz w:val="24"/>
          <w:szCs w:val="24"/>
        </w:rPr>
        <w:t xml:space="preserve"> T</w:t>
      </w:r>
      <w:r w:rsidR="00351101">
        <w:rPr>
          <w:rFonts w:ascii="Times New Roman" w:hAnsi="Times New Roman" w:cs="Times New Roman"/>
          <w:sz w:val="24"/>
          <w:szCs w:val="24"/>
        </w:rPr>
        <w:t>he nu</w:t>
      </w:r>
      <w:r w:rsidR="00060F11">
        <w:rPr>
          <w:rFonts w:ascii="Times New Roman" w:hAnsi="Times New Roman" w:cs="Times New Roman"/>
          <w:sz w:val="24"/>
          <w:szCs w:val="24"/>
        </w:rPr>
        <w:t xml:space="preserve">merous hints given in </w:t>
      </w:r>
      <w:r w:rsidR="002D5D33">
        <w:rPr>
          <w:rFonts w:ascii="Times New Roman" w:hAnsi="Times New Roman" w:cs="Times New Roman"/>
          <w:sz w:val="24"/>
          <w:szCs w:val="24"/>
        </w:rPr>
        <w:t>his</w:t>
      </w:r>
      <w:r w:rsidR="00351101">
        <w:rPr>
          <w:rFonts w:ascii="Times New Roman" w:hAnsi="Times New Roman" w:cs="Times New Roman"/>
          <w:sz w:val="24"/>
          <w:szCs w:val="24"/>
        </w:rPr>
        <w:t xml:space="preserve"> </w:t>
      </w:r>
      <w:r w:rsidR="00351101" w:rsidRPr="00060F11">
        <w:rPr>
          <w:rFonts w:ascii="Times New Roman" w:hAnsi="Times New Roman" w:cs="Times New Roman"/>
          <w:i/>
          <w:sz w:val="24"/>
          <w:szCs w:val="24"/>
        </w:rPr>
        <w:t>Historia</w:t>
      </w:r>
      <w:r w:rsidR="00D344F4">
        <w:rPr>
          <w:rFonts w:ascii="Times New Roman" w:hAnsi="Times New Roman" w:cs="Times New Roman"/>
          <w:i/>
          <w:sz w:val="24"/>
          <w:szCs w:val="24"/>
        </w:rPr>
        <w:t xml:space="preserve"> </w:t>
      </w:r>
      <w:r w:rsidR="00351101">
        <w:rPr>
          <w:rFonts w:ascii="Times New Roman" w:hAnsi="Times New Roman" w:cs="Times New Roman"/>
          <w:sz w:val="24"/>
          <w:szCs w:val="24"/>
        </w:rPr>
        <w:t xml:space="preserve">show that </w:t>
      </w:r>
      <w:r w:rsidR="00D344F4">
        <w:rPr>
          <w:rFonts w:ascii="Times New Roman" w:hAnsi="Times New Roman" w:cs="Times New Roman"/>
          <w:sz w:val="24"/>
          <w:szCs w:val="24"/>
        </w:rPr>
        <w:t>Geoffrey</w:t>
      </w:r>
      <w:r w:rsidR="00060F11">
        <w:rPr>
          <w:rFonts w:ascii="Times New Roman" w:hAnsi="Times New Roman" w:cs="Times New Roman"/>
          <w:sz w:val="24"/>
          <w:szCs w:val="24"/>
        </w:rPr>
        <w:t xml:space="preserve"> could not and did not ignore this collective memory. </w:t>
      </w:r>
      <w:r w:rsidR="00351101">
        <w:rPr>
          <w:rFonts w:ascii="Times New Roman" w:hAnsi="Times New Roman" w:cs="Times New Roman"/>
          <w:sz w:val="24"/>
          <w:szCs w:val="24"/>
        </w:rPr>
        <w:t xml:space="preserve">In the dedication he </w:t>
      </w:r>
      <w:r w:rsidR="009B1390">
        <w:rPr>
          <w:rFonts w:ascii="Times New Roman" w:hAnsi="Times New Roman" w:cs="Times New Roman"/>
          <w:sz w:val="24"/>
          <w:szCs w:val="24"/>
        </w:rPr>
        <w:t>highlight</w:t>
      </w:r>
      <w:r w:rsidR="00351101">
        <w:rPr>
          <w:rFonts w:ascii="Times New Roman" w:hAnsi="Times New Roman" w:cs="Times New Roman"/>
          <w:sz w:val="24"/>
          <w:szCs w:val="24"/>
        </w:rPr>
        <w:t>s how</w:t>
      </w:r>
      <w:r w:rsidR="002D5D33">
        <w:rPr>
          <w:rFonts w:ascii="Times New Roman" w:hAnsi="Times New Roman" w:cs="Times New Roman"/>
          <w:sz w:val="24"/>
          <w:szCs w:val="24"/>
        </w:rPr>
        <w:t xml:space="preserve"> popular the tradition was, and perhaps how</w:t>
      </w:r>
      <w:r w:rsidR="00351101">
        <w:rPr>
          <w:rFonts w:ascii="Times New Roman" w:hAnsi="Times New Roman" w:cs="Times New Roman"/>
          <w:sz w:val="24"/>
          <w:szCs w:val="24"/>
        </w:rPr>
        <w:t xml:space="preserve"> important </w:t>
      </w:r>
      <w:r w:rsidR="00D344F4">
        <w:rPr>
          <w:rFonts w:ascii="Times New Roman" w:hAnsi="Times New Roman" w:cs="Times New Roman"/>
          <w:sz w:val="24"/>
          <w:szCs w:val="24"/>
        </w:rPr>
        <w:t>it was to him</w:t>
      </w:r>
      <w:r w:rsidR="002D5D33">
        <w:rPr>
          <w:rFonts w:ascii="Times New Roman" w:hAnsi="Times New Roman" w:cs="Times New Roman"/>
          <w:sz w:val="24"/>
          <w:szCs w:val="24"/>
        </w:rPr>
        <w:t>,</w:t>
      </w:r>
      <w:r w:rsidR="00D344F4">
        <w:rPr>
          <w:rFonts w:ascii="Times New Roman" w:hAnsi="Times New Roman" w:cs="Times New Roman"/>
          <w:sz w:val="24"/>
          <w:szCs w:val="24"/>
        </w:rPr>
        <w:t xml:space="preserve"> as deeds had been ‘handed</w:t>
      </w:r>
      <w:r w:rsidR="002D5D33">
        <w:rPr>
          <w:rFonts w:ascii="Times New Roman" w:hAnsi="Times New Roman" w:cs="Times New Roman"/>
          <w:sz w:val="24"/>
          <w:szCs w:val="24"/>
        </w:rPr>
        <w:t xml:space="preserve"> joyfully</w:t>
      </w:r>
      <w:r w:rsidR="00D344F4">
        <w:rPr>
          <w:rFonts w:ascii="Times New Roman" w:hAnsi="Times New Roman" w:cs="Times New Roman"/>
          <w:sz w:val="24"/>
          <w:szCs w:val="24"/>
        </w:rPr>
        <w:t xml:space="preserve"> down in oral tradition, just as if they had been committed to writing’.</w:t>
      </w:r>
      <w:r w:rsidR="00D344F4">
        <w:rPr>
          <w:rStyle w:val="FootnoteReference"/>
          <w:rFonts w:ascii="Times New Roman" w:hAnsi="Times New Roman" w:cs="Times New Roman"/>
          <w:sz w:val="24"/>
          <w:szCs w:val="24"/>
        </w:rPr>
        <w:footnoteReference w:id="45"/>
      </w:r>
      <w:r w:rsidR="00D344F4">
        <w:rPr>
          <w:rFonts w:ascii="Times New Roman" w:hAnsi="Times New Roman" w:cs="Times New Roman"/>
          <w:sz w:val="24"/>
          <w:szCs w:val="24"/>
        </w:rPr>
        <w:t xml:space="preserve"> </w:t>
      </w:r>
      <w:r w:rsidR="00F033B7">
        <w:rPr>
          <w:rFonts w:ascii="Times New Roman" w:hAnsi="Times New Roman" w:cs="Times New Roman"/>
          <w:sz w:val="24"/>
          <w:szCs w:val="24"/>
        </w:rPr>
        <w:t xml:space="preserve">Gerald of </w:t>
      </w:r>
      <w:r w:rsidR="00924511">
        <w:rPr>
          <w:rFonts w:ascii="Times New Roman" w:hAnsi="Times New Roman" w:cs="Times New Roman"/>
          <w:sz w:val="24"/>
          <w:szCs w:val="24"/>
        </w:rPr>
        <w:t>Wales described</w:t>
      </w:r>
      <w:r w:rsidR="00F033B7">
        <w:rPr>
          <w:rFonts w:ascii="Times New Roman" w:hAnsi="Times New Roman" w:cs="Times New Roman"/>
          <w:sz w:val="24"/>
          <w:szCs w:val="24"/>
        </w:rPr>
        <w:t xml:space="preserve"> the</w:t>
      </w:r>
      <w:r w:rsidR="00924511">
        <w:rPr>
          <w:rFonts w:ascii="Times New Roman" w:hAnsi="Times New Roman" w:cs="Times New Roman"/>
          <w:sz w:val="24"/>
          <w:szCs w:val="24"/>
        </w:rPr>
        <w:t xml:space="preserve"> kind of</w:t>
      </w:r>
      <w:r w:rsidR="00F033B7">
        <w:rPr>
          <w:rFonts w:ascii="Times New Roman" w:hAnsi="Times New Roman" w:cs="Times New Roman"/>
          <w:sz w:val="24"/>
          <w:szCs w:val="24"/>
        </w:rPr>
        <w:t xml:space="preserve"> vibrant oral culture that still existed in W</w:t>
      </w:r>
      <w:r w:rsidR="009B1390">
        <w:rPr>
          <w:rFonts w:ascii="Times New Roman" w:hAnsi="Times New Roman" w:cs="Times New Roman"/>
          <w:sz w:val="24"/>
          <w:szCs w:val="24"/>
        </w:rPr>
        <w:t>ales after Geoffrey, where many</w:t>
      </w:r>
      <w:r w:rsidR="00F033B7">
        <w:rPr>
          <w:rFonts w:ascii="Times New Roman" w:hAnsi="Times New Roman" w:cs="Times New Roman"/>
          <w:sz w:val="24"/>
          <w:szCs w:val="24"/>
        </w:rPr>
        <w:t xml:space="preserve"> poets, or bards, were producing </w:t>
      </w:r>
      <w:r w:rsidR="00924511">
        <w:rPr>
          <w:rFonts w:ascii="Times New Roman" w:hAnsi="Times New Roman" w:cs="Times New Roman"/>
          <w:sz w:val="24"/>
          <w:szCs w:val="24"/>
        </w:rPr>
        <w:t>‘</w:t>
      </w:r>
      <w:r w:rsidR="00F033B7">
        <w:rPr>
          <w:rFonts w:ascii="Times New Roman" w:hAnsi="Times New Roman" w:cs="Times New Roman"/>
          <w:sz w:val="24"/>
          <w:szCs w:val="24"/>
        </w:rPr>
        <w:t>works of art which are at once attractive and highly original.’</w:t>
      </w:r>
      <w:r w:rsidR="00F033B7">
        <w:rPr>
          <w:rStyle w:val="FootnoteReference"/>
          <w:rFonts w:ascii="Times New Roman" w:hAnsi="Times New Roman" w:cs="Times New Roman"/>
          <w:sz w:val="24"/>
          <w:szCs w:val="24"/>
        </w:rPr>
        <w:footnoteReference w:id="46"/>
      </w:r>
      <w:r w:rsidR="00924511">
        <w:rPr>
          <w:rFonts w:ascii="Times New Roman" w:hAnsi="Times New Roman" w:cs="Times New Roman"/>
          <w:sz w:val="24"/>
          <w:szCs w:val="24"/>
        </w:rPr>
        <w:t xml:space="preserve"> </w:t>
      </w:r>
      <w:r w:rsidR="007E6F1B">
        <w:rPr>
          <w:rFonts w:ascii="Times New Roman" w:hAnsi="Times New Roman" w:cs="Times New Roman"/>
          <w:sz w:val="24"/>
          <w:szCs w:val="24"/>
        </w:rPr>
        <w:t>Verifiable evidence as to what information Geoffrey might have been able to glean from such sources is harder to define.</w:t>
      </w:r>
    </w:p>
    <w:p w:rsidR="007E6F1B" w:rsidRDefault="007E6F1B" w:rsidP="003F7A83">
      <w:pPr>
        <w:spacing w:after="0" w:line="360" w:lineRule="auto"/>
        <w:rPr>
          <w:rFonts w:ascii="Times New Roman" w:hAnsi="Times New Roman" w:cs="Times New Roman"/>
          <w:sz w:val="24"/>
          <w:szCs w:val="24"/>
        </w:rPr>
      </w:pPr>
    </w:p>
    <w:p w:rsidR="00CD2341" w:rsidRDefault="00924511" w:rsidP="003F7A83">
      <w:pPr>
        <w:spacing w:after="0" w:line="360" w:lineRule="auto"/>
        <w:rPr>
          <w:rFonts w:ascii="Times New Roman" w:hAnsi="Times New Roman" w:cs="Times New Roman"/>
          <w:sz w:val="24"/>
          <w:szCs w:val="24"/>
        </w:rPr>
      </w:pPr>
      <w:r>
        <w:rPr>
          <w:rFonts w:ascii="Times New Roman" w:hAnsi="Times New Roman" w:cs="Times New Roman"/>
          <w:sz w:val="24"/>
          <w:szCs w:val="24"/>
        </w:rPr>
        <w:t>Brynley Roberts suggests that poets were often responsible for conserving historical tradition in Wales. They maintained the genealogies of influential families, tribal lore</w:t>
      </w:r>
      <w:r w:rsidR="001A2576">
        <w:rPr>
          <w:rFonts w:ascii="Times New Roman" w:hAnsi="Times New Roman" w:cs="Times New Roman"/>
          <w:sz w:val="24"/>
          <w:szCs w:val="24"/>
        </w:rPr>
        <w:t>, topography</w:t>
      </w:r>
      <w:r>
        <w:rPr>
          <w:rFonts w:ascii="Times New Roman" w:hAnsi="Times New Roman" w:cs="Times New Roman"/>
          <w:sz w:val="24"/>
          <w:szCs w:val="24"/>
        </w:rPr>
        <w:t xml:space="preserve"> and relevant stories such as tales of conquests.</w:t>
      </w:r>
      <w:r>
        <w:rPr>
          <w:rStyle w:val="FootnoteReference"/>
          <w:rFonts w:ascii="Times New Roman" w:hAnsi="Times New Roman" w:cs="Times New Roman"/>
          <w:sz w:val="24"/>
          <w:szCs w:val="24"/>
        </w:rPr>
        <w:footnoteReference w:id="47"/>
      </w:r>
      <w:r>
        <w:rPr>
          <w:rFonts w:ascii="Times New Roman" w:hAnsi="Times New Roman" w:cs="Times New Roman"/>
          <w:sz w:val="24"/>
          <w:szCs w:val="24"/>
        </w:rPr>
        <w:t xml:space="preserve"> Gerald of Wales stressed the importance of this Welsh bardic tradition in keeping ‘accurate copies of the genealogies of these princes’ they ‘would recite them from memory.’</w:t>
      </w:r>
      <w:r>
        <w:rPr>
          <w:rStyle w:val="FootnoteReference"/>
          <w:rFonts w:ascii="Times New Roman" w:hAnsi="Times New Roman" w:cs="Times New Roman"/>
          <w:sz w:val="24"/>
          <w:szCs w:val="24"/>
        </w:rPr>
        <w:footnoteReference w:id="48"/>
      </w:r>
      <w:r w:rsidR="007E6F1B">
        <w:rPr>
          <w:rFonts w:ascii="Times New Roman" w:hAnsi="Times New Roman" w:cs="Times New Roman"/>
          <w:sz w:val="24"/>
          <w:szCs w:val="24"/>
        </w:rPr>
        <w:t xml:space="preserve"> Genealogies, popula</w:t>
      </w:r>
      <w:r w:rsidR="00767248">
        <w:rPr>
          <w:rFonts w:ascii="Times New Roman" w:hAnsi="Times New Roman" w:cs="Times New Roman"/>
          <w:sz w:val="24"/>
          <w:szCs w:val="24"/>
        </w:rPr>
        <w:t xml:space="preserve">r in classical literature, </w:t>
      </w:r>
      <w:r w:rsidR="007E6F1B">
        <w:rPr>
          <w:rFonts w:ascii="Times New Roman" w:hAnsi="Times New Roman" w:cs="Times New Roman"/>
          <w:sz w:val="24"/>
          <w:szCs w:val="24"/>
        </w:rPr>
        <w:t>still had contemporary relevance. In his dedication, Geoffrey describes Waleran as ‘sprung as you are from the race of the most renowned King Charles.’</w:t>
      </w:r>
      <w:r w:rsidR="007E6F1B">
        <w:rPr>
          <w:rStyle w:val="FootnoteReference"/>
          <w:rFonts w:ascii="Times New Roman" w:hAnsi="Times New Roman" w:cs="Times New Roman"/>
          <w:sz w:val="24"/>
          <w:szCs w:val="24"/>
        </w:rPr>
        <w:footnoteReference w:id="49"/>
      </w:r>
      <w:r w:rsidR="007E6F1B">
        <w:rPr>
          <w:rFonts w:ascii="Times New Roman" w:hAnsi="Times New Roman" w:cs="Times New Roman"/>
          <w:sz w:val="24"/>
          <w:szCs w:val="24"/>
        </w:rPr>
        <w:t xml:space="preserve"> </w:t>
      </w:r>
      <w:r w:rsidR="009B1390">
        <w:rPr>
          <w:rFonts w:ascii="Times New Roman" w:hAnsi="Times New Roman" w:cs="Times New Roman"/>
          <w:sz w:val="24"/>
          <w:szCs w:val="24"/>
        </w:rPr>
        <w:t>Geoffrey’s interest in genealogy</w:t>
      </w:r>
      <w:r w:rsidR="005E5AAC">
        <w:rPr>
          <w:rFonts w:ascii="Times New Roman" w:hAnsi="Times New Roman" w:cs="Times New Roman"/>
          <w:sz w:val="24"/>
          <w:szCs w:val="24"/>
        </w:rPr>
        <w:t xml:space="preserve"> may not have </w:t>
      </w:r>
      <w:r w:rsidR="009B1390">
        <w:rPr>
          <w:rFonts w:ascii="Times New Roman" w:hAnsi="Times New Roman" w:cs="Times New Roman"/>
          <w:sz w:val="24"/>
          <w:szCs w:val="24"/>
        </w:rPr>
        <w:t>been the only bardic tradition he borrowed</w:t>
      </w:r>
      <w:r w:rsidR="005E5AAC">
        <w:rPr>
          <w:rFonts w:ascii="Times New Roman" w:hAnsi="Times New Roman" w:cs="Times New Roman"/>
          <w:sz w:val="24"/>
          <w:szCs w:val="24"/>
        </w:rPr>
        <w:t>.</w:t>
      </w:r>
      <w:r w:rsidR="005E5AAC">
        <w:rPr>
          <w:rStyle w:val="FootnoteReference"/>
          <w:rFonts w:ascii="Times New Roman" w:hAnsi="Times New Roman" w:cs="Times New Roman"/>
          <w:sz w:val="24"/>
          <w:szCs w:val="24"/>
        </w:rPr>
        <w:footnoteReference w:id="50"/>
      </w:r>
      <w:r w:rsidR="009B1390">
        <w:rPr>
          <w:rFonts w:ascii="Times New Roman" w:hAnsi="Times New Roman" w:cs="Times New Roman"/>
          <w:sz w:val="24"/>
          <w:szCs w:val="24"/>
        </w:rPr>
        <w:t xml:space="preserve"> Brynley </w:t>
      </w:r>
      <w:r w:rsidR="0092144C">
        <w:rPr>
          <w:rFonts w:ascii="Times New Roman" w:hAnsi="Times New Roman" w:cs="Times New Roman"/>
          <w:sz w:val="24"/>
          <w:szCs w:val="24"/>
        </w:rPr>
        <w:t xml:space="preserve">Roberts suggests that </w:t>
      </w:r>
      <w:r w:rsidR="0092144C" w:rsidRPr="0092144C">
        <w:rPr>
          <w:rFonts w:ascii="Times New Roman" w:hAnsi="Times New Roman" w:cs="Times New Roman"/>
          <w:sz w:val="24"/>
          <w:szCs w:val="24"/>
        </w:rPr>
        <w:t>Caswallawn</w:t>
      </w:r>
      <w:r w:rsidR="0092144C">
        <w:rPr>
          <w:rFonts w:ascii="Times New Roman" w:hAnsi="Times New Roman" w:cs="Times New Roman"/>
          <w:sz w:val="24"/>
          <w:szCs w:val="24"/>
        </w:rPr>
        <w:t xml:space="preserve"> in </w:t>
      </w:r>
      <w:r w:rsidR="0092144C" w:rsidRPr="0092144C">
        <w:rPr>
          <w:rFonts w:ascii="Times New Roman" w:hAnsi="Times New Roman" w:cs="Times New Roman"/>
          <w:i/>
          <w:sz w:val="24"/>
          <w:szCs w:val="24"/>
        </w:rPr>
        <w:t>The Triads</w:t>
      </w:r>
      <w:r w:rsidR="0092144C">
        <w:rPr>
          <w:rFonts w:ascii="Times New Roman" w:hAnsi="Times New Roman" w:cs="Times New Roman"/>
          <w:sz w:val="24"/>
          <w:szCs w:val="24"/>
        </w:rPr>
        <w:t xml:space="preserve"> was the type of figure around whom bardic tales could develop before eventually being written. In </w:t>
      </w:r>
      <w:r w:rsidR="0092144C" w:rsidRPr="0092144C">
        <w:rPr>
          <w:rFonts w:ascii="Times New Roman" w:hAnsi="Times New Roman" w:cs="Times New Roman"/>
          <w:i/>
          <w:sz w:val="24"/>
          <w:szCs w:val="24"/>
        </w:rPr>
        <w:t>Triad</w:t>
      </w:r>
      <w:r w:rsidR="0092144C" w:rsidRPr="0092144C">
        <w:rPr>
          <w:rFonts w:ascii="Times New Roman" w:hAnsi="Times New Roman" w:cs="Times New Roman"/>
          <w:sz w:val="24"/>
          <w:szCs w:val="24"/>
        </w:rPr>
        <w:t xml:space="preserve"> 35 </w:t>
      </w:r>
      <w:r w:rsidR="0092144C">
        <w:rPr>
          <w:rFonts w:ascii="Times New Roman" w:hAnsi="Times New Roman" w:cs="Times New Roman"/>
          <w:sz w:val="24"/>
          <w:szCs w:val="24"/>
        </w:rPr>
        <w:t xml:space="preserve">Caswallawn drives Caesar out of </w:t>
      </w:r>
      <w:r w:rsidR="0092144C" w:rsidRPr="0092144C">
        <w:rPr>
          <w:rFonts w:ascii="Times New Roman" w:hAnsi="Times New Roman" w:cs="Times New Roman"/>
          <w:sz w:val="24"/>
          <w:szCs w:val="24"/>
        </w:rPr>
        <w:t xml:space="preserve">Britain </w:t>
      </w:r>
      <w:r w:rsidR="0092144C">
        <w:rPr>
          <w:rFonts w:ascii="Times New Roman" w:hAnsi="Times New Roman" w:cs="Times New Roman"/>
          <w:sz w:val="24"/>
          <w:szCs w:val="24"/>
        </w:rPr>
        <w:t>and sets off in pursuit.</w:t>
      </w:r>
      <w:r w:rsidR="0092144C">
        <w:rPr>
          <w:rStyle w:val="FootnoteReference"/>
          <w:rFonts w:ascii="Times New Roman" w:hAnsi="Times New Roman" w:cs="Times New Roman"/>
          <w:sz w:val="24"/>
          <w:szCs w:val="24"/>
        </w:rPr>
        <w:footnoteReference w:id="51"/>
      </w:r>
      <w:r w:rsidR="0092144C">
        <w:rPr>
          <w:rFonts w:ascii="Times New Roman" w:hAnsi="Times New Roman" w:cs="Times New Roman"/>
          <w:sz w:val="24"/>
          <w:szCs w:val="24"/>
        </w:rPr>
        <w:t xml:space="preserve"> Geoffrey tells a similar story as ‘the whole sea was seething with the ships of </w:t>
      </w:r>
      <w:r w:rsidR="0092144C" w:rsidRPr="0092144C">
        <w:rPr>
          <w:rFonts w:ascii="Times New Roman" w:hAnsi="Times New Roman" w:cs="Times New Roman"/>
          <w:sz w:val="24"/>
          <w:szCs w:val="24"/>
        </w:rPr>
        <w:t>Cassivellaunus</w:t>
      </w:r>
      <w:r w:rsidR="0092144C">
        <w:rPr>
          <w:rFonts w:ascii="Times New Roman" w:hAnsi="Times New Roman" w:cs="Times New Roman"/>
          <w:sz w:val="24"/>
          <w:szCs w:val="24"/>
        </w:rPr>
        <w:t>, who was following Caesar in flight.’</w:t>
      </w:r>
      <w:r w:rsidR="0092144C">
        <w:rPr>
          <w:rStyle w:val="FootnoteReference"/>
          <w:rFonts w:ascii="Times New Roman" w:hAnsi="Times New Roman" w:cs="Times New Roman"/>
          <w:sz w:val="24"/>
          <w:szCs w:val="24"/>
        </w:rPr>
        <w:footnoteReference w:id="52"/>
      </w:r>
      <w:r w:rsidR="00CD2341">
        <w:rPr>
          <w:rFonts w:ascii="Times New Roman" w:hAnsi="Times New Roman" w:cs="Times New Roman"/>
          <w:sz w:val="24"/>
          <w:szCs w:val="24"/>
        </w:rPr>
        <w:t xml:space="preserve"> </w:t>
      </w:r>
      <w:r w:rsidR="009B1390">
        <w:rPr>
          <w:rFonts w:ascii="Times New Roman" w:hAnsi="Times New Roman" w:cs="Times New Roman"/>
          <w:sz w:val="24"/>
          <w:szCs w:val="24"/>
        </w:rPr>
        <w:t xml:space="preserve">These oral traditions were not confined </w:t>
      </w:r>
      <w:r w:rsidR="00CD2341">
        <w:rPr>
          <w:rFonts w:ascii="Times New Roman" w:hAnsi="Times New Roman" w:cs="Times New Roman"/>
          <w:sz w:val="24"/>
          <w:szCs w:val="24"/>
        </w:rPr>
        <w:t>to Wales</w:t>
      </w:r>
      <w:r w:rsidR="009B1390">
        <w:rPr>
          <w:rFonts w:ascii="Times New Roman" w:hAnsi="Times New Roman" w:cs="Times New Roman"/>
          <w:sz w:val="24"/>
          <w:szCs w:val="24"/>
        </w:rPr>
        <w:t xml:space="preserve">, and it </w:t>
      </w:r>
      <w:r w:rsidR="00CD2341">
        <w:rPr>
          <w:rFonts w:ascii="Times New Roman" w:hAnsi="Times New Roman" w:cs="Times New Roman"/>
          <w:sz w:val="24"/>
          <w:szCs w:val="24"/>
        </w:rPr>
        <w:t xml:space="preserve">is </w:t>
      </w:r>
      <w:r w:rsidR="009B1390">
        <w:rPr>
          <w:rFonts w:ascii="Times New Roman" w:hAnsi="Times New Roman" w:cs="Times New Roman"/>
          <w:sz w:val="24"/>
          <w:szCs w:val="24"/>
        </w:rPr>
        <w:t xml:space="preserve">also clear that </w:t>
      </w:r>
      <w:r w:rsidR="00CD2341">
        <w:rPr>
          <w:rFonts w:ascii="Times New Roman" w:hAnsi="Times New Roman" w:cs="Times New Roman"/>
          <w:sz w:val="24"/>
          <w:szCs w:val="24"/>
        </w:rPr>
        <w:t xml:space="preserve">there was a rich Brittonic tradition that Geoffrey could access. </w:t>
      </w:r>
    </w:p>
    <w:p w:rsidR="00CD2341" w:rsidRDefault="00CD2341" w:rsidP="003F7A83">
      <w:pPr>
        <w:spacing w:after="0" w:line="360" w:lineRule="auto"/>
        <w:rPr>
          <w:rFonts w:ascii="Times New Roman" w:hAnsi="Times New Roman" w:cs="Times New Roman"/>
          <w:sz w:val="24"/>
          <w:szCs w:val="24"/>
        </w:rPr>
      </w:pPr>
    </w:p>
    <w:p w:rsidR="00264476" w:rsidRDefault="00E97DA2" w:rsidP="003F7A83">
      <w:pPr>
        <w:spacing w:after="0" w:line="360" w:lineRule="auto"/>
        <w:rPr>
          <w:rFonts w:ascii="Times New Roman" w:hAnsi="Times New Roman" w:cs="Times New Roman"/>
          <w:sz w:val="24"/>
          <w:szCs w:val="24"/>
        </w:rPr>
      </w:pPr>
      <w:r>
        <w:rPr>
          <w:rFonts w:ascii="Times New Roman" w:hAnsi="Times New Roman" w:cs="Times New Roman"/>
          <w:sz w:val="24"/>
          <w:szCs w:val="24"/>
        </w:rPr>
        <w:lastRenderedPageBreak/>
        <w:t>In her work on Breton saints, Julia Smith suggests the fact that cults flourished in Brittany is ‘good evidence of the vitality of oral traditions’.</w:t>
      </w:r>
      <w:r>
        <w:rPr>
          <w:rStyle w:val="FootnoteReference"/>
          <w:rFonts w:ascii="Times New Roman" w:hAnsi="Times New Roman" w:cs="Times New Roman"/>
          <w:sz w:val="24"/>
          <w:szCs w:val="24"/>
        </w:rPr>
        <w:footnoteReference w:id="53"/>
      </w:r>
      <w:r>
        <w:rPr>
          <w:rFonts w:ascii="Times New Roman" w:hAnsi="Times New Roman" w:cs="Times New Roman"/>
          <w:sz w:val="24"/>
          <w:szCs w:val="24"/>
        </w:rPr>
        <w:t xml:space="preserve"> Traditions that were as important as written Latin texts and that these Breton oral traditions ‘</w:t>
      </w:r>
      <w:r w:rsidR="00425363" w:rsidRPr="00425363">
        <w:rPr>
          <w:rFonts w:ascii="Times New Roman" w:hAnsi="Times New Roman" w:cs="Times New Roman"/>
          <w:sz w:val="24"/>
          <w:szCs w:val="24"/>
        </w:rPr>
        <w:t>were universally accepted, authentic, and authoritative</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54"/>
      </w:r>
      <w:r w:rsidR="00CD2341">
        <w:rPr>
          <w:rFonts w:ascii="Times New Roman" w:hAnsi="Times New Roman" w:cs="Times New Roman"/>
          <w:sz w:val="24"/>
          <w:szCs w:val="24"/>
        </w:rPr>
        <w:t xml:space="preserve"> That Breton oral traditions could form the basis of literary works is shown later in the twelfth century. </w:t>
      </w:r>
      <w:r w:rsidR="00425363">
        <w:rPr>
          <w:rFonts w:ascii="Times New Roman" w:hAnsi="Times New Roman" w:cs="Times New Roman"/>
          <w:sz w:val="24"/>
          <w:szCs w:val="24"/>
        </w:rPr>
        <w:t xml:space="preserve">Marie de France explicitly states </w:t>
      </w:r>
      <w:r w:rsidR="00CD2341">
        <w:rPr>
          <w:rFonts w:ascii="Times New Roman" w:hAnsi="Times New Roman" w:cs="Times New Roman"/>
          <w:sz w:val="24"/>
          <w:szCs w:val="24"/>
        </w:rPr>
        <w:t>oral tradition inspired</w:t>
      </w:r>
      <w:r w:rsidR="00425363">
        <w:rPr>
          <w:rFonts w:ascii="Times New Roman" w:hAnsi="Times New Roman" w:cs="Times New Roman"/>
          <w:sz w:val="24"/>
          <w:szCs w:val="24"/>
        </w:rPr>
        <w:t xml:space="preserve"> her lays</w:t>
      </w:r>
      <w:r w:rsidR="00CD2341">
        <w:rPr>
          <w:rFonts w:ascii="Times New Roman" w:hAnsi="Times New Roman" w:cs="Times New Roman"/>
          <w:sz w:val="24"/>
          <w:szCs w:val="24"/>
        </w:rPr>
        <w:t xml:space="preserve"> as she explains </w:t>
      </w:r>
      <w:r w:rsidR="00425363" w:rsidRPr="00425363">
        <w:rPr>
          <w:rFonts w:ascii="Times New Roman" w:hAnsi="Times New Roman" w:cs="Times New Roman"/>
          <w:i/>
          <w:sz w:val="24"/>
          <w:szCs w:val="24"/>
        </w:rPr>
        <w:t>Equitan</w:t>
      </w:r>
      <w:r w:rsidR="00CD2341">
        <w:rPr>
          <w:rFonts w:ascii="Times New Roman" w:hAnsi="Times New Roman" w:cs="Times New Roman"/>
          <w:sz w:val="24"/>
          <w:szCs w:val="24"/>
        </w:rPr>
        <w:t xml:space="preserve"> was composed</w:t>
      </w:r>
      <w:r w:rsidR="00425363">
        <w:rPr>
          <w:rFonts w:ascii="Times New Roman" w:hAnsi="Times New Roman" w:cs="Times New Roman"/>
          <w:sz w:val="24"/>
          <w:szCs w:val="24"/>
        </w:rPr>
        <w:t xml:space="preserve"> ‘in order to remember what had been said and done’</w:t>
      </w:r>
      <w:r w:rsidR="00CD2341">
        <w:rPr>
          <w:rFonts w:ascii="Times New Roman" w:hAnsi="Times New Roman" w:cs="Times New Roman"/>
          <w:sz w:val="24"/>
          <w:szCs w:val="24"/>
        </w:rPr>
        <w:t>,</w:t>
      </w:r>
      <w:r w:rsidR="00425363">
        <w:rPr>
          <w:rFonts w:ascii="Times New Roman" w:hAnsi="Times New Roman" w:cs="Times New Roman"/>
          <w:sz w:val="24"/>
          <w:szCs w:val="24"/>
        </w:rPr>
        <w:t xml:space="preserve"> and that </w:t>
      </w:r>
      <w:r w:rsidR="003E5315">
        <w:rPr>
          <w:rFonts w:ascii="Times New Roman" w:hAnsi="Times New Roman" w:cs="Times New Roman"/>
          <w:sz w:val="24"/>
          <w:szCs w:val="24"/>
        </w:rPr>
        <w:t xml:space="preserve">traditions survived is suggested in </w:t>
      </w:r>
      <w:r w:rsidR="003E5315" w:rsidRPr="003E5315">
        <w:rPr>
          <w:rFonts w:ascii="Times New Roman" w:hAnsi="Times New Roman" w:cs="Times New Roman"/>
          <w:i/>
          <w:sz w:val="24"/>
          <w:szCs w:val="24"/>
        </w:rPr>
        <w:t>Deux Amants</w:t>
      </w:r>
      <w:r w:rsidR="003E5315">
        <w:rPr>
          <w:rFonts w:ascii="Times New Roman" w:hAnsi="Times New Roman" w:cs="Times New Roman"/>
          <w:sz w:val="24"/>
          <w:szCs w:val="24"/>
        </w:rPr>
        <w:t xml:space="preserve"> where ‘even today </w:t>
      </w:r>
      <w:r w:rsidR="003E5315" w:rsidRPr="003E5315">
        <w:rPr>
          <w:rFonts w:ascii="Times New Roman" w:hAnsi="Times New Roman" w:cs="Times New Roman"/>
          <w:sz w:val="24"/>
          <w:szCs w:val="24"/>
        </w:rPr>
        <w:t xml:space="preserve">the Bretons tell their tale in a </w:t>
      </w:r>
      <w:r w:rsidR="003E5315">
        <w:rPr>
          <w:rFonts w:ascii="Times New Roman" w:hAnsi="Times New Roman" w:cs="Times New Roman"/>
          <w:sz w:val="24"/>
          <w:szCs w:val="24"/>
        </w:rPr>
        <w:t>lay</w:t>
      </w:r>
      <w:r w:rsidR="00425363">
        <w:rPr>
          <w:rFonts w:ascii="Times New Roman" w:hAnsi="Times New Roman" w:cs="Times New Roman"/>
          <w:sz w:val="24"/>
          <w:szCs w:val="24"/>
        </w:rPr>
        <w:t>.’</w:t>
      </w:r>
      <w:r w:rsidR="00425363">
        <w:rPr>
          <w:rStyle w:val="FootnoteReference"/>
          <w:rFonts w:ascii="Times New Roman" w:hAnsi="Times New Roman" w:cs="Times New Roman"/>
          <w:sz w:val="24"/>
          <w:szCs w:val="24"/>
        </w:rPr>
        <w:footnoteReference w:id="55"/>
      </w:r>
      <w:r w:rsidR="00EE7233">
        <w:rPr>
          <w:rFonts w:ascii="Times New Roman" w:hAnsi="Times New Roman" w:cs="Times New Roman"/>
          <w:sz w:val="24"/>
          <w:szCs w:val="24"/>
        </w:rPr>
        <w:t xml:space="preserve"> </w:t>
      </w:r>
      <w:r w:rsidR="008530D7">
        <w:rPr>
          <w:rFonts w:ascii="Times New Roman" w:hAnsi="Times New Roman" w:cs="Times New Roman"/>
          <w:sz w:val="24"/>
          <w:szCs w:val="24"/>
        </w:rPr>
        <w:t xml:space="preserve">Wace </w:t>
      </w:r>
      <w:r w:rsidR="00CD2341">
        <w:rPr>
          <w:rFonts w:ascii="Times New Roman" w:hAnsi="Times New Roman" w:cs="Times New Roman"/>
          <w:sz w:val="24"/>
          <w:szCs w:val="24"/>
        </w:rPr>
        <w:t xml:space="preserve">also </w:t>
      </w:r>
      <w:r w:rsidR="008530D7">
        <w:rPr>
          <w:rFonts w:ascii="Times New Roman" w:hAnsi="Times New Roman" w:cs="Times New Roman"/>
          <w:sz w:val="24"/>
          <w:szCs w:val="24"/>
        </w:rPr>
        <w:t>alludes to Breton stor</w:t>
      </w:r>
      <w:r w:rsidR="00AE37E9">
        <w:rPr>
          <w:rFonts w:ascii="Times New Roman" w:hAnsi="Times New Roman" w:cs="Times New Roman"/>
          <w:sz w:val="24"/>
          <w:szCs w:val="24"/>
        </w:rPr>
        <w:t xml:space="preserve">ytellers and may have used </w:t>
      </w:r>
      <w:r w:rsidR="008530D7">
        <w:rPr>
          <w:rFonts w:ascii="Times New Roman" w:hAnsi="Times New Roman" w:cs="Times New Roman"/>
          <w:sz w:val="24"/>
          <w:szCs w:val="24"/>
        </w:rPr>
        <w:t xml:space="preserve">them in addition to Geoffrey’s </w:t>
      </w:r>
      <w:r w:rsidR="008530D7" w:rsidRPr="00AA01F5">
        <w:rPr>
          <w:rFonts w:ascii="Times New Roman" w:hAnsi="Times New Roman" w:cs="Times New Roman"/>
          <w:i/>
          <w:sz w:val="24"/>
          <w:szCs w:val="24"/>
        </w:rPr>
        <w:t>Historia</w:t>
      </w:r>
      <w:r w:rsidR="008530D7">
        <w:rPr>
          <w:rFonts w:ascii="Times New Roman" w:hAnsi="Times New Roman" w:cs="Times New Roman"/>
          <w:sz w:val="24"/>
          <w:szCs w:val="24"/>
        </w:rPr>
        <w:t xml:space="preserve">. These themes could be otherworldly such as in Brocéliande, in </w:t>
      </w:r>
      <w:r w:rsidR="008530D7" w:rsidRPr="00AE37E9">
        <w:rPr>
          <w:rFonts w:ascii="Times New Roman" w:hAnsi="Times New Roman" w:cs="Times New Roman"/>
          <w:i/>
          <w:sz w:val="24"/>
          <w:szCs w:val="24"/>
        </w:rPr>
        <w:t>Roman de Rou</w:t>
      </w:r>
      <w:r w:rsidR="008530D7">
        <w:rPr>
          <w:rFonts w:ascii="Times New Roman" w:hAnsi="Times New Roman" w:cs="Times New Roman"/>
          <w:sz w:val="24"/>
          <w:szCs w:val="24"/>
        </w:rPr>
        <w:t xml:space="preserve">, ‘about which the Bretons often tell stories’. This region, according </w:t>
      </w:r>
      <w:r w:rsidR="000720D0">
        <w:rPr>
          <w:rFonts w:ascii="Times New Roman" w:hAnsi="Times New Roman" w:cs="Times New Roman"/>
          <w:sz w:val="24"/>
          <w:szCs w:val="24"/>
        </w:rPr>
        <w:t>to these stories had</w:t>
      </w:r>
      <w:r w:rsidR="008530D7">
        <w:rPr>
          <w:rFonts w:ascii="Times New Roman" w:hAnsi="Times New Roman" w:cs="Times New Roman"/>
          <w:sz w:val="24"/>
          <w:szCs w:val="24"/>
        </w:rPr>
        <w:t xml:space="preserve"> fairies and many other </w:t>
      </w:r>
      <w:r w:rsidR="000720D0">
        <w:rPr>
          <w:rFonts w:ascii="Times New Roman" w:hAnsi="Times New Roman" w:cs="Times New Roman"/>
          <w:sz w:val="24"/>
          <w:szCs w:val="24"/>
        </w:rPr>
        <w:t>marvels.</w:t>
      </w:r>
      <w:r w:rsidR="008530D7">
        <w:rPr>
          <w:rStyle w:val="FootnoteReference"/>
          <w:rFonts w:ascii="Times New Roman" w:hAnsi="Times New Roman" w:cs="Times New Roman"/>
          <w:sz w:val="24"/>
          <w:szCs w:val="24"/>
        </w:rPr>
        <w:footnoteReference w:id="56"/>
      </w:r>
      <w:r w:rsidR="000720D0">
        <w:rPr>
          <w:rFonts w:ascii="Times New Roman" w:hAnsi="Times New Roman" w:cs="Times New Roman"/>
          <w:sz w:val="24"/>
          <w:szCs w:val="24"/>
        </w:rPr>
        <w:t xml:space="preserve"> </w:t>
      </w:r>
      <w:r w:rsidR="00AE37E9">
        <w:rPr>
          <w:rFonts w:ascii="Times New Roman" w:hAnsi="Times New Roman" w:cs="Times New Roman"/>
          <w:sz w:val="24"/>
          <w:szCs w:val="24"/>
        </w:rPr>
        <w:t xml:space="preserve">It has similarities with </w:t>
      </w:r>
      <w:r w:rsidR="00AE37E9" w:rsidRPr="00AE37E9">
        <w:rPr>
          <w:rFonts w:ascii="Times New Roman" w:hAnsi="Times New Roman" w:cs="Times New Roman"/>
          <w:sz w:val="24"/>
          <w:szCs w:val="24"/>
        </w:rPr>
        <w:t>Avalon</w:t>
      </w:r>
      <w:r w:rsidR="00AE37E9">
        <w:rPr>
          <w:rFonts w:ascii="Times New Roman" w:hAnsi="Times New Roman" w:cs="Times New Roman"/>
          <w:sz w:val="24"/>
          <w:szCs w:val="24"/>
        </w:rPr>
        <w:t xml:space="preserve"> in Marie’s </w:t>
      </w:r>
      <w:r w:rsidR="00AE37E9" w:rsidRPr="00AE37E9">
        <w:rPr>
          <w:rFonts w:ascii="Times New Roman" w:hAnsi="Times New Roman" w:cs="Times New Roman"/>
          <w:i/>
          <w:sz w:val="24"/>
          <w:szCs w:val="24"/>
        </w:rPr>
        <w:t>Lanval</w:t>
      </w:r>
      <w:r w:rsidR="00AE37E9" w:rsidRPr="00AE37E9">
        <w:rPr>
          <w:rFonts w:ascii="Times New Roman" w:hAnsi="Times New Roman" w:cs="Times New Roman"/>
          <w:sz w:val="24"/>
          <w:szCs w:val="24"/>
        </w:rPr>
        <w:t xml:space="preserve"> ‘a lovely island, the Bretons say,</w:t>
      </w:r>
      <w:r w:rsidR="00AE37E9">
        <w:rPr>
          <w:rFonts w:ascii="Times New Roman" w:hAnsi="Times New Roman" w:cs="Times New Roman"/>
          <w:sz w:val="24"/>
          <w:szCs w:val="24"/>
        </w:rPr>
        <w:t xml:space="preserve"> </w:t>
      </w:r>
      <w:r w:rsidR="00AE37E9" w:rsidRPr="00AE37E9">
        <w:rPr>
          <w:rFonts w:ascii="Times New Roman" w:hAnsi="Times New Roman" w:cs="Times New Roman"/>
          <w:sz w:val="24"/>
          <w:szCs w:val="24"/>
        </w:rPr>
        <w:t>and who would know any better than they?’</w:t>
      </w:r>
      <w:r w:rsidR="00AE37E9">
        <w:rPr>
          <w:rStyle w:val="FootnoteReference"/>
          <w:rFonts w:ascii="Times New Roman" w:hAnsi="Times New Roman" w:cs="Times New Roman"/>
          <w:sz w:val="24"/>
          <w:szCs w:val="24"/>
        </w:rPr>
        <w:footnoteReference w:id="57"/>
      </w:r>
      <w:r w:rsidR="00AE37E9">
        <w:rPr>
          <w:rFonts w:ascii="Times New Roman" w:hAnsi="Times New Roman" w:cs="Times New Roman"/>
          <w:sz w:val="24"/>
          <w:szCs w:val="24"/>
        </w:rPr>
        <w:t xml:space="preserve">  Despite the fantasy elements</w:t>
      </w:r>
      <w:r w:rsidR="007F613E">
        <w:rPr>
          <w:rFonts w:ascii="Times New Roman" w:hAnsi="Times New Roman" w:cs="Times New Roman"/>
          <w:sz w:val="24"/>
          <w:szCs w:val="24"/>
        </w:rPr>
        <w:t xml:space="preserve"> and </w:t>
      </w:r>
      <w:r w:rsidR="003177FC" w:rsidRPr="003177FC">
        <w:rPr>
          <w:rFonts w:ascii="Times New Roman" w:hAnsi="Times New Roman" w:cs="Times New Roman"/>
          <w:sz w:val="24"/>
          <w:szCs w:val="24"/>
        </w:rPr>
        <w:t>post-G</w:t>
      </w:r>
      <w:r w:rsidR="00AA01F5">
        <w:rPr>
          <w:rFonts w:ascii="Times New Roman" w:hAnsi="Times New Roman" w:cs="Times New Roman"/>
          <w:sz w:val="24"/>
          <w:szCs w:val="24"/>
        </w:rPr>
        <w:t>eoffrey</w:t>
      </w:r>
      <w:r w:rsidR="003177FC" w:rsidRPr="003177FC">
        <w:rPr>
          <w:rFonts w:ascii="Times New Roman" w:hAnsi="Times New Roman" w:cs="Times New Roman"/>
          <w:sz w:val="24"/>
          <w:szCs w:val="24"/>
        </w:rPr>
        <w:t xml:space="preserve"> Arthurian setting</w:t>
      </w:r>
      <w:r w:rsidR="00AE37E9">
        <w:rPr>
          <w:rFonts w:ascii="Times New Roman" w:hAnsi="Times New Roman" w:cs="Times New Roman"/>
          <w:sz w:val="24"/>
          <w:szCs w:val="24"/>
        </w:rPr>
        <w:t>, Lanval is a</w:t>
      </w:r>
      <w:r w:rsidR="007F613E">
        <w:rPr>
          <w:rFonts w:ascii="Times New Roman" w:hAnsi="Times New Roman" w:cs="Times New Roman"/>
          <w:sz w:val="24"/>
          <w:szCs w:val="24"/>
        </w:rPr>
        <w:t>n impoverished</w:t>
      </w:r>
      <w:r w:rsidR="00AE37E9">
        <w:rPr>
          <w:rFonts w:ascii="Times New Roman" w:hAnsi="Times New Roman" w:cs="Times New Roman"/>
          <w:sz w:val="24"/>
          <w:szCs w:val="24"/>
        </w:rPr>
        <w:t xml:space="preserve"> knight</w:t>
      </w:r>
      <w:r w:rsidR="007F613E">
        <w:rPr>
          <w:rFonts w:ascii="Times New Roman" w:hAnsi="Times New Roman" w:cs="Times New Roman"/>
          <w:sz w:val="24"/>
          <w:szCs w:val="24"/>
        </w:rPr>
        <w:t xml:space="preserve"> and, p</w:t>
      </w:r>
      <w:r w:rsidR="0024570B">
        <w:rPr>
          <w:rFonts w:ascii="Times New Roman" w:hAnsi="Times New Roman" w:cs="Times New Roman"/>
          <w:sz w:val="24"/>
          <w:szCs w:val="24"/>
        </w:rPr>
        <w:t>erhaps</w:t>
      </w:r>
      <w:r w:rsidR="007F613E">
        <w:rPr>
          <w:rFonts w:ascii="Times New Roman" w:hAnsi="Times New Roman" w:cs="Times New Roman"/>
          <w:sz w:val="24"/>
          <w:szCs w:val="24"/>
        </w:rPr>
        <w:t xml:space="preserve">, this is </w:t>
      </w:r>
      <w:r w:rsidR="00AA01F5">
        <w:rPr>
          <w:rFonts w:ascii="Times New Roman" w:hAnsi="Times New Roman" w:cs="Times New Roman"/>
          <w:sz w:val="24"/>
          <w:szCs w:val="24"/>
        </w:rPr>
        <w:t>a</w:t>
      </w:r>
      <w:r w:rsidR="007F613E">
        <w:rPr>
          <w:rFonts w:ascii="Times New Roman" w:hAnsi="Times New Roman" w:cs="Times New Roman"/>
          <w:sz w:val="24"/>
          <w:szCs w:val="24"/>
        </w:rPr>
        <w:t xml:space="preserve"> theme Geoffrey preserves from the Breton traditi</w:t>
      </w:r>
      <w:r w:rsidR="003177FC">
        <w:rPr>
          <w:rFonts w:ascii="Times New Roman" w:hAnsi="Times New Roman" w:cs="Times New Roman"/>
          <w:sz w:val="24"/>
          <w:szCs w:val="24"/>
        </w:rPr>
        <w:t>on:</w:t>
      </w:r>
      <w:r w:rsidR="007F613E">
        <w:rPr>
          <w:rFonts w:ascii="Times New Roman" w:hAnsi="Times New Roman" w:cs="Times New Roman"/>
          <w:sz w:val="24"/>
          <w:szCs w:val="24"/>
        </w:rPr>
        <w:t xml:space="preserve"> the idea of placing </w:t>
      </w:r>
      <w:r w:rsidR="001A2576">
        <w:rPr>
          <w:rFonts w:ascii="Times New Roman" w:hAnsi="Times New Roman" w:cs="Times New Roman"/>
          <w:sz w:val="24"/>
          <w:szCs w:val="24"/>
        </w:rPr>
        <w:t>relatable</w:t>
      </w:r>
      <w:r w:rsidR="007F613E">
        <w:rPr>
          <w:rFonts w:ascii="Times New Roman" w:hAnsi="Times New Roman" w:cs="Times New Roman"/>
          <w:sz w:val="24"/>
          <w:szCs w:val="24"/>
        </w:rPr>
        <w:t xml:space="preserve"> people</w:t>
      </w:r>
      <w:r w:rsidR="003177FC">
        <w:rPr>
          <w:rFonts w:ascii="Times New Roman" w:hAnsi="Times New Roman" w:cs="Times New Roman"/>
          <w:sz w:val="24"/>
          <w:szCs w:val="24"/>
        </w:rPr>
        <w:t xml:space="preserve"> with Arthur and elements of folklore.</w:t>
      </w:r>
      <w:r w:rsidR="00961ED1">
        <w:rPr>
          <w:rFonts w:ascii="Times New Roman" w:hAnsi="Times New Roman" w:cs="Times New Roman"/>
          <w:sz w:val="24"/>
          <w:szCs w:val="24"/>
        </w:rPr>
        <w:t xml:space="preserve"> … </w:t>
      </w:r>
      <w:r w:rsidR="0069243E">
        <w:rPr>
          <w:rFonts w:ascii="Times New Roman" w:hAnsi="Times New Roman" w:cs="Times New Roman"/>
          <w:sz w:val="24"/>
          <w:szCs w:val="24"/>
        </w:rPr>
        <w:t>Britto</w:t>
      </w:r>
      <w:r w:rsidR="001A2576">
        <w:rPr>
          <w:rFonts w:ascii="Times New Roman" w:hAnsi="Times New Roman" w:cs="Times New Roman"/>
          <w:sz w:val="24"/>
          <w:szCs w:val="24"/>
        </w:rPr>
        <w:t>nic oral tradition comprising genealogies, histories, local geography and folklore filtered into poems and tales</w:t>
      </w:r>
      <w:r w:rsidR="00AA01F5">
        <w:rPr>
          <w:rFonts w:ascii="Times New Roman" w:hAnsi="Times New Roman" w:cs="Times New Roman"/>
          <w:sz w:val="24"/>
          <w:szCs w:val="24"/>
        </w:rPr>
        <w:t>, often associated with Arthur. Thomas Jones argues that it is reasonable to conclude that ‘oral tales about Arthur were being narrated by story-tellers.’</w:t>
      </w:r>
      <w:r w:rsidR="00AA01F5">
        <w:rPr>
          <w:rStyle w:val="FootnoteReference"/>
          <w:rFonts w:ascii="Times New Roman" w:hAnsi="Times New Roman" w:cs="Times New Roman"/>
          <w:sz w:val="24"/>
          <w:szCs w:val="24"/>
        </w:rPr>
        <w:footnoteReference w:id="58"/>
      </w:r>
      <w:r w:rsidR="00AA01F5">
        <w:rPr>
          <w:rFonts w:ascii="Times New Roman" w:hAnsi="Times New Roman" w:cs="Times New Roman"/>
          <w:sz w:val="24"/>
          <w:szCs w:val="24"/>
        </w:rPr>
        <w:t xml:space="preserve"> </w:t>
      </w:r>
      <w:r w:rsidR="00D81D1C">
        <w:rPr>
          <w:rFonts w:ascii="Times New Roman" w:hAnsi="Times New Roman" w:cs="Times New Roman"/>
          <w:sz w:val="24"/>
          <w:szCs w:val="24"/>
        </w:rPr>
        <w:t xml:space="preserve">William of Malmesbury may even confirm that such stories </w:t>
      </w:r>
      <w:r w:rsidR="00AA01F5">
        <w:rPr>
          <w:rFonts w:ascii="Times New Roman" w:hAnsi="Times New Roman" w:cs="Times New Roman"/>
          <w:sz w:val="24"/>
          <w:szCs w:val="24"/>
        </w:rPr>
        <w:t xml:space="preserve">were </w:t>
      </w:r>
      <w:r w:rsidR="00C160CA">
        <w:rPr>
          <w:rFonts w:ascii="Times New Roman" w:hAnsi="Times New Roman" w:cs="Times New Roman"/>
          <w:sz w:val="24"/>
          <w:szCs w:val="24"/>
        </w:rPr>
        <w:t>spreading about</w:t>
      </w:r>
      <w:r w:rsidR="00AA01F5">
        <w:rPr>
          <w:rFonts w:ascii="Times New Roman" w:hAnsi="Times New Roman" w:cs="Times New Roman"/>
          <w:sz w:val="24"/>
          <w:szCs w:val="24"/>
        </w:rPr>
        <w:t xml:space="preserve"> Arthur;</w:t>
      </w:r>
      <w:r w:rsidR="00D81D1C">
        <w:rPr>
          <w:rFonts w:ascii="Times New Roman" w:hAnsi="Times New Roman" w:cs="Times New Roman"/>
          <w:sz w:val="24"/>
          <w:szCs w:val="24"/>
        </w:rPr>
        <w:t xml:space="preserve"> of whom ‘the Britons fondly tell so many tales, even to the present day’.</w:t>
      </w:r>
      <w:r w:rsidR="00D81D1C">
        <w:rPr>
          <w:rStyle w:val="FootnoteReference"/>
          <w:rFonts w:ascii="Times New Roman" w:hAnsi="Times New Roman" w:cs="Times New Roman"/>
          <w:sz w:val="24"/>
          <w:szCs w:val="24"/>
        </w:rPr>
        <w:footnoteReference w:id="59"/>
      </w:r>
    </w:p>
    <w:p w:rsidR="00C4384F" w:rsidRDefault="00C4384F" w:rsidP="003F7A83">
      <w:pPr>
        <w:spacing w:after="0" w:line="360" w:lineRule="auto"/>
        <w:rPr>
          <w:rFonts w:ascii="Times New Roman" w:hAnsi="Times New Roman" w:cs="Times New Roman"/>
          <w:sz w:val="24"/>
          <w:szCs w:val="24"/>
        </w:rPr>
      </w:pPr>
    </w:p>
    <w:p w:rsidR="00F766A6" w:rsidRDefault="00AA01F5" w:rsidP="003F7A83">
      <w:pPr>
        <w:spacing w:after="0" w:line="360" w:lineRule="auto"/>
        <w:rPr>
          <w:rFonts w:ascii="Times New Roman" w:hAnsi="Times New Roman" w:cs="Times New Roman"/>
          <w:sz w:val="24"/>
          <w:szCs w:val="24"/>
        </w:rPr>
      </w:pPr>
      <w:r>
        <w:rPr>
          <w:rFonts w:ascii="Times New Roman" w:hAnsi="Times New Roman" w:cs="Times New Roman"/>
          <w:sz w:val="24"/>
          <w:szCs w:val="24"/>
        </w:rPr>
        <w:t>D</w:t>
      </w:r>
      <w:r w:rsidR="00C4384F">
        <w:rPr>
          <w:rFonts w:ascii="Times New Roman" w:hAnsi="Times New Roman" w:cs="Times New Roman"/>
          <w:sz w:val="24"/>
          <w:szCs w:val="24"/>
        </w:rPr>
        <w:t xml:space="preserve">etermining the existence of Arthur is not necessary here, but his importance within </w:t>
      </w:r>
      <w:r>
        <w:rPr>
          <w:rFonts w:ascii="Times New Roman" w:hAnsi="Times New Roman" w:cs="Times New Roman"/>
          <w:sz w:val="24"/>
          <w:szCs w:val="24"/>
        </w:rPr>
        <w:t xml:space="preserve">Geoffrey’s </w:t>
      </w:r>
      <w:r w:rsidRPr="00AA01F5">
        <w:rPr>
          <w:rFonts w:ascii="Times New Roman" w:hAnsi="Times New Roman" w:cs="Times New Roman"/>
          <w:i/>
          <w:sz w:val="24"/>
          <w:szCs w:val="24"/>
        </w:rPr>
        <w:t>Historia</w:t>
      </w:r>
      <w:r>
        <w:rPr>
          <w:rFonts w:ascii="Times New Roman" w:hAnsi="Times New Roman" w:cs="Times New Roman"/>
          <w:sz w:val="24"/>
          <w:szCs w:val="24"/>
        </w:rPr>
        <w:t xml:space="preserve"> </w:t>
      </w:r>
      <w:r w:rsidR="00C4384F">
        <w:rPr>
          <w:rFonts w:ascii="Times New Roman" w:hAnsi="Times New Roman" w:cs="Times New Roman"/>
          <w:sz w:val="24"/>
          <w:szCs w:val="24"/>
        </w:rPr>
        <w:t>means he cannot be ignored</w:t>
      </w:r>
      <w:r>
        <w:rPr>
          <w:rFonts w:ascii="Times New Roman" w:hAnsi="Times New Roman" w:cs="Times New Roman"/>
          <w:sz w:val="24"/>
          <w:szCs w:val="24"/>
        </w:rPr>
        <w:t xml:space="preserve">. So much of his text is </w:t>
      </w:r>
      <w:r w:rsidRPr="00D81D1C">
        <w:rPr>
          <w:rFonts w:ascii="Times New Roman" w:hAnsi="Times New Roman" w:cs="Times New Roman"/>
          <w:sz w:val="24"/>
          <w:szCs w:val="24"/>
        </w:rPr>
        <w:t>devoted to one king out of nearly a hundred and Geoff</w:t>
      </w:r>
      <w:r>
        <w:rPr>
          <w:rFonts w:ascii="Times New Roman" w:hAnsi="Times New Roman" w:cs="Times New Roman"/>
          <w:sz w:val="24"/>
          <w:szCs w:val="24"/>
        </w:rPr>
        <w:t>rey</w:t>
      </w:r>
      <w:r w:rsidRPr="00D81D1C">
        <w:rPr>
          <w:rFonts w:ascii="Times New Roman" w:hAnsi="Times New Roman" w:cs="Times New Roman"/>
          <w:sz w:val="24"/>
          <w:szCs w:val="24"/>
        </w:rPr>
        <w:t xml:space="preserve"> even describes him as ‘our most famous king’</w:t>
      </w:r>
      <w:r w:rsidRPr="00D81D1C">
        <w:rPr>
          <w:rStyle w:val="FootnoteReference"/>
          <w:rFonts w:ascii="Times New Roman" w:hAnsi="Times New Roman" w:cs="Times New Roman"/>
          <w:sz w:val="24"/>
          <w:szCs w:val="24"/>
        </w:rPr>
        <w:footnoteReference w:id="60"/>
      </w:r>
      <w:r>
        <w:rPr>
          <w:rFonts w:ascii="Times New Roman" w:hAnsi="Times New Roman" w:cs="Times New Roman"/>
          <w:sz w:val="24"/>
          <w:szCs w:val="24"/>
        </w:rPr>
        <w:t xml:space="preserve"> </w:t>
      </w:r>
      <w:r w:rsidR="00C4384F">
        <w:rPr>
          <w:rFonts w:ascii="Times New Roman" w:hAnsi="Times New Roman" w:cs="Times New Roman"/>
          <w:sz w:val="24"/>
          <w:szCs w:val="24"/>
        </w:rPr>
        <w:t xml:space="preserve">Geoffrey’s treatment of </w:t>
      </w:r>
      <w:r>
        <w:rPr>
          <w:rFonts w:ascii="Times New Roman" w:hAnsi="Times New Roman" w:cs="Times New Roman"/>
          <w:sz w:val="24"/>
          <w:szCs w:val="24"/>
        </w:rPr>
        <w:t>Arthur</w:t>
      </w:r>
      <w:r w:rsidR="00C4384F">
        <w:rPr>
          <w:rFonts w:ascii="Times New Roman" w:hAnsi="Times New Roman" w:cs="Times New Roman"/>
          <w:sz w:val="24"/>
          <w:szCs w:val="24"/>
        </w:rPr>
        <w:t xml:space="preserve"> goes some way to showing th</w:t>
      </w:r>
      <w:r>
        <w:rPr>
          <w:rFonts w:ascii="Times New Roman" w:hAnsi="Times New Roman" w:cs="Times New Roman"/>
          <w:sz w:val="24"/>
          <w:szCs w:val="24"/>
        </w:rPr>
        <w:t xml:space="preserve">e extent to which he preserved </w:t>
      </w:r>
      <w:r>
        <w:rPr>
          <w:rFonts w:ascii="Times New Roman" w:hAnsi="Times New Roman" w:cs="Times New Roman"/>
          <w:sz w:val="24"/>
          <w:szCs w:val="24"/>
        </w:rPr>
        <w:lastRenderedPageBreak/>
        <w:t xml:space="preserve">and </w:t>
      </w:r>
      <w:r w:rsidR="00C4384F">
        <w:rPr>
          <w:rFonts w:ascii="Times New Roman" w:hAnsi="Times New Roman" w:cs="Times New Roman"/>
          <w:sz w:val="24"/>
          <w:szCs w:val="24"/>
        </w:rPr>
        <w:t>innovated.</w:t>
      </w:r>
      <w:r>
        <w:rPr>
          <w:rFonts w:ascii="Times New Roman" w:hAnsi="Times New Roman" w:cs="Times New Roman"/>
          <w:sz w:val="24"/>
          <w:szCs w:val="24"/>
        </w:rPr>
        <w:t xml:space="preserve"> Two Arthurs emerge from Geoffrey’s sources, one historical and one legendary. </w:t>
      </w:r>
      <w:r w:rsidR="00D81D1C">
        <w:rPr>
          <w:rFonts w:ascii="Times New Roman" w:hAnsi="Times New Roman" w:cs="Times New Roman"/>
          <w:sz w:val="24"/>
          <w:szCs w:val="24"/>
        </w:rPr>
        <w:t xml:space="preserve">In the </w:t>
      </w:r>
      <w:r w:rsidR="00D81D1C" w:rsidRPr="00E10280">
        <w:rPr>
          <w:rFonts w:ascii="Times New Roman" w:hAnsi="Times New Roman" w:cs="Times New Roman"/>
          <w:i/>
          <w:sz w:val="24"/>
          <w:szCs w:val="24"/>
        </w:rPr>
        <w:t>Historia Brittonum</w:t>
      </w:r>
      <w:r w:rsidR="00D81D1C">
        <w:rPr>
          <w:rFonts w:ascii="Times New Roman" w:hAnsi="Times New Roman" w:cs="Times New Roman"/>
          <w:sz w:val="24"/>
          <w:szCs w:val="24"/>
        </w:rPr>
        <w:t>, Oliver Padel suggests Arthur is already in this ‘dual state’.</w:t>
      </w:r>
      <w:r w:rsidR="00D81D1C">
        <w:rPr>
          <w:rStyle w:val="FootnoteReference"/>
          <w:rFonts w:ascii="Times New Roman" w:hAnsi="Times New Roman" w:cs="Times New Roman"/>
          <w:sz w:val="24"/>
          <w:szCs w:val="24"/>
        </w:rPr>
        <w:footnoteReference w:id="61"/>
      </w:r>
      <w:r w:rsidR="00D81D1C">
        <w:rPr>
          <w:rFonts w:ascii="Times New Roman" w:hAnsi="Times New Roman" w:cs="Times New Roman"/>
          <w:sz w:val="24"/>
          <w:szCs w:val="24"/>
        </w:rPr>
        <w:t xml:space="preserve">  Chapter 56 shows him as </w:t>
      </w:r>
      <w:r w:rsidR="00D81D1C" w:rsidRPr="00E10280">
        <w:rPr>
          <w:rFonts w:ascii="Times New Roman" w:hAnsi="Times New Roman" w:cs="Times New Roman"/>
          <w:i/>
          <w:sz w:val="24"/>
          <w:szCs w:val="24"/>
        </w:rPr>
        <w:t>dux bellorum</w:t>
      </w:r>
      <w:r w:rsidR="00D81D1C">
        <w:rPr>
          <w:rFonts w:ascii="Times New Roman" w:hAnsi="Times New Roman" w:cs="Times New Roman"/>
          <w:sz w:val="24"/>
          <w:szCs w:val="24"/>
        </w:rPr>
        <w:t xml:space="preserve"> </w:t>
      </w:r>
      <w:r w:rsidR="00F377B9">
        <w:rPr>
          <w:rFonts w:ascii="Times New Roman" w:hAnsi="Times New Roman" w:cs="Times New Roman"/>
          <w:sz w:val="24"/>
          <w:szCs w:val="24"/>
        </w:rPr>
        <w:t>of twelve battles</w:t>
      </w:r>
      <w:r w:rsidR="00E10280">
        <w:rPr>
          <w:rFonts w:ascii="Times New Roman" w:hAnsi="Times New Roman" w:cs="Times New Roman"/>
          <w:sz w:val="24"/>
          <w:szCs w:val="24"/>
        </w:rPr>
        <w:t xml:space="preserve"> and in the </w:t>
      </w:r>
      <w:r w:rsidR="00F377B9">
        <w:rPr>
          <w:rFonts w:ascii="Times New Roman" w:hAnsi="Times New Roman" w:cs="Times New Roman"/>
          <w:i/>
          <w:sz w:val="24"/>
          <w:szCs w:val="24"/>
        </w:rPr>
        <w:t>mira</w:t>
      </w:r>
      <w:r w:rsidR="00E10280" w:rsidRPr="00E10280">
        <w:rPr>
          <w:rFonts w:ascii="Times New Roman" w:hAnsi="Times New Roman" w:cs="Times New Roman"/>
          <w:i/>
          <w:sz w:val="24"/>
          <w:szCs w:val="24"/>
        </w:rPr>
        <w:t>bilia</w:t>
      </w:r>
      <w:r w:rsidR="00E10280">
        <w:rPr>
          <w:rFonts w:ascii="Times New Roman" w:hAnsi="Times New Roman" w:cs="Times New Roman"/>
          <w:sz w:val="24"/>
          <w:szCs w:val="24"/>
        </w:rPr>
        <w:t xml:space="preserve"> there is a magical tomb ass</w:t>
      </w:r>
      <w:r w:rsidR="00F377B9">
        <w:rPr>
          <w:rFonts w:ascii="Times New Roman" w:hAnsi="Times New Roman" w:cs="Times New Roman"/>
          <w:sz w:val="24"/>
          <w:szCs w:val="24"/>
        </w:rPr>
        <w:t xml:space="preserve">ociated with his son, Amr, and Carn Cabal featuring the </w:t>
      </w:r>
      <w:r w:rsidR="00E10280" w:rsidRPr="00E10280">
        <w:rPr>
          <w:rFonts w:ascii="Times New Roman" w:hAnsi="Times New Roman" w:cs="Times New Roman"/>
          <w:sz w:val="24"/>
          <w:szCs w:val="24"/>
        </w:rPr>
        <w:t>permanent footprint</w:t>
      </w:r>
      <w:r w:rsidR="001A31DE">
        <w:rPr>
          <w:rFonts w:ascii="Times New Roman" w:hAnsi="Times New Roman" w:cs="Times New Roman"/>
          <w:sz w:val="24"/>
          <w:szCs w:val="24"/>
        </w:rPr>
        <w:t xml:space="preserve"> his</w:t>
      </w:r>
      <w:r w:rsidR="00F377B9">
        <w:rPr>
          <w:rFonts w:ascii="Times New Roman" w:hAnsi="Times New Roman" w:cs="Times New Roman"/>
          <w:sz w:val="24"/>
          <w:szCs w:val="24"/>
        </w:rPr>
        <w:t xml:space="preserve"> dog</w:t>
      </w:r>
      <w:r w:rsidR="00F377B9" w:rsidRPr="00F377B9">
        <w:rPr>
          <w:rFonts w:ascii="Times New Roman" w:hAnsi="Times New Roman" w:cs="Times New Roman"/>
          <w:sz w:val="24"/>
          <w:szCs w:val="24"/>
        </w:rPr>
        <w:t xml:space="preserve"> </w:t>
      </w:r>
      <w:r w:rsidR="00F377B9">
        <w:rPr>
          <w:rFonts w:ascii="Times New Roman" w:hAnsi="Times New Roman" w:cs="Times New Roman"/>
          <w:sz w:val="24"/>
          <w:szCs w:val="24"/>
        </w:rPr>
        <w:t>left in the rock whil</w:t>
      </w:r>
      <w:r w:rsidR="00E10280" w:rsidRPr="00E10280">
        <w:rPr>
          <w:rFonts w:ascii="Times New Roman" w:hAnsi="Times New Roman" w:cs="Times New Roman"/>
          <w:sz w:val="24"/>
          <w:szCs w:val="24"/>
        </w:rPr>
        <w:t>e pursuing the boar Troynt.</w:t>
      </w:r>
      <w:r w:rsidR="00E10280">
        <w:rPr>
          <w:rStyle w:val="FootnoteReference"/>
          <w:rFonts w:ascii="Times New Roman" w:hAnsi="Times New Roman" w:cs="Times New Roman"/>
          <w:sz w:val="24"/>
          <w:szCs w:val="24"/>
        </w:rPr>
        <w:footnoteReference w:id="62"/>
      </w:r>
      <w:r w:rsidR="00F377B9">
        <w:rPr>
          <w:rFonts w:ascii="Times New Roman" w:hAnsi="Times New Roman" w:cs="Times New Roman"/>
          <w:sz w:val="24"/>
          <w:szCs w:val="24"/>
        </w:rPr>
        <w:t xml:space="preserve"> </w:t>
      </w:r>
      <w:r w:rsidR="001A31DE">
        <w:rPr>
          <w:rFonts w:ascii="Times New Roman" w:hAnsi="Times New Roman" w:cs="Times New Roman"/>
          <w:sz w:val="24"/>
          <w:szCs w:val="24"/>
        </w:rPr>
        <w:t xml:space="preserve">Arthur is </w:t>
      </w:r>
      <w:r w:rsidR="00E10280">
        <w:rPr>
          <w:rFonts w:ascii="Times New Roman" w:hAnsi="Times New Roman" w:cs="Times New Roman"/>
          <w:sz w:val="24"/>
          <w:szCs w:val="24"/>
        </w:rPr>
        <w:t>attracting folk-tale motifs and onomastic leg</w:t>
      </w:r>
      <w:r w:rsidR="00B800E0">
        <w:rPr>
          <w:rFonts w:ascii="Times New Roman" w:hAnsi="Times New Roman" w:cs="Times New Roman"/>
          <w:sz w:val="24"/>
          <w:szCs w:val="24"/>
        </w:rPr>
        <w:t>ends as earl</w:t>
      </w:r>
      <w:r w:rsidR="00C2588C">
        <w:rPr>
          <w:rFonts w:ascii="Times New Roman" w:hAnsi="Times New Roman" w:cs="Times New Roman"/>
          <w:sz w:val="24"/>
          <w:szCs w:val="24"/>
        </w:rPr>
        <w:t xml:space="preserve">y as tenth century representing </w:t>
      </w:r>
      <w:r w:rsidR="00E10280">
        <w:rPr>
          <w:rFonts w:ascii="Times New Roman" w:hAnsi="Times New Roman" w:cs="Times New Roman"/>
          <w:sz w:val="24"/>
          <w:szCs w:val="24"/>
        </w:rPr>
        <w:t>a ‘mixture of magical folklore and apparent history</w:t>
      </w:r>
      <w:r w:rsidR="00F377B9">
        <w:rPr>
          <w:rFonts w:ascii="Times New Roman" w:hAnsi="Times New Roman" w:cs="Times New Roman"/>
          <w:sz w:val="24"/>
          <w:szCs w:val="24"/>
        </w:rPr>
        <w:t>’</w:t>
      </w:r>
      <w:r w:rsidR="00E10280">
        <w:rPr>
          <w:rFonts w:ascii="Times New Roman" w:hAnsi="Times New Roman" w:cs="Times New Roman"/>
          <w:sz w:val="24"/>
          <w:szCs w:val="24"/>
        </w:rPr>
        <w:t>.</w:t>
      </w:r>
      <w:r w:rsidR="00E10280">
        <w:rPr>
          <w:rStyle w:val="FootnoteReference"/>
          <w:rFonts w:ascii="Times New Roman" w:hAnsi="Times New Roman" w:cs="Times New Roman"/>
          <w:sz w:val="24"/>
          <w:szCs w:val="24"/>
        </w:rPr>
        <w:footnoteReference w:id="63"/>
      </w:r>
      <w:r w:rsidR="001A31DE">
        <w:rPr>
          <w:rFonts w:ascii="Times New Roman" w:hAnsi="Times New Roman" w:cs="Times New Roman"/>
          <w:sz w:val="24"/>
          <w:szCs w:val="24"/>
        </w:rPr>
        <w:t xml:space="preserve"> </w:t>
      </w:r>
      <w:r w:rsidR="00F377B9">
        <w:rPr>
          <w:rFonts w:ascii="Times New Roman" w:hAnsi="Times New Roman" w:cs="Times New Roman"/>
          <w:sz w:val="24"/>
          <w:szCs w:val="24"/>
        </w:rPr>
        <w:t xml:space="preserve">There is a loose chronology in the </w:t>
      </w:r>
      <w:r w:rsidR="00F377B9" w:rsidRPr="001A31DE">
        <w:rPr>
          <w:rFonts w:ascii="Times New Roman" w:hAnsi="Times New Roman" w:cs="Times New Roman"/>
          <w:i/>
          <w:sz w:val="24"/>
          <w:szCs w:val="24"/>
        </w:rPr>
        <w:t>Historia Brittonum</w:t>
      </w:r>
      <w:r w:rsidR="001A31DE">
        <w:rPr>
          <w:rFonts w:ascii="Times New Roman" w:hAnsi="Times New Roman" w:cs="Times New Roman"/>
          <w:sz w:val="24"/>
          <w:szCs w:val="24"/>
        </w:rPr>
        <w:t xml:space="preserve"> and</w:t>
      </w:r>
      <w:r w:rsidR="00F377B9">
        <w:rPr>
          <w:rFonts w:ascii="Times New Roman" w:hAnsi="Times New Roman" w:cs="Times New Roman"/>
          <w:sz w:val="24"/>
          <w:szCs w:val="24"/>
        </w:rPr>
        <w:t xml:space="preserve"> the historical Arthur appears </w:t>
      </w:r>
      <w:r w:rsidR="001A31DE">
        <w:rPr>
          <w:rFonts w:ascii="Times New Roman" w:hAnsi="Times New Roman" w:cs="Times New Roman"/>
          <w:sz w:val="24"/>
          <w:szCs w:val="24"/>
        </w:rPr>
        <w:t xml:space="preserve">not as </w:t>
      </w:r>
      <w:r w:rsidR="00BD101C">
        <w:rPr>
          <w:rFonts w:ascii="Times New Roman" w:hAnsi="Times New Roman" w:cs="Times New Roman"/>
          <w:sz w:val="24"/>
          <w:szCs w:val="24"/>
        </w:rPr>
        <w:t>king, but an important military leader with all the kings.</w:t>
      </w:r>
      <w:r w:rsidR="00BD101C">
        <w:rPr>
          <w:rStyle w:val="FootnoteReference"/>
          <w:rFonts w:ascii="Times New Roman" w:hAnsi="Times New Roman" w:cs="Times New Roman"/>
          <w:sz w:val="24"/>
          <w:szCs w:val="24"/>
        </w:rPr>
        <w:footnoteReference w:id="64"/>
      </w:r>
      <w:r w:rsidR="00BD101C">
        <w:rPr>
          <w:rFonts w:ascii="Times New Roman" w:hAnsi="Times New Roman" w:cs="Times New Roman"/>
          <w:sz w:val="24"/>
          <w:szCs w:val="24"/>
        </w:rPr>
        <w:t xml:space="preserve"> As a warrior he is capable of legendary feats, such as killing ove</w:t>
      </w:r>
      <w:r w:rsidR="001A31DE">
        <w:rPr>
          <w:rFonts w:ascii="Times New Roman" w:hAnsi="Times New Roman" w:cs="Times New Roman"/>
          <w:sz w:val="24"/>
          <w:szCs w:val="24"/>
        </w:rPr>
        <w:t>r 900 men at Badon, but even this</w:t>
      </w:r>
      <w:r w:rsidR="00BD101C">
        <w:rPr>
          <w:rFonts w:ascii="Times New Roman" w:hAnsi="Times New Roman" w:cs="Times New Roman"/>
          <w:sz w:val="24"/>
          <w:szCs w:val="24"/>
        </w:rPr>
        <w:t xml:space="preserve"> was by divine providence with only ‘the Lord affording him assistance.’</w:t>
      </w:r>
      <w:r w:rsidR="00BD101C">
        <w:rPr>
          <w:rStyle w:val="FootnoteReference"/>
          <w:rFonts w:ascii="Times New Roman" w:hAnsi="Times New Roman" w:cs="Times New Roman"/>
          <w:sz w:val="24"/>
          <w:szCs w:val="24"/>
        </w:rPr>
        <w:footnoteReference w:id="65"/>
      </w:r>
      <w:r w:rsidR="0059049D">
        <w:rPr>
          <w:rFonts w:ascii="Times New Roman" w:hAnsi="Times New Roman" w:cs="Times New Roman"/>
          <w:sz w:val="24"/>
          <w:szCs w:val="24"/>
        </w:rPr>
        <w:t xml:space="preserve"> </w:t>
      </w:r>
      <w:r w:rsidR="00F55FD6">
        <w:rPr>
          <w:rFonts w:ascii="Times New Roman" w:hAnsi="Times New Roman" w:cs="Times New Roman"/>
          <w:sz w:val="24"/>
          <w:szCs w:val="24"/>
        </w:rPr>
        <w:t xml:space="preserve">The </w:t>
      </w:r>
      <w:r w:rsidR="00F55FD6" w:rsidRPr="00F55FD6">
        <w:rPr>
          <w:rFonts w:ascii="Times New Roman" w:hAnsi="Times New Roman" w:cs="Times New Roman"/>
          <w:i/>
          <w:sz w:val="24"/>
          <w:szCs w:val="24"/>
        </w:rPr>
        <w:t>Gododdin</w:t>
      </w:r>
      <w:r w:rsidR="00F55FD6">
        <w:rPr>
          <w:rFonts w:ascii="Times New Roman" w:hAnsi="Times New Roman" w:cs="Times New Roman"/>
          <w:sz w:val="24"/>
          <w:szCs w:val="24"/>
        </w:rPr>
        <w:t xml:space="preserve">, </w:t>
      </w:r>
      <w:r w:rsidR="00F55FD6" w:rsidRPr="001A31DE">
        <w:rPr>
          <w:rFonts w:ascii="Times New Roman" w:hAnsi="Times New Roman" w:cs="Times New Roman"/>
          <w:sz w:val="24"/>
          <w:szCs w:val="24"/>
        </w:rPr>
        <w:t>in its praise of</w:t>
      </w:r>
      <w:r w:rsidR="001A31DE" w:rsidRPr="001A31DE">
        <w:rPr>
          <w:rFonts w:ascii="Times New Roman" w:hAnsi="Times New Roman" w:cs="Times New Roman"/>
          <w:sz w:val="24"/>
          <w:szCs w:val="24"/>
        </w:rPr>
        <w:t xml:space="preserve"> a hero’s ability</w:t>
      </w:r>
      <w:r w:rsidR="00F55FD6" w:rsidRPr="001A31DE">
        <w:rPr>
          <w:rFonts w:ascii="Times New Roman" w:hAnsi="Times New Roman" w:cs="Times New Roman"/>
          <w:sz w:val="24"/>
          <w:szCs w:val="24"/>
        </w:rPr>
        <w:t>,</w:t>
      </w:r>
      <w:r w:rsidR="00F55FD6">
        <w:rPr>
          <w:rFonts w:ascii="Times New Roman" w:hAnsi="Times New Roman" w:cs="Times New Roman"/>
          <w:sz w:val="24"/>
          <w:szCs w:val="24"/>
        </w:rPr>
        <w:t xml:space="preserve"> comments </w:t>
      </w:r>
      <w:r w:rsidR="000222AD">
        <w:rPr>
          <w:rFonts w:ascii="Times New Roman" w:hAnsi="Times New Roman" w:cs="Times New Roman"/>
          <w:sz w:val="24"/>
          <w:szCs w:val="24"/>
        </w:rPr>
        <w:t>‘</w:t>
      </w:r>
      <w:r w:rsidR="00F55FD6">
        <w:rPr>
          <w:rFonts w:ascii="Times New Roman" w:hAnsi="Times New Roman" w:cs="Times New Roman"/>
          <w:sz w:val="24"/>
          <w:szCs w:val="24"/>
        </w:rPr>
        <w:t>though he were not Arthur</w:t>
      </w:r>
      <w:r w:rsidR="000222AD">
        <w:rPr>
          <w:rFonts w:ascii="Times New Roman" w:hAnsi="Times New Roman" w:cs="Times New Roman"/>
          <w:sz w:val="24"/>
          <w:szCs w:val="24"/>
        </w:rPr>
        <w:t>’</w:t>
      </w:r>
      <w:r w:rsidR="00F55FD6">
        <w:rPr>
          <w:rFonts w:ascii="Times New Roman" w:hAnsi="Times New Roman" w:cs="Times New Roman"/>
          <w:sz w:val="24"/>
          <w:szCs w:val="24"/>
        </w:rPr>
        <w:t>.</w:t>
      </w:r>
      <w:r w:rsidR="00F55FD6">
        <w:rPr>
          <w:rStyle w:val="FootnoteReference"/>
          <w:rFonts w:ascii="Times New Roman" w:hAnsi="Times New Roman" w:cs="Times New Roman"/>
          <w:sz w:val="24"/>
          <w:szCs w:val="24"/>
        </w:rPr>
        <w:footnoteReference w:id="66"/>
      </w:r>
      <w:r w:rsidR="00F55FD6">
        <w:rPr>
          <w:rFonts w:ascii="Times New Roman" w:hAnsi="Times New Roman" w:cs="Times New Roman"/>
          <w:sz w:val="24"/>
          <w:szCs w:val="24"/>
        </w:rPr>
        <w:t xml:space="preserve"> This line is difficult to date, but its lack of elaboration may suggest it was before Geoffrey’s Arthur.</w:t>
      </w:r>
      <w:r w:rsidR="00F55FD6">
        <w:rPr>
          <w:rStyle w:val="FootnoteReference"/>
          <w:rFonts w:ascii="Times New Roman" w:hAnsi="Times New Roman" w:cs="Times New Roman"/>
          <w:sz w:val="24"/>
          <w:szCs w:val="24"/>
        </w:rPr>
        <w:footnoteReference w:id="67"/>
      </w:r>
      <w:r w:rsidR="001A31DE">
        <w:rPr>
          <w:rFonts w:ascii="Times New Roman" w:hAnsi="Times New Roman" w:cs="Times New Roman"/>
          <w:sz w:val="24"/>
          <w:szCs w:val="24"/>
        </w:rPr>
        <w:t xml:space="preserve"> </w:t>
      </w:r>
      <w:r w:rsidR="00F55FD6">
        <w:rPr>
          <w:rFonts w:ascii="Times New Roman" w:hAnsi="Times New Roman" w:cs="Times New Roman"/>
          <w:sz w:val="24"/>
          <w:szCs w:val="24"/>
        </w:rPr>
        <w:t>The Life of St. Goueznou has an Arthur achieving many victories both in Britain ‘and in parts of Gaul.’</w:t>
      </w:r>
      <w:r w:rsidR="00F55FD6">
        <w:rPr>
          <w:rStyle w:val="FootnoteReference"/>
          <w:rFonts w:ascii="Times New Roman" w:hAnsi="Times New Roman" w:cs="Times New Roman"/>
          <w:sz w:val="24"/>
          <w:szCs w:val="24"/>
        </w:rPr>
        <w:footnoteReference w:id="68"/>
      </w:r>
      <w:r w:rsidR="002A436F">
        <w:rPr>
          <w:rFonts w:ascii="Times New Roman" w:hAnsi="Times New Roman" w:cs="Times New Roman"/>
          <w:sz w:val="24"/>
          <w:szCs w:val="24"/>
        </w:rPr>
        <w:t xml:space="preserve"> These suggest that Arthur was a</w:t>
      </w:r>
      <w:r w:rsidR="000222AD">
        <w:rPr>
          <w:rFonts w:ascii="Times New Roman" w:hAnsi="Times New Roman" w:cs="Times New Roman"/>
          <w:sz w:val="24"/>
          <w:szCs w:val="24"/>
        </w:rPr>
        <w:t xml:space="preserve"> Christian warrior around whom stories of battles and victories </w:t>
      </w:r>
      <w:r w:rsidR="00582264">
        <w:rPr>
          <w:rFonts w:ascii="Times New Roman" w:hAnsi="Times New Roman" w:cs="Times New Roman"/>
          <w:sz w:val="24"/>
          <w:szCs w:val="24"/>
        </w:rPr>
        <w:t>circulated</w:t>
      </w:r>
      <w:r w:rsidR="000222AD">
        <w:rPr>
          <w:rFonts w:ascii="Times New Roman" w:hAnsi="Times New Roman" w:cs="Times New Roman"/>
          <w:sz w:val="24"/>
          <w:szCs w:val="24"/>
        </w:rPr>
        <w:t>.</w:t>
      </w:r>
      <w:r w:rsidR="002A436F">
        <w:rPr>
          <w:rStyle w:val="FootnoteReference"/>
          <w:rFonts w:ascii="Times New Roman" w:hAnsi="Times New Roman" w:cs="Times New Roman"/>
          <w:sz w:val="24"/>
          <w:szCs w:val="24"/>
        </w:rPr>
        <w:footnoteReference w:id="69"/>
      </w:r>
      <w:r w:rsidR="00582264">
        <w:rPr>
          <w:rFonts w:ascii="Times New Roman" w:hAnsi="Times New Roman" w:cs="Times New Roman"/>
          <w:sz w:val="24"/>
          <w:szCs w:val="24"/>
        </w:rPr>
        <w:t xml:space="preserve"> </w:t>
      </w:r>
      <w:r w:rsidR="000222AD">
        <w:rPr>
          <w:rFonts w:ascii="Times New Roman" w:hAnsi="Times New Roman" w:cs="Times New Roman"/>
          <w:sz w:val="24"/>
          <w:szCs w:val="24"/>
        </w:rPr>
        <w:t xml:space="preserve"> </w:t>
      </w:r>
    </w:p>
    <w:p w:rsidR="00582264" w:rsidRDefault="00582264" w:rsidP="003F7A83">
      <w:pPr>
        <w:spacing w:after="0" w:line="360" w:lineRule="auto"/>
        <w:rPr>
          <w:rFonts w:ascii="Times New Roman" w:hAnsi="Times New Roman" w:cs="Times New Roman"/>
          <w:sz w:val="24"/>
          <w:szCs w:val="24"/>
        </w:rPr>
      </w:pPr>
    </w:p>
    <w:p w:rsidR="00B800E0" w:rsidRDefault="00582264" w:rsidP="003F7A83">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Arthur </w:t>
      </w:r>
      <w:r w:rsidR="00852C16">
        <w:rPr>
          <w:rFonts w:ascii="Times New Roman" w:hAnsi="Times New Roman" w:cs="Times New Roman"/>
          <w:sz w:val="24"/>
          <w:szCs w:val="24"/>
        </w:rPr>
        <w:t xml:space="preserve">was also </w:t>
      </w:r>
      <w:r>
        <w:rPr>
          <w:rFonts w:ascii="Times New Roman" w:hAnsi="Times New Roman" w:cs="Times New Roman"/>
          <w:sz w:val="24"/>
          <w:szCs w:val="24"/>
        </w:rPr>
        <w:t xml:space="preserve">associated with </w:t>
      </w:r>
      <w:r w:rsidR="00C160CA">
        <w:rPr>
          <w:rFonts w:ascii="Times New Roman" w:hAnsi="Times New Roman" w:cs="Times New Roman"/>
          <w:sz w:val="24"/>
          <w:szCs w:val="24"/>
        </w:rPr>
        <w:t>legend</w:t>
      </w:r>
      <w:r>
        <w:rPr>
          <w:rFonts w:ascii="Times New Roman" w:hAnsi="Times New Roman" w:cs="Times New Roman"/>
          <w:sz w:val="24"/>
          <w:szCs w:val="24"/>
        </w:rPr>
        <w:t xml:space="preserve"> and </w:t>
      </w:r>
      <w:r w:rsidR="00C1491C">
        <w:rPr>
          <w:rFonts w:ascii="Times New Roman" w:hAnsi="Times New Roman" w:cs="Times New Roman"/>
          <w:sz w:val="24"/>
          <w:szCs w:val="24"/>
        </w:rPr>
        <w:t>folk stories</w:t>
      </w:r>
      <w:r w:rsidR="00C160CA">
        <w:rPr>
          <w:rFonts w:ascii="Times New Roman" w:hAnsi="Times New Roman" w:cs="Times New Roman"/>
          <w:sz w:val="24"/>
          <w:szCs w:val="24"/>
        </w:rPr>
        <w:t xml:space="preserve"> as in </w:t>
      </w:r>
      <w:r>
        <w:rPr>
          <w:rFonts w:ascii="Times New Roman" w:hAnsi="Times New Roman" w:cs="Times New Roman"/>
          <w:sz w:val="24"/>
          <w:szCs w:val="24"/>
        </w:rPr>
        <w:t xml:space="preserve">the Life of St. Euflamm </w:t>
      </w:r>
      <w:r w:rsidR="00C160CA">
        <w:rPr>
          <w:rFonts w:ascii="Times New Roman" w:hAnsi="Times New Roman" w:cs="Times New Roman"/>
          <w:sz w:val="24"/>
          <w:szCs w:val="24"/>
        </w:rPr>
        <w:t>where he is found seeking out ‘monsters in this part of Brittany.’</w:t>
      </w:r>
      <w:r w:rsidR="00C160CA">
        <w:rPr>
          <w:rStyle w:val="FootnoteReference"/>
          <w:rFonts w:ascii="Times New Roman" w:hAnsi="Times New Roman" w:cs="Times New Roman"/>
          <w:sz w:val="24"/>
          <w:szCs w:val="24"/>
        </w:rPr>
        <w:footnoteReference w:id="70"/>
      </w:r>
      <w:r w:rsidR="00C160CA">
        <w:rPr>
          <w:rFonts w:ascii="Times New Roman" w:hAnsi="Times New Roman" w:cs="Times New Roman"/>
          <w:sz w:val="24"/>
          <w:szCs w:val="24"/>
        </w:rPr>
        <w:t xml:space="preserve"> </w:t>
      </w:r>
      <w:r w:rsidR="00C705C8">
        <w:rPr>
          <w:rFonts w:ascii="Times New Roman" w:hAnsi="Times New Roman" w:cs="Times New Roman"/>
          <w:sz w:val="24"/>
          <w:szCs w:val="24"/>
        </w:rPr>
        <w:t>He is linked with t</w:t>
      </w:r>
      <w:r w:rsidR="00C160CA">
        <w:rPr>
          <w:rFonts w:ascii="Times New Roman" w:hAnsi="Times New Roman" w:cs="Times New Roman"/>
          <w:sz w:val="24"/>
          <w:szCs w:val="24"/>
        </w:rPr>
        <w:t xml:space="preserve">he great boar hunt in </w:t>
      </w:r>
      <w:r w:rsidR="00C160CA" w:rsidRPr="00C160CA">
        <w:rPr>
          <w:rFonts w:ascii="Times New Roman" w:hAnsi="Times New Roman" w:cs="Times New Roman"/>
          <w:i/>
          <w:sz w:val="24"/>
          <w:szCs w:val="24"/>
        </w:rPr>
        <w:t>Historia Brittonum</w:t>
      </w:r>
      <w:r w:rsidR="00C160CA">
        <w:rPr>
          <w:rFonts w:ascii="Times New Roman" w:hAnsi="Times New Roman" w:cs="Times New Roman"/>
          <w:sz w:val="24"/>
          <w:szCs w:val="24"/>
        </w:rPr>
        <w:t xml:space="preserve"> and </w:t>
      </w:r>
      <w:r w:rsidR="00C160CA" w:rsidRPr="00C160CA">
        <w:rPr>
          <w:rFonts w:ascii="Times New Roman" w:hAnsi="Times New Roman" w:cs="Times New Roman"/>
          <w:i/>
          <w:sz w:val="24"/>
          <w:szCs w:val="24"/>
        </w:rPr>
        <w:t>Culhwch ac Olwen</w:t>
      </w:r>
      <w:r w:rsidR="00C705C8">
        <w:rPr>
          <w:rFonts w:ascii="Times New Roman" w:hAnsi="Times New Roman" w:cs="Times New Roman"/>
          <w:sz w:val="24"/>
          <w:szCs w:val="24"/>
        </w:rPr>
        <w:t>, and</w:t>
      </w:r>
      <w:r w:rsidR="00C160CA">
        <w:rPr>
          <w:rFonts w:ascii="Times New Roman" w:hAnsi="Times New Roman" w:cs="Times New Roman"/>
          <w:sz w:val="24"/>
          <w:szCs w:val="24"/>
        </w:rPr>
        <w:t xml:space="preserve"> in the mythological poem Prieddu Annwn</w:t>
      </w:r>
      <w:r w:rsidR="00C160CA">
        <w:t xml:space="preserve"> </w:t>
      </w:r>
      <w:r w:rsidR="00C160CA" w:rsidRPr="00C160CA">
        <w:rPr>
          <w:rFonts w:ascii="Times New Roman" w:hAnsi="Times New Roman" w:cs="Times New Roman"/>
          <w:sz w:val="24"/>
          <w:szCs w:val="24"/>
        </w:rPr>
        <w:t>Arthur and his men travel in his ship, Prydwen, to retrieve a magical cauldron from a fortress in Annwn, the Celtic Otherworld.</w:t>
      </w:r>
      <w:r w:rsidR="00C705C8">
        <w:rPr>
          <w:rFonts w:ascii="Times New Roman" w:hAnsi="Times New Roman" w:cs="Times New Roman"/>
          <w:sz w:val="24"/>
          <w:szCs w:val="24"/>
        </w:rPr>
        <w:t xml:space="preserve"> He is often associated with giants and magic </w:t>
      </w:r>
      <w:r w:rsidR="007D2815">
        <w:rPr>
          <w:rFonts w:ascii="Times New Roman" w:hAnsi="Times New Roman" w:cs="Times New Roman"/>
          <w:sz w:val="24"/>
          <w:szCs w:val="24"/>
        </w:rPr>
        <w:t>or at</w:t>
      </w:r>
      <w:r w:rsidR="00C705C8">
        <w:rPr>
          <w:rFonts w:ascii="Times New Roman" w:hAnsi="Times New Roman" w:cs="Times New Roman"/>
          <w:sz w:val="24"/>
          <w:szCs w:val="24"/>
        </w:rPr>
        <w:t xml:space="preserve"> </w:t>
      </w:r>
      <w:r w:rsidR="007D2815">
        <w:rPr>
          <w:rFonts w:ascii="Times New Roman" w:hAnsi="Times New Roman" w:cs="Times New Roman"/>
          <w:sz w:val="24"/>
          <w:szCs w:val="24"/>
        </w:rPr>
        <w:lastRenderedPageBreak/>
        <w:t>the head of group of heroes as</w:t>
      </w:r>
      <w:r w:rsidR="00A14152">
        <w:rPr>
          <w:rFonts w:ascii="Times New Roman" w:hAnsi="Times New Roman" w:cs="Times New Roman"/>
          <w:sz w:val="24"/>
          <w:szCs w:val="24"/>
        </w:rPr>
        <w:t xml:space="preserve"> in </w:t>
      </w:r>
      <w:r w:rsidR="00A14152" w:rsidRPr="00C705C8">
        <w:rPr>
          <w:rFonts w:ascii="Times New Roman" w:hAnsi="Times New Roman" w:cs="Times New Roman"/>
          <w:i/>
          <w:sz w:val="24"/>
          <w:szCs w:val="24"/>
        </w:rPr>
        <w:t>Pa Gur</w:t>
      </w:r>
      <w:r w:rsidR="00A14152">
        <w:rPr>
          <w:rFonts w:ascii="Times New Roman" w:hAnsi="Times New Roman" w:cs="Times New Roman"/>
          <w:sz w:val="24"/>
          <w:szCs w:val="24"/>
        </w:rPr>
        <w:t>.</w:t>
      </w:r>
      <w:r w:rsidR="00C705C8">
        <w:rPr>
          <w:rStyle w:val="FootnoteReference"/>
          <w:rFonts w:ascii="Times New Roman" w:hAnsi="Times New Roman" w:cs="Times New Roman"/>
          <w:sz w:val="24"/>
          <w:szCs w:val="24"/>
        </w:rPr>
        <w:footnoteReference w:id="71"/>
      </w:r>
      <w:r w:rsidR="00A14152">
        <w:rPr>
          <w:rFonts w:ascii="Times New Roman" w:hAnsi="Times New Roman" w:cs="Times New Roman"/>
          <w:sz w:val="24"/>
          <w:szCs w:val="24"/>
        </w:rPr>
        <w:t xml:space="preserve"> Dating the poem </w:t>
      </w:r>
      <w:r w:rsidR="00C705C8">
        <w:rPr>
          <w:rFonts w:ascii="Times New Roman" w:hAnsi="Times New Roman" w:cs="Times New Roman"/>
          <w:sz w:val="24"/>
          <w:szCs w:val="24"/>
        </w:rPr>
        <w:t>before Geoffrey’s</w:t>
      </w:r>
      <w:r w:rsidR="00C705C8" w:rsidRPr="00C705C8">
        <w:rPr>
          <w:rFonts w:ascii="Times New Roman" w:hAnsi="Times New Roman" w:cs="Times New Roman"/>
          <w:i/>
          <w:sz w:val="24"/>
          <w:szCs w:val="24"/>
        </w:rPr>
        <w:t xml:space="preserve"> Historia</w:t>
      </w:r>
      <w:r w:rsidR="00A14152">
        <w:rPr>
          <w:rFonts w:ascii="Times New Roman" w:hAnsi="Times New Roman" w:cs="Times New Roman"/>
          <w:sz w:val="24"/>
          <w:szCs w:val="24"/>
        </w:rPr>
        <w:t xml:space="preserve">, </w:t>
      </w:r>
      <w:r w:rsidR="00C705C8">
        <w:rPr>
          <w:rFonts w:ascii="Times New Roman" w:hAnsi="Times New Roman" w:cs="Times New Roman"/>
          <w:sz w:val="24"/>
          <w:szCs w:val="24"/>
        </w:rPr>
        <w:t xml:space="preserve">Alfred </w:t>
      </w:r>
      <w:r w:rsidR="00A14152">
        <w:rPr>
          <w:rFonts w:ascii="Times New Roman" w:hAnsi="Times New Roman" w:cs="Times New Roman"/>
          <w:sz w:val="24"/>
          <w:szCs w:val="24"/>
        </w:rPr>
        <w:t>Jarman comments that it’s the ‘earliest known assembly of Arthur’s ‘knights’.’</w:t>
      </w:r>
      <w:r w:rsidR="00A14152">
        <w:rPr>
          <w:rStyle w:val="FootnoteReference"/>
          <w:rFonts w:ascii="Times New Roman" w:hAnsi="Times New Roman" w:cs="Times New Roman"/>
          <w:sz w:val="24"/>
          <w:szCs w:val="24"/>
        </w:rPr>
        <w:footnoteReference w:id="72"/>
      </w:r>
      <w:r w:rsidR="00A14152">
        <w:rPr>
          <w:rFonts w:ascii="Times New Roman" w:hAnsi="Times New Roman" w:cs="Times New Roman"/>
          <w:sz w:val="24"/>
          <w:szCs w:val="24"/>
        </w:rPr>
        <w:t xml:space="preserve"> Cai and Bedwyr</w:t>
      </w:r>
      <w:r w:rsidR="00B6702C">
        <w:rPr>
          <w:rFonts w:ascii="Times New Roman" w:hAnsi="Times New Roman" w:cs="Times New Roman"/>
          <w:sz w:val="24"/>
          <w:szCs w:val="24"/>
        </w:rPr>
        <w:t xml:space="preserve"> are </w:t>
      </w:r>
      <w:r w:rsidR="00C705C8">
        <w:rPr>
          <w:rFonts w:ascii="Times New Roman" w:hAnsi="Times New Roman" w:cs="Times New Roman"/>
          <w:sz w:val="24"/>
          <w:szCs w:val="24"/>
        </w:rPr>
        <w:t>frequently</w:t>
      </w:r>
      <w:r w:rsidR="00B6702C">
        <w:rPr>
          <w:rFonts w:ascii="Times New Roman" w:hAnsi="Times New Roman" w:cs="Times New Roman"/>
          <w:sz w:val="24"/>
          <w:szCs w:val="24"/>
        </w:rPr>
        <w:t xml:space="preserve"> together in connection with Arthur</w:t>
      </w:r>
      <w:r w:rsidR="00FD2186">
        <w:rPr>
          <w:rFonts w:ascii="Times New Roman" w:hAnsi="Times New Roman" w:cs="Times New Roman"/>
          <w:sz w:val="24"/>
          <w:szCs w:val="24"/>
        </w:rPr>
        <w:t xml:space="preserve"> as shown in</w:t>
      </w:r>
      <w:r w:rsidR="00A14152">
        <w:rPr>
          <w:rFonts w:ascii="Times New Roman" w:hAnsi="Times New Roman" w:cs="Times New Roman"/>
          <w:sz w:val="24"/>
          <w:szCs w:val="24"/>
        </w:rPr>
        <w:t xml:space="preserve"> </w:t>
      </w:r>
      <w:r w:rsidR="00B6702C">
        <w:rPr>
          <w:rFonts w:ascii="Times New Roman" w:hAnsi="Times New Roman" w:cs="Times New Roman"/>
          <w:sz w:val="24"/>
          <w:szCs w:val="24"/>
        </w:rPr>
        <w:t xml:space="preserve">The Life of St. Cadog </w:t>
      </w:r>
      <w:r w:rsidR="00FD2186">
        <w:rPr>
          <w:rFonts w:ascii="Times New Roman" w:hAnsi="Times New Roman" w:cs="Times New Roman"/>
          <w:sz w:val="24"/>
          <w:szCs w:val="24"/>
        </w:rPr>
        <w:t>where they are addressed as</w:t>
      </w:r>
      <w:r w:rsidR="00B6702C">
        <w:rPr>
          <w:rFonts w:ascii="Times New Roman" w:hAnsi="Times New Roman" w:cs="Times New Roman"/>
          <w:sz w:val="24"/>
          <w:szCs w:val="24"/>
        </w:rPr>
        <w:t xml:space="preserve"> t</w:t>
      </w:r>
      <w:r w:rsidR="00FD2186">
        <w:rPr>
          <w:rFonts w:ascii="Times New Roman" w:hAnsi="Times New Roman" w:cs="Times New Roman"/>
          <w:sz w:val="24"/>
          <w:szCs w:val="24"/>
        </w:rPr>
        <w:t xml:space="preserve">hree powerful champions or </w:t>
      </w:r>
      <w:r w:rsidR="00A47D8B">
        <w:rPr>
          <w:rFonts w:ascii="Times New Roman" w:hAnsi="Times New Roman" w:cs="Times New Roman"/>
          <w:i/>
          <w:sz w:val="24"/>
          <w:szCs w:val="24"/>
        </w:rPr>
        <w:t>Cul</w:t>
      </w:r>
      <w:r w:rsidR="00FD2186" w:rsidRPr="00C705C8">
        <w:rPr>
          <w:rFonts w:ascii="Times New Roman" w:hAnsi="Times New Roman" w:cs="Times New Roman"/>
          <w:i/>
          <w:sz w:val="24"/>
          <w:szCs w:val="24"/>
        </w:rPr>
        <w:t>h</w:t>
      </w:r>
      <w:r w:rsidR="00A47D8B">
        <w:rPr>
          <w:rFonts w:ascii="Times New Roman" w:hAnsi="Times New Roman" w:cs="Times New Roman"/>
          <w:i/>
          <w:sz w:val="24"/>
          <w:szCs w:val="24"/>
        </w:rPr>
        <w:t>w</w:t>
      </w:r>
      <w:r w:rsidR="00FD2186" w:rsidRPr="00C705C8">
        <w:rPr>
          <w:rFonts w:ascii="Times New Roman" w:hAnsi="Times New Roman" w:cs="Times New Roman"/>
          <w:i/>
          <w:sz w:val="24"/>
          <w:szCs w:val="24"/>
        </w:rPr>
        <w:t>ch ac Olwen</w:t>
      </w:r>
      <w:r w:rsidR="00C705C8">
        <w:rPr>
          <w:rFonts w:ascii="Times New Roman" w:hAnsi="Times New Roman" w:cs="Times New Roman"/>
          <w:sz w:val="24"/>
          <w:szCs w:val="24"/>
        </w:rPr>
        <w:t xml:space="preserve"> which place them </w:t>
      </w:r>
      <w:r w:rsidR="00FD2186">
        <w:rPr>
          <w:rFonts w:ascii="Times New Roman" w:hAnsi="Times New Roman" w:cs="Times New Roman"/>
          <w:sz w:val="24"/>
          <w:szCs w:val="24"/>
        </w:rPr>
        <w:t>together in the great court list.</w:t>
      </w:r>
      <w:r w:rsidR="00FD2186">
        <w:rPr>
          <w:rStyle w:val="FootnoteReference"/>
          <w:rFonts w:ascii="Times New Roman" w:hAnsi="Times New Roman" w:cs="Times New Roman"/>
          <w:sz w:val="24"/>
          <w:szCs w:val="24"/>
        </w:rPr>
        <w:footnoteReference w:id="73"/>
      </w:r>
      <w:r w:rsidR="007D2815">
        <w:rPr>
          <w:rFonts w:ascii="Times New Roman" w:hAnsi="Times New Roman" w:cs="Times New Roman"/>
          <w:sz w:val="24"/>
          <w:szCs w:val="24"/>
        </w:rPr>
        <w:t xml:space="preserve"> </w:t>
      </w:r>
      <w:r w:rsidR="00FD2186" w:rsidRPr="00C705C8">
        <w:rPr>
          <w:rFonts w:ascii="Times New Roman" w:hAnsi="Times New Roman" w:cs="Times New Roman"/>
          <w:sz w:val="24"/>
          <w:szCs w:val="24"/>
        </w:rPr>
        <w:t xml:space="preserve">Cai is often singled out as possessing superhuman powers </w:t>
      </w:r>
      <w:r w:rsidR="00B6702C" w:rsidRPr="00C705C8">
        <w:rPr>
          <w:rFonts w:ascii="Times New Roman" w:hAnsi="Times New Roman" w:cs="Times New Roman"/>
          <w:sz w:val="24"/>
          <w:szCs w:val="24"/>
        </w:rPr>
        <w:t xml:space="preserve">as in </w:t>
      </w:r>
      <w:r w:rsidR="00B6702C" w:rsidRPr="00C705C8">
        <w:rPr>
          <w:rFonts w:ascii="Times New Roman" w:hAnsi="Times New Roman" w:cs="Times New Roman"/>
          <w:i/>
          <w:sz w:val="24"/>
          <w:szCs w:val="24"/>
        </w:rPr>
        <w:t>Pa Gur</w:t>
      </w:r>
      <w:r w:rsidR="00FD2186" w:rsidRPr="00C705C8">
        <w:rPr>
          <w:rFonts w:ascii="Times New Roman" w:hAnsi="Times New Roman" w:cs="Times New Roman"/>
          <w:sz w:val="24"/>
          <w:szCs w:val="24"/>
        </w:rPr>
        <w:t>, where his ‘death would be impossible’, he</w:t>
      </w:r>
      <w:r w:rsidR="00B6702C" w:rsidRPr="00C705C8">
        <w:rPr>
          <w:rFonts w:ascii="Times New Roman" w:hAnsi="Times New Roman" w:cs="Times New Roman"/>
          <w:sz w:val="24"/>
          <w:szCs w:val="24"/>
        </w:rPr>
        <w:t xml:space="preserve"> kill</w:t>
      </w:r>
      <w:r w:rsidR="00FD2186" w:rsidRPr="00C705C8">
        <w:rPr>
          <w:rFonts w:ascii="Times New Roman" w:hAnsi="Times New Roman" w:cs="Times New Roman"/>
          <w:sz w:val="24"/>
          <w:szCs w:val="24"/>
        </w:rPr>
        <w:t>s</w:t>
      </w:r>
      <w:r w:rsidR="00B6702C" w:rsidRPr="00C705C8">
        <w:rPr>
          <w:rFonts w:ascii="Times New Roman" w:hAnsi="Times New Roman" w:cs="Times New Roman"/>
          <w:sz w:val="24"/>
          <w:szCs w:val="24"/>
        </w:rPr>
        <w:t xml:space="preserve"> nine witches</w:t>
      </w:r>
      <w:r w:rsidR="00FD2186" w:rsidRPr="00C705C8">
        <w:rPr>
          <w:rFonts w:ascii="Times New Roman" w:hAnsi="Times New Roman" w:cs="Times New Roman"/>
          <w:sz w:val="24"/>
          <w:szCs w:val="24"/>
        </w:rPr>
        <w:t xml:space="preserve"> and the lions of Anglesey</w:t>
      </w:r>
      <w:r w:rsidR="00B6702C" w:rsidRPr="00C705C8">
        <w:rPr>
          <w:rFonts w:ascii="Times New Roman" w:hAnsi="Times New Roman" w:cs="Times New Roman"/>
          <w:sz w:val="24"/>
          <w:szCs w:val="24"/>
        </w:rPr>
        <w:t xml:space="preserve"> </w:t>
      </w:r>
      <w:r w:rsidR="00FD2186" w:rsidRPr="00C705C8">
        <w:rPr>
          <w:rFonts w:ascii="Times New Roman" w:hAnsi="Times New Roman" w:cs="Times New Roman"/>
          <w:sz w:val="24"/>
          <w:szCs w:val="24"/>
        </w:rPr>
        <w:t>before hunting Palug's cat</w:t>
      </w:r>
      <w:r w:rsidR="00B6702C" w:rsidRPr="00C705C8">
        <w:rPr>
          <w:rFonts w:ascii="Times New Roman" w:hAnsi="Times New Roman" w:cs="Times New Roman"/>
          <w:sz w:val="24"/>
          <w:szCs w:val="24"/>
        </w:rPr>
        <w:t>.</w:t>
      </w:r>
      <w:r w:rsidR="00B6702C" w:rsidRPr="00C705C8">
        <w:rPr>
          <w:rStyle w:val="FootnoteReference"/>
          <w:rFonts w:ascii="Times New Roman" w:hAnsi="Times New Roman" w:cs="Times New Roman"/>
          <w:sz w:val="24"/>
          <w:szCs w:val="24"/>
        </w:rPr>
        <w:footnoteReference w:id="74"/>
      </w:r>
      <w:r w:rsidR="00FD2186">
        <w:rPr>
          <w:rFonts w:ascii="Times New Roman" w:hAnsi="Times New Roman" w:cs="Times New Roman"/>
          <w:sz w:val="24"/>
          <w:szCs w:val="24"/>
        </w:rPr>
        <w:t xml:space="preserve"> Geoffrey must have been influenced by their con</w:t>
      </w:r>
      <w:r w:rsidR="003015E1">
        <w:rPr>
          <w:rFonts w:ascii="Times New Roman" w:hAnsi="Times New Roman" w:cs="Times New Roman"/>
          <w:sz w:val="24"/>
          <w:szCs w:val="24"/>
        </w:rPr>
        <w:t>nection when giving Kay and Bedev</w:t>
      </w:r>
      <w:r w:rsidR="00FD2186">
        <w:rPr>
          <w:rFonts w:ascii="Times New Roman" w:hAnsi="Times New Roman" w:cs="Times New Roman"/>
          <w:sz w:val="24"/>
          <w:szCs w:val="24"/>
        </w:rPr>
        <w:t>ere important roles in Arthur’</w:t>
      </w:r>
      <w:r w:rsidR="00B90701">
        <w:rPr>
          <w:rFonts w:ascii="Times New Roman" w:hAnsi="Times New Roman" w:cs="Times New Roman"/>
          <w:sz w:val="24"/>
          <w:szCs w:val="24"/>
        </w:rPr>
        <w:t>s court. Kay, the S</w:t>
      </w:r>
      <w:r w:rsidR="003015E1">
        <w:rPr>
          <w:rFonts w:ascii="Times New Roman" w:hAnsi="Times New Roman" w:cs="Times New Roman"/>
          <w:sz w:val="24"/>
          <w:szCs w:val="24"/>
        </w:rPr>
        <w:t>eneschal, and Bedev</w:t>
      </w:r>
      <w:r w:rsidR="00FD2186">
        <w:rPr>
          <w:rFonts w:ascii="Times New Roman" w:hAnsi="Times New Roman" w:cs="Times New Roman"/>
          <w:sz w:val="24"/>
          <w:szCs w:val="24"/>
        </w:rPr>
        <w:t>ere, th</w:t>
      </w:r>
      <w:r w:rsidR="00B90701">
        <w:rPr>
          <w:rFonts w:ascii="Times New Roman" w:hAnsi="Times New Roman" w:cs="Times New Roman"/>
          <w:sz w:val="24"/>
          <w:szCs w:val="24"/>
        </w:rPr>
        <w:t>e Cup-bearer, are rewarded with</w:t>
      </w:r>
      <w:r w:rsidR="00FD2186">
        <w:rPr>
          <w:rFonts w:ascii="Times New Roman" w:hAnsi="Times New Roman" w:cs="Times New Roman"/>
          <w:sz w:val="24"/>
          <w:szCs w:val="24"/>
        </w:rPr>
        <w:t xml:space="preserve"> </w:t>
      </w:r>
      <w:r w:rsidR="00B90701">
        <w:rPr>
          <w:rFonts w:ascii="Times New Roman" w:hAnsi="Times New Roman" w:cs="Times New Roman"/>
          <w:sz w:val="24"/>
          <w:szCs w:val="24"/>
        </w:rPr>
        <w:t xml:space="preserve">Anjou and </w:t>
      </w:r>
      <w:r w:rsidR="00FD2186">
        <w:rPr>
          <w:rFonts w:ascii="Times New Roman" w:hAnsi="Times New Roman" w:cs="Times New Roman"/>
          <w:sz w:val="24"/>
          <w:szCs w:val="24"/>
        </w:rPr>
        <w:t>Normandy</w:t>
      </w:r>
      <w:r w:rsidR="00B90701">
        <w:rPr>
          <w:rFonts w:ascii="Times New Roman" w:hAnsi="Times New Roman" w:cs="Times New Roman"/>
          <w:sz w:val="24"/>
          <w:szCs w:val="24"/>
        </w:rPr>
        <w:t xml:space="preserve"> and thus made relevant to the audience and incorporated into Britain’s history.</w:t>
      </w:r>
      <w:r w:rsidR="00B90701">
        <w:rPr>
          <w:rStyle w:val="FootnoteReference"/>
          <w:rFonts w:ascii="Times New Roman" w:hAnsi="Times New Roman" w:cs="Times New Roman"/>
          <w:sz w:val="24"/>
          <w:szCs w:val="24"/>
        </w:rPr>
        <w:footnoteReference w:id="75"/>
      </w:r>
      <w:r w:rsidR="00B90701">
        <w:rPr>
          <w:rFonts w:ascii="Times New Roman" w:hAnsi="Times New Roman" w:cs="Times New Roman"/>
          <w:sz w:val="24"/>
          <w:szCs w:val="24"/>
        </w:rPr>
        <w:t xml:space="preserve"> </w:t>
      </w:r>
      <w:r w:rsidR="003015E1">
        <w:rPr>
          <w:rFonts w:ascii="Times New Roman" w:hAnsi="Times New Roman" w:cs="Times New Roman"/>
          <w:sz w:val="24"/>
          <w:szCs w:val="24"/>
        </w:rPr>
        <w:t xml:space="preserve">The legendary </w:t>
      </w:r>
      <w:r w:rsidR="007D2815" w:rsidRPr="003015E1">
        <w:rPr>
          <w:rFonts w:ascii="Times New Roman" w:hAnsi="Times New Roman" w:cs="Times New Roman"/>
          <w:sz w:val="24"/>
          <w:szCs w:val="24"/>
        </w:rPr>
        <w:t xml:space="preserve">Arthur </w:t>
      </w:r>
      <w:r w:rsidR="003015E1" w:rsidRPr="003015E1">
        <w:rPr>
          <w:rFonts w:ascii="Times New Roman" w:hAnsi="Times New Roman" w:cs="Times New Roman"/>
          <w:sz w:val="24"/>
          <w:szCs w:val="24"/>
        </w:rPr>
        <w:t xml:space="preserve">is often </w:t>
      </w:r>
      <w:r w:rsidR="007D2815" w:rsidRPr="003015E1">
        <w:rPr>
          <w:rFonts w:ascii="Times New Roman" w:hAnsi="Times New Roman" w:cs="Times New Roman"/>
          <w:sz w:val="24"/>
          <w:szCs w:val="24"/>
        </w:rPr>
        <w:t>with a group of companions, sometimes possessing supernatural powers, with named possessions and strong links to with landscape and geographical features,</w:t>
      </w:r>
      <w:r w:rsidR="007D2815">
        <w:rPr>
          <w:rFonts w:ascii="Times New Roman" w:hAnsi="Times New Roman" w:cs="Times New Roman"/>
          <w:sz w:val="24"/>
          <w:szCs w:val="24"/>
        </w:rPr>
        <w:t xml:space="preserve"> but very different to the Arthur of Geoffrey’s </w:t>
      </w:r>
      <w:r w:rsidR="007D2815" w:rsidRPr="007D2815">
        <w:rPr>
          <w:rFonts w:ascii="Times New Roman" w:hAnsi="Times New Roman" w:cs="Times New Roman"/>
          <w:i/>
          <w:sz w:val="24"/>
          <w:szCs w:val="24"/>
        </w:rPr>
        <w:t>Historia</w:t>
      </w:r>
      <w:r w:rsidR="007D2815">
        <w:rPr>
          <w:rFonts w:ascii="Times New Roman" w:hAnsi="Times New Roman" w:cs="Times New Roman"/>
          <w:sz w:val="24"/>
          <w:szCs w:val="24"/>
        </w:rPr>
        <w:t>.</w:t>
      </w:r>
      <w:r w:rsidR="0051334A">
        <w:rPr>
          <w:rStyle w:val="FootnoteReference"/>
          <w:rFonts w:ascii="Times New Roman" w:hAnsi="Times New Roman" w:cs="Times New Roman"/>
          <w:sz w:val="24"/>
          <w:szCs w:val="24"/>
        </w:rPr>
        <w:footnoteReference w:id="76"/>
      </w:r>
    </w:p>
    <w:p w:rsidR="00B6702C" w:rsidRDefault="00B6702C" w:rsidP="003F7A83">
      <w:pPr>
        <w:spacing w:after="0" w:line="360" w:lineRule="auto"/>
        <w:rPr>
          <w:rFonts w:ascii="Times New Roman" w:hAnsi="Times New Roman" w:cs="Times New Roman"/>
          <w:sz w:val="24"/>
          <w:szCs w:val="24"/>
        </w:rPr>
      </w:pPr>
    </w:p>
    <w:p w:rsidR="00AD7976" w:rsidRDefault="00A713A9" w:rsidP="003F7A83">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Arthur </w:t>
      </w:r>
      <w:r w:rsidR="00F57C43">
        <w:rPr>
          <w:rFonts w:ascii="Times New Roman" w:hAnsi="Times New Roman" w:cs="Times New Roman"/>
          <w:sz w:val="24"/>
          <w:szCs w:val="24"/>
        </w:rPr>
        <w:t xml:space="preserve">was not Geoffrey’s invention. He </w:t>
      </w:r>
      <w:r>
        <w:rPr>
          <w:rFonts w:ascii="Times New Roman" w:hAnsi="Times New Roman" w:cs="Times New Roman"/>
          <w:sz w:val="24"/>
          <w:szCs w:val="24"/>
        </w:rPr>
        <w:t>existed in Britain and Europe</w:t>
      </w:r>
      <w:r w:rsidR="003015E1">
        <w:rPr>
          <w:rFonts w:ascii="Times New Roman" w:hAnsi="Times New Roman" w:cs="Times New Roman"/>
          <w:sz w:val="24"/>
          <w:szCs w:val="24"/>
        </w:rPr>
        <w:t>,</w:t>
      </w:r>
      <w:r>
        <w:rPr>
          <w:rFonts w:ascii="Times New Roman" w:hAnsi="Times New Roman" w:cs="Times New Roman"/>
          <w:sz w:val="24"/>
          <w:szCs w:val="24"/>
        </w:rPr>
        <w:t xml:space="preserve"> often </w:t>
      </w:r>
      <w:r w:rsidR="003015E1">
        <w:rPr>
          <w:rFonts w:ascii="Times New Roman" w:hAnsi="Times New Roman" w:cs="Times New Roman"/>
          <w:sz w:val="24"/>
          <w:szCs w:val="24"/>
        </w:rPr>
        <w:t>only thro</w:t>
      </w:r>
      <w:r>
        <w:rPr>
          <w:rFonts w:ascii="Times New Roman" w:hAnsi="Times New Roman" w:cs="Times New Roman"/>
          <w:sz w:val="24"/>
          <w:szCs w:val="24"/>
        </w:rPr>
        <w:t xml:space="preserve">ugh vague or ambiguous </w:t>
      </w:r>
      <w:r w:rsidR="003015E1">
        <w:rPr>
          <w:rFonts w:ascii="Times New Roman" w:hAnsi="Times New Roman" w:cs="Times New Roman"/>
          <w:sz w:val="24"/>
          <w:szCs w:val="24"/>
        </w:rPr>
        <w:t>fragmentary</w:t>
      </w:r>
      <w:r w:rsidR="00F57C43">
        <w:rPr>
          <w:rFonts w:ascii="Times New Roman" w:hAnsi="Times New Roman" w:cs="Times New Roman"/>
          <w:sz w:val="24"/>
          <w:szCs w:val="24"/>
        </w:rPr>
        <w:t xml:space="preserve"> </w:t>
      </w:r>
      <w:r>
        <w:rPr>
          <w:rFonts w:ascii="Times New Roman" w:hAnsi="Times New Roman" w:cs="Times New Roman"/>
          <w:sz w:val="24"/>
          <w:szCs w:val="24"/>
        </w:rPr>
        <w:t>references</w:t>
      </w:r>
      <w:r w:rsidR="003015E1">
        <w:rPr>
          <w:rFonts w:ascii="Times New Roman" w:hAnsi="Times New Roman" w:cs="Times New Roman"/>
          <w:sz w:val="24"/>
          <w:szCs w:val="24"/>
        </w:rPr>
        <w:t xml:space="preserve">, and </w:t>
      </w:r>
      <w:r>
        <w:rPr>
          <w:rFonts w:ascii="Times New Roman" w:hAnsi="Times New Roman" w:cs="Times New Roman"/>
          <w:sz w:val="24"/>
          <w:szCs w:val="24"/>
        </w:rPr>
        <w:t>Geoffrey added</w:t>
      </w:r>
      <w:r w:rsidRPr="00A713A9">
        <w:rPr>
          <w:rFonts w:ascii="Times New Roman" w:hAnsi="Times New Roman" w:cs="Times New Roman"/>
          <w:sz w:val="24"/>
          <w:szCs w:val="24"/>
        </w:rPr>
        <w:t xml:space="preserve"> </w:t>
      </w:r>
      <w:r>
        <w:rPr>
          <w:rFonts w:ascii="Times New Roman" w:hAnsi="Times New Roman" w:cs="Times New Roman"/>
          <w:sz w:val="24"/>
          <w:szCs w:val="24"/>
        </w:rPr>
        <w:t>elements, biblical and classical</w:t>
      </w:r>
      <w:r w:rsidR="00F57C43">
        <w:rPr>
          <w:rFonts w:ascii="Times New Roman" w:hAnsi="Times New Roman" w:cs="Times New Roman"/>
          <w:sz w:val="24"/>
          <w:szCs w:val="24"/>
        </w:rPr>
        <w:t>,</w:t>
      </w:r>
      <w:r>
        <w:rPr>
          <w:rFonts w:ascii="Times New Roman" w:hAnsi="Times New Roman" w:cs="Times New Roman"/>
          <w:sz w:val="24"/>
          <w:szCs w:val="24"/>
        </w:rPr>
        <w:t xml:space="preserve"> </w:t>
      </w:r>
      <w:r w:rsidR="003015E1">
        <w:rPr>
          <w:rFonts w:ascii="Times New Roman" w:hAnsi="Times New Roman" w:cs="Times New Roman"/>
          <w:sz w:val="24"/>
          <w:szCs w:val="24"/>
        </w:rPr>
        <w:t>to create</w:t>
      </w:r>
      <w:r w:rsidR="00F57C43">
        <w:rPr>
          <w:rFonts w:ascii="Times New Roman" w:hAnsi="Times New Roman" w:cs="Times New Roman"/>
          <w:sz w:val="24"/>
          <w:szCs w:val="24"/>
        </w:rPr>
        <w:t xml:space="preserve"> a character who appeared historical and deserved to be celebrated.</w:t>
      </w:r>
      <w:r w:rsidR="00F57C43">
        <w:rPr>
          <w:rStyle w:val="FootnoteReference"/>
          <w:rFonts w:ascii="Times New Roman" w:hAnsi="Times New Roman" w:cs="Times New Roman"/>
          <w:sz w:val="24"/>
          <w:szCs w:val="24"/>
        </w:rPr>
        <w:footnoteReference w:id="77"/>
      </w:r>
      <w:r w:rsidR="00F57C43">
        <w:rPr>
          <w:rFonts w:ascii="Times New Roman" w:hAnsi="Times New Roman" w:cs="Times New Roman"/>
          <w:sz w:val="24"/>
          <w:szCs w:val="24"/>
        </w:rPr>
        <w:t xml:space="preserve"> Geoffrey was the first to use Arthur as a historical figure and </w:t>
      </w:r>
      <w:r w:rsidR="00CD391C">
        <w:rPr>
          <w:rFonts w:ascii="Times New Roman" w:hAnsi="Times New Roman" w:cs="Times New Roman"/>
          <w:sz w:val="24"/>
          <w:szCs w:val="24"/>
        </w:rPr>
        <w:t xml:space="preserve">express his </w:t>
      </w:r>
      <w:r w:rsidR="00F57C43">
        <w:rPr>
          <w:rFonts w:ascii="Times New Roman" w:hAnsi="Times New Roman" w:cs="Times New Roman"/>
          <w:sz w:val="24"/>
          <w:szCs w:val="24"/>
        </w:rPr>
        <w:t>deeds in a continuous Latin narrative</w:t>
      </w:r>
      <w:r w:rsidR="00CD391C">
        <w:rPr>
          <w:rFonts w:ascii="Times New Roman" w:hAnsi="Times New Roman" w:cs="Times New Roman"/>
          <w:sz w:val="24"/>
          <w:szCs w:val="24"/>
        </w:rPr>
        <w:t>. Some of the ambiguity surrounding</w:t>
      </w:r>
      <w:r w:rsidR="003015E1">
        <w:rPr>
          <w:rFonts w:ascii="Times New Roman" w:hAnsi="Times New Roman" w:cs="Times New Roman"/>
          <w:sz w:val="24"/>
          <w:szCs w:val="24"/>
        </w:rPr>
        <w:t xml:space="preserve"> Arthur is resolved by Geoffrey; he </w:t>
      </w:r>
      <w:r w:rsidR="00CD391C">
        <w:rPr>
          <w:rFonts w:ascii="Times New Roman" w:hAnsi="Times New Roman" w:cs="Times New Roman"/>
          <w:sz w:val="24"/>
          <w:szCs w:val="24"/>
        </w:rPr>
        <w:t xml:space="preserve">is no longer </w:t>
      </w:r>
      <w:r w:rsidR="00CD391C" w:rsidRPr="00CD391C">
        <w:rPr>
          <w:rFonts w:ascii="Times New Roman" w:hAnsi="Times New Roman" w:cs="Times New Roman"/>
          <w:i/>
          <w:sz w:val="24"/>
          <w:szCs w:val="24"/>
        </w:rPr>
        <w:t>dux bellorum</w:t>
      </w:r>
      <w:r w:rsidR="00CD391C">
        <w:rPr>
          <w:rFonts w:ascii="Times New Roman" w:hAnsi="Times New Roman" w:cs="Times New Roman"/>
          <w:sz w:val="24"/>
          <w:szCs w:val="24"/>
        </w:rPr>
        <w:t>, but a king both as the rightful heir and nominated by all the leaders of Britain.</w:t>
      </w:r>
      <w:r w:rsidR="00CD391C">
        <w:rPr>
          <w:rStyle w:val="FootnoteReference"/>
          <w:rFonts w:ascii="Times New Roman" w:hAnsi="Times New Roman" w:cs="Times New Roman"/>
          <w:sz w:val="24"/>
          <w:szCs w:val="24"/>
        </w:rPr>
        <w:footnoteReference w:id="78"/>
      </w:r>
      <w:r w:rsidR="00F57C43">
        <w:rPr>
          <w:rFonts w:ascii="Times New Roman" w:hAnsi="Times New Roman" w:cs="Times New Roman"/>
          <w:sz w:val="24"/>
          <w:szCs w:val="24"/>
        </w:rPr>
        <w:t xml:space="preserve"> </w:t>
      </w:r>
      <w:r w:rsidR="00887A58">
        <w:rPr>
          <w:rFonts w:ascii="Times New Roman" w:hAnsi="Times New Roman" w:cs="Times New Roman"/>
          <w:sz w:val="24"/>
          <w:szCs w:val="24"/>
        </w:rPr>
        <w:t>Geoffrey does draw on mythological elements, such as the Giant of Mont-Saint-</w:t>
      </w:r>
      <w:r w:rsidR="00887A58" w:rsidRPr="00887A58">
        <w:rPr>
          <w:rFonts w:ascii="Times New Roman" w:hAnsi="Times New Roman" w:cs="Times New Roman"/>
          <w:sz w:val="24"/>
          <w:szCs w:val="24"/>
        </w:rPr>
        <w:t>Michel</w:t>
      </w:r>
      <w:r w:rsidR="00887A58">
        <w:rPr>
          <w:rFonts w:ascii="Times New Roman" w:hAnsi="Times New Roman" w:cs="Times New Roman"/>
          <w:sz w:val="24"/>
          <w:szCs w:val="24"/>
        </w:rPr>
        <w:t xml:space="preserve">, to help create an inspirational </w:t>
      </w:r>
      <w:r w:rsidR="003015E1">
        <w:rPr>
          <w:rFonts w:ascii="Times New Roman" w:hAnsi="Times New Roman" w:cs="Times New Roman"/>
          <w:sz w:val="24"/>
          <w:szCs w:val="24"/>
        </w:rPr>
        <w:t>figure</w:t>
      </w:r>
      <w:r w:rsidR="00225C2C">
        <w:rPr>
          <w:rFonts w:ascii="Times New Roman" w:hAnsi="Times New Roman" w:cs="Times New Roman"/>
          <w:sz w:val="24"/>
          <w:szCs w:val="24"/>
        </w:rPr>
        <w:t>, surrounded by</w:t>
      </w:r>
      <w:r w:rsidR="003015E1">
        <w:rPr>
          <w:rFonts w:ascii="Times New Roman" w:hAnsi="Times New Roman" w:cs="Times New Roman"/>
          <w:sz w:val="24"/>
          <w:szCs w:val="24"/>
        </w:rPr>
        <w:t xml:space="preserve"> a court of more credible character</w:t>
      </w:r>
      <w:r w:rsidR="00225C2C">
        <w:rPr>
          <w:rFonts w:ascii="Times New Roman" w:hAnsi="Times New Roman" w:cs="Times New Roman"/>
          <w:sz w:val="24"/>
          <w:szCs w:val="24"/>
        </w:rPr>
        <w:t>s. Ma</w:t>
      </w:r>
      <w:r w:rsidR="003015E1">
        <w:rPr>
          <w:rFonts w:ascii="Times New Roman" w:hAnsi="Times New Roman" w:cs="Times New Roman"/>
          <w:sz w:val="24"/>
          <w:szCs w:val="24"/>
        </w:rPr>
        <w:t>ny of whom, such as Kay and Bedev</w:t>
      </w:r>
      <w:r w:rsidR="00225C2C">
        <w:rPr>
          <w:rFonts w:ascii="Times New Roman" w:hAnsi="Times New Roman" w:cs="Times New Roman"/>
          <w:sz w:val="24"/>
          <w:szCs w:val="24"/>
        </w:rPr>
        <w:t>ere</w:t>
      </w:r>
      <w:r w:rsidR="003015E1">
        <w:rPr>
          <w:rFonts w:ascii="Times New Roman" w:hAnsi="Times New Roman" w:cs="Times New Roman"/>
          <w:sz w:val="24"/>
          <w:szCs w:val="24"/>
        </w:rPr>
        <w:t xml:space="preserve">, may seem familiar to readers. </w:t>
      </w:r>
      <w:r w:rsidR="00A47D8B" w:rsidRPr="00A47D8B">
        <w:rPr>
          <w:rFonts w:ascii="Times New Roman" w:hAnsi="Times New Roman" w:cs="Times New Roman"/>
          <w:sz w:val="24"/>
          <w:szCs w:val="24"/>
        </w:rPr>
        <w:t>Mordred</w:t>
      </w:r>
      <w:r w:rsidR="00A47D8B">
        <w:rPr>
          <w:rFonts w:ascii="Times New Roman" w:hAnsi="Times New Roman" w:cs="Times New Roman"/>
          <w:sz w:val="24"/>
          <w:szCs w:val="24"/>
        </w:rPr>
        <w:t>,</w:t>
      </w:r>
      <w:r w:rsidR="00E24146">
        <w:rPr>
          <w:rFonts w:ascii="Times New Roman" w:hAnsi="Times New Roman" w:cs="Times New Roman"/>
          <w:sz w:val="24"/>
          <w:szCs w:val="24"/>
        </w:rPr>
        <w:t xml:space="preserve"> for </w:t>
      </w:r>
      <w:r w:rsidR="00E24146" w:rsidRPr="00A47D8B">
        <w:rPr>
          <w:rFonts w:ascii="Times New Roman" w:hAnsi="Times New Roman" w:cs="Times New Roman"/>
          <w:sz w:val="24"/>
          <w:szCs w:val="24"/>
        </w:rPr>
        <w:t>instance</w:t>
      </w:r>
      <w:r w:rsidR="00A47D8B" w:rsidRPr="00A47D8B">
        <w:rPr>
          <w:rFonts w:ascii="Times New Roman" w:hAnsi="Times New Roman" w:cs="Times New Roman"/>
          <w:sz w:val="24"/>
          <w:szCs w:val="24"/>
        </w:rPr>
        <w:t>,</w:t>
      </w:r>
      <w:r w:rsidR="00E24146" w:rsidRPr="00A47D8B">
        <w:rPr>
          <w:rFonts w:ascii="Times New Roman" w:hAnsi="Times New Roman" w:cs="Times New Roman"/>
          <w:sz w:val="24"/>
          <w:szCs w:val="24"/>
        </w:rPr>
        <w:t xml:space="preserve"> appears with Arthur at Camlann in the Annales Cambriae, but it is </w:t>
      </w:r>
      <w:r w:rsidR="00E24146" w:rsidRPr="00A47D8B">
        <w:rPr>
          <w:rFonts w:ascii="Times New Roman" w:hAnsi="Times New Roman" w:cs="Times New Roman"/>
          <w:sz w:val="24"/>
          <w:szCs w:val="24"/>
        </w:rPr>
        <w:lastRenderedPageBreak/>
        <w:t>Geoffrey who adds their relationship and details of his treachery.</w:t>
      </w:r>
      <w:r w:rsidR="00E24146" w:rsidRPr="00A47D8B">
        <w:rPr>
          <w:rStyle w:val="FootnoteReference"/>
          <w:rFonts w:ascii="Times New Roman" w:hAnsi="Times New Roman" w:cs="Times New Roman"/>
          <w:sz w:val="24"/>
          <w:szCs w:val="24"/>
        </w:rPr>
        <w:footnoteReference w:id="79"/>
      </w:r>
      <w:r w:rsidR="00A47D8B">
        <w:rPr>
          <w:rFonts w:ascii="Times New Roman" w:hAnsi="Times New Roman" w:cs="Times New Roman"/>
          <w:sz w:val="24"/>
          <w:szCs w:val="24"/>
        </w:rPr>
        <w:t xml:space="preserve"> </w:t>
      </w:r>
      <w:r w:rsidR="00DC539C">
        <w:rPr>
          <w:rFonts w:ascii="Times New Roman" w:hAnsi="Times New Roman" w:cs="Times New Roman"/>
          <w:sz w:val="24"/>
          <w:szCs w:val="24"/>
        </w:rPr>
        <w:t xml:space="preserve">To some extent Geoffrey’s approach to his sources can be seen in his treatment of Arthur’s shield. The </w:t>
      </w:r>
      <w:r w:rsidR="00DC539C" w:rsidRPr="00DC539C">
        <w:rPr>
          <w:rFonts w:ascii="Times New Roman" w:hAnsi="Times New Roman" w:cs="Times New Roman"/>
          <w:i/>
          <w:sz w:val="24"/>
          <w:szCs w:val="24"/>
        </w:rPr>
        <w:t>Historia Brittonum</w:t>
      </w:r>
      <w:r w:rsidR="00DC539C">
        <w:rPr>
          <w:rFonts w:ascii="Times New Roman" w:hAnsi="Times New Roman" w:cs="Times New Roman"/>
          <w:sz w:val="24"/>
          <w:szCs w:val="24"/>
        </w:rPr>
        <w:t xml:space="preserve"> records Arthur carrying the image of Mary upon his shoulders in his eighth battle</w:t>
      </w:r>
      <w:r w:rsidR="00AD7976">
        <w:rPr>
          <w:rFonts w:ascii="Times New Roman" w:hAnsi="Times New Roman" w:cs="Times New Roman"/>
          <w:sz w:val="24"/>
          <w:szCs w:val="24"/>
        </w:rPr>
        <w:t xml:space="preserve"> and the </w:t>
      </w:r>
      <w:r w:rsidR="00AD7976" w:rsidRPr="00922E24">
        <w:rPr>
          <w:rFonts w:ascii="Times New Roman" w:hAnsi="Times New Roman" w:cs="Times New Roman"/>
          <w:i/>
          <w:sz w:val="24"/>
          <w:szCs w:val="24"/>
        </w:rPr>
        <w:t>Annales Cambriae</w:t>
      </w:r>
      <w:r w:rsidR="00AD7976">
        <w:rPr>
          <w:rFonts w:ascii="Times New Roman" w:hAnsi="Times New Roman" w:cs="Times New Roman"/>
          <w:sz w:val="24"/>
          <w:szCs w:val="24"/>
        </w:rPr>
        <w:t xml:space="preserve"> has Arthur at Badon with ‘the Cross of Our Lord on his shoulders’.</w:t>
      </w:r>
      <w:r w:rsidR="00AD7976">
        <w:rPr>
          <w:rStyle w:val="FootnoteReference"/>
          <w:rFonts w:ascii="Times New Roman" w:hAnsi="Times New Roman" w:cs="Times New Roman"/>
          <w:sz w:val="24"/>
          <w:szCs w:val="24"/>
        </w:rPr>
        <w:footnoteReference w:id="80"/>
      </w:r>
      <w:r w:rsidR="00AD7976">
        <w:rPr>
          <w:rFonts w:ascii="Times New Roman" w:hAnsi="Times New Roman" w:cs="Times New Roman"/>
          <w:sz w:val="24"/>
          <w:szCs w:val="24"/>
        </w:rPr>
        <w:t xml:space="preserve"> Thomas Jones suggests this entry may include a translation error and may refer to Arthur’s shield not shoulder.</w:t>
      </w:r>
      <w:r w:rsidR="00AD7976">
        <w:rPr>
          <w:rStyle w:val="FootnoteReference"/>
          <w:rFonts w:ascii="Times New Roman" w:hAnsi="Times New Roman" w:cs="Times New Roman"/>
          <w:sz w:val="24"/>
          <w:szCs w:val="24"/>
        </w:rPr>
        <w:footnoteReference w:id="81"/>
      </w:r>
      <w:r w:rsidR="00AD7976">
        <w:rPr>
          <w:rFonts w:ascii="Times New Roman" w:hAnsi="Times New Roman" w:cs="Times New Roman"/>
          <w:sz w:val="24"/>
          <w:szCs w:val="24"/>
        </w:rPr>
        <w:t xml:space="preserve"> </w:t>
      </w:r>
      <w:r w:rsidR="00922E24">
        <w:rPr>
          <w:rFonts w:ascii="Times New Roman" w:hAnsi="Times New Roman" w:cs="Times New Roman"/>
          <w:sz w:val="24"/>
          <w:szCs w:val="24"/>
        </w:rPr>
        <w:t xml:space="preserve">Geoffrey’s version removes any confusion with Arthur wearing ‘across his shoulders a circular shield called </w:t>
      </w:r>
      <w:r w:rsidR="00922E24" w:rsidRPr="00922E24">
        <w:rPr>
          <w:rFonts w:ascii="Times New Roman" w:hAnsi="Times New Roman" w:cs="Times New Roman"/>
          <w:i/>
          <w:sz w:val="24"/>
          <w:szCs w:val="24"/>
        </w:rPr>
        <w:t>Pridwen</w:t>
      </w:r>
      <w:r w:rsidR="00922E24">
        <w:rPr>
          <w:rFonts w:ascii="Times New Roman" w:hAnsi="Times New Roman" w:cs="Times New Roman"/>
          <w:sz w:val="24"/>
          <w:szCs w:val="24"/>
        </w:rPr>
        <w:t>, on which there was painted a likeness of the Blessed Mary.’</w:t>
      </w:r>
      <w:r w:rsidR="00922E24">
        <w:rPr>
          <w:rStyle w:val="FootnoteReference"/>
          <w:rFonts w:ascii="Times New Roman" w:hAnsi="Times New Roman" w:cs="Times New Roman"/>
          <w:sz w:val="24"/>
          <w:szCs w:val="24"/>
        </w:rPr>
        <w:footnoteReference w:id="82"/>
      </w:r>
      <w:r w:rsidR="00922E24">
        <w:rPr>
          <w:rFonts w:ascii="Times New Roman" w:hAnsi="Times New Roman" w:cs="Times New Roman"/>
          <w:sz w:val="24"/>
          <w:szCs w:val="24"/>
        </w:rPr>
        <w:t xml:space="preserve"> Geoffrey has preserved something of the earlier material, but added elements of classical influence, and also Welsh tradition, by naming the shield. This version is embellished to such an extent that the original has now changed almost beyond recognition.</w:t>
      </w:r>
      <w:r w:rsidR="00922E24">
        <w:rPr>
          <w:rStyle w:val="FootnoteReference"/>
          <w:rFonts w:ascii="Times New Roman" w:hAnsi="Times New Roman" w:cs="Times New Roman"/>
          <w:sz w:val="24"/>
          <w:szCs w:val="24"/>
        </w:rPr>
        <w:footnoteReference w:id="83"/>
      </w:r>
      <w:r w:rsidR="00922E24">
        <w:rPr>
          <w:rFonts w:ascii="Times New Roman" w:hAnsi="Times New Roman" w:cs="Times New Roman"/>
          <w:sz w:val="24"/>
          <w:szCs w:val="24"/>
        </w:rPr>
        <w:t xml:space="preserve"> </w:t>
      </w:r>
      <w:r w:rsidR="006377F5">
        <w:rPr>
          <w:rFonts w:ascii="Times New Roman" w:hAnsi="Times New Roman" w:cs="Times New Roman"/>
          <w:sz w:val="24"/>
          <w:szCs w:val="24"/>
        </w:rPr>
        <w:t>This s</w:t>
      </w:r>
      <w:r w:rsidR="00922E24">
        <w:rPr>
          <w:rFonts w:ascii="Times New Roman" w:hAnsi="Times New Roman" w:cs="Times New Roman"/>
          <w:sz w:val="24"/>
          <w:szCs w:val="24"/>
        </w:rPr>
        <w:t>eems to be Geoffrey’s approach to Arthur</w:t>
      </w:r>
      <w:r w:rsidR="006377F5">
        <w:rPr>
          <w:rFonts w:ascii="Times New Roman" w:hAnsi="Times New Roman" w:cs="Times New Roman"/>
          <w:sz w:val="24"/>
          <w:szCs w:val="24"/>
        </w:rPr>
        <w:t xml:space="preserve">; </w:t>
      </w:r>
      <w:r w:rsidR="00922E24">
        <w:rPr>
          <w:rFonts w:ascii="Times New Roman" w:hAnsi="Times New Roman" w:cs="Times New Roman"/>
          <w:sz w:val="24"/>
          <w:szCs w:val="24"/>
        </w:rPr>
        <w:t xml:space="preserve">taking </w:t>
      </w:r>
      <w:r w:rsidR="006377F5">
        <w:rPr>
          <w:rFonts w:ascii="Times New Roman" w:hAnsi="Times New Roman" w:cs="Times New Roman"/>
          <w:sz w:val="24"/>
          <w:szCs w:val="24"/>
        </w:rPr>
        <w:t xml:space="preserve">elements from earlier materials such as people, places and themes, but adding details and making them his own. These details helped Geoffrey add authenticity and create a historical figure that almost seems believable. </w:t>
      </w:r>
      <w:r w:rsidR="00FD1C26" w:rsidRPr="00E97950">
        <w:rPr>
          <w:rFonts w:ascii="Times New Roman" w:hAnsi="Times New Roman" w:cs="Times New Roman"/>
          <w:sz w:val="24"/>
          <w:szCs w:val="24"/>
        </w:rPr>
        <w:t xml:space="preserve">As </w:t>
      </w:r>
      <w:r w:rsidR="0024010F" w:rsidRPr="00E97950">
        <w:rPr>
          <w:rFonts w:ascii="Times New Roman" w:hAnsi="Times New Roman" w:cs="Times New Roman"/>
          <w:sz w:val="24"/>
          <w:szCs w:val="24"/>
        </w:rPr>
        <w:t>Martin S</w:t>
      </w:r>
      <w:r w:rsidR="00FD1C26" w:rsidRPr="00E97950">
        <w:rPr>
          <w:rFonts w:ascii="Times New Roman" w:hAnsi="Times New Roman" w:cs="Times New Roman"/>
          <w:sz w:val="24"/>
          <w:szCs w:val="24"/>
        </w:rPr>
        <w:t>hi</w:t>
      </w:r>
      <w:r w:rsidR="0024010F" w:rsidRPr="00E97950">
        <w:rPr>
          <w:rFonts w:ascii="Times New Roman" w:hAnsi="Times New Roman" w:cs="Times New Roman"/>
          <w:sz w:val="24"/>
          <w:szCs w:val="24"/>
        </w:rPr>
        <w:t>ch</w:t>
      </w:r>
      <w:r w:rsidR="00FD1C26" w:rsidRPr="00E97950">
        <w:rPr>
          <w:rFonts w:ascii="Times New Roman" w:hAnsi="Times New Roman" w:cs="Times New Roman"/>
          <w:sz w:val="24"/>
          <w:szCs w:val="24"/>
        </w:rPr>
        <w:t xml:space="preserve">tmann and </w:t>
      </w:r>
      <w:r w:rsidR="0024010F" w:rsidRPr="00E97950">
        <w:rPr>
          <w:rFonts w:ascii="Times New Roman" w:hAnsi="Times New Roman" w:cs="Times New Roman"/>
          <w:sz w:val="24"/>
          <w:szCs w:val="24"/>
        </w:rPr>
        <w:t xml:space="preserve">Laurie </w:t>
      </w:r>
      <w:r w:rsidR="00FD1C26" w:rsidRPr="00E97950">
        <w:rPr>
          <w:rFonts w:ascii="Times New Roman" w:hAnsi="Times New Roman" w:cs="Times New Roman"/>
          <w:sz w:val="24"/>
          <w:szCs w:val="24"/>
        </w:rPr>
        <w:t xml:space="preserve">Fineke </w:t>
      </w:r>
      <w:r w:rsidR="00E97950">
        <w:rPr>
          <w:rFonts w:ascii="Times New Roman" w:hAnsi="Times New Roman" w:cs="Times New Roman"/>
          <w:sz w:val="24"/>
          <w:szCs w:val="24"/>
        </w:rPr>
        <w:t>suggest</w:t>
      </w:r>
      <w:r w:rsidR="00FD1C26" w:rsidRPr="00E97950">
        <w:rPr>
          <w:rFonts w:ascii="Times New Roman" w:hAnsi="Times New Roman" w:cs="Times New Roman"/>
          <w:sz w:val="24"/>
          <w:szCs w:val="24"/>
        </w:rPr>
        <w:t xml:space="preserve"> Geoffrey takes scattered and enigmatic references </w:t>
      </w:r>
      <w:r w:rsidR="0024010F" w:rsidRPr="00E97950">
        <w:rPr>
          <w:rFonts w:ascii="Times New Roman" w:hAnsi="Times New Roman" w:cs="Times New Roman"/>
          <w:sz w:val="24"/>
          <w:szCs w:val="24"/>
        </w:rPr>
        <w:t xml:space="preserve">to Arthur </w:t>
      </w:r>
      <w:r w:rsidR="00FD1C26" w:rsidRPr="00E97950">
        <w:rPr>
          <w:rFonts w:ascii="Times New Roman" w:hAnsi="Times New Roman" w:cs="Times New Roman"/>
          <w:sz w:val="24"/>
          <w:szCs w:val="24"/>
        </w:rPr>
        <w:t>and forges ‘a coherent narrative, a story with a beginning, middle and end.’</w:t>
      </w:r>
      <w:r w:rsidR="00FD1C26" w:rsidRPr="00E97950">
        <w:rPr>
          <w:rStyle w:val="FootnoteReference"/>
          <w:rFonts w:ascii="Times New Roman" w:hAnsi="Times New Roman" w:cs="Times New Roman"/>
          <w:sz w:val="24"/>
          <w:szCs w:val="24"/>
        </w:rPr>
        <w:footnoteReference w:id="84"/>
      </w:r>
      <w:r w:rsidR="006377F5">
        <w:rPr>
          <w:rFonts w:ascii="Times New Roman" w:hAnsi="Times New Roman" w:cs="Times New Roman"/>
          <w:sz w:val="24"/>
          <w:szCs w:val="24"/>
        </w:rPr>
        <w:t xml:space="preserve"> </w:t>
      </w:r>
    </w:p>
    <w:p w:rsidR="00F57C43" w:rsidRDefault="00F57C43" w:rsidP="003F7A83">
      <w:pPr>
        <w:spacing w:after="0" w:line="360" w:lineRule="auto"/>
        <w:rPr>
          <w:rFonts w:ascii="Times New Roman" w:hAnsi="Times New Roman" w:cs="Times New Roman"/>
          <w:sz w:val="24"/>
          <w:szCs w:val="24"/>
        </w:rPr>
      </w:pPr>
    </w:p>
    <w:p w:rsidR="006D41F0" w:rsidRDefault="00380A57" w:rsidP="003F7A83">
      <w:pPr>
        <w:spacing w:after="0" w:line="360" w:lineRule="auto"/>
        <w:rPr>
          <w:rFonts w:ascii="Times New Roman" w:hAnsi="Times New Roman" w:cs="Times New Roman"/>
          <w:sz w:val="24"/>
          <w:szCs w:val="24"/>
        </w:rPr>
      </w:pPr>
      <w:r>
        <w:rPr>
          <w:rFonts w:ascii="Times New Roman" w:hAnsi="Times New Roman" w:cs="Times New Roman"/>
          <w:sz w:val="24"/>
          <w:szCs w:val="24"/>
        </w:rPr>
        <w:t>The end though is left</w:t>
      </w:r>
      <w:r w:rsidR="00DF0825">
        <w:rPr>
          <w:rFonts w:ascii="Times New Roman" w:hAnsi="Times New Roman" w:cs="Times New Roman"/>
          <w:sz w:val="24"/>
          <w:szCs w:val="24"/>
        </w:rPr>
        <w:t xml:space="preserve"> </w:t>
      </w:r>
      <w:r w:rsidR="00FD1C26">
        <w:rPr>
          <w:rFonts w:ascii="Times New Roman" w:hAnsi="Times New Roman" w:cs="Times New Roman"/>
          <w:sz w:val="24"/>
          <w:szCs w:val="24"/>
        </w:rPr>
        <w:t>tantalisingly ope</w:t>
      </w:r>
      <w:r w:rsidR="00DF0825">
        <w:rPr>
          <w:rFonts w:ascii="Times New Roman" w:hAnsi="Times New Roman" w:cs="Times New Roman"/>
          <w:sz w:val="24"/>
          <w:szCs w:val="24"/>
        </w:rPr>
        <w:t>n with Arthur mort</w:t>
      </w:r>
      <w:r>
        <w:rPr>
          <w:rFonts w:ascii="Times New Roman" w:hAnsi="Times New Roman" w:cs="Times New Roman"/>
          <w:sz w:val="24"/>
          <w:szCs w:val="24"/>
        </w:rPr>
        <w:t xml:space="preserve">ally wounded and carried off to </w:t>
      </w:r>
      <w:r w:rsidR="00DF0825">
        <w:rPr>
          <w:rFonts w:ascii="Times New Roman" w:hAnsi="Times New Roman" w:cs="Times New Roman"/>
          <w:sz w:val="24"/>
          <w:szCs w:val="24"/>
        </w:rPr>
        <w:t xml:space="preserve">Avalon. </w:t>
      </w:r>
      <w:r>
        <w:rPr>
          <w:rFonts w:ascii="Times New Roman" w:hAnsi="Times New Roman" w:cs="Times New Roman"/>
          <w:sz w:val="24"/>
          <w:szCs w:val="24"/>
        </w:rPr>
        <w:t xml:space="preserve">Alfred </w:t>
      </w:r>
      <w:r w:rsidR="00DF0825">
        <w:rPr>
          <w:rFonts w:ascii="Times New Roman" w:hAnsi="Times New Roman" w:cs="Times New Roman"/>
          <w:sz w:val="24"/>
          <w:szCs w:val="24"/>
        </w:rPr>
        <w:t>Jarman suggests this is ‘no doubt to satisfy both Norman and Welsh or Breton audiences.’</w:t>
      </w:r>
      <w:r w:rsidR="00DF0825">
        <w:rPr>
          <w:rStyle w:val="FootnoteReference"/>
          <w:rFonts w:ascii="Times New Roman" w:hAnsi="Times New Roman" w:cs="Times New Roman"/>
          <w:sz w:val="24"/>
          <w:szCs w:val="24"/>
        </w:rPr>
        <w:footnoteReference w:id="85"/>
      </w:r>
      <w:r w:rsidR="00DF0825">
        <w:rPr>
          <w:rFonts w:ascii="Times New Roman" w:hAnsi="Times New Roman" w:cs="Times New Roman"/>
          <w:sz w:val="24"/>
          <w:szCs w:val="24"/>
        </w:rPr>
        <w:t xml:space="preserve"> This may have been a consideration, but the information Geoffrey inherits also plays a part. The </w:t>
      </w:r>
      <w:r w:rsidR="00DF0825">
        <w:rPr>
          <w:rFonts w:ascii="Times New Roman" w:hAnsi="Times New Roman" w:cs="Times New Roman"/>
          <w:i/>
          <w:sz w:val="24"/>
          <w:szCs w:val="24"/>
        </w:rPr>
        <w:t>Historia Britton</w:t>
      </w:r>
      <w:r w:rsidR="00DF0825" w:rsidRPr="00DF0825">
        <w:rPr>
          <w:rFonts w:ascii="Times New Roman" w:hAnsi="Times New Roman" w:cs="Times New Roman"/>
          <w:i/>
          <w:sz w:val="24"/>
          <w:szCs w:val="24"/>
        </w:rPr>
        <w:t>um</w:t>
      </w:r>
      <w:r w:rsidR="00DF0825">
        <w:rPr>
          <w:rFonts w:ascii="Times New Roman" w:hAnsi="Times New Roman" w:cs="Times New Roman"/>
          <w:sz w:val="24"/>
          <w:szCs w:val="24"/>
        </w:rPr>
        <w:t xml:space="preserve"> does not mention Arthur’s end and the Life of St. Gou</w:t>
      </w:r>
      <w:r w:rsidR="001D03A9">
        <w:rPr>
          <w:rFonts w:ascii="Times New Roman" w:hAnsi="Times New Roman" w:cs="Times New Roman"/>
          <w:sz w:val="24"/>
          <w:szCs w:val="24"/>
        </w:rPr>
        <w:t>ez</w:t>
      </w:r>
      <w:r w:rsidR="00DF0825">
        <w:rPr>
          <w:rFonts w:ascii="Times New Roman" w:hAnsi="Times New Roman" w:cs="Times New Roman"/>
          <w:sz w:val="24"/>
          <w:szCs w:val="24"/>
        </w:rPr>
        <w:t>nou</w:t>
      </w:r>
      <w:r w:rsidR="001D03A9">
        <w:rPr>
          <w:rFonts w:ascii="Times New Roman" w:hAnsi="Times New Roman" w:cs="Times New Roman"/>
          <w:sz w:val="24"/>
          <w:szCs w:val="24"/>
        </w:rPr>
        <w:t xml:space="preserve"> has him ‘called forth from human affairs.’</w:t>
      </w:r>
      <w:r w:rsidR="001D03A9">
        <w:rPr>
          <w:rStyle w:val="FootnoteReference"/>
          <w:rFonts w:ascii="Times New Roman" w:hAnsi="Times New Roman" w:cs="Times New Roman"/>
          <w:sz w:val="24"/>
          <w:szCs w:val="24"/>
        </w:rPr>
        <w:footnoteReference w:id="86"/>
      </w:r>
      <w:r w:rsidR="001D03A9">
        <w:rPr>
          <w:rFonts w:ascii="Times New Roman" w:hAnsi="Times New Roman" w:cs="Times New Roman"/>
          <w:sz w:val="24"/>
          <w:szCs w:val="24"/>
        </w:rPr>
        <w:t xml:space="preserve"> </w:t>
      </w:r>
      <w:r w:rsidR="0069243E">
        <w:rPr>
          <w:rFonts w:ascii="Times New Roman" w:hAnsi="Times New Roman" w:cs="Times New Roman"/>
          <w:i/>
          <w:sz w:val="24"/>
          <w:szCs w:val="24"/>
        </w:rPr>
        <w:t>Englynion y Beddau</w:t>
      </w:r>
      <w:r w:rsidR="0069243E">
        <w:rPr>
          <w:rFonts w:ascii="Times New Roman" w:hAnsi="Times New Roman" w:cs="Times New Roman"/>
          <w:sz w:val="24"/>
          <w:szCs w:val="24"/>
        </w:rPr>
        <w:t xml:space="preserve">, </w:t>
      </w:r>
      <w:r w:rsidR="001D03A9">
        <w:rPr>
          <w:rFonts w:ascii="Times New Roman" w:hAnsi="Times New Roman" w:cs="Times New Roman"/>
          <w:sz w:val="24"/>
          <w:szCs w:val="24"/>
        </w:rPr>
        <w:t xml:space="preserve">concerning the burial places of ancient heroes of folklore and legend, </w:t>
      </w:r>
      <w:r>
        <w:rPr>
          <w:rFonts w:ascii="Times New Roman" w:hAnsi="Times New Roman" w:cs="Times New Roman"/>
          <w:sz w:val="24"/>
          <w:szCs w:val="24"/>
        </w:rPr>
        <w:t xml:space="preserve">does not </w:t>
      </w:r>
      <w:r w:rsidR="001D03A9">
        <w:rPr>
          <w:rFonts w:ascii="Times New Roman" w:hAnsi="Times New Roman" w:cs="Times New Roman"/>
          <w:sz w:val="24"/>
          <w:szCs w:val="24"/>
        </w:rPr>
        <w:t xml:space="preserve">hint at Arthur’s messianic </w:t>
      </w:r>
      <w:r w:rsidR="001D03A9">
        <w:rPr>
          <w:rFonts w:ascii="Times New Roman" w:hAnsi="Times New Roman" w:cs="Times New Roman"/>
          <w:sz w:val="24"/>
          <w:szCs w:val="24"/>
        </w:rPr>
        <w:lastRenderedPageBreak/>
        <w:t>qualities</w:t>
      </w:r>
      <w:r>
        <w:rPr>
          <w:rFonts w:ascii="Times New Roman" w:hAnsi="Times New Roman" w:cs="Times New Roman"/>
          <w:sz w:val="24"/>
          <w:szCs w:val="24"/>
        </w:rPr>
        <w:t xml:space="preserve">, but </w:t>
      </w:r>
      <w:r w:rsidR="001D03A9">
        <w:rPr>
          <w:rFonts w:ascii="Times New Roman" w:hAnsi="Times New Roman" w:cs="Times New Roman"/>
          <w:sz w:val="24"/>
          <w:szCs w:val="24"/>
        </w:rPr>
        <w:t>his grave is not found.</w:t>
      </w:r>
      <w:r w:rsidR="001D03A9">
        <w:rPr>
          <w:rStyle w:val="FootnoteReference"/>
          <w:rFonts w:ascii="Times New Roman" w:hAnsi="Times New Roman" w:cs="Times New Roman"/>
          <w:sz w:val="24"/>
          <w:szCs w:val="24"/>
        </w:rPr>
        <w:footnoteReference w:id="87"/>
      </w:r>
      <w:r w:rsidR="001D03A9">
        <w:rPr>
          <w:rFonts w:ascii="Times New Roman" w:hAnsi="Times New Roman" w:cs="Times New Roman"/>
          <w:sz w:val="24"/>
          <w:szCs w:val="24"/>
        </w:rPr>
        <w:t xml:space="preserve"> William of Malmesbury also notes that Arthur’s grave is ‘</w:t>
      </w:r>
      <w:r w:rsidR="00FE3F24">
        <w:rPr>
          <w:rFonts w:ascii="Times New Roman" w:hAnsi="Times New Roman" w:cs="Times New Roman"/>
          <w:sz w:val="24"/>
          <w:szCs w:val="24"/>
        </w:rPr>
        <w:t>no</w:t>
      </w:r>
      <w:r w:rsidR="0050346F">
        <w:rPr>
          <w:rFonts w:ascii="Times New Roman" w:hAnsi="Times New Roman" w:cs="Times New Roman"/>
          <w:sz w:val="24"/>
          <w:szCs w:val="24"/>
        </w:rPr>
        <w:t>where to be seen, whence ancient ballads fable that he is still to come.</w:t>
      </w:r>
      <w:r w:rsidR="001D03A9">
        <w:rPr>
          <w:rFonts w:ascii="Times New Roman" w:hAnsi="Times New Roman" w:cs="Times New Roman"/>
          <w:sz w:val="24"/>
          <w:szCs w:val="24"/>
        </w:rPr>
        <w:t>’</w:t>
      </w:r>
      <w:r w:rsidR="00D61270">
        <w:rPr>
          <w:rStyle w:val="FootnoteReference"/>
          <w:rFonts w:ascii="Times New Roman" w:hAnsi="Times New Roman" w:cs="Times New Roman"/>
          <w:sz w:val="24"/>
          <w:szCs w:val="24"/>
        </w:rPr>
        <w:footnoteReference w:id="88"/>
      </w:r>
      <w:r w:rsidR="00907534">
        <w:rPr>
          <w:rFonts w:ascii="Times New Roman" w:hAnsi="Times New Roman" w:cs="Times New Roman"/>
          <w:sz w:val="24"/>
          <w:szCs w:val="24"/>
        </w:rPr>
        <w:t xml:space="preserve"> </w:t>
      </w:r>
      <w:r w:rsidR="0050346F">
        <w:rPr>
          <w:rFonts w:ascii="Times New Roman" w:hAnsi="Times New Roman" w:cs="Times New Roman"/>
          <w:sz w:val="24"/>
          <w:szCs w:val="24"/>
        </w:rPr>
        <w:t>The quarrel recorded between the canons of Laon and the people of</w:t>
      </w:r>
      <w:r w:rsidR="0069243E">
        <w:rPr>
          <w:rFonts w:ascii="Times New Roman" w:hAnsi="Times New Roman" w:cs="Times New Roman"/>
          <w:sz w:val="24"/>
          <w:szCs w:val="24"/>
        </w:rPr>
        <w:t xml:space="preserve"> Cornwall</w:t>
      </w:r>
      <w:r w:rsidR="0050346F">
        <w:rPr>
          <w:rFonts w:ascii="Times New Roman" w:hAnsi="Times New Roman" w:cs="Times New Roman"/>
          <w:sz w:val="24"/>
          <w:szCs w:val="24"/>
        </w:rPr>
        <w:t xml:space="preserve"> in 1113 seemingly over the Brit</w:t>
      </w:r>
      <w:r>
        <w:rPr>
          <w:rFonts w:ascii="Times New Roman" w:hAnsi="Times New Roman" w:cs="Times New Roman"/>
          <w:sz w:val="24"/>
          <w:szCs w:val="24"/>
        </w:rPr>
        <w:t xml:space="preserve">ish legend of Arthur </w:t>
      </w:r>
      <w:r w:rsidR="00FE3F24">
        <w:rPr>
          <w:rFonts w:ascii="Times New Roman" w:hAnsi="Times New Roman" w:cs="Times New Roman"/>
          <w:sz w:val="24"/>
          <w:szCs w:val="24"/>
        </w:rPr>
        <w:t>shows ideas and a belief in Arthur were circulating</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89"/>
      </w:r>
      <w:r w:rsidR="00FE3F24">
        <w:rPr>
          <w:rFonts w:ascii="Times New Roman" w:hAnsi="Times New Roman" w:cs="Times New Roman"/>
          <w:sz w:val="24"/>
          <w:szCs w:val="24"/>
        </w:rPr>
        <w:t xml:space="preserve"> William of Newburgh claims Geoffrey did not dare kill </w:t>
      </w:r>
      <w:r>
        <w:rPr>
          <w:rFonts w:ascii="Times New Roman" w:hAnsi="Times New Roman" w:cs="Times New Roman"/>
          <w:sz w:val="24"/>
          <w:szCs w:val="24"/>
        </w:rPr>
        <w:t>him</w:t>
      </w:r>
      <w:r w:rsidR="00FE3F24">
        <w:rPr>
          <w:rFonts w:ascii="Times New Roman" w:hAnsi="Times New Roman" w:cs="Times New Roman"/>
          <w:sz w:val="24"/>
          <w:szCs w:val="24"/>
        </w:rPr>
        <w:t xml:space="preserve"> ‘through fear of the Britons’ as they ‘declare he is still to come’.</w:t>
      </w:r>
      <w:r w:rsidR="00FE3F24">
        <w:rPr>
          <w:rStyle w:val="FootnoteReference"/>
          <w:rFonts w:ascii="Times New Roman" w:hAnsi="Times New Roman" w:cs="Times New Roman"/>
          <w:sz w:val="24"/>
          <w:szCs w:val="24"/>
        </w:rPr>
        <w:footnoteReference w:id="90"/>
      </w:r>
      <w:r w:rsidR="00FE3F24">
        <w:rPr>
          <w:rFonts w:ascii="Times New Roman" w:hAnsi="Times New Roman" w:cs="Times New Roman"/>
          <w:sz w:val="24"/>
          <w:szCs w:val="24"/>
        </w:rPr>
        <w:t xml:space="preserve"> It may simply have been an invention too far, but it did allow </w:t>
      </w:r>
      <w:r w:rsidR="005341F4">
        <w:rPr>
          <w:rFonts w:ascii="Times New Roman" w:hAnsi="Times New Roman" w:cs="Times New Roman"/>
          <w:sz w:val="24"/>
          <w:szCs w:val="24"/>
        </w:rPr>
        <w:t xml:space="preserve">the </w:t>
      </w:r>
      <w:r w:rsidR="00FE3F24">
        <w:rPr>
          <w:rFonts w:ascii="Times New Roman" w:hAnsi="Times New Roman" w:cs="Times New Roman"/>
          <w:sz w:val="24"/>
          <w:szCs w:val="24"/>
        </w:rPr>
        <w:t>Arthur of folklore</w:t>
      </w:r>
      <w:r w:rsidR="005341F4">
        <w:rPr>
          <w:rFonts w:ascii="Times New Roman" w:hAnsi="Times New Roman" w:cs="Times New Roman"/>
          <w:sz w:val="24"/>
          <w:szCs w:val="24"/>
        </w:rPr>
        <w:t xml:space="preserve"> </w:t>
      </w:r>
      <w:r w:rsidR="00CC0241" w:rsidRPr="00CC0241">
        <w:rPr>
          <w:rFonts w:ascii="Times New Roman" w:hAnsi="Times New Roman" w:cs="Times New Roman"/>
          <w:sz w:val="24"/>
          <w:szCs w:val="24"/>
        </w:rPr>
        <w:t xml:space="preserve">to </w:t>
      </w:r>
      <w:r w:rsidR="005341F4">
        <w:rPr>
          <w:rFonts w:ascii="Times New Roman" w:hAnsi="Times New Roman" w:cs="Times New Roman"/>
          <w:sz w:val="24"/>
          <w:szCs w:val="24"/>
        </w:rPr>
        <w:t xml:space="preserve">return to where </w:t>
      </w:r>
      <w:r w:rsidR="00CC0241" w:rsidRPr="00CC0241">
        <w:rPr>
          <w:rFonts w:ascii="Times New Roman" w:hAnsi="Times New Roman" w:cs="Times New Roman"/>
          <w:sz w:val="24"/>
          <w:szCs w:val="24"/>
        </w:rPr>
        <w:t>Geoff</w:t>
      </w:r>
      <w:r w:rsidR="005341F4">
        <w:rPr>
          <w:rFonts w:ascii="Times New Roman" w:hAnsi="Times New Roman" w:cs="Times New Roman"/>
          <w:sz w:val="24"/>
          <w:szCs w:val="24"/>
        </w:rPr>
        <w:t>rey</w:t>
      </w:r>
      <w:r w:rsidR="00CC0241" w:rsidRPr="00CC0241">
        <w:rPr>
          <w:rFonts w:ascii="Times New Roman" w:hAnsi="Times New Roman" w:cs="Times New Roman"/>
          <w:sz w:val="24"/>
          <w:szCs w:val="24"/>
        </w:rPr>
        <w:t xml:space="preserve"> found</w:t>
      </w:r>
      <w:r w:rsidR="005341F4">
        <w:rPr>
          <w:rFonts w:ascii="Times New Roman" w:hAnsi="Times New Roman" w:cs="Times New Roman"/>
          <w:sz w:val="24"/>
          <w:szCs w:val="24"/>
        </w:rPr>
        <w:t xml:space="preserve"> </w:t>
      </w:r>
      <w:r w:rsidR="00CC0241" w:rsidRPr="00CC0241">
        <w:rPr>
          <w:rFonts w:ascii="Times New Roman" w:hAnsi="Times New Roman" w:cs="Times New Roman"/>
          <w:sz w:val="24"/>
          <w:szCs w:val="24"/>
        </w:rPr>
        <w:t>him</w:t>
      </w:r>
      <w:r w:rsidR="005341F4">
        <w:rPr>
          <w:rFonts w:ascii="Times New Roman" w:hAnsi="Times New Roman" w:cs="Times New Roman"/>
          <w:sz w:val="24"/>
          <w:szCs w:val="24"/>
        </w:rPr>
        <w:t xml:space="preserve">, </w:t>
      </w:r>
      <w:r w:rsidR="00CC0241">
        <w:rPr>
          <w:rFonts w:ascii="Times New Roman" w:hAnsi="Times New Roman" w:cs="Times New Roman"/>
          <w:sz w:val="24"/>
          <w:szCs w:val="24"/>
        </w:rPr>
        <w:t>inspiring and</w:t>
      </w:r>
      <w:r w:rsidR="00CC0241" w:rsidRPr="00CC0241">
        <w:rPr>
          <w:rFonts w:ascii="Times New Roman" w:hAnsi="Times New Roman" w:cs="Times New Roman"/>
          <w:sz w:val="24"/>
          <w:szCs w:val="24"/>
        </w:rPr>
        <w:t xml:space="preserve"> encouraging local debate</w:t>
      </w:r>
      <w:r w:rsidR="00CC0241">
        <w:rPr>
          <w:rFonts w:ascii="Times New Roman" w:hAnsi="Times New Roman" w:cs="Times New Roman"/>
          <w:sz w:val="24"/>
          <w:szCs w:val="24"/>
        </w:rPr>
        <w:t xml:space="preserve">, influencing </w:t>
      </w:r>
      <w:r w:rsidR="005341F4">
        <w:rPr>
          <w:rFonts w:ascii="Times New Roman" w:hAnsi="Times New Roman" w:cs="Times New Roman"/>
          <w:sz w:val="24"/>
          <w:szCs w:val="24"/>
        </w:rPr>
        <w:t>imaginations an</w:t>
      </w:r>
      <w:r w:rsidR="00CC0241" w:rsidRPr="00CC0241">
        <w:rPr>
          <w:rFonts w:ascii="Times New Roman" w:hAnsi="Times New Roman" w:cs="Times New Roman"/>
          <w:sz w:val="24"/>
          <w:szCs w:val="24"/>
        </w:rPr>
        <w:t xml:space="preserve">d </w:t>
      </w:r>
      <w:r w:rsidR="005341F4">
        <w:rPr>
          <w:rFonts w:ascii="Times New Roman" w:hAnsi="Times New Roman" w:cs="Times New Roman"/>
          <w:sz w:val="24"/>
          <w:szCs w:val="24"/>
        </w:rPr>
        <w:t xml:space="preserve">impacting the landscape of Britain. </w:t>
      </w:r>
      <w:r w:rsidR="00934A8F">
        <w:rPr>
          <w:rFonts w:ascii="Times New Roman" w:hAnsi="Times New Roman" w:cs="Times New Roman"/>
          <w:sz w:val="24"/>
          <w:szCs w:val="24"/>
        </w:rPr>
        <w:t xml:space="preserve">By maintaining some historical elements and embellishing and enlivening his story with invented material Geoffrey played a pivotal role </w:t>
      </w:r>
      <w:r w:rsidR="00907534">
        <w:rPr>
          <w:rFonts w:ascii="Times New Roman" w:hAnsi="Times New Roman" w:cs="Times New Roman"/>
          <w:sz w:val="24"/>
          <w:szCs w:val="24"/>
        </w:rPr>
        <w:t>in the transition from the</w:t>
      </w:r>
      <w:r w:rsidR="00934A8F">
        <w:rPr>
          <w:rFonts w:ascii="Times New Roman" w:hAnsi="Times New Roman" w:cs="Times New Roman"/>
          <w:sz w:val="24"/>
          <w:szCs w:val="24"/>
        </w:rPr>
        <w:t xml:space="preserve"> </w:t>
      </w:r>
      <w:r w:rsidR="00907534">
        <w:rPr>
          <w:rFonts w:ascii="Times New Roman" w:hAnsi="Times New Roman" w:cs="Times New Roman"/>
          <w:sz w:val="24"/>
          <w:szCs w:val="24"/>
        </w:rPr>
        <w:t>Celtic</w:t>
      </w:r>
      <w:r w:rsidR="00934A8F">
        <w:rPr>
          <w:rFonts w:ascii="Times New Roman" w:hAnsi="Times New Roman" w:cs="Times New Roman"/>
          <w:sz w:val="24"/>
          <w:szCs w:val="24"/>
        </w:rPr>
        <w:t xml:space="preserve"> Arthur to the romance character that appeared later. For Geoffrey, though, Arthur was to be remembered as part of a proud British history and by not killing him off both Geoffrey’s and Arthur’s story could remain open.</w:t>
      </w:r>
      <w:r w:rsidR="00907534" w:rsidRPr="00907534">
        <w:rPr>
          <w:rStyle w:val="FootnoteReference"/>
          <w:rFonts w:ascii="Times New Roman" w:hAnsi="Times New Roman" w:cs="Times New Roman"/>
          <w:sz w:val="24"/>
          <w:szCs w:val="24"/>
        </w:rPr>
        <w:footnoteReference w:id="91"/>
      </w:r>
    </w:p>
    <w:p w:rsidR="006D41F0" w:rsidRDefault="006D41F0" w:rsidP="003F7A83">
      <w:pPr>
        <w:spacing w:after="0" w:line="360" w:lineRule="auto"/>
        <w:rPr>
          <w:rFonts w:ascii="Times New Roman" w:hAnsi="Times New Roman" w:cs="Times New Roman"/>
          <w:sz w:val="24"/>
          <w:szCs w:val="24"/>
        </w:rPr>
      </w:pPr>
    </w:p>
    <w:p w:rsidR="004B1E07" w:rsidRDefault="00D217DB" w:rsidP="003F7A83">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William of Malmesbury commented </w:t>
      </w:r>
      <w:r w:rsidR="006D41F0">
        <w:rPr>
          <w:rFonts w:ascii="Times New Roman" w:hAnsi="Times New Roman" w:cs="Times New Roman"/>
          <w:sz w:val="24"/>
          <w:szCs w:val="24"/>
        </w:rPr>
        <w:t>on Arthur that</w:t>
      </w:r>
      <w:r>
        <w:rPr>
          <w:rFonts w:ascii="Times New Roman" w:hAnsi="Times New Roman" w:cs="Times New Roman"/>
          <w:sz w:val="24"/>
          <w:szCs w:val="24"/>
        </w:rPr>
        <w:t xml:space="preserve"> he was ‘worthy to be celebrated, not by idle fictions, but by authentic history.’</w:t>
      </w:r>
      <w:r>
        <w:rPr>
          <w:rStyle w:val="FootnoteReference"/>
          <w:rFonts w:ascii="Times New Roman" w:hAnsi="Times New Roman" w:cs="Times New Roman"/>
          <w:sz w:val="24"/>
          <w:szCs w:val="24"/>
        </w:rPr>
        <w:footnoteReference w:id="92"/>
      </w:r>
      <w:r>
        <w:rPr>
          <w:rFonts w:ascii="Times New Roman" w:hAnsi="Times New Roman" w:cs="Times New Roman"/>
          <w:sz w:val="24"/>
          <w:szCs w:val="24"/>
        </w:rPr>
        <w:t xml:space="preserve"> T</w:t>
      </w:r>
      <w:r w:rsidR="006D41F0">
        <w:rPr>
          <w:rFonts w:ascii="Times New Roman" w:hAnsi="Times New Roman" w:cs="Times New Roman"/>
          <w:sz w:val="24"/>
          <w:szCs w:val="24"/>
        </w:rPr>
        <w:t>his is exactly what Geoffrey appeared to be doing. By adding familiar people and places with historical and classical references, he seemed to have created the authentic history that Arthur deserved. In his dedication, Geoffrey draws attention to Arthur as his deeds ‘</w:t>
      </w:r>
      <w:r>
        <w:rPr>
          <w:rFonts w:ascii="Times New Roman" w:hAnsi="Times New Roman" w:cs="Times New Roman"/>
          <w:sz w:val="24"/>
          <w:szCs w:val="24"/>
        </w:rPr>
        <w:t>were such that they deserve to be praised for all time</w:t>
      </w:r>
      <w:r w:rsidR="00E93C2E">
        <w:rPr>
          <w:rFonts w:ascii="Times New Roman" w:hAnsi="Times New Roman" w:cs="Times New Roman"/>
          <w:sz w:val="24"/>
          <w:szCs w:val="24"/>
        </w:rPr>
        <w:t>.</w:t>
      </w:r>
      <w:r>
        <w:rPr>
          <w:rFonts w:ascii="Times New Roman" w:hAnsi="Times New Roman" w:cs="Times New Roman"/>
          <w:sz w:val="24"/>
          <w:szCs w:val="24"/>
        </w:rPr>
        <w:t>’</w:t>
      </w:r>
      <w:r w:rsidR="006D41F0">
        <w:rPr>
          <w:rStyle w:val="FootnoteReference"/>
          <w:rFonts w:ascii="Times New Roman" w:hAnsi="Times New Roman" w:cs="Times New Roman"/>
          <w:sz w:val="24"/>
          <w:szCs w:val="24"/>
        </w:rPr>
        <w:footnoteReference w:id="93"/>
      </w:r>
      <w:r w:rsidR="00E93C2E">
        <w:rPr>
          <w:rFonts w:ascii="Times New Roman" w:hAnsi="Times New Roman" w:cs="Times New Roman"/>
          <w:sz w:val="24"/>
          <w:szCs w:val="24"/>
        </w:rPr>
        <w:t xml:space="preserve"> The chroni</w:t>
      </w:r>
      <w:r w:rsidR="00F43295">
        <w:rPr>
          <w:rFonts w:ascii="Times New Roman" w:hAnsi="Times New Roman" w:cs="Times New Roman"/>
          <w:sz w:val="24"/>
          <w:szCs w:val="24"/>
        </w:rPr>
        <w:t>cle style and familiar opening</w:t>
      </w:r>
      <w:r w:rsidR="00E93C2E">
        <w:rPr>
          <w:rFonts w:ascii="Times New Roman" w:hAnsi="Times New Roman" w:cs="Times New Roman"/>
          <w:sz w:val="24"/>
          <w:szCs w:val="24"/>
        </w:rPr>
        <w:t xml:space="preserve"> suggest </w:t>
      </w:r>
      <w:r w:rsidR="00F43295">
        <w:rPr>
          <w:rFonts w:ascii="Times New Roman" w:hAnsi="Times New Roman" w:cs="Times New Roman"/>
          <w:sz w:val="24"/>
          <w:szCs w:val="24"/>
        </w:rPr>
        <w:t xml:space="preserve">that Geoffrey’s </w:t>
      </w:r>
      <w:r w:rsidR="00F43295" w:rsidRPr="0048233E">
        <w:rPr>
          <w:rFonts w:ascii="Times New Roman" w:hAnsi="Times New Roman" w:cs="Times New Roman"/>
          <w:i/>
          <w:sz w:val="24"/>
          <w:szCs w:val="24"/>
        </w:rPr>
        <w:t>Historia</w:t>
      </w:r>
      <w:r w:rsidR="00E93C2E">
        <w:rPr>
          <w:rFonts w:ascii="Times New Roman" w:hAnsi="Times New Roman" w:cs="Times New Roman"/>
          <w:sz w:val="24"/>
          <w:szCs w:val="24"/>
        </w:rPr>
        <w:t xml:space="preserve"> was a work intending to provide an authentic history</w:t>
      </w:r>
      <w:r w:rsidR="003D056F">
        <w:rPr>
          <w:rFonts w:ascii="Times New Roman" w:hAnsi="Times New Roman" w:cs="Times New Roman"/>
          <w:sz w:val="24"/>
          <w:szCs w:val="24"/>
        </w:rPr>
        <w:t xml:space="preserve"> of Britain’s distant past</w:t>
      </w:r>
      <w:r w:rsidR="00E93C2E">
        <w:rPr>
          <w:rFonts w:ascii="Times New Roman" w:hAnsi="Times New Roman" w:cs="Times New Roman"/>
          <w:sz w:val="24"/>
          <w:szCs w:val="24"/>
        </w:rPr>
        <w:t xml:space="preserve">. Christopher </w:t>
      </w:r>
      <w:r w:rsidR="00F85257">
        <w:rPr>
          <w:rFonts w:ascii="Times New Roman" w:hAnsi="Times New Roman" w:cs="Times New Roman"/>
          <w:sz w:val="24"/>
          <w:szCs w:val="24"/>
        </w:rPr>
        <w:t>Brooke</w:t>
      </w:r>
      <w:r w:rsidR="00810375">
        <w:rPr>
          <w:rFonts w:ascii="Times New Roman" w:hAnsi="Times New Roman" w:cs="Times New Roman"/>
          <w:sz w:val="24"/>
          <w:szCs w:val="24"/>
        </w:rPr>
        <w:t xml:space="preserve"> </w:t>
      </w:r>
      <w:r w:rsidR="00E93C2E">
        <w:rPr>
          <w:rFonts w:ascii="Times New Roman" w:hAnsi="Times New Roman" w:cs="Times New Roman"/>
          <w:sz w:val="24"/>
          <w:szCs w:val="24"/>
        </w:rPr>
        <w:t xml:space="preserve">suggested </w:t>
      </w:r>
      <w:r w:rsidR="00810375">
        <w:rPr>
          <w:rFonts w:ascii="Times New Roman" w:hAnsi="Times New Roman" w:cs="Times New Roman"/>
          <w:sz w:val="24"/>
          <w:szCs w:val="24"/>
        </w:rPr>
        <w:t>‘</w:t>
      </w:r>
      <w:r w:rsidR="003D056F">
        <w:rPr>
          <w:rFonts w:ascii="Times New Roman" w:hAnsi="Times New Roman" w:cs="Times New Roman"/>
          <w:sz w:val="24"/>
          <w:szCs w:val="24"/>
        </w:rPr>
        <w:t>i</w:t>
      </w:r>
      <w:r w:rsidR="00810375" w:rsidRPr="00810375">
        <w:rPr>
          <w:rFonts w:ascii="Times New Roman" w:hAnsi="Times New Roman" w:cs="Times New Roman"/>
          <w:sz w:val="24"/>
          <w:szCs w:val="24"/>
        </w:rPr>
        <w:t>t purported to be history, and history it was taken to be</w:t>
      </w:r>
      <w:r w:rsidR="00810375">
        <w:rPr>
          <w:rFonts w:ascii="Times New Roman" w:hAnsi="Times New Roman" w:cs="Times New Roman"/>
          <w:sz w:val="24"/>
          <w:szCs w:val="24"/>
        </w:rPr>
        <w:t>’</w:t>
      </w:r>
      <w:r w:rsidR="00E93C2E">
        <w:rPr>
          <w:rFonts w:ascii="Times New Roman" w:hAnsi="Times New Roman" w:cs="Times New Roman"/>
          <w:sz w:val="24"/>
          <w:szCs w:val="24"/>
        </w:rPr>
        <w:t>.</w:t>
      </w:r>
      <w:r w:rsidR="00E93C2E">
        <w:rPr>
          <w:rStyle w:val="FootnoteReference"/>
          <w:rFonts w:ascii="Times New Roman" w:hAnsi="Times New Roman" w:cs="Times New Roman"/>
          <w:sz w:val="24"/>
          <w:szCs w:val="24"/>
        </w:rPr>
        <w:footnoteReference w:id="94"/>
      </w:r>
      <w:r w:rsidR="004A49EB">
        <w:rPr>
          <w:rFonts w:ascii="Times New Roman" w:hAnsi="Times New Roman" w:cs="Times New Roman"/>
          <w:sz w:val="24"/>
          <w:szCs w:val="24"/>
        </w:rPr>
        <w:t xml:space="preserve"> </w:t>
      </w:r>
      <w:r w:rsidR="004B1E07">
        <w:rPr>
          <w:rFonts w:ascii="Times New Roman" w:hAnsi="Times New Roman" w:cs="Times New Roman"/>
          <w:sz w:val="24"/>
          <w:szCs w:val="24"/>
        </w:rPr>
        <w:t>Geof</w:t>
      </w:r>
      <w:r w:rsidR="007208F6">
        <w:rPr>
          <w:rFonts w:ascii="Times New Roman" w:hAnsi="Times New Roman" w:cs="Times New Roman"/>
          <w:sz w:val="24"/>
          <w:szCs w:val="24"/>
        </w:rPr>
        <w:t>frey refers</w:t>
      </w:r>
      <w:r w:rsidR="004B1E07">
        <w:rPr>
          <w:rFonts w:ascii="Times New Roman" w:hAnsi="Times New Roman" w:cs="Times New Roman"/>
          <w:sz w:val="24"/>
          <w:szCs w:val="24"/>
        </w:rPr>
        <w:t xml:space="preserve"> </w:t>
      </w:r>
      <w:r w:rsidR="00120D44">
        <w:rPr>
          <w:rFonts w:ascii="Times New Roman" w:hAnsi="Times New Roman" w:cs="Times New Roman"/>
          <w:sz w:val="24"/>
          <w:szCs w:val="24"/>
        </w:rPr>
        <w:t xml:space="preserve">to </w:t>
      </w:r>
      <w:r w:rsidR="007208F6">
        <w:rPr>
          <w:rFonts w:ascii="Times New Roman" w:hAnsi="Times New Roman" w:cs="Times New Roman"/>
          <w:sz w:val="24"/>
          <w:szCs w:val="24"/>
        </w:rPr>
        <w:t>classical</w:t>
      </w:r>
      <w:r w:rsidR="004B1E07">
        <w:rPr>
          <w:rFonts w:ascii="Times New Roman" w:hAnsi="Times New Roman" w:cs="Times New Roman"/>
          <w:sz w:val="24"/>
          <w:szCs w:val="24"/>
        </w:rPr>
        <w:t xml:space="preserve"> writers </w:t>
      </w:r>
      <w:r w:rsidR="007208F6">
        <w:rPr>
          <w:rFonts w:ascii="Times New Roman" w:hAnsi="Times New Roman" w:cs="Times New Roman"/>
          <w:sz w:val="24"/>
          <w:szCs w:val="24"/>
        </w:rPr>
        <w:t>and mentions Gildas and</w:t>
      </w:r>
      <w:r w:rsidR="004B1E07">
        <w:rPr>
          <w:rFonts w:ascii="Times New Roman" w:hAnsi="Times New Roman" w:cs="Times New Roman"/>
          <w:sz w:val="24"/>
          <w:szCs w:val="24"/>
        </w:rPr>
        <w:t xml:space="preserve"> Bede</w:t>
      </w:r>
      <w:r w:rsidR="007208F6">
        <w:rPr>
          <w:rFonts w:ascii="Times New Roman" w:hAnsi="Times New Roman" w:cs="Times New Roman"/>
          <w:sz w:val="24"/>
          <w:szCs w:val="24"/>
        </w:rPr>
        <w:t>,</w:t>
      </w:r>
      <w:r w:rsidR="004B1E07">
        <w:rPr>
          <w:rFonts w:ascii="Times New Roman" w:hAnsi="Times New Roman" w:cs="Times New Roman"/>
          <w:sz w:val="24"/>
          <w:szCs w:val="24"/>
        </w:rPr>
        <w:t xml:space="preserve"> </w:t>
      </w:r>
      <w:r w:rsidR="007208F6">
        <w:rPr>
          <w:rFonts w:ascii="Times New Roman" w:hAnsi="Times New Roman" w:cs="Times New Roman"/>
          <w:sz w:val="24"/>
          <w:szCs w:val="24"/>
        </w:rPr>
        <w:t>even citing them, sometimes erroneously, in his text to add authority to his statements.</w:t>
      </w:r>
      <w:r w:rsidR="007208F6" w:rsidRPr="007208F6">
        <w:rPr>
          <w:rStyle w:val="FootnoteReference"/>
          <w:rFonts w:ascii="Times New Roman" w:hAnsi="Times New Roman" w:cs="Times New Roman"/>
          <w:sz w:val="24"/>
          <w:szCs w:val="24"/>
        </w:rPr>
        <w:t xml:space="preserve"> </w:t>
      </w:r>
      <w:r w:rsidR="007208F6">
        <w:rPr>
          <w:rStyle w:val="FootnoteReference"/>
          <w:rFonts w:ascii="Times New Roman" w:hAnsi="Times New Roman" w:cs="Times New Roman"/>
          <w:sz w:val="24"/>
          <w:szCs w:val="24"/>
        </w:rPr>
        <w:footnoteReference w:id="95"/>
      </w:r>
      <w:r w:rsidR="007208F6">
        <w:rPr>
          <w:rFonts w:ascii="Times New Roman" w:hAnsi="Times New Roman" w:cs="Times New Roman"/>
          <w:sz w:val="24"/>
          <w:szCs w:val="24"/>
        </w:rPr>
        <w:t xml:space="preserve"> </w:t>
      </w:r>
      <w:r w:rsidR="00120D44">
        <w:rPr>
          <w:rFonts w:ascii="Times New Roman" w:hAnsi="Times New Roman" w:cs="Times New Roman"/>
          <w:sz w:val="24"/>
          <w:szCs w:val="24"/>
        </w:rPr>
        <w:t>While playing</w:t>
      </w:r>
      <w:r w:rsidR="007208F6">
        <w:rPr>
          <w:rFonts w:ascii="Times New Roman" w:hAnsi="Times New Roman" w:cs="Times New Roman"/>
          <w:sz w:val="24"/>
          <w:szCs w:val="24"/>
        </w:rPr>
        <w:t xml:space="preserve"> </w:t>
      </w:r>
      <w:r w:rsidR="00120D44">
        <w:rPr>
          <w:rFonts w:ascii="Times New Roman" w:hAnsi="Times New Roman" w:cs="Times New Roman"/>
          <w:sz w:val="24"/>
          <w:szCs w:val="24"/>
        </w:rPr>
        <w:t>down his role</w:t>
      </w:r>
      <w:r w:rsidR="007208F6">
        <w:rPr>
          <w:rFonts w:ascii="Times New Roman" w:hAnsi="Times New Roman" w:cs="Times New Roman"/>
          <w:sz w:val="24"/>
          <w:szCs w:val="24"/>
        </w:rPr>
        <w:t xml:space="preserve"> as a </w:t>
      </w:r>
      <w:r w:rsidR="00120D44">
        <w:rPr>
          <w:rFonts w:ascii="Times New Roman" w:hAnsi="Times New Roman" w:cs="Times New Roman"/>
          <w:sz w:val="24"/>
          <w:szCs w:val="24"/>
        </w:rPr>
        <w:t xml:space="preserve">mere translator with ‘small </w:t>
      </w:r>
      <w:r w:rsidR="00120D44">
        <w:rPr>
          <w:rFonts w:ascii="Times New Roman" w:hAnsi="Times New Roman" w:cs="Times New Roman"/>
          <w:sz w:val="24"/>
          <w:szCs w:val="24"/>
        </w:rPr>
        <w:lastRenderedPageBreak/>
        <w:t xml:space="preserve">talent’ and possessing a ‘homely style’, </w:t>
      </w:r>
      <w:r w:rsidR="007208F6">
        <w:rPr>
          <w:rFonts w:ascii="Times New Roman" w:hAnsi="Times New Roman" w:cs="Times New Roman"/>
          <w:sz w:val="24"/>
          <w:szCs w:val="24"/>
        </w:rPr>
        <w:t xml:space="preserve">Geoffrey establishes the scholarly pedigree of </w:t>
      </w:r>
      <w:r w:rsidR="003D056F">
        <w:rPr>
          <w:rFonts w:ascii="Times New Roman" w:hAnsi="Times New Roman" w:cs="Times New Roman"/>
          <w:sz w:val="24"/>
          <w:szCs w:val="24"/>
        </w:rPr>
        <w:t xml:space="preserve">his </w:t>
      </w:r>
      <w:r w:rsidR="007208F6">
        <w:rPr>
          <w:rFonts w:ascii="Times New Roman" w:hAnsi="Times New Roman" w:cs="Times New Roman"/>
          <w:sz w:val="24"/>
          <w:szCs w:val="24"/>
        </w:rPr>
        <w:t>work through its links with Walter of Oxford ‘a man most learned in all branch</w:t>
      </w:r>
      <w:r w:rsidR="003D056F">
        <w:rPr>
          <w:rFonts w:ascii="Times New Roman" w:hAnsi="Times New Roman" w:cs="Times New Roman"/>
          <w:sz w:val="24"/>
          <w:szCs w:val="24"/>
        </w:rPr>
        <w:t>es</w:t>
      </w:r>
      <w:r w:rsidR="007208F6">
        <w:rPr>
          <w:rFonts w:ascii="Times New Roman" w:hAnsi="Times New Roman" w:cs="Times New Roman"/>
          <w:sz w:val="24"/>
          <w:szCs w:val="24"/>
        </w:rPr>
        <w:t xml:space="preserve"> of history’.</w:t>
      </w:r>
      <w:r w:rsidR="007208F6">
        <w:rPr>
          <w:rStyle w:val="FootnoteReference"/>
          <w:rFonts w:ascii="Times New Roman" w:hAnsi="Times New Roman" w:cs="Times New Roman"/>
          <w:sz w:val="24"/>
          <w:szCs w:val="24"/>
        </w:rPr>
        <w:footnoteReference w:id="96"/>
      </w:r>
      <w:r w:rsidR="007208F6">
        <w:rPr>
          <w:rFonts w:ascii="Times New Roman" w:hAnsi="Times New Roman" w:cs="Times New Roman"/>
          <w:sz w:val="24"/>
          <w:szCs w:val="24"/>
        </w:rPr>
        <w:t xml:space="preserve"> </w:t>
      </w:r>
      <w:r w:rsidR="00120D44">
        <w:rPr>
          <w:rFonts w:ascii="Times New Roman" w:hAnsi="Times New Roman" w:cs="Times New Roman"/>
          <w:sz w:val="24"/>
          <w:szCs w:val="24"/>
        </w:rPr>
        <w:t>This was a common theme at the time, but it alluded to legitimacy.</w:t>
      </w:r>
      <w:r w:rsidR="00120D44">
        <w:rPr>
          <w:rStyle w:val="FootnoteReference"/>
          <w:rFonts w:ascii="Times New Roman" w:hAnsi="Times New Roman" w:cs="Times New Roman"/>
          <w:sz w:val="24"/>
          <w:szCs w:val="24"/>
        </w:rPr>
        <w:footnoteReference w:id="97"/>
      </w:r>
      <w:r w:rsidR="00120D44">
        <w:rPr>
          <w:rFonts w:ascii="Times New Roman" w:hAnsi="Times New Roman" w:cs="Times New Roman"/>
          <w:sz w:val="24"/>
          <w:szCs w:val="24"/>
        </w:rPr>
        <w:t xml:space="preserve"> Parts of it seemed so believable </w:t>
      </w:r>
      <w:r w:rsidR="00F8780D">
        <w:rPr>
          <w:rFonts w:ascii="Times New Roman" w:hAnsi="Times New Roman" w:cs="Times New Roman"/>
          <w:sz w:val="24"/>
          <w:szCs w:val="24"/>
        </w:rPr>
        <w:t xml:space="preserve">to some that </w:t>
      </w:r>
      <w:r w:rsidR="00120D44">
        <w:rPr>
          <w:rFonts w:ascii="Times New Roman" w:hAnsi="Times New Roman" w:cs="Times New Roman"/>
          <w:sz w:val="24"/>
          <w:szCs w:val="24"/>
        </w:rPr>
        <w:t>during the thirteenth century Ranulf Higden was critical of William of Malmesbury for not having access to Geoffrey’s British book.</w:t>
      </w:r>
      <w:r w:rsidR="00120D44">
        <w:rPr>
          <w:rStyle w:val="FootnoteReference"/>
          <w:rFonts w:ascii="Times New Roman" w:hAnsi="Times New Roman" w:cs="Times New Roman"/>
          <w:sz w:val="24"/>
          <w:szCs w:val="24"/>
        </w:rPr>
        <w:footnoteReference w:id="98"/>
      </w:r>
      <w:r w:rsidR="0075262C">
        <w:rPr>
          <w:rFonts w:ascii="Times New Roman" w:hAnsi="Times New Roman" w:cs="Times New Roman"/>
          <w:sz w:val="24"/>
          <w:szCs w:val="24"/>
        </w:rPr>
        <w:t xml:space="preserve"> With the appearance of a</w:t>
      </w:r>
      <w:r w:rsidR="00F8780D">
        <w:rPr>
          <w:rFonts w:ascii="Times New Roman" w:hAnsi="Times New Roman" w:cs="Times New Roman"/>
          <w:sz w:val="24"/>
          <w:szCs w:val="24"/>
        </w:rPr>
        <w:t xml:space="preserve">uthority, Geoffrey could work on filling the gaps in British history that William of Malmesbury had searched for ‘without reward’. After Bede, he </w:t>
      </w:r>
      <w:r w:rsidR="00BC0D7F">
        <w:rPr>
          <w:rFonts w:ascii="Times New Roman" w:hAnsi="Times New Roman" w:cs="Times New Roman"/>
          <w:sz w:val="24"/>
          <w:szCs w:val="24"/>
        </w:rPr>
        <w:t>suggest</w:t>
      </w:r>
      <w:r w:rsidR="00F8780D">
        <w:rPr>
          <w:rFonts w:ascii="Times New Roman" w:hAnsi="Times New Roman" w:cs="Times New Roman"/>
          <w:sz w:val="24"/>
          <w:szCs w:val="24"/>
        </w:rPr>
        <w:t>ed, ‘you will not, in my opinion, easily find any person who has attempted to compose in Latin the history of his people.’</w:t>
      </w:r>
      <w:r w:rsidR="00F8780D">
        <w:rPr>
          <w:rStyle w:val="FootnoteReference"/>
          <w:rFonts w:ascii="Times New Roman" w:hAnsi="Times New Roman" w:cs="Times New Roman"/>
          <w:sz w:val="24"/>
          <w:szCs w:val="24"/>
        </w:rPr>
        <w:footnoteReference w:id="99"/>
      </w:r>
      <w:r w:rsidR="00F8780D">
        <w:rPr>
          <w:rFonts w:ascii="Times New Roman" w:hAnsi="Times New Roman" w:cs="Times New Roman"/>
          <w:sz w:val="24"/>
          <w:szCs w:val="24"/>
        </w:rPr>
        <w:t xml:space="preserve"> </w:t>
      </w:r>
      <w:r w:rsidR="00BC0D7F">
        <w:rPr>
          <w:rFonts w:ascii="Times New Roman" w:hAnsi="Times New Roman" w:cs="Times New Roman"/>
          <w:sz w:val="24"/>
          <w:szCs w:val="24"/>
        </w:rPr>
        <w:t xml:space="preserve">Geoffrey accepts this challenge and with the help </w:t>
      </w:r>
      <w:r w:rsidR="00F43295">
        <w:rPr>
          <w:rFonts w:ascii="Times New Roman" w:hAnsi="Times New Roman" w:cs="Times New Roman"/>
          <w:sz w:val="24"/>
          <w:szCs w:val="24"/>
        </w:rPr>
        <w:t>of the ‘</w:t>
      </w:r>
      <w:r w:rsidR="00BC0D7F">
        <w:rPr>
          <w:rFonts w:ascii="Times New Roman" w:hAnsi="Times New Roman" w:cs="Times New Roman"/>
          <w:sz w:val="24"/>
          <w:szCs w:val="24"/>
        </w:rPr>
        <w:t>ancient book’ manages to trace the kings of Britain back to the fall of Troy.</w:t>
      </w:r>
    </w:p>
    <w:p w:rsidR="00F8780D" w:rsidRDefault="00F8780D" w:rsidP="003F7A83">
      <w:pPr>
        <w:spacing w:after="0" w:line="360" w:lineRule="auto"/>
        <w:rPr>
          <w:rFonts w:ascii="Times New Roman" w:hAnsi="Times New Roman" w:cs="Times New Roman"/>
          <w:sz w:val="24"/>
          <w:szCs w:val="24"/>
        </w:rPr>
      </w:pPr>
    </w:p>
    <w:p w:rsidR="00E13B47" w:rsidRDefault="005E0B61" w:rsidP="003F7A83">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To make his history of the distant past more convincing, </w:t>
      </w:r>
      <w:r w:rsidR="00587799">
        <w:rPr>
          <w:rFonts w:ascii="Times New Roman" w:hAnsi="Times New Roman" w:cs="Times New Roman"/>
          <w:sz w:val="24"/>
          <w:szCs w:val="24"/>
        </w:rPr>
        <w:t>Geoffrey</w:t>
      </w:r>
      <w:r>
        <w:rPr>
          <w:rFonts w:ascii="Times New Roman" w:hAnsi="Times New Roman" w:cs="Times New Roman"/>
          <w:sz w:val="24"/>
          <w:szCs w:val="24"/>
        </w:rPr>
        <w:t xml:space="preserve"> use</w:t>
      </w:r>
      <w:r w:rsidR="006E2598">
        <w:rPr>
          <w:rFonts w:ascii="Times New Roman" w:hAnsi="Times New Roman" w:cs="Times New Roman"/>
          <w:sz w:val="24"/>
          <w:szCs w:val="24"/>
        </w:rPr>
        <w:t>d</w:t>
      </w:r>
      <w:r>
        <w:rPr>
          <w:rFonts w:ascii="Times New Roman" w:hAnsi="Times New Roman" w:cs="Times New Roman"/>
          <w:sz w:val="24"/>
          <w:szCs w:val="24"/>
        </w:rPr>
        <w:t xml:space="preserve"> some established techniques to add authenticity. </w:t>
      </w:r>
      <w:r w:rsidR="006E2598">
        <w:rPr>
          <w:rFonts w:ascii="Times New Roman" w:hAnsi="Times New Roman" w:cs="Times New Roman"/>
          <w:sz w:val="24"/>
          <w:szCs w:val="24"/>
        </w:rPr>
        <w:t>His</w:t>
      </w:r>
      <w:r>
        <w:rPr>
          <w:rFonts w:ascii="Times New Roman" w:hAnsi="Times New Roman" w:cs="Times New Roman"/>
          <w:sz w:val="24"/>
          <w:szCs w:val="24"/>
        </w:rPr>
        <w:t xml:space="preserve"> </w:t>
      </w:r>
      <w:r w:rsidR="00587799" w:rsidRPr="005E0B61">
        <w:rPr>
          <w:rFonts w:ascii="Times New Roman" w:hAnsi="Times New Roman" w:cs="Times New Roman"/>
          <w:i/>
          <w:sz w:val="24"/>
          <w:szCs w:val="24"/>
        </w:rPr>
        <w:t>Historia</w:t>
      </w:r>
      <w:r>
        <w:rPr>
          <w:rFonts w:ascii="Times New Roman" w:hAnsi="Times New Roman" w:cs="Times New Roman"/>
          <w:i/>
          <w:sz w:val="24"/>
          <w:szCs w:val="24"/>
        </w:rPr>
        <w:t xml:space="preserve"> </w:t>
      </w:r>
      <w:r>
        <w:rPr>
          <w:rFonts w:ascii="Times New Roman" w:hAnsi="Times New Roman" w:cs="Times New Roman"/>
          <w:sz w:val="24"/>
          <w:szCs w:val="24"/>
        </w:rPr>
        <w:t xml:space="preserve">contains many anecdotes about Britain’s cities, rivers, regions and geographical features. Geoffrey weaves tradition with invention, for instance, in describing how Cornwall was named. Its name </w:t>
      </w:r>
      <w:r w:rsidR="007305A3">
        <w:rPr>
          <w:rFonts w:ascii="Times New Roman" w:hAnsi="Times New Roman" w:cs="Times New Roman"/>
          <w:sz w:val="24"/>
          <w:szCs w:val="24"/>
        </w:rPr>
        <w:t>apparently come</w:t>
      </w:r>
      <w:r>
        <w:rPr>
          <w:rFonts w:ascii="Times New Roman" w:hAnsi="Times New Roman" w:cs="Times New Roman"/>
          <w:sz w:val="24"/>
          <w:szCs w:val="24"/>
        </w:rPr>
        <w:t xml:space="preserve">s </w:t>
      </w:r>
      <w:r w:rsidR="007305A3">
        <w:rPr>
          <w:rFonts w:ascii="Times New Roman" w:hAnsi="Times New Roman" w:cs="Times New Roman"/>
          <w:sz w:val="24"/>
          <w:szCs w:val="24"/>
        </w:rPr>
        <w:t xml:space="preserve">either from the </w:t>
      </w:r>
      <w:r>
        <w:rPr>
          <w:rFonts w:ascii="Times New Roman" w:hAnsi="Times New Roman" w:cs="Times New Roman"/>
          <w:sz w:val="24"/>
          <w:szCs w:val="24"/>
        </w:rPr>
        <w:t xml:space="preserve">‘the </w:t>
      </w:r>
      <w:r w:rsidR="007305A3">
        <w:rPr>
          <w:rFonts w:ascii="Times New Roman" w:hAnsi="Times New Roman" w:cs="Times New Roman"/>
          <w:i/>
          <w:sz w:val="24"/>
          <w:szCs w:val="24"/>
        </w:rPr>
        <w:t>cornu</w:t>
      </w:r>
      <w:r w:rsidR="007305A3">
        <w:rPr>
          <w:rFonts w:ascii="Times New Roman" w:hAnsi="Times New Roman" w:cs="Times New Roman"/>
          <w:sz w:val="24"/>
          <w:szCs w:val="24"/>
        </w:rPr>
        <w:t xml:space="preserve"> or horn of Britain’</w:t>
      </w:r>
      <w:r>
        <w:rPr>
          <w:rFonts w:ascii="Times New Roman" w:hAnsi="Times New Roman" w:cs="Times New Roman"/>
          <w:sz w:val="24"/>
          <w:szCs w:val="24"/>
        </w:rPr>
        <w:t xml:space="preserve"> </w:t>
      </w:r>
      <w:r w:rsidR="007305A3">
        <w:rPr>
          <w:rFonts w:ascii="Times New Roman" w:hAnsi="Times New Roman" w:cs="Times New Roman"/>
          <w:sz w:val="24"/>
          <w:szCs w:val="24"/>
        </w:rPr>
        <w:t>or from the Trojan hero Corineus</w:t>
      </w:r>
      <w:r w:rsidR="00FF38F3">
        <w:rPr>
          <w:rFonts w:ascii="Times New Roman" w:hAnsi="Times New Roman" w:cs="Times New Roman"/>
          <w:sz w:val="24"/>
          <w:szCs w:val="24"/>
        </w:rPr>
        <w:t>,</w:t>
      </w:r>
      <w:r w:rsidR="007305A3">
        <w:rPr>
          <w:rFonts w:ascii="Times New Roman" w:hAnsi="Times New Roman" w:cs="Times New Roman"/>
          <w:sz w:val="24"/>
          <w:szCs w:val="24"/>
        </w:rPr>
        <w:t xml:space="preserve"> who ‘experienced great pleasure from wrestling with giants.’</w:t>
      </w:r>
      <w:r w:rsidR="007305A3">
        <w:rPr>
          <w:rStyle w:val="FootnoteReference"/>
          <w:rFonts w:ascii="Times New Roman" w:hAnsi="Times New Roman" w:cs="Times New Roman"/>
          <w:sz w:val="24"/>
          <w:szCs w:val="24"/>
        </w:rPr>
        <w:footnoteReference w:id="100"/>
      </w:r>
      <w:r w:rsidR="007305A3">
        <w:rPr>
          <w:rFonts w:ascii="Times New Roman" w:hAnsi="Times New Roman" w:cs="Times New Roman"/>
          <w:sz w:val="24"/>
          <w:szCs w:val="24"/>
        </w:rPr>
        <w:t xml:space="preserve"> </w:t>
      </w:r>
      <w:r w:rsidR="00E0082E">
        <w:rPr>
          <w:rFonts w:ascii="Times New Roman" w:hAnsi="Times New Roman" w:cs="Times New Roman"/>
          <w:sz w:val="24"/>
          <w:szCs w:val="24"/>
        </w:rPr>
        <w:t xml:space="preserve">Geoffrey’s ability </w:t>
      </w:r>
      <w:r w:rsidR="00F2232A">
        <w:rPr>
          <w:rFonts w:ascii="Times New Roman" w:hAnsi="Times New Roman" w:cs="Times New Roman"/>
          <w:sz w:val="24"/>
          <w:szCs w:val="24"/>
        </w:rPr>
        <w:t>to</w:t>
      </w:r>
      <w:r w:rsidR="00E0082E">
        <w:rPr>
          <w:rFonts w:ascii="Times New Roman" w:hAnsi="Times New Roman" w:cs="Times New Roman"/>
          <w:sz w:val="24"/>
          <w:szCs w:val="24"/>
        </w:rPr>
        <w:t xml:space="preserve"> ‘</w:t>
      </w:r>
      <w:r w:rsidR="00F2232A">
        <w:rPr>
          <w:rFonts w:ascii="Times New Roman" w:hAnsi="Times New Roman" w:cs="Times New Roman"/>
          <w:sz w:val="24"/>
          <w:szCs w:val="24"/>
        </w:rPr>
        <w:t>fuse and confuse</w:t>
      </w:r>
      <w:r w:rsidR="00E13B47">
        <w:rPr>
          <w:rFonts w:ascii="Times New Roman" w:hAnsi="Times New Roman" w:cs="Times New Roman"/>
          <w:sz w:val="24"/>
          <w:szCs w:val="24"/>
        </w:rPr>
        <w:t>’</w:t>
      </w:r>
      <w:r w:rsidR="00E0082E">
        <w:rPr>
          <w:rFonts w:ascii="Times New Roman" w:hAnsi="Times New Roman" w:cs="Times New Roman"/>
          <w:sz w:val="24"/>
          <w:szCs w:val="24"/>
        </w:rPr>
        <w:t xml:space="preserve"> </w:t>
      </w:r>
      <w:r w:rsidR="00E13B47">
        <w:rPr>
          <w:rFonts w:ascii="Times New Roman" w:hAnsi="Times New Roman" w:cs="Times New Roman"/>
          <w:sz w:val="24"/>
          <w:szCs w:val="24"/>
        </w:rPr>
        <w:t xml:space="preserve">tradition and innovation </w:t>
      </w:r>
      <w:r w:rsidR="00F2232A">
        <w:rPr>
          <w:rFonts w:ascii="Times New Roman" w:hAnsi="Times New Roman" w:cs="Times New Roman"/>
          <w:sz w:val="24"/>
          <w:szCs w:val="24"/>
        </w:rPr>
        <w:t xml:space="preserve">must have made some of </w:t>
      </w:r>
      <w:r w:rsidR="00E0082E">
        <w:rPr>
          <w:rFonts w:ascii="Times New Roman" w:hAnsi="Times New Roman" w:cs="Times New Roman"/>
          <w:sz w:val="24"/>
          <w:szCs w:val="24"/>
        </w:rPr>
        <w:t>hi</w:t>
      </w:r>
      <w:r w:rsidR="00F2232A">
        <w:rPr>
          <w:rFonts w:ascii="Times New Roman" w:hAnsi="Times New Roman" w:cs="Times New Roman"/>
          <w:sz w:val="24"/>
          <w:szCs w:val="24"/>
        </w:rPr>
        <w:t>s inventions seem almost plausible</w:t>
      </w:r>
      <w:r w:rsidR="00E0082E">
        <w:rPr>
          <w:rFonts w:ascii="Times New Roman" w:hAnsi="Times New Roman" w:cs="Times New Roman"/>
          <w:sz w:val="24"/>
          <w:szCs w:val="24"/>
        </w:rPr>
        <w:t>.</w:t>
      </w:r>
      <w:r w:rsidR="006439AB">
        <w:rPr>
          <w:rStyle w:val="FootnoteReference"/>
          <w:rFonts w:ascii="Times New Roman" w:hAnsi="Times New Roman" w:cs="Times New Roman"/>
          <w:sz w:val="24"/>
          <w:szCs w:val="24"/>
        </w:rPr>
        <w:footnoteReference w:id="101"/>
      </w:r>
      <w:r w:rsidR="006439AB">
        <w:rPr>
          <w:rFonts w:ascii="Times New Roman" w:hAnsi="Times New Roman" w:cs="Times New Roman"/>
          <w:sz w:val="24"/>
          <w:szCs w:val="24"/>
        </w:rPr>
        <w:t xml:space="preserve"> </w:t>
      </w:r>
      <w:r w:rsidR="00E0082E">
        <w:rPr>
          <w:rFonts w:ascii="Times New Roman" w:hAnsi="Times New Roman" w:cs="Times New Roman"/>
          <w:sz w:val="24"/>
          <w:szCs w:val="24"/>
        </w:rPr>
        <w:t>At times he can be seen following contemporary literary conventions</w:t>
      </w:r>
      <w:r w:rsidR="0062078D">
        <w:rPr>
          <w:rFonts w:ascii="Times New Roman" w:hAnsi="Times New Roman" w:cs="Times New Roman"/>
          <w:sz w:val="24"/>
          <w:szCs w:val="24"/>
        </w:rPr>
        <w:t xml:space="preserve"> in preserving tales from the past. He uses the</w:t>
      </w:r>
      <w:r w:rsidR="00E13B47">
        <w:rPr>
          <w:rFonts w:ascii="Times New Roman" w:hAnsi="Times New Roman" w:cs="Times New Roman"/>
          <w:sz w:val="24"/>
          <w:szCs w:val="24"/>
        </w:rPr>
        <w:t xml:space="preserve"> common</w:t>
      </w:r>
      <w:r w:rsidR="0062078D">
        <w:rPr>
          <w:rFonts w:ascii="Times New Roman" w:hAnsi="Times New Roman" w:cs="Times New Roman"/>
          <w:sz w:val="24"/>
          <w:szCs w:val="24"/>
        </w:rPr>
        <w:t xml:space="preserve"> </w:t>
      </w:r>
      <w:r w:rsidR="006439AB">
        <w:rPr>
          <w:rFonts w:ascii="Times New Roman" w:hAnsi="Times New Roman" w:cs="Times New Roman"/>
          <w:sz w:val="24"/>
          <w:szCs w:val="24"/>
        </w:rPr>
        <w:t>theme</w:t>
      </w:r>
      <w:r w:rsidR="00FF38F3">
        <w:rPr>
          <w:rFonts w:ascii="Times New Roman" w:hAnsi="Times New Roman" w:cs="Times New Roman"/>
          <w:sz w:val="24"/>
          <w:szCs w:val="24"/>
        </w:rPr>
        <w:t xml:space="preserve"> </w:t>
      </w:r>
      <w:r w:rsidR="0062078D">
        <w:rPr>
          <w:rFonts w:ascii="Times New Roman" w:hAnsi="Times New Roman" w:cs="Times New Roman"/>
          <w:sz w:val="24"/>
          <w:szCs w:val="24"/>
        </w:rPr>
        <w:t>of disguise</w:t>
      </w:r>
      <w:r w:rsidR="00E13B47">
        <w:rPr>
          <w:rFonts w:ascii="Times New Roman" w:hAnsi="Times New Roman" w:cs="Times New Roman"/>
          <w:sz w:val="24"/>
          <w:szCs w:val="24"/>
        </w:rPr>
        <w:t>,</w:t>
      </w:r>
      <w:r w:rsidR="0062078D">
        <w:rPr>
          <w:rFonts w:ascii="Times New Roman" w:hAnsi="Times New Roman" w:cs="Times New Roman"/>
          <w:sz w:val="24"/>
          <w:szCs w:val="24"/>
        </w:rPr>
        <w:t xml:space="preserve"> or the </w:t>
      </w:r>
      <w:r w:rsidR="00FF38F3">
        <w:rPr>
          <w:rFonts w:ascii="Times New Roman" w:hAnsi="Times New Roman" w:cs="Times New Roman"/>
          <w:sz w:val="24"/>
          <w:szCs w:val="24"/>
        </w:rPr>
        <w:t xml:space="preserve">borrowing </w:t>
      </w:r>
      <w:r w:rsidR="0062078D">
        <w:rPr>
          <w:rFonts w:ascii="Times New Roman" w:hAnsi="Times New Roman" w:cs="Times New Roman"/>
          <w:sz w:val="24"/>
          <w:szCs w:val="24"/>
        </w:rPr>
        <w:t xml:space="preserve">of </w:t>
      </w:r>
      <w:r w:rsidR="00FF38F3">
        <w:rPr>
          <w:rFonts w:ascii="Times New Roman" w:hAnsi="Times New Roman" w:cs="Times New Roman"/>
          <w:sz w:val="24"/>
          <w:szCs w:val="24"/>
        </w:rPr>
        <w:t>clothes</w:t>
      </w:r>
      <w:r w:rsidR="00E13B47">
        <w:rPr>
          <w:rFonts w:ascii="Times New Roman" w:hAnsi="Times New Roman" w:cs="Times New Roman"/>
          <w:sz w:val="24"/>
          <w:szCs w:val="24"/>
        </w:rPr>
        <w:t>,</w:t>
      </w:r>
      <w:r w:rsidR="00FF38F3">
        <w:rPr>
          <w:rFonts w:ascii="Times New Roman" w:hAnsi="Times New Roman" w:cs="Times New Roman"/>
          <w:sz w:val="24"/>
          <w:szCs w:val="24"/>
        </w:rPr>
        <w:t xml:space="preserve"> to deceive the enem</w:t>
      </w:r>
      <w:r w:rsidR="0062078D">
        <w:rPr>
          <w:rFonts w:ascii="Times New Roman" w:hAnsi="Times New Roman" w:cs="Times New Roman"/>
          <w:sz w:val="24"/>
          <w:szCs w:val="24"/>
        </w:rPr>
        <w:t>y</w:t>
      </w:r>
      <w:r w:rsidR="00FF38F3">
        <w:rPr>
          <w:rFonts w:ascii="Times New Roman" w:hAnsi="Times New Roman" w:cs="Times New Roman"/>
          <w:sz w:val="24"/>
          <w:szCs w:val="24"/>
        </w:rPr>
        <w:t>.</w:t>
      </w:r>
      <w:r w:rsidR="006C121F">
        <w:rPr>
          <w:rStyle w:val="FootnoteReference"/>
          <w:rFonts w:ascii="Times New Roman" w:hAnsi="Times New Roman" w:cs="Times New Roman"/>
          <w:sz w:val="24"/>
          <w:szCs w:val="24"/>
        </w:rPr>
        <w:footnoteReference w:id="102"/>
      </w:r>
      <w:r w:rsidR="00FF38F3">
        <w:rPr>
          <w:rFonts w:ascii="Times New Roman" w:hAnsi="Times New Roman" w:cs="Times New Roman"/>
          <w:sz w:val="24"/>
          <w:szCs w:val="24"/>
        </w:rPr>
        <w:t xml:space="preserve"> </w:t>
      </w:r>
      <w:r w:rsidR="006C121F">
        <w:rPr>
          <w:rFonts w:ascii="Times New Roman" w:hAnsi="Times New Roman" w:cs="Times New Roman"/>
          <w:sz w:val="24"/>
          <w:szCs w:val="24"/>
        </w:rPr>
        <w:t xml:space="preserve">Eopa </w:t>
      </w:r>
      <w:r w:rsidR="005639F9">
        <w:rPr>
          <w:rFonts w:ascii="Times New Roman" w:hAnsi="Times New Roman" w:cs="Times New Roman"/>
          <w:sz w:val="24"/>
          <w:szCs w:val="24"/>
        </w:rPr>
        <w:t>‘</w:t>
      </w:r>
      <w:r w:rsidR="006C121F">
        <w:rPr>
          <w:rFonts w:ascii="Times New Roman" w:hAnsi="Times New Roman" w:cs="Times New Roman"/>
          <w:sz w:val="24"/>
          <w:szCs w:val="24"/>
        </w:rPr>
        <w:t>shaved off his beard, had his head tonsured, took the habit of a monk’</w:t>
      </w:r>
      <w:r w:rsidR="005639F9">
        <w:rPr>
          <w:rFonts w:ascii="Times New Roman" w:hAnsi="Times New Roman" w:cs="Times New Roman"/>
          <w:sz w:val="24"/>
          <w:szCs w:val="24"/>
        </w:rPr>
        <w:t xml:space="preserve"> to poison Aurelius Ambrosius, and</w:t>
      </w:r>
      <w:r w:rsidR="00FF38F3">
        <w:rPr>
          <w:rFonts w:ascii="Times New Roman" w:hAnsi="Times New Roman" w:cs="Times New Roman"/>
          <w:sz w:val="24"/>
          <w:szCs w:val="24"/>
        </w:rPr>
        <w:t xml:space="preserve"> Baldulf ‘</w:t>
      </w:r>
      <w:r w:rsidR="005639F9">
        <w:rPr>
          <w:rFonts w:ascii="Times New Roman" w:hAnsi="Times New Roman" w:cs="Times New Roman"/>
          <w:sz w:val="24"/>
          <w:szCs w:val="24"/>
        </w:rPr>
        <w:t>d</w:t>
      </w:r>
      <w:r w:rsidR="00FF38F3">
        <w:rPr>
          <w:rFonts w:ascii="Times New Roman" w:hAnsi="Times New Roman" w:cs="Times New Roman"/>
          <w:sz w:val="24"/>
          <w:szCs w:val="24"/>
        </w:rPr>
        <w:t>ressed himse</w:t>
      </w:r>
      <w:r w:rsidR="00181D0C">
        <w:rPr>
          <w:rFonts w:ascii="Times New Roman" w:hAnsi="Times New Roman" w:cs="Times New Roman"/>
          <w:sz w:val="24"/>
          <w:szCs w:val="24"/>
        </w:rPr>
        <w:t>lf up as a minstrel with a harp</w:t>
      </w:r>
      <w:r w:rsidR="00FF38F3">
        <w:rPr>
          <w:rFonts w:ascii="Times New Roman" w:hAnsi="Times New Roman" w:cs="Times New Roman"/>
          <w:sz w:val="24"/>
          <w:szCs w:val="24"/>
        </w:rPr>
        <w:t>’</w:t>
      </w:r>
      <w:r w:rsidR="00181D0C">
        <w:rPr>
          <w:rFonts w:ascii="Times New Roman" w:hAnsi="Times New Roman" w:cs="Times New Roman"/>
          <w:sz w:val="24"/>
          <w:szCs w:val="24"/>
        </w:rPr>
        <w:t xml:space="preserve"> to enter York.</w:t>
      </w:r>
      <w:r w:rsidR="006C121F">
        <w:rPr>
          <w:rStyle w:val="FootnoteReference"/>
          <w:rFonts w:ascii="Times New Roman" w:hAnsi="Times New Roman" w:cs="Times New Roman"/>
          <w:sz w:val="24"/>
          <w:szCs w:val="24"/>
        </w:rPr>
        <w:footnoteReference w:id="103"/>
      </w:r>
      <w:r w:rsidR="00FF38F3">
        <w:rPr>
          <w:rFonts w:ascii="Times New Roman" w:hAnsi="Times New Roman" w:cs="Times New Roman"/>
          <w:sz w:val="24"/>
          <w:szCs w:val="24"/>
        </w:rPr>
        <w:t xml:space="preserve"> </w:t>
      </w:r>
      <w:r w:rsidR="00E13B47">
        <w:rPr>
          <w:rFonts w:ascii="Times New Roman" w:hAnsi="Times New Roman" w:cs="Times New Roman"/>
          <w:sz w:val="24"/>
          <w:szCs w:val="24"/>
        </w:rPr>
        <w:t>These tales may not</w:t>
      </w:r>
      <w:r w:rsidR="00083016">
        <w:rPr>
          <w:rFonts w:ascii="Times New Roman" w:hAnsi="Times New Roman" w:cs="Times New Roman"/>
          <w:sz w:val="24"/>
          <w:szCs w:val="24"/>
        </w:rPr>
        <w:t xml:space="preserve"> necessarily </w:t>
      </w:r>
      <w:r w:rsidR="00E13B47">
        <w:rPr>
          <w:rFonts w:ascii="Times New Roman" w:hAnsi="Times New Roman" w:cs="Times New Roman"/>
          <w:sz w:val="24"/>
          <w:szCs w:val="24"/>
        </w:rPr>
        <w:t xml:space="preserve">be in their original form, but when they involve </w:t>
      </w:r>
      <w:r w:rsidR="00E13B47">
        <w:rPr>
          <w:rFonts w:ascii="Times New Roman" w:hAnsi="Times New Roman" w:cs="Times New Roman"/>
          <w:sz w:val="24"/>
          <w:szCs w:val="24"/>
        </w:rPr>
        <w:lastRenderedPageBreak/>
        <w:t>familiar names or places it be</w:t>
      </w:r>
      <w:r w:rsidR="006439AB">
        <w:rPr>
          <w:rFonts w:ascii="Times New Roman" w:hAnsi="Times New Roman" w:cs="Times New Roman"/>
          <w:sz w:val="24"/>
          <w:szCs w:val="24"/>
        </w:rPr>
        <w:t>comes hard</w:t>
      </w:r>
      <w:r w:rsidR="00E13B47">
        <w:rPr>
          <w:rFonts w:ascii="Times New Roman" w:hAnsi="Times New Roman" w:cs="Times New Roman"/>
          <w:sz w:val="24"/>
          <w:szCs w:val="24"/>
        </w:rPr>
        <w:t>er</w:t>
      </w:r>
      <w:r w:rsidR="006439AB">
        <w:rPr>
          <w:rFonts w:ascii="Times New Roman" w:hAnsi="Times New Roman" w:cs="Times New Roman"/>
          <w:sz w:val="24"/>
          <w:szCs w:val="24"/>
        </w:rPr>
        <w:t xml:space="preserve"> to d</w:t>
      </w:r>
      <w:r w:rsidR="00E13B47">
        <w:rPr>
          <w:rFonts w:ascii="Times New Roman" w:hAnsi="Times New Roman" w:cs="Times New Roman"/>
          <w:sz w:val="24"/>
          <w:szCs w:val="24"/>
        </w:rPr>
        <w:t>istinguish</w:t>
      </w:r>
      <w:r w:rsidR="006439AB">
        <w:rPr>
          <w:rFonts w:ascii="Times New Roman" w:hAnsi="Times New Roman" w:cs="Times New Roman"/>
          <w:sz w:val="24"/>
          <w:szCs w:val="24"/>
        </w:rPr>
        <w:t xml:space="preserve"> </w:t>
      </w:r>
      <w:r w:rsidR="00E13B47">
        <w:rPr>
          <w:rFonts w:ascii="Times New Roman" w:hAnsi="Times New Roman" w:cs="Times New Roman"/>
          <w:sz w:val="24"/>
          <w:szCs w:val="24"/>
        </w:rPr>
        <w:t xml:space="preserve">between historical truth and fabrication. </w:t>
      </w:r>
    </w:p>
    <w:p w:rsidR="00E13B47" w:rsidRDefault="00E13B47" w:rsidP="003F7A83">
      <w:pPr>
        <w:spacing w:after="0" w:line="360" w:lineRule="auto"/>
        <w:rPr>
          <w:rFonts w:ascii="Times New Roman" w:hAnsi="Times New Roman" w:cs="Times New Roman"/>
          <w:sz w:val="24"/>
          <w:szCs w:val="24"/>
        </w:rPr>
      </w:pPr>
    </w:p>
    <w:p w:rsidR="00C509EF" w:rsidRDefault="00F2232A" w:rsidP="003F7A83">
      <w:pPr>
        <w:spacing w:after="0" w:line="360" w:lineRule="auto"/>
        <w:rPr>
          <w:rFonts w:ascii="Times New Roman" w:hAnsi="Times New Roman" w:cs="Times New Roman"/>
          <w:sz w:val="24"/>
          <w:szCs w:val="24"/>
        </w:rPr>
      </w:pPr>
      <w:r>
        <w:rPr>
          <w:rFonts w:ascii="Times New Roman" w:hAnsi="Times New Roman" w:cs="Times New Roman"/>
          <w:sz w:val="24"/>
          <w:szCs w:val="24"/>
        </w:rPr>
        <w:t>In his critique of Geoffrey, William of Newburgh draws attention to Geoffrey’s inventiveness</w:t>
      </w:r>
      <w:r w:rsidR="005338D1">
        <w:rPr>
          <w:rFonts w:ascii="Times New Roman" w:hAnsi="Times New Roman" w:cs="Times New Roman"/>
          <w:sz w:val="24"/>
          <w:szCs w:val="24"/>
        </w:rPr>
        <w:t xml:space="preserve"> </w:t>
      </w:r>
      <w:r>
        <w:rPr>
          <w:rFonts w:ascii="Times New Roman" w:hAnsi="Times New Roman" w:cs="Times New Roman"/>
          <w:sz w:val="24"/>
          <w:szCs w:val="24"/>
        </w:rPr>
        <w:t>on several occasions and</w:t>
      </w:r>
      <w:r w:rsidR="00E13B47">
        <w:rPr>
          <w:rFonts w:ascii="Times New Roman" w:hAnsi="Times New Roman" w:cs="Times New Roman"/>
          <w:sz w:val="24"/>
          <w:szCs w:val="24"/>
        </w:rPr>
        <w:t xml:space="preserve"> this must have been us</w:t>
      </w:r>
      <w:r>
        <w:rPr>
          <w:rFonts w:ascii="Times New Roman" w:hAnsi="Times New Roman" w:cs="Times New Roman"/>
          <w:sz w:val="24"/>
          <w:szCs w:val="24"/>
        </w:rPr>
        <w:t xml:space="preserve">eful when filling </w:t>
      </w:r>
      <w:r w:rsidR="00E13B47">
        <w:rPr>
          <w:rFonts w:ascii="Times New Roman" w:hAnsi="Times New Roman" w:cs="Times New Roman"/>
          <w:sz w:val="24"/>
          <w:szCs w:val="24"/>
        </w:rPr>
        <w:t xml:space="preserve">the </w:t>
      </w:r>
      <w:r>
        <w:rPr>
          <w:rFonts w:ascii="Times New Roman" w:hAnsi="Times New Roman" w:cs="Times New Roman"/>
          <w:sz w:val="24"/>
          <w:szCs w:val="24"/>
        </w:rPr>
        <w:t xml:space="preserve">historical gaps his contemporaries could not. </w:t>
      </w:r>
      <w:r w:rsidR="0027171B">
        <w:rPr>
          <w:rFonts w:ascii="Times New Roman" w:hAnsi="Times New Roman" w:cs="Times New Roman"/>
          <w:sz w:val="24"/>
          <w:szCs w:val="24"/>
        </w:rPr>
        <w:t>William of Malmesbury introduces Hengist’s daughter, though she remains unnamed, and Geoffrey</w:t>
      </w:r>
      <w:r w:rsidR="0027171B" w:rsidRPr="0027171B">
        <w:rPr>
          <w:rFonts w:ascii="Times New Roman" w:hAnsi="Times New Roman" w:cs="Times New Roman"/>
          <w:sz w:val="24"/>
          <w:szCs w:val="24"/>
        </w:rPr>
        <w:t xml:space="preserve"> </w:t>
      </w:r>
      <w:r w:rsidR="009C5D64">
        <w:rPr>
          <w:rFonts w:ascii="Times New Roman" w:hAnsi="Times New Roman" w:cs="Times New Roman"/>
          <w:sz w:val="24"/>
          <w:szCs w:val="24"/>
        </w:rPr>
        <w:t>is able to provide</w:t>
      </w:r>
      <w:r w:rsidR="0027171B">
        <w:rPr>
          <w:rFonts w:ascii="Times New Roman" w:hAnsi="Times New Roman" w:cs="Times New Roman"/>
          <w:sz w:val="24"/>
          <w:szCs w:val="24"/>
        </w:rPr>
        <w:t xml:space="preserve"> her with the name </w:t>
      </w:r>
      <w:r w:rsidR="0027171B" w:rsidRPr="0027171B">
        <w:rPr>
          <w:rFonts w:ascii="Times New Roman" w:hAnsi="Times New Roman" w:cs="Times New Roman"/>
          <w:sz w:val="24"/>
          <w:szCs w:val="24"/>
        </w:rPr>
        <w:t>Renwein</w:t>
      </w:r>
      <w:r w:rsidR="0027171B">
        <w:rPr>
          <w:rFonts w:ascii="Times New Roman" w:hAnsi="Times New Roman" w:cs="Times New Roman"/>
          <w:sz w:val="24"/>
          <w:szCs w:val="24"/>
        </w:rPr>
        <w:t>.</w:t>
      </w:r>
      <w:r w:rsidR="0027171B">
        <w:rPr>
          <w:rStyle w:val="FootnoteReference"/>
          <w:rFonts w:ascii="Times New Roman" w:hAnsi="Times New Roman" w:cs="Times New Roman"/>
          <w:sz w:val="24"/>
          <w:szCs w:val="24"/>
        </w:rPr>
        <w:footnoteReference w:id="104"/>
      </w:r>
      <w:r w:rsidR="0027171B">
        <w:rPr>
          <w:rFonts w:ascii="Times New Roman" w:hAnsi="Times New Roman" w:cs="Times New Roman"/>
          <w:sz w:val="24"/>
          <w:szCs w:val="24"/>
        </w:rPr>
        <w:t xml:space="preserve"> Henry of Huntingdon </w:t>
      </w:r>
      <w:r w:rsidR="009C5D64">
        <w:rPr>
          <w:rFonts w:ascii="Times New Roman" w:hAnsi="Times New Roman" w:cs="Times New Roman"/>
          <w:sz w:val="24"/>
          <w:szCs w:val="24"/>
        </w:rPr>
        <w:t>says of Stonehenge ‘no one has been able to discover by what mechanisms such vast masses of stone were elevated.’</w:t>
      </w:r>
      <w:r w:rsidR="009C5D64">
        <w:rPr>
          <w:rStyle w:val="FootnoteReference"/>
          <w:rFonts w:ascii="Times New Roman" w:hAnsi="Times New Roman" w:cs="Times New Roman"/>
          <w:sz w:val="24"/>
          <w:szCs w:val="24"/>
        </w:rPr>
        <w:footnoteReference w:id="105"/>
      </w:r>
      <w:r w:rsidR="009C5D64">
        <w:rPr>
          <w:rFonts w:ascii="Times New Roman" w:hAnsi="Times New Roman" w:cs="Times New Roman"/>
          <w:sz w:val="24"/>
          <w:szCs w:val="24"/>
        </w:rPr>
        <w:t xml:space="preserve"> </w:t>
      </w:r>
      <w:r w:rsidR="00083016">
        <w:rPr>
          <w:rFonts w:ascii="Times New Roman" w:hAnsi="Times New Roman" w:cs="Times New Roman"/>
          <w:sz w:val="24"/>
          <w:szCs w:val="24"/>
        </w:rPr>
        <w:t>Geoffrey provides a detailed story of Merlin transporting the stones from Ireland and erecting Stonehenge.</w:t>
      </w:r>
      <w:r w:rsidR="00083016">
        <w:rPr>
          <w:rStyle w:val="FootnoteReference"/>
          <w:rFonts w:ascii="Times New Roman" w:hAnsi="Times New Roman" w:cs="Times New Roman"/>
          <w:sz w:val="24"/>
          <w:szCs w:val="24"/>
        </w:rPr>
        <w:footnoteReference w:id="106"/>
      </w:r>
      <w:r w:rsidR="00083016">
        <w:rPr>
          <w:rFonts w:ascii="Times New Roman" w:hAnsi="Times New Roman" w:cs="Times New Roman"/>
          <w:sz w:val="24"/>
          <w:szCs w:val="24"/>
        </w:rPr>
        <w:t xml:space="preserve"> </w:t>
      </w:r>
      <w:r w:rsidR="00E13B47">
        <w:rPr>
          <w:rFonts w:ascii="Times New Roman" w:hAnsi="Times New Roman" w:cs="Times New Roman"/>
          <w:sz w:val="24"/>
          <w:szCs w:val="24"/>
        </w:rPr>
        <w:t>He</w:t>
      </w:r>
      <w:r w:rsidR="00083016">
        <w:rPr>
          <w:rFonts w:ascii="Times New Roman" w:hAnsi="Times New Roman" w:cs="Times New Roman"/>
          <w:sz w:val="24"/>
          <w:szCs w:val="24"/>
        </w:rPr>
        <w:t xml:space="preserve"> seems to be using his imagination </w:t>
      </w:r>
      <w:r w:rsidR="008648C2">
        <w:rPr>
          <w:rFonts w:ascii="Times New Roman" w:hAnsi="Times New Roman" w:cs="Times New Roman"/>
          <w:sz w:val="24"/>
          <w:szCs w:val="24"/>
        </w:rPr>
        <w:t>to enrich history</w:t>
      </w:r>
      <w:r w:rsidR="002B1705">
        <w:rPr>
          <w:rFonts w:ascii="Times New Roman" w:hAnsi="Times New Roman" w:cs="Times New Roman"/>
          <w:sz w:val="24"/>
          <w:szCs w:val="24"/>
        </w:rPr>
        <w:t xml:space="preserve"> a</w:t>
      </w:r>
      <w:r w:rsidR="00DA470A">
        <w:rPr>
          <w:rFonts w:ascii="Times New Roman" w:hAnsi="Times New Roman" w:cs="Times New Roman"/>
          <w:sz w:val="24"/>
          <w:szCs w:val="24"/>
        </w:rPr>
        <w:t xml:space="preserve">nd a setting in the distant past, </w:t>
      </w:r>
      <w:r w:rsidR="00A73432">
        <w:rPr>
          <w:rFonts w:ascii="Times New Roman" w:hAnsi="Times New Roman" w:cs="Times New Roman"/>
          <w:sz w:val="24"/>
          <w:szCs w:val="24"/>
        </w:rPr>
        <w:t>with so many</w:t>
      </w:r>
      <w:r w:rsidR="00DA470A">
        <w:rPr>
          <w:rFonts w:ascii="Times New Roman" w:hAnsi="Times New Roman" w:cs="Times New Roman"/>
          <w:sz w:val="24"/>
          <w:szCs w:val="24"/>
        </w:rPr>
        <w:t xml:space="preserve"> gaps to fill</w:t>
      </w:r>
      <w:r w:rsidR="002B1705">
        <w:rPr>
          <w:rFonts w:ascii="Times New Roman" w:hAnsi="Times New Roman" w:cs="Times New Roman"/>
          <w:sz w:val="24"/>
          <w:szCs w:val="24"/>
        </w:rPr>
        <w:t>,</w:t>
      </w:r>
      <w:r w:rsidR="00DA470A">
        <w:rPr>
          <w:rFonts w:ascii="Times New Roman" w:hAnsi="Times New Roman" w:cs="Times New Roman"/>
          <w:sz w:val="24"/>
          <w:szCs w:val="24"/>
        </w:rPr>
        <w:t xml:space="preserve"> may have allowed </w:t>
      </w:r>
      <w:r w:rsidR="002B1705">
        <w:rPr>
          <w:rFonts w:ascii="Times New Roman" w:hAnsi="Times New Roman" w:cs="Times New Roman"/>
          <w:sz w:val="24"/>
          <w:szCs w:val="24"/>
        </w:rPr>
        <w:t xml:space="preserve">this process to flourish. Antonia </w:t>
      </w:r>
      <w:r w:rsidR="00BF7A9E">
        <w:rPr>
          <w:rFonts w:ascii="Times New Roman" w:hAnsi="Times New Roman" w:cs="Times New Roman"/>
          <w:sz w:val="24"/>
          <w:szCs w:val="24"/>
        </w:rPr>
        <w:t>Grandsen demonstrate</w:t>
      </w:r>
      <w:r w:rsidR="002B1705">
        <w:rPr>
          <w:rFonts w:ascii="Times New Roman" w:hAnsi="Times New Roman" w:cs="Times New Roman"/>
          <w:sz w:val="24"/>
          <w:szCs w:val="24"/>
        </w:rPr>
        <w:t xml:space="preserve">s something similar with Symeon of Durham and </w:t>
      </w:r>
      <w:r w:rsidR="005338D1">
        <w:rPr>
          <w:rFonts w:ascii="Times New Roman" w:hAnsi="Times New Roman" w:cs="Times New Roman"/>
          <w:sz w:val="24"/>
          <w:szCs w:val="24"/>
        </w:rPr>
        <w:t>an</w:t>
      </w:r>
      <w:r w:rsidR="002B1705">
        <w:rPr>
          <w:rFonts w:ascii="Times New Roman" w:hAnsi="Times New Roman" w:cs="Times New Roman"/>
          <w:sz w:val="24"/>
          <w:szCs w:val="24"/>
        </w:rPr>
        <w:t xml:space="preserve"> </w:t>
      </w:r>
      <w:r w:rsidR="00BF7A9E">
        <w:rPr>
          <w:rFonts w:ascii="Times New Roman" w:hAnsi="Times New Roman" w:cs="Times New Roman"/>
          <w:sz w:val="24"/>
          <w:szCs w:val="24"/>
        </w:rPr>
        <w:t>enthusiasm for</w:t>
      </w:r>
      <w:r w:rsidR="002B1705">
        <w:rPr>
          <w:rFonts w:ascii="Times New Roman" w:hAnsi="Times New Roman" w:cs="Times New Roman"/>
          <w:sz w:val="24"/>
          <w:szCs w:val="24"/>
        </w:rPr>
        <w:t xml:space="preserve"> continuity </w:t>
      </w:r>
      <w:r w:rsidR="00BF7A9E">
        <w:rPr>
          <w:rFonts w:ascii="Times New Roman" w:hAnsi="Times New Roman" w:cs="Times New Roman"/>
          <w:sz w:val="24"/>
          <w:szCs w:val="24"/>
        </w:rPr>
        <w:t xml:space="preserve">with </w:t>
      </w:r>
      <w:r w:rsidR="002B1705">
        <w:rPr>
          <w:rFonts w:ascii="Times New Roman" w:hAnsi="Times New Roman" w:cs="Times New Roman"/>
          <w:sz w:val="24"/>
          <w:szCs w:val="24"/>
        </w:rPr>
        <w:t xml:space="preserve">Anglo-Saxon past </w:t>
      </w:r>
      <w:r w:rsidR="00BF7A9E">
        <w:rPr>
          <w:rFonts w:ascii="Times New Roman" w:hAnsi="Times New Roman" w:cs="Times New Roman"/>
          <w:sz w:val="24"/>
          <w:szCs w:val="24"/>
        </w:rPr>
        <w:t xml:space="preserve">that </w:t>
      </w:r>
      <w:r w:rsidR="002B1705">
        <w:rPr>
          <w:rFonts w:ascii="Times New Roman" w:hAnsi="Times New Roman" w:cs="Times New Roman"/>
          <w:sz w:val="24"/>
          <w:szCs w:val="24"/>
        </w:rPr>
        <w:t xml:space="preserve">helped produce </w:t>
      </w:r>
      <w:r w:rsidR="00BF7A9E">
        <w:rPr>
          <w:rFonts w:ascii="Times New Roman" w:hAnsi="Times New Roman" w:cs="Times New Roman"/>
          <w:sz w:val="24"/>
          <w:szCs w:val="24"/>
        </w:rPr>
        <w:t xml:space="preserve">some </w:t>
      </w:r>
      <w:r w:rsidR="002B1705">
        <w:rPr>
          <w:rFonts w:ascii="Times New Roman" w:hAnsi="Times New Roman" w:cs="Times New Roman"/>
          <w:sz w:val="24"/>
          <w:szCs w:val="24"/>
        </w:rPr>
        <w:t>statements ‘dubious of credibility.’</w:t>
      </w:r>
      <w:r w:rsidR="002B1705">
        <w:rPr>
          <w:rStyle w:val="FootnoteReference"/>
          <w:rFonts w:ascii="Times New Roman" w:hAnsi="Times New Roman" w:cs="Times New Roman"/>
          <w:sz w:val="24"/>
          <w:szCs w:val="24"/>
        </w:rPr>
        <w:footnoteReference w:id="107"/>
      </w:r>
      <w:r w:rsidR="002B1705">
        <w:rPr>
          <w:rFonts w:ascii="Times New Roman" w:hAnsi="Times New Roman" w:cs="Times New Roman"/>
          <w:sz w:val="24"/>
          <w:szCs w:val="24"/>
        </w:rPr>
        <w:t xml:space="preserve"> </w:t>
      </w:r>
      <w:r w:rsidR="00BF7A9E">
        <w:rPr>
          <w:rFonts w:ascii="Times New Roman" w:hAnsi="Times New Roman" w:cs="Times New Roman"/>
          <w:sz w:val="24"/>
          <w:szCs w:val="24"/>
        </w:rPr>
        <w:t xml:space="preserve">Geoffrey </w:t>
      </w:r>
      <w:r w:rsidR="00495B14">
        <w:rPr>
          <w:rFonts w:ascii="Times New Roman" w:hAnsi="Times New Roman" w:cs="Times New Roman"/>
          <w:sz w:val="24"/>
          <w:szCs w:val="24"/>
        </w:rPr>
        <w:t>a</w:t>
      </w:r>
      <w:r w:rsidR="00BF7A9E">
        <w:rPr>
          <w:rFonts w:ascii="Times New Roman" w:hAnsi="Times New Roman" w:cs="Times New Roman"/>
          <w:sz w:val="24"/>
          <w:szCs w:val="24"/>
        </w:rPr>
        <w:t>chieved</w:t>
      </w:r>
      <w:r w:rsidR="00660962">
        <w:rPr>
          <w:rFonts w:ascii="Times New Roman" w:hAnsi="Times New Roman" w:cs="Times New Roman"/>
          <w:sz w:val="24"/>
          <w:szCs w:val="24"/>
        </w:rPr>
        <w:t xml:space="preserve"> his aim and </w:t>
      </w:r>
      <w:r w:rsidR="00BF7A9E">
        <w:rPr>
          <w:rFonts w:ascii="Times New Roman" w:hAnsi="Times New Roman" w:cs="Times New Roman"/>
          <w:sz w:val="24"/>
          <w:szCs w:val="24"/>
        </w:rPr>
        <w:t xml:space="preserve">some of </w:t>
      </w:r>
      <w:r w:rsidR="00660962">
        <w:rPr>
          <w:rFonts w:ascii="Times New Roman" w:hAnsi="Times New Roman" w:cs="Times New Roman"/>
          <w:sz w:val="24"/>
          <w:szCs w:val="24"/>
        </w:rPr>
        <w:t>the gaps in history</w:t>
      </w:r>
      <w:r w:rsidR="00BF7A9E">
        <w:rPr>
          <w:rFonts w:ascii="Times New Roman" w:hAnsi="Times New Roman" w:cs="Times New Roman"/>
          <w:sz w:val="24"/>
          <w:szCs w:val="24"/>
        </w:rPr>
        <w:t>,</w:t>
      </w:r>
      <w:r w:rsidR="00660962">
        <w:rPr>
          <w:rFonts w:ascii="Times New Roman" w:hAnsi="Times New Roman" w:cs="Times New Roman"/>
          <w:sz w:val="24"/>
          <w:szCs w:val="24"/>
        </w:rPr>
        <w:t xml:space="preserve"> that </w:t>
      </w:r>
      <w:r w:rsidR="00BF7A9E">
        <w:rPr>
          <w:rFonts w:ascii="Times New Roman" w:hAnsi="Times New Roman" w:cs="Times New Roman"/>
          <w:sz w:val="24"/>
          <w:szCs w:val="24"/>
        </w:rPr>
        <w:t xml:space="preserve">both he and his </w:t>
      </w:r>
      <w:r w:rsidR="00660962">
        <w:rPr>
          <w:rFonts w:ascii="Times New Roman" w:hAnsi="Times New Roman" w:cs="Times New Roman"/>
          <w:sz w:val="24"/>
          <w:szCs w:val="24"/>
        </w:rPr>
        <w:t xml:space="preserve">contemporaries had complained </w:t>
      </w:r>
      <w:r w:rsidR="00BF7A9E">
        <w:rPr>
          <w:rFonts w:ascii="Times New Roman" w:hAnsi="Times New Roman" w:cs="Times New Roman"/>
          <w:sz w:val="24"/>
          <w:szCs w:val="24"/>
        </w:rPr>
        <w:t>about, had gone.</w:t>
      </w:r>
      <w:r w:rsidR="005338D1">
        <w:rPr>
          <w:rStyle w:val="FootnoteReference"/>
          <w:rFonts w:ascii="Times New Roman" w:hAnsi="Times New Roman" w:cs="Times New Roman"/>
          <w:sz w:val="24"/>
          <w:szCs w:val="24"/>
        </w:rPr>
        <w:footnoteReference w:id="108"/>
      </w:r>
      <w:r w:rsidR="00BF7A9E">
        <w:rPr>
          <w:rFonts w:ascii="Times New Roman" w:hAnsi="Times New Roman" w:cs="Times New Roman"/>
          <w:sz w:val="24"/>
          <w:szCs w:val="24"/>
        </w:rPr>
        <w:t xml:space="preserve"> </w:t>
      </w:r>
      <w:r w:rsidR="00DA470A">
        <w:rPr>
          <w:rFonts w:ascii="Times New Roman" w:hAnsi="Times New Roman" w:cs="Times New Roman"/>
          <w:sz w:val="24"/>
          <w:szCs w:val="24"/>
        </w:rPr>
        <w:t>This may be one of the reasons for William of Newburgh’s critique</w:t>
      </w:r>
      <w:r w:rsidR="00F43295">
        <w:rPr>
          <w:rFonts w:ascii="Times New Roman" w:hAnsi="Times New Roman" w:cs="Times New Roman"/>
          <w:sz w:val="24"/>
          <w:szCs w:val="24"/>
        </w:rPr>
        <w:t xml:space="preserve"> as h</w:t>
      </w:r>
      <w:r w:rsidR="00A73432">
        <w:rPr>
          <w:rFonts w:ascii="Times New Roman" w:hAnsi="Times New Roman" w:cs="Times New Roman"/>
          <w:sz w:val="24"/>
          <w:szCs w:val="24"/>
        </w:rPr>
        <w:t xml:space="preserve">e stresses the </w:t>
      </w:r>
      <w:r w:rsidR="005338D1">
        <w:rPr>
          <w:rFonts w:ascii="Times New Roman" w:hAnsi="Times New Roman" w:cs="Times New Roman"/>
          <w:sz w:val="24"/>
          <w:szCs w:val="24"/>
        </w:rPr>
        <w:t>importance of ‘historical authenticity’, but Geoffrey’s work includes ‘much from his own invention.’</w:t>
      </w:r>
      <w:r w:rsidR="005338D1">
        <w:rPr>
          <w:rStyle w:val="FootnoteReference"/>
          <w:rFonts w:ascii="Times New Roman" w:hAnsi="Times New Roman" w:cs="Times New Roman"/>
          <w:sz w:val="24"/>
          <w:szCs w:val="24"/>
        </w:rPr>
        <w:footnoteReference w:id="109"/>
      </w:r>
      <w:r w:rsidR="00CA618F">
        <w:rPr>
          <w:rFonts w:ascii="Times New Roman" w:hAnsi="Times New Roman" w:cs="Times New Roman"/>
          <w:sz w:val="24"/>
          <w:szCs w:val="24"/>
        </w:rPr>
        <w:t xml:space="preserve"> </w:t>
      </w:r>
      <w:r w:rsidR="005338D1">
        <w:rPr>
          <w:rFonts w:ascii="Times New Roman" w:hAnsi="Times New Roman" w:cs="Times New Roman"/>
          <w:sz w:val="24"/>
          <w:szCs w:val="24"/>
        </w:rPr>
        <w:t>Had Geoffrey taken these</w:t>
      </w:r>
      <w:r w:rsidR="00DA470A">
        <w:rPr>
          <w:rFonts w:ascii="Times New Roman" w:hAnsi="Times New Roman" w:cs="Times New Roman"/>
          <w:sz w:val="24"/>
          <w:szCs w:val="24"/>
        </w:rPr>
        <w:t xml:space="preserve"> i</w:t>
      </w:r>
      <w:r w:rsidR="00D217DB">
        <w:rPr>
          <w:rFonts w:ascii="Times New Roman" w:hAnsi="Times New Roman" w:cs="Times New Roman"/>
          <w:sz w:val="24"/>
          <w:szCs w:val="24"/>
        </w:rPr>
        <w:t>nvention</w:t>
      </w:r>
      <w:r w:rsidR="00DA470A">
        <w:rPr>
          <w:rFonts w:ascii="Times New Roman" w:hAnsi="Times New Roman" w:cs="Times New Roman"/>
          <w:sz w:val="24"/>
          <w:szCs w:val="24"/>
        </w:rPr>
        <w:t xml:space="preserve">s too far, or was </w:t>
      </w:r>
      <w:r w:rsidR="00F43295">
        <w:rPr>
          <w:rFonts w:ascii="Times New Roman" w:hAnsi="Times New Roman" w:cs="Times New Roman"/>
          <w:sz w:val="24"/>
          <w:szCs w:val="24"/>
        </w:rPr>
        <w:t xml:space="preserve">misrepresenting the past </w:t>
      </w:r>
      <w:r w:rsidR="00DA470A">
        <w:rPr>
          <w:rFonts w:ascii="Times New Roman" w:hAnsi="Times New Roman" w:cs="Times New Roman"/>
          <w:sz w:val="24"/>
          <w:szCs w:val="24"/>
        </w:rPr>
        <w:t>his intention</w:t>
      </w:r>
      <w:r w:rsidR="00F43295">
        <w:rPr>
          <w:rFonts w:ascii="Times New Roman" w:hAnsi="Times New Roman" w:cs="Times New Roman"/>
          <w:sz w:val="24"/>
          <w:szCs w:val="24"/>
        </w:rPr>
        <w:t xml:space="preserve"> all along</w:t>
      </w:r>
      <w:r w:rsidR="00DA470A">
        <w:rPr>
          <w:rFonts w:ascii="Times New Roman" w:hAnsi="Times New Roman" w:cs="Times New Roman"/>
          <w:sz w:val="24"/>
          <w:szCs w:val="24"/>
        </w:rPr>
        <w:t>?</w:t>
      </w:r>
    </w:p>
    <w:p w:rsidR="00F43295" w:rsidRDefault="00F43295" w:rsidP="007C0A37">
      <w:pPr>
        <w:spacing w:after="0" w:line="360" w:lineRule="auto"/>
        <w:rPr>
          <w:rFonts w:ascii="Times New Roman" w:hAnsi="Times New Roman" w:cs="Times New Roman"/>
          <w:sz w:val="24"/>
          <w:szCs w:val="24"/>
        </w:rPr>
      </w:pPr>
    </w:p>
    <w:p w:rsidR="00CE5871" w:rsidRDefault="00080106" w:rsidP="00A12E18">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Robert Hanning describes how ‘Geoffrey imitated, or rather parodied with considerable </w:t>
      </w:r>
      <w:r w:rsidR="005531CF">
        <w:rPr>
          <w:rFonts w:ascii="Times New Roman" w:hAnsi="Times New Roman" w:cs="Times New Roman"/>
          <w:sz w:val="24"/>
          <w:szCs w:val="24"/>
        </w:rPr>
        <w:t>c</w:t>
      </w:r>
      <w:r>
        <w:rPr>
          <w:rFonts w:ascii="Times New Roman" w:hAnsi="Times New Roman" w:cs="Times New Roman"/>
          <w:sz w:val="24"/>
          <w:szCs w:val="24"/>
        </w:rPr>
        <w:t>onsciousness and purpose.’</w:t>
      </w:r>
      <w:r>
        <w:rPr>
          <w:rStyle w:val="FootnoteReference"/>
          <w:rFonts w:ascii="Times New Roman" w:hAnsi="Times New Roman" w:cs="Times New Roman"/>
          <w:sz w:val="24"/>
          <w:szCs w:val="24"/>
        </w:rPr>
        <w:footnoteReference w:id="110"/>
      </w:r>
      <w:r>
        <w:rPr>
          <w:rFonts w:ascii="Times New Roman" w:hAnsi="Times New Roman" w:cs="Times New Roman"/>
          <w:sz w:val="24"/>
          <w:szCs w:val="24"/>
        </w:rPr>
        <w:t xml:space="preserve"> Christopher Brooke cites Geoffrey’s misuse of authorities and access to a no</w:t>
      </w:r>
      <w:r w:rsidR="00C07292">
        <w:rPr>
          <w:rFonts w:ascii="Times New Roman" w:hAnsi="Times New Roman" w:cs="Times New Roman"/>
          <w:sz w:val="24"/>
          <w:szCs w:val="24"/>
        </w:rPr>
        <w:t>n</w:t>
      </w:r>
      <w:r>
        <w:rPr>
          <w:rFonts w:ascii="Times New Roman" w:hAnsi="Times New Roman" w:cs="Times New Roman"/>
          <w:sz w:val="24"/>
          <w:szCs w:val="24"/>
        </w:rPr>
        <w:t>-existent ancient book as examples of humour.</w:t>
      </w:r>
      <w:r>
        <w:rPr>
          <w:rStyle w:val="FootnoteReference"/>
          <w:rFonts w:ascii="Times New Roman" w:hAnsi="Times New Roman" w:cs="Times New Roman"/>
          <w:sz w:val="24"/>
          <w:szCs w:val="24"/>
        </w:rPr>
        <w:footnoteReference w:id="111"/>
      </w:r>
      <w:r w:rsidR="00C07292">
        <w:rPr>
          <w:rFonts w:ascii="Times New Roman" w:hAnsi="Times New Roman" w:cs="Times New Roman"/>
          <w:sz w:val="24"/>
          <w:szCs w:val="24"/>
        </w:rPr>
        <w:t xml:space="preserve"> Some of the inventions, such as Boso from Oxford suggest humour, but if that was Geoffrey’s only intention; he may have </w:t>
      </w:r>
      <w:r w:rsidR="00C07292">
        <w:rPr>
          <w:rFonts w:ascii="Times New Roman" w:hAnsi="Times New Roman" w:cs="Times New Roman"/>
          <w:sz w:val="24"/>
          <w:szCs w:val="24"/>
        </w:rPr>
        <w:lastRenderedPageBreak/>
        <w:t xml:space="preserve">missed the mark. William of Newburgh obviously believed it to be a genuine attempt at history. </w:t>
      </w:r>
      <w:r w:rsidR="007C0A37">
        <w:rPr>
          <w:rFonts w:ascii="Times New Roman" w:hAnsi="Times New Roman" w:cs="Times New Roman"/>
          <w:sz w:val="24"/>
          <w:szCs w:val="24"/>
        </w:rPr>
        <w:t xml:space="preserve">In suggesting his work was parody, </w:t>
      </w:r>
      <w:r w:rsidR="00532D23">
        <w:rPr>
          <w:rFonts w:ascii="Times New Roman" w:hAnsi="Times New Roman" w:cs="Times New Roman"/>
          <w:sz w:val="24"/>
          <w:szCs w:val="24"/>
        </w:rPr>
        <w:t>Valerie Flint</w:t>
      </w:r>
      <w:r w:rsidR="007C0A37">
        <w:rPr>
          <w:rFonts w:ascii="Times New Roman" w:hAnsi="Times New Roman" w:cs="Times New Roman"/>
          <w:sz w:val="24"/>
          <w:szCs w:val="24"/>
        </w:rPr>
        <w:t xml:space="preserve"> shows Geoffrey using</w:t>
      </w:r>
      <w:r w:rsidR="008C70B3">
        <w:rPr>
          <w:rFonts w:ascii="Times New Roman" w:hAnsi="Times New Roman" w:cs="Times New Roman"/>
          <w:sz w:val="24"/>
          <w:szCs w:val="24"/>
        </w:rPr>
        <w:t xml:space="preserve"> William of Malmesbury’s work ‘in a manner that closely resembles deliberate teasing</w:t>
      </w:r>
      <w:r w:rsidR="007C0A37">
        <w:rPr>
          <w:rFonts w:ascii="Times New Roman" w:hAnsi="Times New Roman" w:cs="Times New Roman"/>
          <w:sz w:val="24"/>
          <w:szCs w:val="24"/>
        </w:rPr>
        <w:t>.</w:t>
      </w:r>
      <w:r w:rsidR="008C70B3">
        <w:rPr>
          <w:rFonts w:ascii="Times New Roman" w:hAnsi="Times New Roman" w:cs="Times New Roman"/>
          <w:sz w:val="24"/>
          <w:szCs w:val="24"/>
        </w:rPr>
        <w:t>’</w:t>
      </w:r>
      <w:r w:rsidR="007C0A37">
        <w:rPr>
          <w:rStyle w:val="FootnoteReference"/>
          <w:rFonts w:ascii="Times New Roman" w:hAnsi="Times New Roman" w:cs="Times New Roman"/>
          <w:sz w:val="24"/>
          <w:szCs w:val="24"/>
        </w:rPr>
        <w:footnoteReference w:id="112"/>
      </w:r>
      <w:r w:rsidR="00F43295">
        <w:rPr>
          <w:rFonts w:ascii="Times New Roman" w:hAnsi="Times New Roman" w:cs="Times New Roman"/>
          <w:sz w:val="24"/>
          <w:szCs w:val="24"/>
        </w:rPr>
        <w:t xml:space="preserve"> H</w:t>
      </w:r>
      <w:r w:rsidR="00303838">
        <w:rPr>
          <w:rFonts w:ascii="Times New Roman" w:hAnsi="Times New Roman" w:cs="Times New Roman"/>
          <w:sz w:val="24"/>
          <w:szCs w:val="24"/>
        </w:rPr>
        <w:t xml:space="preserve">e also singles out </w:t>
      </w:r>
      <w:r w:rsidR="00F72396">
        <w:rPr>
          <w:rFonts w:ascii="Times New Roman" w:hAnsi="Times New Roman" w:cs="Times New Roman"/>
          <w:sz w:val="24"/>
          <w:szCs w:val="24"/>
        </w:rPr>
        <w:t>Henry of</w:t>
      </w:r>
      <w:r w:rsidR="00303838">
        <w:rPr>
          <w:rFonts w:ascii="Times New Roman" w:hAnsi="Times New Roman" w:cs="Times New Roman"/>
          <w:sz w:val="24"/>
          <w:szCs w:val="24"/>
        </w:rPr>
        <w:t xml:space="preserve"> Huntingdon for similar treatment. </w:t>
      </w:r>
      <w:r w:rsidR="005E46AE">
        <w:rPr>
          <w:rFonts w:ascii="Times New Roman" w:hAnsi="Times New Roman" w:cs="Times New Roman"/>
          <w:sz w:val="24"/>
          <w:szCs w:val="24"/>
        </w:rPr>
        <w:t xml:space="preserve">In the </w:t>
      </w:r>
      <w:r w:rsidR="005E46AE" w:rsidRPr="00BB688E">
        <w:rPr>
          <w:rFonts w:ascii="Times New Roman" w:hAnsi="Times New Roman" w:cs="Times New Roman"/>
          <w:i/>
          <w:sz w:val="24"/>
          <w:szCs w:val="24"/>
        </w:rPr>
        <w:t>Historia Anglorum</w:t>
      </w:r>
      <w:r w:rsidR="005E46AE">
        <w:rPr>
          <w:rFonts w:ascii="Times New Roman" w:hAnsi="Times New Roman" w:cs="Times New Roman"/>
          <w:sz w:val="24"/>
          <w:szCs w:val="24"/>
        </w:rPr>
        <w:t>’s prologue, Henry states: ‘I have followed</w:t>
      </w:r>
      <w:r w:rsidR="00BB688E">
        <w:rPr>
          <w:rFonts w:ascii="Times New Roman" w:hAnsi="Times New Roman" w:cs="Times New Roman"/>
          <w:sz w:val="24"/>
          <w:szCs w:val="24"/>
        </w:rPr>
        <w:t>, as far as possible, the Ecclesiastical History of the venerable Bede.</w:t>
      </w:r>
      <w:r w:rsidR="005E46AE">
        <w:rPr>
          <w:rFonts w:ascii="Times New Roman" w:hAnsi="Times New Roman" w:cs="Times New Roman"/>
          <w:sz w:val="24"/>
          <w:szCs w:val="24"/>
        </w:rPr>
        <w:t>’</w:t>
      </w:r>
      <w:r w:rsidR="00BB688E">
        <w:rPr>
          <w:rStyle w:val="FootnoteReference"/>
          <w:rFonts w:ascii="Times New Roman" w:hAnsi="Times New Roman" w:cs="Times New Roman"/>
          <w:sz w:val="24"/>
          <w:szCs w:val="24"/>
        </w:rPr>
        <w:footnoteReference w:id="113"/>
      </w:r>
      <w:r w:rsidR="00BB688E">
        <w:rPr>
          <w:rFonts w:ascii="Times New Roman" w:hAnsi="Times New Roman" w:cs="Times New Roman"/>
          <w:sz w:val="24"/>
          <w:szCs w:val="24"/>
        </w:rPr>
        <w:t xml:space="preserve"> Geoffrey also claims to have used Bede, but his only mention outside the dedication is a suggestion that Bede got Cadwallader’s name wrong.</w:t>
      </w:r>
      <w:r w:rsidR="00BB688E">
        <w:rPr>
          <w:rStyle w:val="FootnoteReference"/>
          <w:rFonts w:ascii="Times New Roman" w:hAnsi="Times New Roman" w:cs="Times New Roman"/>
          <w:sz w:val="24"/>
          <w:szCs w:val="24"/>
        </w:rPr>
        <w:footnoteReference w:id="114"/>
      </w:r>
      <w:r w:rsidR="00332538">
        <w:rPr>
          <w:rFonts w:ascii="Times New Roman" w:hAnsi="Times New Roman" w:cs="Times New Roman"/>
          <w:sz w:val="24"/>
          <w:szCs w:val="24"/>
        </w:rPr>
        <w:t xml:space="preserve"> Henry quotes Lucan after Caesar’s withdrawal and Geoffrey </w:t>
      </w:r>
      <w:r w:rsidR="00E90DC2">
        <w:rPr>
          <w:rFonts w:ascii="Times New Roman" w:hAnsi="Times New Roman" w:cs="Times New Roman"/>
          <w:sz w:val="24"/>
          <w:szCs w:val="24"/>
        </w:rPr>
        <w:t>shows his skill by quoting a different passage</w:t>
      </w:r>
      <w:r w:rsidR="00303838">
        <w:rPr>
          <w:rFonts w:ascii="Times New Roman" w:hAnsi="Times New Roman" w:cs="Times New Roman"/>
          <w:sz w:val="24"/>
          <w:szCs w:val="24"/>
        </w:rPr>
        <w:t xml:space="preserve"> from </w:t>
      </w:r>
      <w:r w:rsidR="00303838" w:rsidRPr="00303838">
        <w:rPr>
          <w:rFonts w:ascii="Times New Roman" w:hAnsi="Times New Roman" w:cs="Times New Roman"/>
          <w:i/>
          <w:sz w:val="24"/>
          <w:szCs w:val="24"/>
        </w:rPr>
        <w:t>Pharsalia</w:t>
      </w:r>
      <w:r w:rsidR="00E90DC2">
        <w:rPr>
          <w:rFonts w:ascii="Times New Roman" w:hAnsi="Times New Roman" w:cs="Times New Roman"/>
          <w:sz w:val="24"/>
          <w:szCs w:val="24"/>
        </w:rPr>
        <w:t>.</w:t>
      </w:r>
      <w:r w:rsidR="00E90DC2">
        <w:rPr>
          <w:rStyle w:val="FootnoteReference"/>
          <w:rFonts w:ascii="Times New Roman" w:hAnsi="Times New Roman" w:cs="Times New Roman"/>
          <w:sz w:val="24"/>
          <w:szCs w:val="24"/>
        </w:rPr>
        <w:footnoteReference w:id="115"/>
      </w:r>
      <w:r w:rsidR="00E90DC2">
        <w:rPr>
          <w:rFonts w:ascii="Times New Roman" w:hAnsi="Times New Roman" w:cs="Times New Roman"/>
          <w:sz w:val="24"/>
          <w:szCs w:val="24"/>
        </w:rPr>
        <w:t xml:space="preserve"> Geoffrey</w:t>
      </w:r>
      <w:r w:rsidR="00F72396">
        <w:rPr>
          <w:rFonts w:ascii="Times New Roman" w:hAnsi="Times New Roman" w:cs="Times New Roman"/>
          <w:sz w:val="24"/>
          <w:szCs w:val="24"/>
        </w:rPr>
        <w:t xml:space="preserve"> seems to be</w:t>
      </w:r>
      <w:r w:rsidR="00303838">
        <w:rPr>
          <w:rFonts w:ascii="Times New Roman" w:hAnsi="Times New Roman" w:cs="Times New Roman"/>
          <w:sz w:val="24"/>
          <w:szCs w:val="24"/>
        </w:rPr>
        <w:t xml:space="preserve"> h</w:t>
      </w:r>
      <w:r w:rsidR="00E01E7E">
        <w:rPr>
          <w:rFonts w:ascii="Times New Roman" w:hAnsi="Times New Roman" w:cs="Times New Roman"/>
          <w:sz w:val="24"/>
          <w:szCs w:val="24"/>
        </w:rPr>
        <w:t>aving fun at their expense and</w:t>
      </w:r>
      <w:r w:rsidR="00F72396">
        <w:rPr>
          <w:rFonts w:ascii="Times New Roman" w:hAnsi="Times New Roman" w:cs="Times New Roman"/>
          <w:sz w:val="24"/>
          <w:szCs w:val="24"/>
        </w:rPr>
        <w:t xml:space="preserve"> creating </w:t>
      </w:r>
      <w:r w:rsidR="00E01E7E">
        <w:rPr>
          <w:rFonts w:ascii="Times New Roman" w:hAnsi="Times New Roman" w:cs="Times New Roman"/>
          <w:sz w:val="24"/>
          <w:szCs w:val="24"/>
        </w:rPr>
        <w:t xml:space="preserve">a </w:t>
      </w:r>
      <w:r w:rsidR="00F72396">
        <w:rPr>
          <w:rFonts w:ascii="Times New Roman" w:hAnsi="Times New Roman" w:cs="Times New Roman"/>
          <w:sz w:val="24"/>
          <w:szCs w:val="24"/>
        </w:rPr>
        <w:t xml:space="preserve">professional rivalry in the same </w:t>
      </w:r>
      <w:r w:rsidR="00E37569">
        <w:rPr>
          <w:rFonts w:ascii="Times New Roman" w:hAnsi="Times New Roman" w:cs="Times New Roman"/>
          <w:sz w:val="24"/>
          <w:szCs w:val="24"/>
        </w:rPr>
        <w:t>way</w:t>
      </w:r>
      <w:r w:rsidR="00F72396">
        <w:rPr>
          <w:rFonts w:ascii="Times New Roman" w:hAnsi="Times New Roman" w:cs="Times New Roman"/>
          <w:sz w:val="24"/>
          <w:szCs w:val="24"/>
        </w:rPr>
        <w:t xml:space="preserve"> Gaimar </w:t>
      </w:r>
      <w:r w:rsidR="00E90DC2">
        <w:rPr>
          <w:rFonts w:ascii="Times New Roman" w:hAnsi="Times New Roman" w:cs="Times New Roman"/>
          <w:sz w:val="24"/>
          <w:szCs w:val="24"/>
        </w:rPr>
        <w:t xml:space="preserve">did with </w:t>
      </w:r>
      <w:r w:rsidR="00E37569">
        <w:rPr>
          <w:rFonts w:ascii="Times New Roman" w:hAnsi="Times New Roman" w:cs="Times New Roman"/>
          <w:sz w:val="24"/>
          <w:szCs w:val="24"/>
        </w:rPr>
        <w:t xml:space="preserve">the poet </w:t>
      </w:r>
      <w:r w:rsidR="00F72396">
        <w:rPr>
          <w:rFonts w:ascii="Times New Roman" w:hAnsi="Times New Roman" w:cs="Times New Roman"/>
          <w:sz w:val="24"/>
          <w:szCs w:val="24"/>
        </w:rPr>
        <w:t>David</w:t>
      </w:r>
      <w:r w:rsidR="00E32540">
        <w:rPr>
          <w:rFonts w:ascii="Times New Roman" w:hAnsi="Times New Roman" w:cs="Times New Roman"/>
          <w:sz w:val="24"/>
          <w:szCs w:val="24"/>
        </w:rPr>
        <w:t>;</w:t>
      </w:r>
      <w:r w:rsidR="00E37569">
        <w:rPr>
          <w:rFonts w:ascii="Times New Roman" w:hAnsi="Times New Roman" w:cs="Times New Roman"/>
          <w:sz w:val="24"/>
          <w:szCs w:val="24"/>
        </w:rPr>
        <w:t xml:space="preserve"> suggesting</w:t>
      </w:r>
      <w:r w:rsidR="00E90DC2">
        <w:rPr>
          <w:rFonts w:ascii="Times New Roman" w:hAnsi="Times New Roman" w:cs="Times New Roman"/>
          <w:sz w:val="24"/>
          <w:szCs w:val="24"/>
        </w:rPr>
        <w:t xml:space="preserve"> ‘were he</w:t>
      </w:r>
      <w:r w:rsidR="00E37569">
        <w:rPr>
          <w:rFonts w:ascii="Times New Roman" w:hAnsi="Times New Roman" w:cs="Times New Roman"/>
          <w:sz w:val="24"/>
          <w:szCs w:val="24"/>
        </w:rPr>
        <w:t xml:space="preserve"> </w:t>
      </w:r>
      <w:r w:rsidR="00E90DC2">
        <w:rPr>
          <w:rFonts w:ascii="Times New Roman" w:hAnsi="Times New Roman" w:cs="Times New Roman"/>
          <w:sz w:val="24"/>
          <w:szCs w:val="24"/>
        </w:rPr>
        <w:t>to compose a sequel, he could greatly improve his book</w:t>
      </w:r>
      <w:r w:rsidR="00E37569">
        <w:rPr>
          <w:rFonts w:ascii="Times New Roman" w:hAnsi="Times New Roman" w:cs="Times New Roman"/>
          <w:sz w:val="24"/>
          <w:szCs w:val="24"/>
        </w:rPr>
        <w:t>.</w:t>
      </w:r>
      <w:r w:rsidR="00E90DC2">
        <w:rPr>
          <w:rFonts w:ascii="Times New Roman" w:hAnsi="Times New Roman" w:cs="Times New Roman"/>
          <w:sz w:val="24"/>
          <w:szCs w:val="24"/>
        </w:rPr>
        <w:t>’</w:t>
      </w:r>
      <w:r w:rsidR="00E37569">
        <w:rPr>
          <w:rStyle w:val="FootnoteReference"/>
          <w:rFonts w:ascii="Times New Roman" w:hAnsi="Times New Roman" w:cs="Times New Roman"/>
          <w:sz w:val="24"/>
          <w:szCs w:val="24"/>
        </w:rPr>
        <w:footnoteReference w:id="116"/>
      </w:r>
      <w:r w:rsidR="00A00AC4">
        <w:rPr>
          <w:rFonts w:ascii="Times New Roman" w:hAnsi="Times New Roman" w:cs="Times New Roman"/>
          <w:sz w:val="24"/>
          <w:szCs w:val="24"/>
        </w:rPr>
        <w:t xml:space="preserve"> </w:t>
      </w:r>
    </w:p>
    <w:p w:rsidR="00CE5871" w:rsidRDefault="00CE5871" w:rsidP="00A12E18">
      <w:pPr>
        <w:spacing w:after="0" w:line="360" w:lineRule="auto"/>
        <w:rPr>
          <w:rFonts w:ascii="Times New Roman" w:hAnsi="Times New Roman" w:cs="Times New Roman"/>
          <w:sz w:val="24"/>
          <w:szCs w:val="24"/>
        </w:rPr>
      </w:pPr>
    </w:p>
    <w:p w:rsidR="005F76BA" w:rsidRDefault="00E01E7E" w:rsidP="00A12E18">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This rivalry, or professional jealousy, may have stemmed from </w:t>
      </w:r>
      <w:r w:rsidR="00CA7A10">
        <w:rPr>
          <w:rFonts w:ascii="Times New Roman" w:hAnsi="Times New Roman" w:cs="Times New Roman"/>
          <w:sz w:val="24"/>
          <w:szCs w:val="24"/>
        </w:rPr>
        <w:t xml:space="preserve">the </w:t>
      </w:r>
      <w:r w:rsidR="00E32540">
        <w:rPr>
          <w:rFonts w:ascii="Times New Roman" w:hAnsi="Times New Roman" w:cs="Times New Roman"/>
          <w:sz w:val="24"/>
          <w:szCs w:val="24"/>
        </w:rPr>
        <w:t>s</w:t>
      </w:r>
      <w:r w:rsidR="00F72396">
        <w:rPr>
          <w:rFonts w:ascii="Times New Roman" w:hAnsi="Times New Roman" w:cs="Times New Roman"/>
          <w:sz w:val="24"/>
          <w:szCs w:val="24"/>
        </w:rPr>
        <w:t>uccess of W</w:t>
      </w:r>
      <w:r w:rsidR="0062633F">
        <w:rPr>
          <w:rFonts w:ascii="Times New Roman" w:hAnsi="Times New Roman" w:cs="Times New Roman"/>
          <w:sz w:val="24"/>
          <w:szCs w:val="24"/>
        </w:rPr>
        <w:t xml:space="preserve">illiam of Malmesbury and Henry of Huntingdon through their association with literary patrons </w:t>
      </w:r>
      <w:r w:rsidR="00F72396">
        <w:rPr>
          <w:rFonts w:ascii="Times New Roman" w:hAnsi="Times New Roman" w:cs="Times New Roman"/>
          <w:sz w:val="24"/>
          <w:szCs w:val="24"/>
        </w:rPr>
        <w:t>Ro</w:t>
      </w:r>
      <w:r w:rsidR="0062633F">
        <w:rPr>
          <w:rFonts w:ascii="Times New Roman" w:hAnsi="Times New Roman" w:cs="Times New Roman"/>
          <w:sz w:val="24"/>
          <w:szCs w:val="24"/>
        </w:rPr>
        <w:t>bert of</w:t>
      </w:r>
      <w:r w:rsidR="00F72396">
        <w:rPr>
          <w:rFonts w:ascii="Times New Roman" w:hAnsi="Times New Roman" w:cs="Times New Roman"/>
          <w:sz w:val="24"/>
          <w:szCs w:val="24"/>
        </w:rPr>
        <w:t xml:space="preserve"> G</w:t>
      </w:r>
      <w:r w:rsidR="0062633F">
        <w:rPr>
          <w:rFonts w:ascii="Times New Roman" w:hAnsi="Times New Roman" w:cs="Times New Roman"/>
          <w:sz w:val="24"/>
          <w:szCs w:val="24"/>
        </w:rPr>
        <w:t>loucester</w:t>
      </w:r>
      <w:r w:rsidR="00F72396">
        <w:rPr>
          <w:rFonts w:ascii="Times New Roman" w:hAnsi="Times New Roman" w:cs="Times New Roman"/>
          <w:sz w:val="24"/>
          <w:szCs w:val="24"/>
        </w:rPr>
        <w:t xml:space="preserve"> and </w:t>
      </w:r>
      <w:r w:rsidR="00CE5871">
        <w:rPr>
          <w:rFonts w:ascii="Times New Roman" w:hAnsi="Times New Roman" w:cs="Times New Roman"/>
          <w:sz w:val="24"/>
          <w:szCs w:val="24"/>
        </w:rPr>
        <w:t xml:space="preserve">Bishop </w:t>
      </w:r>
      <w:r w:rsidR="00F72396">
        <w:rPr>
          <w:rFonts w:ascii="Times New Roman" w:hAnsi="Times New Roman" w:cs="Times New Roman"/>
          <w:sz w:val="24"/>
          <w:szCs w:val="24"/>
        </w:rPr>
        <w:t>A</w:t>
      </w:r>
      <w:r w:rsidR="0062633F">
        <w:rPr>
          <w:rFonts w:ascii="Times New Roman" w:hAnsi="Times New Roman" w:cs="Times New Roman"/>
          <w:sz w:val="24"/>
          <w:szCs w:val="24"/>
        </w:rPr>
        <w:t>lexander</w:t>
      </w:r>
      <w:r w:rsidR="00F72396">
        <w:rPr>
          <w:rFonts w:ascii="Times New Roman" w:hAnsi="Times New Roman" w:cs="Times New Roman"/>
          <w:sz w:val="24"/>
          <w:szCs w:val="24"/>
        </w:rPr>
        <w:t xml:space="preserve"> of Lincol</w:t>
      </w:r>
      <w:r w:rsidR="00E32540">
        <w:rPr>
          <w:rFonts w:ascii="Times New Roman" w:hAnsi="Times New Roman" w:cs="Times New Roman"/>
          <w:sz w:val="24"/>
          <w:szCs w:val="24"/>
        </w:rPr>
        <w:t>n.</w:t>
      </w:r>
      <w:r w:rsidR="0062633F">
        <w:rPr>
          <w:rFonts w:ascii="Times New Roman" w:hAnsi="Times New Roman" w:cs="Times New Roman"/>
          <w:sz w:val="24"/>
          <w:szCs w:val="24"/>
        </w:rPr>
        <w:t xml:space="preserve"> </w:t>
      </w:r>
      <w:r w:rsidR="00E32540">
        <w:rPr>
          <w:rFonts w:ascii="Times New Roman" w:hAnsi="Times New Roman" w:cs="Times New Roman"/>
          <w:sz w:val="24"/>
          <w:szCs w:val="24"/>
        </w:rPr>
        <w:t>W</w:t>
      </w:r>
      <w:r w:rsidR="0062633F">
        <w:rPr>
          <w:rFonts w:ascii="Times New Roman" w:hAnsi="Times New Roman" w:cs="Times New Roman"/>
          <w:sz w:val="24"/>
          <w:szCs w:val="24"/>
        </w:rPr>
        <w:t>illiam describes</w:t>
      </w:r>
      <w:r w:rsidR="00E32540">
        <w:rPr>
          <w:rFonts w:ascii="Times New Roman" w:hAnsi="Times New Roman" w:cs="Times New Roman"/>
          <w:sz w:val="24"/>
          <w:szCs w:val="24"/>
        </w:rPr>
        <w:t xml:space="preserve"> Robert as a ‘patron of the liberal arts’ with a ‘devotion to learning.’</w:t>
      </w:r>
      <w:r w:rsidR="00E32540">
        <w:rPr>
          <w:rStyle w:val="FootnoteReference"/>
          <w:rFonts w:ascii="Times New Roman" w:hAnsi="Times New Roman" w:cs="Times New Roman"/>
          <w:sz w:val="24"/>
          <w:szCs w:val="24"/>
        </w:rPr>
        <w:footnoteReference w:id="117"/>
      </w:r>
      <w:r w:rsidR="0062633F">
        <w:rPr>
          <w:rFonts w:ascii="Times New Roman" w:hAnsi="Times New Roman" w:cs="Times New Roman"/>
          <w:sz w:val="24"/>
          <w:szCs w:val="24"/>
        </w:rPr>
        <w:t xml:space="preserve"> Geoffrey was competing for their patronage</w:t>
      </w:r>
      <w:r w:rsidR="009054ED">
        <w:rPr>
          <w:rFonts w:ascii="Times New Roman" w:hAnsi="Times New Roman" w:cs="Times New Roman"/>
          <w:sz w:val="24"/>
          <w:szCs w:val="24"/>
        </w:rPr>
        <w:t xml:space="preserve"> and may even hint at this rivalry when a</w:t>
      </w:r>
      <w:r w:rsidR="0062633F">
        <w:rPr>
          <w:rFonts w:ascii="Times New Roman" w:hAnsi="Times New Roman" w:cs="Times New Roman"/>
          <w:sz w:val="24"/>
          <w:szCs w:val="24"/>
        </w:rPr>
        <w:t>sking Wale</w:t>
      </w:r>
      <w:r w:rsidR="00B6395D">
        <w:rPr>
          <w:rFonts w:ascii="Times New Roman" w:hAnsi="Times New Roman" w:cs="Times New Roman"/>
          <w:sz w:val="24"/>
          <w:szCs w:val="24"/>
        </w:rPr>
        <w:t>ran to shelter him ‘from envious and malicious enemies’.</w:t>
      </w:r>
      <w:r w:rsidR="00B6395D">
        <w:rPr>
          <w:rStyle w:val="FootnoteReference"/>
          <w:rFonts w:ascii="Times New Roman" w:hAnsi="Times New Roman" w:cs="Times New Roman"/>
          <w:sz w:val="24"/>
          <w:szCs w:val="24"/>
        </w:rPr>
        <w:footnoteReference w:id="118"/>
      </w:r>
      <w:r w:rsidR="00CE5871">
        <w:rPr>
          <w:rFonts w:ascii="Times New Roman" w:hAnsi="Times New Roman" w:cs="Times New Roman"/>
          <w:sz w:val="24"/>
          <w:szCs w:val="24"/>
        </w:rPr>
        <w:t xml:space="preserve"> He establishes this</w:t>
      </w:r>
      <w:r w:rsidR="003B6937">
        <w:rPr>
          <w:rFonts w:ascii="Times New Roman" w:hAnsi="Times New Roman" w:cs="Times New Roman"/>
          <w:sz w:val="24"/>
          <w:szCs w:val="24"/>
        </w:rPr>
        <w:t xml:space="preserve"> rivalry and it does impact on his work. He provides </w:t>
      </w:r>
      <w:r w:rsidR="007C0A37">
        <w:rPr>
          <w:rFonts w:ascii="Times New Roman" w:hAnsi="Times New Roman" w:cs="Times New Roman"/>
          <w:sz w:val="24"/>
          <w:szCs w:val="24"/>
        </w:rPr>
        <w:t>information</w:t>
      </w:r>
      <w:r w:rsidR="003B6937">
        <w:rPr>
          <w:rFonts w:ascii="Times New Roman" w:hAnsi="Times New Roman" w:cs="Times New Roman"/>
          <w:sz w:val="24"/>
          <w:szCs w:val="24"/>
        </w:rPr>
        <w:t xml:space="preserve">, mostly invented </w:t>
      </w:r>
      <w:r w:rsidR="00CE5871">
        <w:rPr>
          <w:rFonts w:ascii="Times New Roman" w:hAnsi="Times New Roman" w:cs="Times New Roman"/>
          <w:sz w:val="24"/>
          <w:szCs w:val="24"/>
        </w:rPr>
        <w:t>as with</w:t>
      </w:r>
      <w:r w:rsidR="003B6937">
        <w:rPr>
          <w:rFonts w:ascii="Times New Roman" w:hAnsi="Times New Roman" w:cs="Times New Roman"/>
          <w:sz w:val="24"/>
          <w:szCs w:val="24"/>
        </w:rPr>
        <w:t xml:space="preserve"> Stonehenge, but his rivals cannot compete with this. Geoffrey introduces Eldol of Gloucester; the heroic survivor of the massacre </w:t>
      </w:r>
      <w:r w:rsidR="00CE5871">
        <w:rPr>
          <w:rFonts w:ascii="Times New Roman" w:hAnsi="Times New Roman" w:cs="Times New Roman"/>
          <w:sz w:val="24"/>
          <w:szCs w:val="24"/>
        </w:rPr>
        <w:t>of Ambrius, who kills 70</w:t>
      </w:r>
      <w:r w:rsidR="005F76BA">
        <w:rPr>
          <w:rFonts w:ascii="Times New Roman" w:hAnsi="Times New Roman" w:cs="Times New Roman"/>
          <w:sz w:val="24"/>
          <w:szCs w:val="24"/>
        </w:rPr>
        <w:t xml:space="preserve"> men with a piece of wood.</w:t>
      </w:r>
      <w:r w:rsidR="005F76BA">
        <w:rPr>
          <w:rStyle w:val="FootnoteReference"/>
          <w:rFonts w:ascii="Times New Roman" w:hAnsi="Times New Roman" w:cs="Times New Roman"/>
          <w:sz w:val="24"/>
          <w:szCs w:val="24"/>
        </w:rPr>
        <w:footnoteReference w:id="119"/>
      </w:r>
      <w:r w:rsidR="005F76BA">
        <w:rPr>
          <w:rFonts w:ascii="Times New Roman" w:hAnsi="Times New Roman" w:cs="Times New Roman"/>
          <w:sz w:val="24"/>
          <w:szCs w:val="24"/>
        </w:rPr>
        <w:t xml:space="preserve"> The scene is based on the </w:t>
      </w:r>
      <w:r w:rsidR="005F76BA" w:rsidRPr="00CE5871">
        <w:rPr>
          <w:rFonts w:ascii="Times New Roman" w:hAnsi="Times New Roman" w:cs="Times New Roman"/>
          <w:i/>
          <w:sz w:val="24"/>
          <w:szCs w:val="24"/>
        </w:rPr>
        <w:t>Historia Brittonum</w:t>
      </w:r>
      <w:r w:rsidR="005F76BA">
        <w:rPr>
          <w:rFonts w:ascii="Times New Roman" w:hAnsi="Times New Roman" w:cs="Times New Roman"/>
          <w:sz w:val="24"/>
          <w:szCs w:val="24"/>
        </w:rPr>
        <w:t>, but with the addition of Eldol and this was presumably for Robert’s benefit.</w:t>
      </w:r>
      <w:r w:rsidR="005F76BA">
        <w:rPr>
          <w:rStyle w:val="FootnoteReference"/>
          <w:rFonts w:ascii="Times New Roman" w:hAnsi="Times New Roman" w:cs="Times New Roman"/>
          <w:sz w:val="24"/>
          <w:szCs w:val="24"/>
        </w:rPr>
        <w:footnoteReference w:id="120"/>
      </w:r>
      <w:r w:rsidR="005F76BA">
        <w:rPr>
          <w:rFonts w:ascii="Times New Roman" w:hAnsi="Times New Roman" w:cs="Times New Roman"/>
          <w:sz w:val="24"/>
          <w:szCs w:val="24"/>
        </w:rPr>
        <w:t xml:space="preserve"> </w:t>
      </w:r>
      <w:r w:rsidR="00CA7A10">
        <w:rPr>
          <w:rFonts w:ascii="Times New Roman" w:hAnsi="Times New Roman" w:cs="Times New Roman"/>
          <w:sz w:val="24"/>
          <w:szCs w:val="24"/>
        </w:rPr>
        <w:t>Robert and Alexander did not just represent the literary elite, they also played an important role in disseminating work.</w:t>
      </w:r>
      <w:r w:rsidR="00CA7A10">
        <w:rPr>
          <w:rStyle w:val="FootnoteReference"/>
          <w:rFonts w:ascii="Times New Roman" w:hAnsi="Times New Roman" w:cs="Times New Roman"/>
          <w:sz w:val="24"/>
          <w:szCs w:val="24"/>
        </w:rPr>
        <w:footnoteReference w:id="121"/>
      </w:r>
      <w:r w:rsidR="00CA7A10">
        <w:rPr>
          <w:rFonts w:ascii="Times New Roman" w:hAnsi="Times New Roman" w:cs="Times New Roman"/>
          <w:sz w:val="24"/>
          <w:szCs w:val="24"/>
        </w:rPr>
        <w:t xml:space="preserve"> </w:t>
      </w:r>
      <w:r w:rsidR="00A05D02">
        <w:rPr>
          <w:rFonts w:ascii="Times New Roman" w:hAnsi="Times New Roman" w:cs="Times New Roman"/>
          <w:sz w:val="24"/>
          <w:szCs w:val="24"/>
        </w:rPr>
        <w:t>The dual dedication to Robert and Waleran</w:t>
      </w:r>
      <w:r w:rsidR="001B45C4">
        <w:rPr>
          <w:rFonts w:ascii="Times New Roman" w:hAnsi="Times New Roman" w:cs="Times New Roman"/>
          <w:sz w:val="24"/>
          <w:szCs w:val="24"/>
        </w:rPr>
        <w:t>,</w:t>
      </w:r>
      <w:r w:rsidR="00A05D02">
        <w:rPr>
          <w:rFonts w:ascii="Times New Roman" w:hAnsi="Times New Roman" w:cs="Times New Roman"/>
          <w:sz w:val="24"/>
          <w:szCs w:val="24"/>
        </w:rPr>
        <w:t xml:space="preserve"> </w:t>
      </w:r>
      <w:r w:rsidR="001B45C4" w:rsidRPr="001B45C4">
        <w:rPr>
          <w:rFonts w:ascii="Times New Roman" w:hAnsi="Times New Roman" w:cs="Times New Roman"/>
          <w:sz w:val="24"/>
          <w:szCs w:val="24"/>
        </w:rPr>
        <w:t xml:space="preserve">powerful political </w:t>
      </w:r>
      <w:r w:rsidR="001B45C4" w:rsidRPr="001B45C4">
        <w:rPr>
          <w:rFonts w:ascii="Times New Roman" w:hAnsi="Times New Roman" w:cs="Times New Roman"/>
          <w:sz w:val="24"/>
          <w:szCs w:val="24"/>
        </w:rPr>
        <w:lastRenderedPageBreak/>
        <w:t>patron</w:t>
      </w:r>
      <w:r w:rsidR="001B45C4">
        <w:rPr>
          <w:rFonts w:ascii="Times New Roman" w:hAnsi="Times New Roman" w:cs="Times New Roman"/>
          <w:sz w:val="24"/>
          <w:szCs w:val="24"/>
        </w:rPr>
        <w:t>s,</w:t>
      </w:r>
      <w:r w:rsidR="001B45C4" w:rsidRPr="001B45C4">
        <w:rPr>
          <w:rFonts w:ascii="Times New Roman" w:hAnsi="Times New Roman" w:cs="Times New Roman"/>
          <w:sz w:val="24"/>
          <w:szCs w:val="24"/>
        </w:rPr>
        <w:t xml:space="preserve"> </w:t>
      </w:r>
      <w:r w:rsidR="00A05D02">
        <w:rPr>
          <w:rFonts w:ascii="Times New Roman" w:hAnsi="Times New Roman" w:cs="Times New Roman"/>
          <w:sz w:val="24"/>
          <w:szCs w:val="24"/>
        </w:rPr>
        <w:t>on opposing sides during the civil war, and even a dedication to Stephen in one manuscript, may suggest a motive outside literary fame.</w:t>
      </w:r>
    </w:p>
    <w:p w:rsidR="00CE5871" w:rsidRDefault="00CE5871" w:rsidP="00A12E18">
      <w:pPr>
        <w:spacing w:after="0" w:line="360" w:lineRule="auto"/>
        <w:rPr>
          <w:rFonts w:ascii="Times New Roman" w:hAnsi="Times New Roman" w:cs="Times New Roman"/>
          <w:sz w:val="24"/>
          <w:szCs w:val="24"/>
        </w:rPr>
      </w:pPr>
    </w:p>
    <w:p w:rsidR="003D427D" w:rsidRDefault="00A12E18" w:rsidP="00A12E18">
      <w:pPr>
        <w:spacing w:after="0" w:line="360" w:lineRule="auto"/>
        <w:rPr>
          <w:rFonts w:ascii="Times New Roman" w:hAnsi="Times New Roman" w:cs="Times New Roman"/>
          <w:sz w:val="24"/>
          <w:szCs w:val="24"/>
        </w:rPr>
      </w:pPr>
      <w:r>
        <w:rPr>
          <w:rFonts w:ascii="Times New Roman" w:hAnsi="Times New Roman" w:cs="Times New Roman"/>
          <w:sz w:val="24"/>
          <w:szCs w:val="24"/>
        </w:rPr>
        <w:t>The impact of contemporary events on the content of Geoffrey’s Historia should not be underestimated. Every work is a product of its time; shaped by unfolding events and written to appeal to</w:t>
      </w:r>
      <w:r w:rsidR="00E22578">
        <w:rPr>
          <w:rFonts w:ascii="Times New Roman" w:hAnsi="Times New Roman" w:cs="Times New Roman"/>
          <w:sz w:val="24"/>
          <w:szCs w:val="24"/>
        </w:rPr>
        <w:t xml:space="preserve"> its contemporary audience.</w:t>
      </w:r>
      <w:r>
        <w:rPr>
          <w:rFonts w:ascii="Times New Roman" w:hAnsi="Times New Roman" w:cs="Times New Roman"/>
          <w:sz w:val="24"/>
          <w:szCs w:val="24"/>
        </w:rPr>
        <w:t xml:space="preserve"> Michael Faletra </w:t>
      </w:r>
      <w:r w:rsidR="00E22578">
        <w:rPr>
          <w:rFonts w:ascii="Times New Roman" w:hAnsi="Times New Roman" w:cs="Times New Roman"/>
          <w:sz w:val="24"/>
          <w:szCs w:val="24"/>
        </w:rPr>
        <w:t>argue</w:t>
      </w:r>
      <w:r>
        <w:rPr>
          <w:rFonts w:ascii="Times New Roman" w:hAnsi="Times New Roman" w:cs="Times New Roman"/>
          <w:sz w:val="24"/>
          <w:szCs w:val="24"/>
        </w:rPr>
        <w:t>s it supports t</w:t>
      </w:r>
      <w:r w:rsidR="00E22578">
        <w:rPr>
          <w:rFonts w:ascii="Times New Roman" w:hAnsi="Times New Roman" w:cs="Times New Roman"/>
          <w:sz w:val="24"/>
          <w:szCs w:val="24"/>
        </w:rPr>
        <w:t>he Anglo-Norman regime providing</w:t>
      </w:r>
      <w:r>
        <w:rPr>
          <w:rFonts w:ascii="Times New Roman" w:hAnsi="Times New Roman" w:cs="Times New Roman"/>
          <w:sz w:val="24"/>
          <w:szCs w:val="24"/>
        </w:rPr>
        <w:t xml:space="preserve"> ‘both a foundational basis and a linear trajectory for Norman rule.’</w:t>
      </w:r>
      <w:r>
        <w:rPr>
          <w:rStyle w:val="FootnoteReference"/>
          <w:rFonts w:ascii="Times New Roman" w:hAnsi="Times New Roman" w:cs="Times New Roman"/>
          <w:sz w:val="24"/>
          <w:szCs w:val="24"/>
        </w:rPr>
        <w:footnoteReference w:id="122"/>
      </w:r>
      <w:r w:rsidR="003D427D">
        <w:rPr>
          <w:rFonts w:ascii="Times New Roman" w:hAnsi="Times New Roman" w:cs="Times New Roman"/>
          <w:sz w:val="24"/>
          <w:szCs w:val="24"/>
        </w:rPr>
        <w:t xml:space="preserve"> Arthur’s empire, a </w:t>
      </w:r>
      <w:r>
        <w:rPr>
          <w:rFonts w:ascii="Times New Roman" w:hAnsi="Times New Roman" w:cs="Times New Roman"/>
          <w:sz w:val="24"/>
          <w:szCs w:val="24"/>
        </w:rPr>
        <w:t>lineage</w:t>
      </w:r>
      <w:r w:rsidR="003D427D">
        <w:rPr>
          <w:rFonts w:ascii="Times New Roman" w:hAnsi="Times New Roman" w:cs="Times New Roman"/>
          <w:sz w:val="24"/>
          <w:szCs w:val="24"/>
        </w:rPr>
        <w:t xml:space="preserve"> dating </w:t>
      </w:r>
      <w:r>
        <w:rPr>
          <w:rFonts w:ascii="Times New Roman" w:hAnsi="Times New Roman" w:cs="Times New Roman"/>
          <w:sz w:val="24"/>
          <w:szCs w:val="24"/>
        </w:rPr>
        <w:t xml:space="preserve">to </w:t>
      </w:r>
      <w:r w:rsidR="00674F24">
        <w:rPr>
          <w:rFonts w:ascii="Times New Roman" w:hAnsi="Times New Roman" w:cs="Times New Roman"/>
          <w:sz w:val="24"/>
          <w:szCs w:val="24"/>
        </w:rPr>
        <w:t xml:space="preserve">the </w:t>
      </w:r>
      <w:r>
        <w:rPr>
          <w:rFonts w:ascii="Times New Roman" w:hAnsi="Times New Roman" w:cs="Times New Roman"/>
          <w:sz w:val="24"/>
          <w:szCs w:val="24"/>
        </w:rPr>
        <w:t>Trojan</w:t>
      </w:r>
      <w:r w:rsidR="00674F24">
        <w:rPr>
          <w:rFonts w:ascii="Times New Roman" w:hAnsi="Times New Roman" w:cs="Times New Roman"/>
          <w:sz w:val="24"/>
          <w:szCs w:val="24"/>
        </w:rPr>
        <w:t>s</w:t>
      </w:r>
      <w:r>
        <w:rPr>
          <w:rFonts w:ascii="Times New Roman" w:hAnsi="Times New Roman" w:cs="Times New Roman"/>
          <w:sz w:val="24"/>
          <w:szCs w:val="24"/>
        </w:rPr>
        <w:t xml:space="preserve"> </w:t>
      </w:r>
      <w:r w:rsidR="003D427D">
        <w:rPr>
          <w:rFonts w:ascii="Times New Roman" w:hAnsi="Times New Roman" w:cs="Times New Roman"/>
          <w:sz w:val="24"/>
          <w:szCs w:val="24"/>
        </w:rPr>
        <w:t xml:space="preserve">and Diana’s prophecy that ‘the round circle of the whole earth will be subject to them’ all </w:t>
      </w:r>
      <w:r w:rsidR="00674F24">
        <w:rPr>
          <w:rFonts w:ascii="Times New Roman" w:hAnsi="Times New Roman" w:cs="Times New Roman"/>
          <w:sz w:val="24"/>
          <w:szCs w:val="24"/>
        </w:rPr>
        <w:t>elevated the standing of Britain and her rulers</w:t>
      </w:r>
      <w:r w:rsidR="003D427D">
        <w:rPr>
          <w:rFonts w:ascii="Times New Roman" w:hAnsi="Times New Roman" w:cs="Times New Roman"/>
          <w:sz w:val="24"/>
          <w:szCs w:val="24"/>
        </w:rPr>
        <w:t>.</w:t>
      </w:r>
      <w:r w:rsidR="003D427D">
        <w:rPr>
          <w:rStyle w:val="FootnoteReference"/>
          <w:rFonts w:ascii="Times New Roman" w:hAnsi="Times New Roman" w:cs="Times New Roman"/>
          <w:sz w:val="24"/>
          <w:szCs w:val="24"/>
        </w:rPr>
        <w:footnoteReference w:id="123"/>
      </w:r>
      <w:r w:rsidR="003D427D">
        <w:rPr>
          <w:rFonts w:ascii="Times New Roman" w:hAnsi="Times New Roman" w:cs="Times New Roman"/>
          <w:sz w:val="24"/>
          <w:szCs w:val="24"/>
        </w:rPr>
        <w:t xml:space="preserve"> C</w:t>
      </w:r>
      <w:r w:rsidR="00674F24">
        <w:rPr>
          <w:rFonts w:ascii="Times New Roman" w:hAnsi="Times New Roman" w:cs="Times New Roman"/>
          <w:sz w:val="24"/>
          <w:szCs w:val="24"/>
        </w:rPr>
        <w:t xml:space="preserve">onquests are even justified: </w:t>
      </w:r>
      <w:r>
        <w:rPr>
          <w:rFonts w:ascii="Times New Roman" w:hAnsi="Times New Roman" w:cs="Times New Roman"/>
          <w:sz w:val="24"/>
          <w:szCs w:val="24"/>
        </w:rPr>
        <w:t>‘when we snatched those lands…they made no efforts to defend them.’</w:t>
      </w:r>
      <w:r>
        <w:rPr>
          <w:rStyle w:val="FootnoteReference"/>
          <w:rFonts w:ascii="Times New Roman" w:hAnsi="Times New Roman" w:cs="Times New Roman"/>
          <w:sz w:val="24"/>
          <w:szCs w:val="24"/>
        </w:rPr>
        <w:footnoteReference w:id="124"/>
      </w:r>
      <w:r w:rsidR="00E22578">
        <w:rPr>
          <w:rFonts w:ascii="Times New Roman" w:hAnsi="Times New Roman" w:cs="Times New Roman"/>
          <w:sz w:val="24"/>
          <w:szCs w:val="24"/>
        </w:rPr>
        <w:t xml:space="preserve"> To suggest Geoffrey’s sole aim was to promote Anglo-Norman rule is an oversimplification. Clearly episodes reflecting events since 1066 </w:t>
      </w:r>
      <w:r w:rsidR="00C5232C">
        <w:rPr>
          <w:rFonts w:ascii="Times New Roman" w:hAnsi="Times New Roman" w:cs="Times New Roman"/>
          <w:sz w:val="24"/>
          <w:szCs w:val="24"/>
        </w:rPr>
        <w:t>played an important part</w:t>
      </w:r>
      <w:r w:rsidR="00E22578">
        <w:rPr>
          <w:rFonts w:ascii="Times New Roman" w:hAnsi="Times New Roman" w:cs="Times New Roman"/>
          <w:sz w:val="24"/>
          <w:szCs w:val="24"/>
        </w:rPr>
        <w:t>, but of more immediate importance were domestic tensions and anxieties</w:t>
      </w:r>
      <w:r w:rsidR="00C5232C">
        <w:rPr>
          <w:rFonts w:ascii="Times New Roman" w:hAnsi="Times New Roman" w:cs="Times New Roman"/>
          <w:sz w:val="24"/>
          <w:szCs w:val="24"/>
        </w:rPr>
        <w:t>.</w:t>
      </w:r>
      <w:r w:rsidR="00C5232C">
        <w:rPr>
          <w:rStyle w:val="FootnoteReference"/>
          <w:rFonts w:ascii="Times New Roman" w:hAnsi="Times New Roman" w:cs="Times New Roman"/>
          <w:sz w:val="24"/>
          <w:szCs w:val="24"/>
        </w:rPr>
        <w:footnoteReference w:id="125"/>
      </w:r>
      <w:r w:rsidR="00C5232C">
        <w:rPr>
          <w:rFonts w:ascii="Times New Roman" w:hAnsi="Times New Roman" w:cs="Times New Roman"/>
          <w:sz w:val="24"/>
          <w:szCs w:val="24"/>
        </w:rPr>
        <w:t xml:space="preserve"> Geoffrey was writing at a</w:t>
      </w:r>
      <w:r w:rsidR="00515562">
        <w:rPr>
          <w:rFonts w:ascii="Times New Roman" w:hAnsi="Times New Roman" w:cs="Times New Roman"/>
          <w:sz w:val="24"/>
          <w:szCs w:val="24"/>
        </w:rPr>
        <w:t xml:space="preserve"> time when the country was divided, threatened, and potentially in danger.</w:t>
      </w:r>
      <w:r w:rsidR="00C5232C">
        <w:rPr>
          <w:rFonts w:ascii="Times New Roman" w:hAnsi="Times New Roman" w:cs="Times New Roman"/>
          <w:sz w:val="24"/>
          <w:szCs w:val="24"/>
        </w:rPr>
        <w:t xml:space="preserve"> He</w:t>
      </w:r>
      <w:r w:rsidR="00515562">
        <w:rPr>
          <w:rFonts w:ascii="Times New Roman" w:hAnsi="Times New Roman" w:cs="Times New Roman"/>
          <w:sz w:val="24"/>
          <w:szCs w:val="24"/>
        </w:rPr>
        <w:t xml:space="preserve"> uses the </w:t>
      </w:r>
      <w:r w:rsidR="00515562" w:rsidRPr="00C5232C">
        <w:rPr>
          <w:rFonts w:ascii="Times New Roman" w:hAnsi="Times New Roman" w:cs="Times New Roman"/>
          <w:i/>
          <w:sz w:val="24"/>
          <w:szCs w:val="24"/>
        </w:rPr>
        <w:t>Historia</w:t>
      </w:r>
      <w:r w:rsidR="00515562">
        <w:rPr>
          <w:rFonts w:ascii="Times New Roman" w:hAnsi="Times New Roman" w:cs="Times New Roman"/>
          <w:sz w:val="24"/>
          <w:szCs w:val="24"/>
        </w:rPr>
        <w:t xml:space="preserve"> to provide lessons from history and warnings for the future</w:t>
      </w:r>
      <w:r w:rsidR="001062E0">
        <w:rPr>
          <w:rFonts w:ascii="Times New Roman" w:hAnsi="Times New Roman" w:cs="Times New Roman"/>
          <w:sz w:val="24"/>
          <w:szCs w:val="24"/>
        </w:rPr>
        <w:t xml:space="preserve"> to remind readers of the dangers of civil war and the risk of losing the kingdom to foreign invaders. It was, according to Geoffrey, only through civil dissentions that Rome had been able to conquer a weakened Britain.</w:t>
      </w:r>
      <w:r w:rsidR="001062E0">
        <w:rPr>
          <w:rStyle w:val="FootnoteReference"/>
          <w:rFonts w:ascii="Times New Roman" w:hAnsi="Times New Roman" w:cs="Times New Roman"/>
          <w:sz w:val="24"/>
          <w:szCs w:val="24"/>
        </w:rPr>
        <w:footnoteReference w:id="126"/>
      </w:r>
      <w:r w:rsidR="00874AAA">
        <w:rPr>
          <w:rFonts w:ascii="Times New Roman" w:hAnsi="Times New Roman" w:cs="Times New Roman"/>
          <w:sz w:val="24"/>
          <w:szCs w:val="24"/>
        </w:rPr>
        <w:t xml:space="preserve"> It was the importance of this message that led Geoffrey to appeal to some of the most </w:t>
      </w:r>
      <w:r w:rsidR="00121B5C">
        <w:rPr>
          <w:rFonts w:ascii="Times New Roman" w:hAnsi="Times New Roman" w:cs="Times New Roman"/>
          <w:sz w:val="24"/>
          <w:szCs w:val="24"/>
        </w:rPr>
        <w:t>i</w:t>
      </w:r>
      <w:r w:rsidR="00874AAA">
        <w:rPr>
          <w:rFonts w:ascii="Times New Roman" w:hAnsi="Times New Roman" w:cs="Times New Roman"/>
          <w:sz w:val="24"/>
          <w:szCs w:val="24"/>
        </w:rPr>
        <w:t>nfluential people in the country.</w:t>
      </w:r>
      <w:r w:rsidR="00121B5C">
        <w:rPr>
          <w:rStyle w:val="FootnoteReference"/>
          <w:rFonts w:ascii="Times New Roman" w:hAnsi="Times New Roman" w:cs="Times New Roman"/>
          <w:sz w:val="24"/>
          <w:szCs w:val="24"/>
        </w:rPr>
        <w:footnoteReference w:id="127"/>
      </w:r>
      <w:r w:rsidR="00121B5C">
        <w:rPr>
          <w:rFonts w:ascii="Times New Roman" w:hAnsi="Times New Roman" w:cs="Times New Roman"/>
          <w:sz w:val="24"/>
          <w:szCs w:val="24"/>
        </w:rPr>
        <w:t xml:space="preserve"> He addressed both sides of the political turmoil through </w:t>
      </w:r>
      <w:r w:rsidR="00874AAA">
        <w:rPr>
          <w:rFonts w:ascii="Times New Roman" w:hAnsi="Times New Roman" w:cs="Times New Roman"/>
          <w:sz w:val="24"/>
          <w:szCs w:val="24"/>
        </w:rPr>
        <w:t xml:space="preserve">Robert of Gloucester and Waleran </w:t>
      </w:r>
      <w:r w:rsidR="00874AAA" w:rsidRPr="00874AAA">
        <w:rPr>
          <w:rFonts w:ascii="Times New Roman" w:hAnsi="Times New Roman" w:cs="Times New Roman"/>
          <w:sz w:val="24"/>
          <w:szCs w:val="24"/>
        </w:rPr>
        <w:t>of Meulan</w:t>
      </w:r>
      <w:r w:rsidR="00121B5C">
        <w:rPr>
          <w:rFonts w:ascii="Times New Roman" w:hAnsi="Times New Roman" w:cs="Times New Roman"/>
          <w:sz w:val="24"/>
          <w:szCs w:val="24"/>
        </w:rPr>
        <w:t>;</w:t>
      </w:r>
      <w:r w:rsidR="00874AAA">
        <w:rPr>
          <w:rFonts w:ascii="Times New Roman" w:hAnsi="Times New Roman" w:cs="Times New Roman"/>
          <w:sz w:val="24"/>
          <w:szCs w:val="24"/>
        </w:rPr>
        <w:t xml:space="preserve"> two pillars of the kingdom.</w:t>
      </w:r>
      <w:r w:rsidR="00874AAA">
        <w:rPr>
          <w:rStyle w:val="FootnoteReference"/>
          <w:rFonts w:ascii="Times New Roman" w:hAnsi="Times New Roman" w:cs="Times New Roman"/>
          <w:sz w:val="24"/>
          <w:szCs w:val="24"/>
        </w:rPr>
        <w:footnoteReference w:id="128"/>
      </w:r>
      <w:r w:rsidR="00121B5C">
        <w:rPr>
          <w:rFonts w:ascii="Times New Roman" w:hAnsi="Times New Roman" w:cs="Times New Roman"/>
          <w:sz w:val="24"/>
          <w:szCs w:val="24"/>
        </w:rPr>
        <w:t xml:space="preserve"> The dangers of civil war are made clear as Geoffrey </w:t>
      </w:r>
      <w:r w:rsidR="00DE5157">
        <w:rPr>
          <w:rFonts w:ascii="Times New Roman" w:hAnsi="Times New Roman" w:cs="Times New Roman"/>
          <w:sz w:val="24"/>
          <w:szCs w:val="24"/>
        </w:rPr>
        <w:t>points out</w:t>
      </w:r>
      <w:r w:rsidR="00121B5C">
        <w:rPr>
          <w:rFonts w:ascii="Times New Roman" w:hAnsi="Times New Roman" w:cs="Times New Roman"/>
          <w:sz w:val="24"/>
          <w:szCs w:val="24"/>
        </w:rPr>
        <w:t xml:space="preserve"> ‘because of the lunacy of civil war…that i</w:t>
      </w:r>
      <w:r w:rsidR="003B283C">
        <w:rPr>
          <w:rFonts w:ascii="Times New Roman" w:hAnsi="Times New Roman" w:cs="Times New Roman"/>
          <w:sz w:val="24"/>
          <w:szCs w:val="24"/>
        </w:rPr>
        <w:t>s why you see your fatherland r</w:t>
      </w:r>
      <w:r w:rsidR="00121B5C">
        <w:rPr>
          <w:rFonts w:ascii="Times New Roman" w:hAnsi="Times New Roman" w:cs="Times New Roman"/>
          <w:sz w:val="24"/>
          <w:szCs w:val="24"/>
        </w:rPr>
        <w:t xml:space="preserve">avaged.’ He even pauses the text to remind the audience </w:t>
      </w:r>
      <w:r w:rsidR="00DE5157">
        <w:rPr>
          <w:rFonts w:ascii="Times New Roman" w:hAnsi="Times New Roman" w:cs="Times New Roman"/>
          <w:sz w:val="24"/>
          <w:szCs w:val="24"/>
        </w:rPr>
        <w:t xml:space="preserve">that the Bible says: </w:t>
      </w:r>
      <w:r w:rsidR="00121B5C">
        <w:rPr>
          <w:rFonts w:ascii="Times New Roman" w:hAnsi="Times New Roman" w:cs="Times New Roman"/>
          <w:sz w:val="24"/>
          <w:szCs w:val="24"/>
        </w:rPr>
        <w:t>‘Every kingdom divided against itself shall be brought to desolation</w:t>
      </w:r>
      <w:r w:rsidR="004C2789">
        <w:rPr>
          <w:rFonts w:ascii="Times New Roman" w:hAnsi="Times New Roman" w:cs="Times New Roman"/>
          <w:sz w:val="24"/>
          <w:szCs w:val="24"/>
        </w:rPr>
        <w:t>.</w:t>
      </w:r>
      <w:r w:rsidR="00121B5C">
        <w:rPr>
          <w:rFonts w:ascii="Times New Roman" w:hAnsi="Times New Roman" w:cs="Times New Roman"/>
          <w:sz w:val="24"/>
          <w:szCs w:val="24"/>
        </w:rPr>
        <w:t>’</w:t>
      </w:r>
      <w:r w:rsidR="00121B5C">
        <w:rPr>
          <w:rStyle w:val="FootnoteReference"/>
          <w:rFonts w:ascii="Times New Roman" w:hAnsi="Times New Roman" w:cs="Times New Roman"/>
          <w:sz w:val="24"/>
          <w:szCs w:val="24"/>
        </w:rPr>
        <w:footnoteReference w:id="129"/>
      </w:r>
    </w:p>
    <w:p w:rsidR="004C2789" w:rsidRDefault="004C2789" w:rsidP="00A12E18">
      <w:pPr>
        <w:spacing w:after="0" w:line="360" w:lineRule="auto"/>
        <w:rPr>
          <w:rFonts w:ascii="Times New Roman" w:hAnsi="Times New Roman" w:cs="Times New Roman"/>
          <w:sz w:val="24"/>
          <w:szCs w:val="24"/>
        </w:rPr>
      </w:pPr>
    </w:p>
    <w:p w:rsidR="00BF784A" w:rsidRDefault="004C2789" w:rsidP="00441C36">
      <w:pPr>
        <w:spacing w:after="0" w:line="360" w:lineRule="auto"/>
        <w:rPr>
          <w:rFonts w:ascii="Times New Roman" w:hAnsi="Times New Roman" w:cs="Times New Roman"/>
          <w:sz w:val="24"/>
          <w:szCs w:val="24"/>
        </w:rPr>
      </w:pPr>
      <w:r>
        <w:rPr>
          <w:rFonts w:ascii="Times New Roman" w:hAnsi="Times New Roman" w:cs="Times New Roman"/>
          <w:sz w:val="24"/>
          <w:szCs w:val="24"/>
        </w:rPr>
        <w:t>Geoffrey invents scenes to highlight the importance of strong government, rightfu</w:t>
      </w:r>
      <w:r w:rsidR="00DE5157">
        <w:rPr>
          <w:rFonts w:ascii="Times New Roman" w:hAnsi="Times New Roman" w:cs="Times New Roman"/>
          <w:sz w:val="24"/>
          <w:szCs w:val="24"/>
        </w:rPr>
        <w:t>l heirs and one crown.</w:t>
      </w:r>
      <w:r w:rsidR="00DE5157">
        <w:rPr>
          <w:rStyle w:val="FootnoteReference"/>
          <w:rFonts w:ascii="Times New Roman" w:hAnsi="Times New Roman" w:cs="Times New Roman"/>
          <w:sz w:val="24"/>
          <w:szCs w:val="24"/>
        </w:rPr>
        <w:footnoteReference w:id="130"/>
      </w:r>
      <w:r w:rsidR="00DE5157">
        <w:rPr>
          <w:rFonts w:ascii="Times New Roman" w:hAnsi="Times New Roman" w:cs="Times New Roman"/>
          <w:sz w:val="24"/>
          <w:szCs w:val="24"/>
        </w:rPr>
        <w:t xml:space="preserve"> </w:t>
      </w:r>
      <w:r>
        <w:rPr>
          <w:rFonts w:ascii="Times New Roman" w:hAnsi="Times New Roman" w:cs="Times New Roman"/>
          <w:sz w:val="24"/>
          <w:szCs w:val="24"/>
        </w:rPr>
        <w:t xml:space="preserve">As </w:t>
      </w:r>
      <w:r w:rsidR="00DE5157">
        <w:rPr>
          <w:rFonts w:ascii="Times New Roman" w:hAnsi="Times New Roman" w:cs="Times New Roman"/>
          <w:sz w:val="24"/>
          <w:szCs w:val="24"/>
        </w:rPr>
        <w:t xml:space="preserve">Brynley </w:t>
      </w:r>
      <w:r>
        <w:rPr>
          <w:rFonts w:ascii="Times New Roman" w:hAnsi="Times New Roman" w:cs="Times New Roman"/>
          <w:sz w:val="24"/>
          <w:szCs w:val="24"/>
        </w:rPr>
        <w:t xml:space="preserve">Roberts </w:t>
      </w:r>
      <w:r w:rsidR="00DE5157">
        <w:rPr>
          <w:rFonts w:ascii="Times New Roman" w:hAnsi="Times New Roman" w:cs="Times New Roman"/>
          <w:sz w:val="24"/>
          <w:szCs w:val="24"/>
        </w:rPr>
        <w:t>demonstrate</w:t>
      </w:r>
      <w:r w:rsidR="003B283C">
        <w:rPr>
          <w:rFonts w:ascii="Times New Roman" w:hAnsi="Times New Roman" w:cs="Times New Roman"/>
          <w:sz w:val="24"/>
          <w:szCs w:val="24"/>
        </w:rPr>
        <w:t>s the theme of sovereignty</w:t>
      </w:r>
      <w:r>
        <w:rPr>
          <w:rFonts w:ascii="Times New Roman" w:hAnsi="Times New Roman" w:cs="Times New Roman"/>
          <w:sz w:val="24"/>
          <w:szCs w:val="24"/>
        </w:rPr>
        <w:t xml:space="preserve"> is ‘the thread which runs through the whole book.’</w:t>
      </w:r>
      <w:r>
        <w:rPr>
          <w:rStyle w:val="FootnoteReference"/>
          <w:rFonts w:ascii="Times New Roman" w:hAnsi="Times New Roman" w:cs="Times New Roman"/>
          <w:sz w:val="24"/>
          <w:szCs w:val="24"/>
        </w:rPr>
        <w:footnoteReference w:id="131"/>
      </w:r>
      <w:r w:rsidR="00BF784A">
        <w:rPr>
          <w:rFonts w:ascii="Times New Roman" w:hAnsi="Times New Roman" w:cs="Times New Roman"/>
          <w:sz w:val="24"/>
          <w:szCs w:val="24"/>
        </w:rPr>
        <w:t xml:space="preserve"> </w:t>
      </w:r>
      <w:r>
        <w:rPr>
          <w:rFonts w:ascii="Times New Roman" w:hAnsi="Times New Roman" w:cs="Times New Roman"/>
          <w:sz w:val="24"/>
          <w:szCs w:val="24"/>
        </w:rPr>
        <w:t>In a</w:t>
      </w:r>
      <w:r w:rsidR="003B283C">
        <w:rPr>
          <w:rFonts w:ascii="Times New Roman" w:hAnsi="Times New Roman" w:cs="Times New Roman"/>
          <w:sz w:val="24"/>
          <w:szCs w:val="24"/>
        </w:rPr>
        <w:t xml:space="preserve"> fabricated scene of Cadwallo and Edwin, Geoffrey confirms his belief that it is ‘contrary to law and to customs … that an island with one crown should be placed under the sway of two crowned heads.’</w:t>
      </w:r>
      <w:r w:rsidR="003B283C">
        <w:rPr>
          <w:rStyle w:val="FootnoteReference"/>
          <w:rFonts w:ascii="Times New Roman" w:hAnsi="Times New Roman" w:cs="Times New Roman"/>
          <w:sz w:val="24"/>
          <w:szCs w:val="24"/>
        </w:rPr>
        <w:footnoteReference w:id="132"/>
      </w:r>
      <w:r w:rsidR="008F2F36">
        <w:rPr>
          <w:rFonts w:ascii="Times New Roman" w:hAnsi="Times New Roman" w:cs="Times New Roman"/>
          <w:sz w:val="24"/>
          <w:szCs w:val="24"/>
        </w:rPr>
        <w:t xml:space="preserve"> Ther</w:t>
      </w:r>
      <w:r w:rsidR="00584177">
        <w:rPr>
          <w:rFonts w:ascii="Times New Roman" w:hAnsi="Times New Roman" w:cs="Times New Roman"/>
          <w:sz w:val="24"/>
          <w:szCs w:val="24"/>
        </w:rPr>
        <w:t>e is evidence of the heights that can be reached under one king, ‘Arthur’s generosity was known throughout the whole world and this made all men love him.’</w:t>
      </w:r>
      <w:r w:rsidR="008F2F36">
        <w:rPr>
          <w:rStyle w:val="FootnoteReference"/>
          <w:rFonts w:ascii="Times New Roman" w:hAnsi="Times New Roman" w:cs="Times New Roman"/>
          <w:sz w:val="24"/>
          <w:szCs w:val="24"/>
        </w:rPr>
        <w:footnoteReference w:id="133"/>
      </w:r>
      <w:r w:rsidR="008F2F36">
        <w:rPr>
          <w:rFonts w:ascii="Times New Roman" w:hAnsi="Times New Roman" w:cs="Times New Roman"/>
          <w:sz w:val="24"/>
          <w:szCs w:val="24"/>
        </w:rPr>
        <w:t xml:space="preserve"> </w:t>
      </w:r>
      <w:r w:rsidR="00BF784A">
        <w:rPr>
          <w:rFonts w:ascii="Times New Roman" w:hAnsi="Times New Roman" w:cs="Times New Roman"/>
          <w:sz w:val="24"/>
          <w:szCs w:val="24"/>
        </w:rPr>
        <w:t>L</w:t>
      </w:r>
      <w:r w:rsidR="00584177">
        <w:rPr>
          <w:rFonts w:ascii="Times New Roman" w:hAnsi="Times New Roman" w:cs="Times New Roman"/>
          <w:sz w:val="24"/>
          <w:szCs w:val="24"/>
        </w:rPr>
        <w:t xml:space="preserve">essons for rulers to follow and avoid </w:t>
      </w:r>
      <w:r w:rsidR="00BF784A">
        <w:rPr>
          <w:rFonts w:ascii="Times New Roman" w:hAnsi="Times New Roman" w:cs="Times New Roman"/>
          <w:sz w:val="24"/>
          <w:szCs w:val="24"/>
        </w:rPr>
        <w:t xml:space="preserve">the </w:t>
      </w:r>
      <w:r w:rsidR="00584177">
        <w:rPr>
          <w:rFonts w:ascii="Times New Roman" w:hAnsi="Times New Roman" w:cs="Times New Roman"/>
          <w:sz w:val="24"/>
          <w:szCs w:val="24"/>
        </w:rPr>
        <w:t>depths caused by civil war, family feuding and treachery.</w:t>
      </w:r>
      <w:r w:rsidR="00BF784A">
        <w:rPr>
          <w:rFonts w:ascii="Times New Roman" w:hAnsi="Times New Roman" w:cs="Times New Roman"/>
          <w:sz w:val="24"/>
          <w:szCs w:val="24"/>
        </w:rPr>
        <w:t xml:space="preserve"> </w:t>
      </w:r>
      <w:r w:rsidR="00D95C63">
        <w:rPr>
          <w:rFonts w:ascii="Times New Roman" w:hAnsi="Times New Roman" w:cs="Times New Roman"/>
          <w:sz w:val="24"/>
          <w:szCs w:val="24"/>
        </w:rPr>
        <w:t>Among Geoffrey’s positive ex</w:t>
      </w:r>
      <w:r w:rsidR="00A30115">
        <w:rPr>
          <w:rFonts w:ascii="Times New Roman" w:hAnsi="Times New Roman" w:cs="Times New Roman"/>
          <w:sz w:val="24"/>
          <w:szCs w:val="24"/>
        </w:rPr>
        <w:t>amples of</w:t>
      </w:r>
      <w:r w:rsidR="00D95C63">
        <w:rPr>
          <w:rFonts w:ascii="Times New Roman" w:hAnsi="Times New Roman" w:cs="Times New Roman"/>
          <w:sz w:val="24"/>
          <w:szCs w:val="24"/>
        </w:rPr>
        <w:t xml:space="preserve"> rulers are a number of strong women. They can be seen playing important roles in negotiations, such as Genvissa mediating peace between the leaders of Britain and Rome, but also their role in strategic marriages and producing heirs is celebrated.</w:t>
      </w:r>
      <w:r w:rsidR="00D95C63">
        <w:rPr>
          <w:rStyle w:val="FootnoteReference"/>
          <w:rFonts w:ascii="Times New Roman" w:hAnsi="Times New Roman" w:cs="Times New Roman"/>
          <w:sz w:val="24"/>
          <w:szCs w:val="24"/>
        </w:rPr>
        <w:footnoteReference w:id="134"/>
      </w:r>
      <w:r w:rsidR="00D95C63">
        <w:rPr>
          <w:rFonts w:ascii="Times New Roman" w:hAnsi="Times New Roman" w:cs="Times New Roman"/>
          <w:sz w:val="24"/>
          <w:szCs w:val="24"/>
        </w:rPr>
        <w:t xml:space="preserve"> </w:t>
      </w:r>
      <w:r w:rsidR="004F22E5">
        <w:rPr>
          <w:rFonts w:ascii="Times New Roman" w:hAnsi="Times New Roman" w:cs="Times New Roman"/>
          <w:sz w:val="24"/>
          <w:szCs w:val="24"/>
        </w:rPr>
        <w:t>Queen Gwendolen of Cornwall even appears leading an army into battle.</w:t>
      </w:r>
      <w:r w:rsidR="004F22E5">
        <w:rPr>
          <w:rStyle w:val="FootnoteReference"/>
          <w:rFonts w:ascii="Times New Roman" w:hAnsi="Times New Roman" w:cs="Times New Roman"/>
          <w:sz w:val="24"/>
          <w:szCs w:val="24"/>
        </w:rPr>
        <w:footnoteReference w:id="135"/>
      </w:r>
      <w:r w:rsidR="00025876">
        <w:rPr>
          <w:rFonts w:ascii="Times New Roman" w:hAnsi="Times New Roman" w:cs="Times New Roman"/>
          <w:sz w:val="24"/>
          <w:szCs w:val="24"/>
        </w:rPr>
        <w:t xml:space="preserve"> </w:t>
      </w:r>
      <w:r w:rsidR="00A30115">
        <w:rPr>
          <w:rFonts w:ascii="Times New Roman" w:hAnsi="Times New Roman" w:cs="Times New Roman"/>
          <w:sz w:val="24"/>
          <w:szCs w:val="24"/>
        </w:rPr>
        <w:t>Contemporaries could draw parallels between Matilda and Helen, whose ‘father had no other child to inherit the throne, and had therefore done all in his power to given Helen the kind of training which would enable her to rule the country.’</w:t>
      </w:r>
      <w:r w:rsidR="00A30115">
        <w:rPr>
          <w:rStyle w:val="FootnoteReference"/>
          <w:rFonts w:ascii="Times New Roman" w:hAnsi="Times New Roman" w:cs="Times New Roman"/>
          <w:sz w:val="24"/>
          <w:szCs w:val="24"/>
        </w:rPr>
        <w:footnoteReference w:id="136"/>
      </w:r>
      <w:r w:rsidR="00BF784A">
        <w:rPr>
          <w:rFonts w:ascii="Times New Roman" w:hAnsi="Times New Roman" w:cs="Times New Roman"/>
          <w:sz w:val="24"/>
          <w:szCs w:val="24"/>
        </w:rPr>
        <w:t xml:space="preserve"> Matilda may also be seen in </w:t>
      </w:r>
      <w:r w:rsidR="00A30115">
        <w:rPr>
          <w:rFonts w:ascii="Times New Roman" w:hAnsi="Times New Roman" w:cs="Times New Roman"/>
          <w:sz w:val="24"/>
          <w:szCs w:val="24"/>
        </w:rPr>
        <w:t>Marcia</w:t>
      </w:r>
      <w:r w:rsidR="00BF784A">
        <w:rPr>
          <w:rFonts w:ascii="Times New Roman" w:hAnsi="Times New Roman" w:cs="Times New Roman"/>
          <w:sz w:val="24"/>
          <w:szCs w:val="24"/>
        </w:rPr>
        <w:t xml:space="preserve"> who,</w:t>
      </w:r>
      <w:r w:rsidR="00A30115">
        <w:rPr>
          <w:rFonts w:ascii="Times New Roman" w:hAnsi="Times New Roman" w:cs="Times New Roman"/>
          <w:sz w:val="24"/>
          <w:szCs w:val="24"/>
        </w:rPr>
        <w:t xml:space="preserve"> ‘skilled in all the arts’</w:t>
      </w:r>
      <w:r w:rsidR="00BF784A">
        <w:rPr>
          <w:rFonts w:ascii="Times New Roman" w:hAnsi="Times New Roman" w:cs="Times New Roman"/>
          <w:sz w:val="24"/>
          <w:szCs w:val="24"/>
        </w:rPr>
        <w:t>,</w:t>
      </w:r>
      <w:r w:rsidR="00A30115">
        <w:rPr>
          <w:rFonts w:ascii="Times New Roman" w:hAnsi="Times New Roman" w:cs="Times New Roman"/>
          <w:sz w:val="24"/>
          <w:szCs w:val="24"/>
        </w:rPr>
        <w:t xml:space="preserve"> served as regent until her son was old enough</w:t>
      </w:r>
      <w:r w:rsidR="00BF784A">
        <w:rPr>
          <w:rFonts w:ascii="Times New Roman" w:hAnsi="Times New Roman" w:cs="Times New Roman"/>
          <w:sz w:val="24"/>
          <w:szCs w:val="24"/>
        </w:rPr>
        <w:t>.</w:t>
      </w:r>
      <w:r w:rsidR="00BF784A">
        <w:rPr>
          <w:rStyle w:val="FootnoteReference"/>
          <w:rFonts w:ascii="Times New Roman" w:hAnsi="Times New Roman" w:cs="Times New Roman"/>
          <w:sz w:val="24"/>
          <w:szCs w:val="24"/>
        </w:rPr>
        <w:footnoteReference w:id="137"/>
      </w:r>
      <w:r w:rsidR="00BF784A">
        <w:rPr>
          <w:rFonts w:ascii="Times New Roman" w:hAnsi="Times New Roman" w:cs="Times New Roman"/>
          <w:sz w:val="24"/>
          <w:szCs w:val="24"/>
        </w:rPr>
        <w:t xml:space="preserve"> </w:t>
      </w:r>
      <w:r w:rsidR="00025876">
        <w:rPr>
          <w:rFonts w:ascii="Times New Roman" w:hAnsi="Times New Roman" w:cs="Times New Roman"/>
          <w:sz w:val="24"/>
          <w:szCs w:val="24"/>
        </w:rPr>
        <w:t xml:space="preserve">Geoffrey’s association with Robert of Gloucester and that his </w:t>
      </w:r>
      <w:r w:rsidR="00025876" w:rsidRPr="00025876">
        <w:rPr>
          <w:rFonts w:ascii="Times New Roman" w:hAnsi="Times New Roman" w:cs="Times New Roman"/>
          <w:i/>
          <w:sz w:val="24"/>
          <w:szCs w:val="24"/>
        </w:rPr>
        <w:t>Historia</w:t>
      </w:r>
      <w:r w:rsidR="00025876">
        <w:rPr>
          <w:rFonts w:ascii="Times New Roman" w:hAnsi="Times New Roman" w:cs="Times New Roman"/>
          <w:sz w:val="24"/>
          <w:szCs w:val="24"/>
        </w:rPr>
        <w:t xml:space="preserve"> could be used to promote Matilda’s claim is not in doubt, whether this was Geoffrey intention is not so clear. Oaths had been sworn in 1127, 1128 and 1131 to support Matilda’s claim and Geoffrey </w:t>
      </w:r>
      <w:r w:rsidR="004F22E5">
        <w:rPr>
          <w:rFonts w:ascii="Times New Roman" w:hAnsi="Times New Roman" w:cs="Times New Roman"/>
          <w:sz w:val="24"/>
          <w:szCs w:val="24"/>
        </w:rPr>
        <w:t>does provide historical evidence that women could rule and positives could be taken from their examples</w:t>
      </w:r>
      <w:r w:rsidR="00AB74AB">
        <w:rPr>
          <w:rFonts w:ascii="Times New Roman" w:hAnsi="Times New Roman" w:cs="Times New Roman"/>
          <w:sz w:val="24"/>
          <w:szCs w:val="24"/>
        </w:rPr>
        <w:t>.</w:t>
      </w:r>
      <w:r w:rsidR="00AB74AB">
        <w:rPr>
          <w:rStyle w:val="FootnoteReference"/>
          <w:rFonts w:ascii="Times New Roman" w:hAnsi="Times New Roman" w:cs="Times New Roman"/>
          <w:sz w:val="24"/>
          <w:szCs w:val="24"/>
        </w:rPr>
        <w:footnoteReference w:id="138"/>
      </w:r>
    </w:p>
    <w:p w:rsidR="00BF784A" w:rsidRDefault="00BF784A" w:rsidP="00441C36">
      <w:pPr>
        <w:spacing w:after="0" w:line="360" w:lineRule="auto"/>
        <w:rPr>
          <w:rFonts w:ascii="Times New Roman" w:hAnsi="Times New Roman" w:cs="Times New Roman"/>
          <w:sz w:val="24"/>
          <w:szCs w:val="24"/>
        </w:rPr>
      </w:pPr>
    </w:p>
    <w:p w:rsidR="00AC55E7" w:rsidRDefault="00C20986" w:rsidP="00441C36">
      <w:pPr>
        <w:spacing w:after="0" w:line="360" w:lineRule="auto"/>
        <w:rPr>
          <w:rFonts w:ascii="Times New Roman" w:hAnsi="Times New Roman" w:cs="Times New Roman"/>
          <w:sz w:val="24"/>
          <w:szCs w:val="24"/>
        </w:rPr>
      </w:pPr>
      <w:r>
        <w:rPr>
          <w:rFonts w:ascii="Times New Roman" w:hAnsi="Times New Roman" w:cs="Times New Roman"/>
          <w:sz w:val="24"/>
          <w:szCs w:val="24"/>
        </w:rPr>
        <w:lastRenderedPageBreak/>
        <w:t>Though Geoffrey’s intentions are not always clear; contemporary events did influence him and the fear of civil war is a recurring theme.</w:t>
      </w:r>
      <w:r w:rsidR="007F603F">
        <w:rPr>
          <w:rFonts w:ascii="Times New Roman" w:hAnsi="Times New Roman" w:cs="Times New Roman"/>
          <w:sz w:val="24"/>
          <w:szCs w:val="24"/>
        </w:rPr>
        <w:t xml:space="preserve"> </w:t>
      </w:r>
      <w:r>
        <w:rPr>
          <w:rFonts w:ascii="Times New Roman" w:hAnsi="Times New Roman" w:cs="Times New Roman"/>
          <w:sz w:val="24"/>
          <w:szCs w:val="24"/>
        </w:rPr>
        <w:t>As Arthur’s rallying speech reminds readers that Romans were only ‘encouraged to come here by the disunity of our ancestors.’</w:t>
      </w:r>
      <w:r>
        <w:rPr>
          <w:rStyle w:val="FootnoteReference"/>
          <w:rFonts w:ascii="Times New Roman" w:hAnsi="Times New Roman" w:cs="Times New Roman"/>
          <w:sz w:val="24"/>
          <w:szCs w:val="24"/>
        </w:rPr>
        <w:footnoteReference w:id="139"/>
      </w:r>
      <w:r>
        <w:rPr>
          <w:rFonts w:ascii="Times New Roman" w:hAnsi="Times New Roman" w:cs="Times New Roman"/>
          <w:sz w:val="24"/>
          <w:szCs w:val="24"/>
        </w:rPr>
        <w:t xml:space="preserve"> When the Romans threaten, Geoffrey shows the importance of unity with Cador of Cornwall and Hoel of Brittany pledging their support</w:t>
      </w:r>
      <w:r w:rsidR="00B7206F">
        <w:rPr>
          <w:rFonts w:ascii="Times New Roman" w:hAnsi="Times New Roman" w:cs="Times New Roman"/>
          <w:sz w:val="24"/>
          <w:szCs w:val="24"/>
        </w:rPr>
        <w:t xml:space="preserve"> and inspiring more</w:t>
      </w:r>
      <w:r>
        <w:rPr>
          <w:rFonts w:ascii="Times New Roman" w:hAnsi="Times New Roman" w:cs="Times New Roman"/>
          <w:sz w:val="24"/>
          <w:szCs w:val="24"/>
        </w:rPr>
        <w:t>.</w:t>
      </w:r>
      <w:r w:rsidR="00B7206F">
        <w:rPr>
          <w:rStyle w:val="FootnoteReference"/>
          <w:rFonts w:ascii="Times New Roman" w:hAnsi="Times New Roman" w:cs="Times New Roman"/>
          <w:sz w:val="24"/>
          <w:szCs w:val="24"/>
        </w:rPr>
        <w:footnoteReference w:id="140"/>
      </w:r>
      <w:r w:rsidR="00B7206F">
        <w:rPr>
          <w:rFonts w:ascii="Times New Roman" w:hAnsi="Times New Roman" w:cs="Times New Roman"/>
          <w:sz w:val="24"/>
          <w:szCs w:val="24"/>
        </w:rPr>
        <w:t xml:space="preserve"> </w:t>
      </w:r>
      <w:r w:rsidR="00FD6330">
        <w:rPr>
          <w:rFonts w:ascii="Times New Roman" w:hAnsi="Times New Roman" w:cs="Times New Roman"/>
          <w:sz w:val="24"/>
          <w:szCs w:val="24"/>
        </w:rPr>
        <w:t>In another invented speech Arthur urges his countrymen to u</w:t>
      </w:r>
      <w:r w:rsidR="00B7206F">
        <w:rPr>
          <w:rFonts w:ascii="Times New Roman" w:hAnsi="Times New Roman" w:cs="Times New Roman"/>
          <w:sz w:val="24"/>
          <w:szCs w:val="24"/>
        </w:rPr>
        <w:t xml:space="preserve">nite behind </w:t>
      </w:r>
      <w:r w:rsidR="00FD6330">
        <w:rPr>
          <w:rFonts w:ascii="Times New Roman" w:hAnsi="Times New Roman" w:cs="Times New Roman"/>
          <w:sz w:val="24"/>
          <w:szCs w:val="24"/>
        </w:rPr>
        <w:t xml:space="preserve">him </w:t>
      </w:r>
      <w:r w:rsidR="00B7206F">
        <w:rPr>
          <w:rFonts w:ascii="Times New Roman" w:hAnsi="Times New Roman" w:cs="Times New Roman"/>
          <w:sz w:val="24"/>
          <w:szCs w:val="24"/>
        </w:rPr>
        <w:t>as king, defending their freedom from foreign threats.</w:t>
      </w:r>
      <w:r w:rsidR="00FD6330">
        <w:rPr>
          <w:rStyle w:val="FootnoteReference"/>
          <w:rFonts w:ascii="Times New Roman" w:hAnsi="Times New Roman" w:cs="Times New Roman"/>
          <w:sz w:val="24"/>
          <w:szCs w:val="24"/>
        </w:rPr>
        <w:footnoteReference w:id="141"/>
      </w:r>
      <w:r w:rsidR="00FD6330">
        <w:rPr>
          <w:rFonts w:ascii="Times New Roman" w:hAnsi="Times New Roman" w:cs="Times New Roman"/>
          <w:sz w:val="24"/>
          <w:szCs w:val="24"/>
        </w:rPr>
        <w:t xml:space="preserve"> </w:t>
      </w:r>
      <w:r w:rsidR="00B7206F">
        <w:rPr>
          <w:rFonts w:ascii="Times New Roman" w:hAnsi="Times New Roman" w:cs="Times New Roman"/>
          <w:sz w:val="24"/>
          <w:szCs w:val="24"/>
        </w:rPr>
        <w:t xml:space="preserve">The result was a </w:t>
      </w:r>
      <w:r w:rsidR="00EB6590">
        <w:rPr>
          <w:rFonts w:ascii="Times New Roman" w:hAnsi="Times New Roman" w:cs="Times New Roman"/>
          <w:sz w:val="24"/>
          <w:szCs w:val="24"/>
        </w:rPr>
        <w:t>vast</w:t>
      </w:r>
      <w:r w:rsidR="00B7206F">
        <w:rPr>
          <w:rFonts w:ascii="Times New Roman" w:hAnsi="Times New Roman" w:cs="Times New Roman"/>
          <w:sz w:val="24"/>
          <w:szCs w:val="24"/>
        </w:rPr>
        <w:t xml:space="preserve"> army pledged</w:t>
      </w:r>
      <w:r w:rsidR="003C2344">
        <w:rPr>
          <w:rFonts w:ascii="Times New Roman" w:hAnsi="Times New Roman" w:cs="Times New Roman"/>
          <w:sz w:val="24"/>
          <w:szCs w:val="24"/>
        </w:rPr>
        <w:t xml:space="preserve"> </w:t>
      </w:r>
      <w:r w:rsidR="00BF784A">
        <w:rPr>
          <w:rFonts w:ascii="Times New Roman" w:hAnsi="Times New Roman" w:cs="Times New Roman"/>
          <w:sz w:val="24"/>
          <w:szCs w:val="24"/>
        </w:rPr>
        <w:t>from his empire, and t</w:t>
      </w:r>
      <w:r w:rsidR="001E0879">
        <w:rPr>
          <w:rFonts w:ascii="Times New Roman" w:hAnsi="Times New Roman" w:cs="Times New Roman"/>
          <w:sz w:val="24"/>
          <w:szCs w:val="24"/>
        </w:rPr>
        <w:t>his was a powerful propaganda message if handled co</w:t>
      </w:r>
      <w:r w:rsidR="000B1C37">
        <w:rPr>
          <w:rFonts w:ascii="Times New Roman" w:hAnsi="Times New Roman" w:cs="Times New Roman"/>
          <w:sz w:val="24"/>
          <w:szCs w:val="24"/>
        </w:rPr>
        <w:t xml:space="preserve">rrectly. What could be seen as </w:t>
      </w:r>
      <w:r w:rsidR="001E0879">
        <w:rPr>
          <w:rFonts w:ascii="Times New Roman" w:hAnsi="Times New Roman" w:cs="Times New Roman"/>
          <w:sz w:val="24"/>
          <w:szCs w:val="24"/>
        </w:rPr>
        <w:t xml:space="preserve">promoting unity during the civil war </w:t>
      </w:r>
      <w:r w:rsidR="000B1C37">
        <w:rPr>
          <w:rFonts w:ascii="Times New Roman" w:hAnsi="Times New Roman" w:cs="Times New Roman"/>
          <w:sz w:val="24"/>
          <w:szCs w:val="24"/>
        </w:rPr>
        <w:t xml:space="preserve">could also be seen as a </w:t>
      </w:r>
      <w:r w:rsidR="001E0879">
        <w:rPr>
          <w:rFonts w:ascii="Times New Roman" w:hAnsi="Times New Roman" w:cs="Times New Roman"/>
          <w:sz w:val="24"/>
          <w:szCs w:val="24"/>
        </w:rPr>
        <w:t>threat.</w:t>
      </w:r>
      <w:r w:rsidR="00F04AD1">
        <w:rPr>
          <w:rFonts w:ascii="Times New Roman" w:hAnsi="Times New Roman" w:cs="Times New Roman"/>
          <w:sz w:val="24"/>
          <w:szCs w:val="24"/>
        </w:rPr>
        <w:t xml:space="preserve"> </w:t>
      </w:r>
      <w:r w:rsidR="00314835">
        <w:rPr>
          <w:rFonts w:ascii="Times New Roman" w:hAnsi="Times New Roman" w:cs="Times New Roman"/>
          <w:sz w:val="24"/>
          <w:szCs w:val="24"/>
        </w:rPr>
        <w:t>Geoffrey</w:t>
      </w:r>
      <w:r w:rsidR="00612E36">
        <w:rPr>
          <w:rFonts w:ascii="Times New Roman" w:hAnsi="Times New Roman" w:cs="Times New Roman"/>
          <w:sz w:val="24"/>
          <w:szCs w:val="24"/>
        </w:rPr>
        <w:t>,</w:t>
      </w:r>
      <w:r w:rsidR="00314835">
        <w:rPr>
          <w:rFonts w:ascii="Times New Roman" w:hAnsi="Times New Roman" w:cs="Times New Roman"/>
          <w:sz w:val="24"/>
          <w:szCs w:val="24"/>
        </w:rPr>
        <w:t xml:space="preserve"> writing at a time of Welsh uprisings</w:t>
      </w:r>
      <w:r w:rsidR="00612E36">
        <w:rPr>
          <w:rFonts w:ascii="Times New Roman" w:hAnsi="Times New Roman" w:cs="Times New Roman"/>
          <w:sz w:val="24"/>
          <w:szCs w:val="24"/>
        </w:rPr>
        <w:t>,</w:t>
      </w:r>
      <w:r w:rsidR="00314835">
        <w:rPr>
          <w:rFonts w:ascii="Times New Roman" w:hAnsi="Times New Roman" w:cs="Times New Roman"/>
          <w:sz w:val="24"/>
          <w:szCs w:val="24"/>
        </w:rPr>
        <w:t xml:space="preserve"> </w:t>
      </w:r>
      <w:r w:rsidR="00612E36">
        <w:rPr>
          <w:rFonts w:ascii="Times New Roman" w:hAnsi="Times New Roman" w:cs="Times New Roman"/>
          <w:sz w:val="24"/>
          <w:szCs w:val="24"/>
        </w:rPr>
        <w:t>witnessed</w:t>
      </w:r>
      <w:r w:rsidR="00314835">
        <w:rPr>
          <w:rFonts w:ascii="Times New Roman" w:hAnsi="Times New Roman" w:cs="Times New Roman"/>
          <w:sz w:val="24"/>
          <w:szCs w:val="24"/>
        </w:rPr>
        <w:t xml:space="preserve"> Morgan ap Owain</w:t>
      </w:r>
      <w:r w:rsidR="007F603F">
        <w:rPr>
          <w:rFonts w:ascii="Times New Roman" w:hAnsi="Times New Roman" w:cs="Times New Roman"/>
          <w:sz w:val="24"/>
          <w:szCs w:val="24"/>
        </w:rPr>
        <w:t xml:space="preserve"> </w:t>
      </w:r>
      <w:r w:rsidR="00612E36">
        <w:rPr>
          <w:rFonts w:ascii="Times New Roman" w:hAnsi="Times New Roman" w:cs="Times New Roman"/>
          <w:sz w:val="24"/>
          <w:szCs w:val="24"/>
        </w:rPr>
        <w:t>ta</w:t>
      </w:r>
      <w:r w:rsidR="008673F9">
        <w:rPr>
          <w:rFonts w:ascii="Times New Roman" w:hAnsi="Times New Roman" w:cs="Times New Roman"/>
          <w:sz w:val="24"/>
          <w:szCs w:val="24"/>
        </w:rPr>
        <w:t>k</w:t>
      </w:r>
      <w:r w:rsidR="00612E36">
        <w:rPr>
          <w:rFonts w:ascii="Times New Roman" w:hAnsi="Times New Roman" w:cs="Times New Roman"/>
          <w:sz w:val="24"/>
          <w:szCs w:val="24"/>
        </w:rPr>
        <w:t>ing control of ar</w:t>
      </w:r>
      <w:r w:rsidR="00D511FB">
        <w:rPr>
          <w:rFonts w:ascii="Times New Roman" w:hAnsi="Times New Roman" w:cs="Times New Roman"/>
          <w:sz w:val="24"/>
          <w:szCs w:val="24"/>
        </w:rPr>
        <w:t xml:space="preserve">eas of Gwent and the castles of </w:t>
      </w:r>
      <w:r w:rsidR="007F603F">
        <w:rPr>
          <w:rFonts w:ascii="Times New Roman" w:hAnsi="Times New Roman" w:cs="Times New Roman"/>
          <w:sz w:val="24"/>
          <w:szCs w:val="24"/>
        </w:rPr>
        <w:t>Caerleon</w:t>
      </w:r>
      <w:r w:rsidR="00314835">
        <w:rPr>
          <w:rFonts w:ascii="Times New Roman" w:hAnsi="Times New Roman" w:cs="Times New Roman"/>
          <w:sz w:val="24"/>
          <w:szCs w:val="24"/>
        </w:rPr>
        <w:t xml:space="preserve"> </w:t>
      </w:r>
      <w:r w:rsidR="00612E36">
        <w:rPr>
          <w:rFonts w:ascii="Times New Roman" w:hAnsi="Times New Roman" w:cs="Times New Roman"/>
          <w:sz w:val="24"/>
          <w:szCs w:val="24"/>
        </w:rPr>
        <w:t xml:space="preserve">and Usk. </w:t>
      </w:r>
      <w:r w:rsidR="00314835">
        <w:rPr>
          <w:rFonts w:ascii="Times New Roman" w:hAnsi="Times New Roman" w:cs="Times New Roman"/>
          <w:sz w:val="24"/>
          <w:szCs w:val="24"/>
        </w:rPr>
        <w:t>Robert of Gloucester</w:t>
      </w:r>
      <w:r w:rsidR="007F603F">
        <w:rPr>
          <w:rFonts w:ascii="Times New Roman" w:hAnsi="Times New Roman" w:cs="Times New Roman"/>
          <w:sz w:val="24"/>
          <w:szCs w:val="24"/>
        </w:rPr>
        <w:t>,</w:t>
      </w:r>
      <w:r w:rsidR="00314835">
        <w:rPr>
          <w:rFonts w:ascii="Times New Roman" w:hAnsi="Times New Roman" w:cs="Times New Roman"/>
          <w:sz w:val="24"/>
          <w:szCs w:val="24"/>
        </w:rPr>
        <w:t xml:space="preserve"> as lord of Glamorgan</w:t>
      </w:r>
      <w:r w:rsidR="007F603F">
        <w:rPr>
          <w:rFonts w:ascii="Times New Roman" w:hAnsi="Times New Roman" w:cs="Times New Roman"/>
          <w:sz w:val="24"/>
          <w:szCs w:val="24"/>
        </w:rPr>
        <w:t>,</w:t>
      </w:r>
      <w:r w:rsidR="00314835">
        <w:rPr>
          <w:rFonts w:ascii="Times New Roman" w:hAnsi="Times New Roman" w:cs="Times New Roman"/>
          <w:sz w:val="24"/>
          <w:szCs w:val="24"/>
        </w:rPr>
        <w:t xml:space="preserve"> </w:t>
      </w:r>
      <w:r w:rsidR="00971556">
        <w:rPr>
          <w:rFonts w:ascii="Times New Roman" w:hAnsi="Times New Roman" w:cs="Times New Roman"/>
          <w:sz w:val="24"/>
          <w:szCs w:val="24"/>
        </w:rPr>
        <w:t xml:space="preserve">faced the </w:t>
      </w:r>
      <w:r w:rsidR="001B429D">
        <w:rPr>
          <w:rFonts w:ascii="Times New Roman" w:hAnsi="Times New Roman" w:cs="Times New Roman"/>
          <w:sz w:val="24"/>
          <w:szCs w:val="24"/>
        </w:rPr>
        <w:t>problem</w:t>
      </w:r>
      <w:r w:rsidR="00971556">
        <w:rPr>
          <w:rFonts w:ascii="Times New Roman" w:hAnsi="Times New Roman" w:cs="Times New Roman"/>
          <w:sz w:val="24"/>
          <w:szCs w:val="24"/>
        </w:rPr>
        <w:t xml:space="preserve"> of c</w:t>
      </w:r>
      <w:r w:rsidR="00612E36">
        <w:rPr>
          <w:rFonts w:ascii="Times New Roman" w:hAnsi="Times New Roman" w:cs="Times New Roman"/>
          <w:sz w:val="24"/>
          <w:szCs w:val="24"/>
        </w:rPr>
        <w:t>onfrontation or</w:t>
      </w:r>
      <w:r w:rsidR="00971556">
        <w:rPr>
          <w:rFonts w:ascii="Times New Roman" w:hAnsi="Times New Roman" w:cs="Times New Roman"/>
          <w:sz w:val="24"/>
          <w:szCs w:val="24"/>
        </w:rPr>
        <w:t xml:space="preserve"> coming to terms</w:t>
      </w:r>
      <w:r w:rsidR="00B100BE">
        <w:rPr>
          <w:rFonts w:ascii="Times New Roman" w:hAnsi="Times New Roman" w:cs="Times New Roman"/>
          <w:sz w:val="24"/>
          <w:szCs w:val="24"/>
        </w:rPr>
        <w:t xml:space="preserve"> with him. </w:t>
      </w:r>
      <w:r w:rsidR="00612E36">
        <w:rPr>
          <w:rFonts w:ascii="Times New Roman" w:hAnsi="Times New Roman" w:cs="Times New Roman"/>
          <w:sz w:val="24"/>
          <w:szCs w:val="24"/>
        </w:rPr>
        <w:t xml:space="preserve">The contemporary view was that the Welsh were barbarians and </w:t>
      </w:r>
      <w:r w:rsidR="00CD55D4">
        <w:rPr>
          <w:rFonts w:ascii="Times New Roman" w:hAnsi="Times New Roman" w:cs="Times New Roman"/>
          <w:sz w:val="24"/>
          <w:szCs w:val="24"/>
        </w:rPr>
        <w:t xml:space="preserve">John </w:t>
      </w:r>
      <w:r w:rsidR="00B100BE">
        <w:rPr>
          <w:rFonts w:ascii="Times New Roman" w:hAnsi="Times New Roman" w:cs="Times New Roman"/>
          <w:sz w:val="24"/>
          <w:szCs w:val="24"/>
        </w:rPr>
        <w:t xml:space="preserve">Gillingham suggests that one of Geoffrey’s </w:t>
      </w:r>
      <w:r w:rsidR="00971556">
        <w:rPr>
          <w:rFonts w:ascii="Times New Roman" w:hAnsi="Times New Roman" w:cs="Times New Roman"/>
          <w:sz w:val="24"/>
          <w:szCs w:val="24"/>
        </w:rPr>
        <w:t xml:space="preserve">immediate aims </w:t>
      </w:r>
      <w:r w:rsidR="00B100BE">
        <w:rPr>
          <w:rFonts w:ascii="Times New Roman" w:hAnsi="Times New Roman" w:cs="Times New Roman"/>
          <w:sz w:val="24"/>
          <w:szCs w:val="24"/>
        </w:rPr>
        <w:t xml:space="preserve">was creating ‘an </w:t>
      </w:r>
      <w:r w:rsidR="007F603F">
        <w:rPr>
          <w:rFonts w:ascii="Times New Roman" w:hAnsi="Times New Roman" w:cs="Times New Roman"/>
          <w:sz w:val="24"/>
          <w:szCs w:val="24"/>
        </w:rPr>
        <w:t>honourable and civilised past</w:t>
      </w:r>
      <w:r w:rsidR="00B100BE">
        <w:rPr>
          <w:rFonts w:ascii="Times New Roman" w:hAnsi="Times New Roman" w:cs="Times New Roman"/>
          <w:sz w:val="24"/>
          <w:szCs w:val="24"/>
        </w:rPr>
        <w:t>’</w:t>
      </w:r>
      <w:r w:rsidR="007F603F">
        <w:rPr>
          <w:rFonts w:ascii="Times New Roman" w:hAnsi="Times New Roman" w:cs="Times New Roman"/>
          <w:sz w:val="24"/>
          <w:szCs w:val="24"/>
        </w:rPr>
        <w:t>.</w:t>
      </w:r>
      <w:r w:rsidR="00B100BE">
        <w:rPr>
          <w:rStyle w:val="FootnoteReference"/>
          <w:rFonts w:ascii="Times New Roman" w:hAnsi="Times New Roman" w:cs="Times New Roman"/>
          <w:sz w:val="24"/>
          <w:szCs w:val="24"/>
        </w:rPr>
        <w:footnoteReference w:id="142"/>
      </w:r>
      <w:r w:rsidR="007F603F">
        <w:rPr>
          <w:rFonts w:ascii="Times New Roman" w:hAnsi="Times New Roman" w:cs="Times New Roman"/>
          <w:sz w:val="24"/>
          <w:szCs w:val="24"/>
        </w:rPr>
        <w:t xml:space="preserve"> Henry of Huntingdon claimed that history ‘forms a main distinction between brutes and rational creatures’ and that these Brutes ‘know, nor</w:t>
      </w:r>
      <w:r w:rsidR="007E5889">
        <w:rPr>
          <w:rFonts w:ascii="Times New Roman" w:hAnsi="Times New Roman" w:cs="Times New Roman"/>
          <w:sz w:val="24"/>
          <w:szCs w:val="24"/>
        </w:rPr>
        <w:t xml:space="preserve"> wish to know, whence they come, nor their own origin.</w:t>
      </w:r>
      <w:r w:rsidR="007F603F">
        <w:rPr>
          <w:rFonts w:ascii="Times New Roman" w:hAnsi="Times New Roman" w:cs="Times New Roman"/>
          <w:sz w:val="24"/>
          <w:szCs w:val="24"/>
        </w:rPr>
        <w:t>’</w:t>
      </w:r>
      <w:r w:rsidR="007E5889">
        <w:rPr>
          <w:rStyle w:val="FootnoteReference"/>
          <w:rFonts w:ascii="Times New Roman" w:hAnsi="Times New Roman" w:cs="Times New Roman"/>
          <w:sz w:val="24"/>
          <w:szCs w:val="24"/>
        </w:rPr>
        <w:footnoteReference w:id="143"/>
      </w:r>
      <w:r w:rsidR="007E5889">
        <w:rPr>
          <w:rFonts w:ascii="Times New Roman" w:hAnsi="Times New Roman" w:cs="Times New Roman"/>
          <w:sz w:val="24"/>
          <w:szCs w:val="24"/>
        </w:rPr>
        <w:t xml:space="preserve"> Geoffrey’s </w:t>
      </w:r>
      <w:r w:rsidR="007E5889" w:rsidRPr="007E5889">
        <w:rPr>
          <w:rFonts w:ascii="Times New Roman" w:hAnsi="Times New Roman" w:cs="Times New Roman"/>
          <w:i/>
          <w:sz w:val="24"/>
          <w:szCs w:val="24"/>
        </w:rPr>
        <w:t>Historia</w:t>
      </w:r>
      <w:r w:rsidR="00971556">
        <w:rPr>
          <w:rFonts w:ascii="Times New Roman" w:hAnsi="Times New Roman" w:cs="Times New Roman"/>
          <w:sz w:val="24"/>
          <w:szCs w:val="24"/>
        </w:rPr>
        <w:t xml:space="preserve"> provided</w:t>
      </w:r>
      <w:r w:rsidR="007E5889">
        <w:rPr>
          <w:rFonts w:ascii="Times New Roman" w:hAnsi="Times New Roman" w:cs="Times New Roman"/>
          <w:sz w:val="24"/>
          <w:szCs w:val="24"/>
        </w:rPr>
        <w:t xml:space="preserve"> Britain’s</w:t>
      </w:r>
      <w:r w:rsidR="00971556">
        <w:rPr>
          <w:rFonts w:ascii="Times New Roman" w:hAnsi="Times New Roman" w:cs="Times New Roman"/>
          <w:sz w:val="24"/>
          <w:szCs w:val="24"/>
        </w:rPr>
        <w:t xml:space="preserve"> historical</w:t>
      </w:r>
      <w:r w:rsidR="007E5889">
        <w:rPr>
          <w:rFonts w:ascii="Times New Roman" w:hAnsi="Times New Roman" w:cs="Times New Roman"/>
          <w:sz w:val="24"/>
          <w:szCs w:val="24"/>
        </w:rPr>
        <w:t xml:space="preserve"> origins </w:t>
      </w:r>
      <w:r w:rsidR="00971556">
        <w:rPr>
          <w:rFonts w:ascii="Times New Roman" w:hAnsi="Times New Roman" w:cs="Times New Roman"/>
          <w:sz w:val="24"/>
          <w:szCs w:val="24"/>
        </w:rPr>
        <w:t>and hence proved Britons were not b</w:t>
      </w:r>
      <w:r w:rsidR="007E5889">
        <w:rPr>
          <w:rFonts w:ascii="Times New Roman" w:hAnsi="Times New Roman" w:cs="Times New Roman"/>
          <w:sz w:val="24"/>
          <w:szCs w:val="24"/>
        </w:rPr>
        <w:t>rutes.</w:t>
      </w:r>
      <w:r w:rsidR="007E5889">
        <w:rPr>
          <w:rStyle w:val="FootnoteReference"/>
          <w:rFonts w:ascii="Times New Roman" w:hAnsi="Times New Roman" w:cs="Times New Roman"/>
          <w:sz w:val="24"/>
          <w:szCs w:val="24"/>
        </w:rPr>
        <w:footnoteReference w:id="144"/>
      </w:r>
      <w:r w:rsidR="00971556">
        <w:rPr>
          <w:rFonts w:ascii="Times New Roman" w:hAnsi="Times New Roman" w:cs="Times New Roman"/>
          <w:sz w:val="24"/>
          <w:szCs w:val="24"/>
        </w:rPr>
        <w:t xml:space="preserve"> If this was Geoffrey’s aim, its long-term success was limited. William of Newburgh considered ancient British, Welsh, Scots and Irish as barbarians ‘and the continental Bretons not far advanced over them.’</w:t>
      </w:r>
      <w:r w:rsidR="00971556">
        <w:rPr>
          <w:rStyle w:val="FootnoteReference"/>
          <w:rFonts w:ascii="Times New Roman" w:hAnsi="Times New Roman" w:cs="Times New Roman"/>
          <w:sz w:val="24"/>
          <w:szCs w:val="24"/>
        </w:rPr>
        <w:footnoteReference w:id="145"/>
      </w:r>
      <w:r w:rsidR="00971556">
        <w:rPr>
          <w:rFonts w:ascii="Times New Roman" w:hAnsi="Times New Roman" w:cs="Times New Roman"/>
          <w:sz w:val="24"/>
          <w:szCs w:val="24"/>
        </w:rPr>
        <w:t xml:space="preserve"> In the short term, however, </w:t>
      </w:r>
      <w:r w:rsidR="008673F9">
        <w:rPr>
          <w:rFonts w:ascii="Times New Roman" w:hAnsi="Times New Roman" w:cs="Times New Roman"/>
          <w:sz w:val="24"/>
          <w:szCs w:val="24"/>
        </w:rPr>
        <w:t>Robert’</w:t>
      </w:r>
      <w:r w:rsidR="00612E36">
        <w:rPr>
          <w:rFonts w:ascii="Times New Roman" w:hAnsi="Times New Roman" w:cs="Times New Roman"/>
          <w:sz w:val="24"/>
          <w:szCs w:val="24"/>
        </w:rPr>
        <w:t xml:space="preserve">s decision had been made and </w:t>
      </w:r>
      <w:r w:rsidR="008673F9">
        <w:rPr>
          <w:rFonts w:ascii="Times New Roman" w:hAnsi="Times New Roman" w:cs="Times New Roman"/>
          <w:sz w:val="24"/>
          <w:szCs w:val="24"/>
        </w:rPr>
        <w:t xml:space="preserve">Orderic records </w:t>
      </w:r>
      <w:r w:rsidR="00612E36">
        <w:rPr>
          <w:rFonts w:ascii="Times New Roman" w:hAnsi="Times New Roman" w:cs="Times New Roman"/>
          <w:sz w:val="24"/>
          <w:szCs w:val="24"/>
        </w:rPr>
        <w:t>among the numbers supporting Robert against Stephen was ‘Morgan the Welshman’.</w:t>
      </w:r>
      <w:r w:rsidR="00612E36">
        <w:rPr>
          <w:rStyle w:val="FootnoteReference"/>
          <w:rFonts w:ascii="Times New Roman" w:hAnsi="Times New Roman" w:cs="Times New Roman"/>
          <w:sz w:val="24"/>
          <w:szCs w:val="24"/>
        </w:rPr>
        <w:footnoteReference w:id="146"/>
      </w:r>
      <w:r w:rsidR="00AC55E7">
        <w:rPr>
          <w:rFonts w:ascii="Times New Roman" w:hAnsi="Times New Roman" w:cs="Times New Roman"/>
          <w:sz w:val="24"/>
          <w:szCs w:val="24"/>
        </w:rPr>
        <w:t xml:space="preserve"> </w:t>
      </w:r>
    </w:p>
    <w:p w:rsidR="000222AD" w:rsidRDefault="000222AD" w:rsidP="008A5B91">
      <w:pPr>
        <w:spacing w:after="0" w:line="360" w:lineRule="auto"/>
        <w:rPr>
          <w:rFonts w:ascii="Times New Roman" w:hAnsi="Times New Roman" w:cs="Times New Roman"/>
          <w:sz w:val="24"/>
          <w:szCs w:val="24"/>
        </w:rPr>
      </w:pPr>
    </w:p>
    <w:p w:rsidR="00B737DA" w:rsidRDefault="002F02D9" w:rsidP="005635F5">
      <w:pPr>
        <w:spacing w:after="0" w:line="360" w:lineRule="auto"/>
        <w:rPr>
          <w:rFonts w:ascii="Times New Roman" w:hAnsi="Times New Roman" w:cs="Times New Roman"/>
          <w:sz w:val="24"/>
          <w:szCs w:val="24"/>
        </w:rPr>
      </w:pPr>
      <w:r>
        <w:rPr>
          <w:rFonts w:ascii="Times New Roman" w:hAnsi="Times New Roman" w:cs="Times New Roman"/>
          <w:sz w:val="24"/>
          <w:szCs w:val="24"/>
        </w:rPr>
        <w:lastRenderedPageBreak/>
        <w:t>As John</w:t>
      </w:r>
      <w:r w:rsidR="00EC40D0">
        <w:rPr>
          <w:rFonts w:ascii="Times New Roman" w:hAnsi="Times New Roman" w:cs="Times New Roman"/>
          <w:sz w:val="24"/>
          <w:szCs w:val="24"/>
        </w:rPr>
        <w:t xml:space="preserve"> Gillingham </w:t>
      </w:r>
      <w:r>
        <w:rPr>
          <w:rFonts w:ascii="Times New Roman" w:hAnsi="Times New Roman" w:cs="Times New Roman"/>
          <w:sz w:val="24"/>
          <w:szCs w:val="24"/>
        </w:rPr>
        <w:t xml:space="preserve">says of Geoffrey’s </w:t>
      </w:r>
      <w:r w:rsidRPr="002F02D9">
        <w:rPr>
          <w:rFonts w:ascii="Times New Roman" w:hAnsi="Times New Roman" w:cs="Times New Roman"/>
          <w:i/>
          <w:sz w:val="24"/>
          <w:szCs w:val="24"/>
        </w:rPr>
        <w:t>Historia</w:t>
      </w:r>
      <w:r>
        <w:rPr>
          <w:rFonts w:ascii="Times New Roman" w:hAnsi="Times New Roman" w:cs="Times New Roman"/>
          <w:sz w:val="24"/>
          <w:szCs w:val="24"/>
        </w:rPr>
        <w:t xml:space="preserve">, </w:t>
      </w:r>
      <w:r w:rsidR="00EC40D0">
        <w:rPr>
          <w:rFonts w:ascii="Times New Roman" w:hAnsi="Times New Roman" w:cs="Times New Roman"/>
          <w:sz w:val="24"/>
          <w:szCs w:val="24"/>
        </w:rPr>
        <w:t>‘it is unlikely, to say the least, there could ever be a single satisfactory explanation</w:t>
      </w:r>
      <w:r w:rsidR="00476B0B">
        <w:rPr>
          <w:rFonts w:ascii="Times New Roman" w:hAnsi="Times New Roman" w:cs="Times New Roman"/>
          <w:sz w:val="24"/>
          <w:szCs w:val="24"/>
        </w:rPr>
        <w:t>.</w:t>
      </w:r>
      <w:r w:rsidR="00EC40D0">
        <w:rPr>
          <w:rFonts w:ascii="Times New Roman" w:hAnsi="Times New Roman" w:cs="Times New Roman"/>
          <w:sz w:val="24"/>
          <w:szCs w:val="24"/>
        </w:rPr>
        <w:t>’</w:t>
      </w:r>
      <w:r w:rsidR="00EC40D0">
        <w:rPr>
          <w:rStyle w:val="FootnoteReference"/>
          <w:rFonts w:ascii="Times New Roman" w:hAnsi="Times New Roman" w:cs="Times New Roman"/>
          <w:sz w:val="24"/>
          <w:szCs w:val="24"/>
        </w:rPr>
        <w:footnoteReference w:id="147"/>
      </w:r>
      <w:r>
        <w:rPr>
          <w:rFonts w:ascii="Times New Roman" w:hAnsi="Times New Roman" w:cs="Times New Roman"/>
          <w:sz w:val="24"/>
          <w:szCs w:val="24"/>
        </w:rPr>
        <w:t xml:space="preserve"> T</w:t>
      </w:r>
      <w:r w:rsidR="00EC40D0">
        <w:rPr>
          <w:rFonts w:ascii="Times New Roman" w:hAnsi="Times New Roman" w:cs="Times New Roman"/>
          <w:sz w:val="24"/>
          <w:szCs w:val="24"/>
        </w:rPr>
        <w:t xml:space="preserve">his is a feature of the enduring </w:t>
      </w:r>
      <w:r w:rsidR="00F9324D">
        <w:rPr>
          <w:rFonts w:ascii="Times New Roman" w:hAnsi="Times New Roman" w:cs="Times New Roman"/>
          <w:sz w:val="24"/>
          <w:szCs w:val="24"/>
        </w:rPr>
        <w:t xml:space="preserve">interest in </w:t>
      </w:r>
      <w:r w:rsidR="00EC40D0">
        <w:rPr>
          <w:rFonts w:ascii="Times New Roman" w:hAnsi="Times New Roman" w:cs="Times New Roman"/>
          <w:sz w:val="24"/>
          <w:szCs w:val="24"/>
        </w:rPr>
        <w:t>Geoffrey’s work; it</w:t>
      </w:r>
      <w:r w:rsidR="00F9324D">
        <w:rPr>
          <w:rFonts w:ascii="Times New Roman" w:hAnsi="Times New Roman" w:cs="Times New Roman"/>
          <w:sz w:val="24"/>
          <w:szCs w:val="24"/>
        </w:rPr>
        <w:t>’s difficult to define.</w:t>
      </w:r>
      <w:r>
        <w:rPr>
          <w:rFonts w:ascii="Times New Roman" w:hAnsi="Times New Roman" w:cs="Times New Roman"/>
          <w:sz w:val="24"/>
          <w:szCs w:val="24"/>
        </w:rPr>
        <w:t xml:space="preserve"> </w:t>
      </w:r>
      <w:r w:rsidR="00F9324D">
        <w:rPr>
          <w:rFonts w:ascii="Times New Roman" w:hAnsi="Times New Roman" w:cs="Times New Roman"/>
          <w:sz w:val="24"/>
          <w:szCs w:val="24"/>
        </w:rPr>
        <w:t xml:space="preserve">Geoffrey’s history of the distant past, with its mix of contemporary hints and </w:t>
      </w:r>
      <w:r w:rsidR="00655F67">
        <w:rPr>
          <w:rFonts w:ascii="Times New Roman" w:hAnsi="Times New Roman" w:cs="Times New Roman"/>
          <w:sz w:val="24"/>
          <w:szCs w:val="24"/>
        </w:rPr>
        <w:t xml:space="preserve">placing </w:t>
      </w:r>
      <w:r w:rsidR="00F9324D">
        <w:rPr>
          <w:rFonts w:ascii="Times New Roman" w:hAnsi="Times New Roman" w:cs="Times New Roman"/>
          <w:sz w:val="24"/>
          <w:szCs w:val="24"/>
        </w:rPr>
        <w:t xml:space="preserve">familiar elements alongside </w:t>
      </w:r>
      <w:r>
        <w:rPr>
          <w:rFonts w:ascii="Times New Roman" w:hAnsi="Times New Roman" w:cs="Times New Roman"/>
          <w:sz w:val="24"/>
          <w:szCs w:val="24"/>
        </w:rPr>
        <w:t>innovations</w:t>
      </w:r>
      <w:r w:rsidR="00F9324D">
        <w:rPr>
          <w:rFonts w:ascii="Times New Roman" w:hAnsi="Times New Roman" w:cs="Times New Roman"/>
          <w:sz w:val="24"/>
          <w:szCs w:val="24"/>
        </w:rPr>
        <w:t xml:space="preserve"> proved popular, but what was its audience? </w:t>
      </w:r>
      <w:r w:rsidR="00655F67">
        <w:rPr>
          <w:rFonts w:ascii="Times New Roman" w:hAnsi="Times New Roman" w:cs="Times New Roman"/>
          <w:sz w:val="24"/>
          <w:szCs w:val="24"/>
        </w:rPr>
        <w:t xml:space="preserve">How was it meant to be received and in Latin how accessible and affordable was it? In a sense, its </w:t>
      </w:r>
      <w:r w:rsidR="00F9324D">
        <w:rPr>
          <w:rFonts w:ascii="Times New Roman" w:hAnsi="Times New Roman" w:cs="Times New Roman"/>
          <w:sz w:val="24"/>
          <w:szCs w:val="24"/>
        </w:rPr>
        <w:t xml:space="preserve">popularity </w:t>
      </w:r>
      <w:r w:rsidR="00655F67">
        <w:rPr>
          <w:rFonts w:ascii="Times New Roman" w:hAnsi="Times New Roman" w:cs="Times New Roman"/>
          <w:sz w:val="24"/>
          <w:szCs w:val="24"/>
        </w:rPr>
        <w:t>may obscure its</w:t>
      </w:r>
      <w:r w:rsidR="00F9324D">
        <w:rPr>
          <w:rFonts w:ascii="Times New Roman" w:hAnsi="Times New Roman" w:cs="Times New Roman"/>
          <w:sz w:val="24"/>
          <w:szCs w:val="24"/>
        </w:rPr>
        <w:t xml:space="preserve"> purpose</w:t>
      </w:r>
      <w:r w:rsidR="00655F67">
        <w:rPr>
          <w:rFonts w:ascii="Times New Roman" w:hAnsi="Times New Roman" w:cs="Times New Roman"/>
          <w:sz w:val="24"/>
          <w:szCs w:val="24"/>
        </w:rPr>
        <w:t xml:space="preserve">. To have such a wide appeal </w:t>
      </w:r>
      <w:r>
        <w:rPr>
          <w:rFonts w:ascii="Times New Roman" w:hAnsi="Times New Roman" w:cs="Times New Roman"/>
          <w:sz w:val="24"/>
          <w:szCs w:val="24"/>
        </w:rPr>
        <w:t>should</w:t>
      </w:r>
      <w:r w:rsidR="00655F67">
        <w:rPr>
          <w:rFonts w:ascii="Times New Roman" w:hAnsi="Times New Roman" w:cs="Times New Roman"/>
          <w:sz w:val="24"/>
          <w:szCs w:val="24"/>
        </w:rPr>
        <w:t xml:space="preserve"> suggest a wo</w:t>
      </w:r>
      <w:r w:rsidR="00EC7ECE">
        <w:rPr>
          <w:rFonts w:ascii="Times New Roman" w:hAnsi="Times New Roman" w:cs="Times New Roman"/>
          <w:sz w:val="24"/>
          <w:szCs w:val="24"/>
        </w:rPr>
        <w:t xml:space="preserve">rk of multi-layered complexity, but this overlooks its value as literary entertainment. Geoffrey’s work </w:t>
      </w:r>
      <w:r w:rsidR="00CC719D">
        <w:rPr>
          <w:rFonts w:ascii="Times New Roman" w:hAnsi="Times New Roman" w:cs="Times New Roman"/>
          <w:sz w:val="24"/>
          <w:szCs w:val="24"/>
        </w:rPr>
        <w:t>seems to have been greeted with excitement and this is, perhaps, the most important factor in determining the extent to which it preserved materials or innovated.</w:t>
      </w:r>
      <w:r w:rsidR="00CC719D">
        <w:rPr>
          <w:rStyle w:val="FootnoteReference"/>
          <w:rFonts w:ascii="Times New Roman" w:hAnsi="Times New Roman" w:cs="Times New Roman"/>
          <w:sz w:val="24"/>
          <w:szCs w:val="24"/>
        </w:rPr>
        <w:footnoteReference w:id="148"/>
      </w:r>
      <w:r w:rsidR="00CC719D">
        <w:rPr>
          <w:rFonts w:ascii="Times New Roman" w:hAnsi="Times New Roman" w:cs="Times New Roman"/>
          <w:sz w:val="24"/>
          <w:szCs w:val="24"/>
        </w:rPr>
        <w:t xml:space="preserve"> </w:t>
      </w:r>
      <w:r>
        <w:rPr>
          <w:rFonts w:ascii="Times New Roman" w:hAnsi="Times New Roman" w:cs="Times New Roman"/>
          <w:sz w:val="24"/>
          <w:szCs w:val="24"/>
        </w:rPr>
        <w:t>He</w:t>
      </w:r>
      <w:r w:rsidR="00CC719D">
        <w:rPr>
          <w:rFonts w:ascii="Times New Roman" w:hAnsi="Times New Roman" w:cs="Times New Roman"/>
          <w:sz w:val="24"/>
          <w:szCs w:val="24"/>
        </w:rPr>
        <w:t xml:space="preserve"> does show that entertaining his audience was important as he wants to avoid his readers</w:t>
      </w:r>
      <w:r w:rsidR="00B11F56">
        <w:rPr>
          <w:rFonts w:ascii="Times New Roman" w:hAnsi="Times New Roman" w:cs="Times New Roman"/>
          <w:sz w:val="24"/>
          <w:szCs w:val="24"/>
        </w:rPr>
        <w:t xml:space="preserve"> becoming bored and </w:t>
      </w:r>
      <w:r>
        <w:rPr>
          <w:rFonts w:ascii="Times New Roman" w:hAnsi="Times New Roman" w:cs="Times New Roman"/>
          <w:sz w:val="24"/>
          <w:szCs w:val="24"/>
        </w:rPr>
        <w:t xml:space="preserve">does not want to </w:t>
      </w:r>
      <w:r w:rsidR="00B11F56">
        <w:rPr>
          <w:rFonts w:ascii="Times New Roman" w:hAnsi="Times New Roman" w:cs="Times New Roman"/>
          <w:sz w:val="24"/>
          <w:szCs w:val="24"/>
        </w:rPr>
        <w:t>hinder their ‘following of the story.’</w:t>
      </w:r>
      <w:r w:rsidR="00B11F56">
        <w:rPr>
          <w:rStyle w:val="FootnoteReference"/>
          <w:rFonts w:ascii="Times New Roman" w:hAnsi="Times New Roman" w:cs="Times New Roman"/>
          <w:sz w:val="24"/>
          <w:szCs w:val="24"/>
        </w:rPr>
        <w:footnoteReference w:id="149"/>
      </w:r>
      <w:r w:rsidR="00CC719D">
        <w:rPr>
          <w:rFonts w:ascii="Times New Roman" w:hAnsi="Times New Roman" w:cs="Times New Roman"/>
          <w:sz w:val="24"/>
          <w:szCs w:val="24"/>
        </w:rPr>
        <w:t xml:space="preserve"> </w:t>
      </w:r>
      <w:r w:rsidR="00B11F56">
        <w:rPr>
          <w:rFonts w:ascii="Times New Roman" w:hAnsi="Times New Roman" w:cs="Times New Roman"/>
          <w:sz w:val="24"/>
          <w:szCs w:val="24"/>
        </w:rPr>
        <w:t>Geoffrey’s references to his work being a story seem at odds with the idea of a genuine history or even a translation.</w:t>
      </w:r>
      <w:r w:rsidR="00B11F56">
        <w:rPr>
          <w:rStyle w:val="FootnoteReference"/>
          <w:rFonts w:ascii="Times New Roman" w:hAnsi="Times New Roman" w:cs="Times New Roman"/>
          <w:sz w:val="24"/>
          <w:szCs w:val="24"/>
        </w:rPr>
        <w:footnoteReference w:id="150"/>
      </w:r>
      <w:r w:rsidR="00B11F56">
        <w:rPr>
          <w:rFonts w:ascii="Times New Roman" w:hAnsi="Times New Roman" w:cs="Times New Roman"/>
          <w:sz w:val="24"/>
          <w:szCs w:val="24"/>
        </w:rPr>
        <w:t xml:space="preserve"> He mentions having enemies and producing music on a reed pipe under the shade of a tree</w:t>
      </w:r>
      <w:r w:rsidR="009D5FCB">
        <w:rPr>
          <w:rFonts w:ascii="Times New Roman" w:hAnsi="Times New Roman" w:cs="Times New Roman"/>
          <w:sz w:val="24"/>
          <w:szCs w:val="24"/>
        </w:rPr>
        <w:t xml:space="preserve">, as Sheila </w:t>
      </w:r>
      <w:r w:rsidR="007F6975">
        <w:rPr>
          <w:rFonts w:ascii="Times New Roman" w:hAnsi="Times New Roman" w:cs="Times New Roman"/>
          <w:sz w:val="24"/>
          <w:szCs w:val="24"/>
        </w:rPr>
        <w:t>Delany indic</w:t>
      </w:r>
      <w:r w:rsidR="009D5FCB">
        <w:rPr>
          <w:rFonts w:ascii="Times New Roman" w:hAnsi="Times New Roman" w:cs="Times New Roman"/>
          <w:sz w:val="24"/>
          <w:szCs w:val="24"/>
        </w:rPr>
        <w:t>ates, ‘this is iconography of poetic invention, not of scholarship.’</w:t>
      </w:r>
      <w:r w:rsidR="009D5FCB">
        <w:rPr>
          <w:rStyle w:val="FootnoteReference"/>
          <w:rFonts w:ascii="Times New Roman" w:hAnsi="Times New Roman" w:cs="Times New Roman"/>
          <w:sz w:val="24"/>
          <w:szCs w:val="24"/>
        </w:rPr>
        <w:footnoteReference w:id="151"/>
      </w:r>
      <w:r w:rsidR="009D5FCB">
        <w:rPr>
          <w:rFonts w:ascii="Times New Roman" w:hAnsi="Times New Roman" w:cs="Times New Roman"/>
          <w:sz w:val="24"/>
          <w:szCs w:val="24"/>
        </w:rPr>
        <w:t xml:space="preserve"> </w:t>
      </w:r>
      <w:r w:rsidR="007E3A93">
        <w:rPr>
          <w:rFonts w:ascii="Times New Roman" w:hAnsi="Times New Roman" w:cs="Times New Roman"/>
          <w:sz w:val="24"/>
          <w:szCs w:val="24"/>
        </w:rPr>
        <w:t xml:space="preserve">Geoffrey clearly shows his classical skills, but also suggests a </w:t>
      </w:r>
      <w:r w:rsidR="009D5FCB">
        <w:rPr>
          <w:rFonts w:ascii="Times New Roman" w:hAnsi="Times New Roman" w:cs="Times New Roman"/>
          <w:sz w:val="24"/>
          <w:szCs w:val="24"/>
        </w:rPr>
        <w:t>motive to entertain</w:t>
      </w:r>
      <w:r w:rsidR="009D3BFB">
        <w:rPr>
          <w:rFonts w:ascii="Times New Roman" w:hAnsi="Times New Roman" w:cs="Times New Roman"/>
          <w:sz w:val="24"/>
          <w:szCs w:val="24"/>
        </w:rPr>
        <w:t>.</w:t>
      </w:r>
      <w:r w:rsidR="00020F4A">
        <w:rPr>
          <w:rFonts w:ascii="Times New Roman" w:hAnsi="Times New Roman" w:cs="Times New Roman"/>
          <w:sz w:val="24"/>
          <w:szCs w:val="24"/>
        </w:rPr>
        <w:t xml:space="preserve"> </w:t>
      </w:r>
      <w:r>
        <w:rPr>
          <w:rFonts w:ascii="Times New Roman" w:hAnsi="Times New Roman" w:cs="Times New Roman"/>
          <w:sz w:val="24"/>
          <w:szCs w:val="24"/>
        </w:rPr>
        <w:t>Following a</w:t>
      </w:r>
      <w:r w:rsidR="00020F4A">
        <w:rPr>
          <w:rFonts w:ascii="Times New Roman" w:hAnsi="Times New Roman" w:cs="Times New Roman"/>
          <w:sz w:val="24"/>
          <w:szCs w:val="24"/>
        </w:rPr>
        <w:t xml:space="preserve"> classical model, like The Aeneid, Geoffrey’s </w:t>
      </w:r>
      <w:r w:rsidR="00020F4A" w:rsidRPr="00020F4A">
        <w:rPr>
          <w:rFonts w:ascii="Times New Roman" w:hAnsi="Times New Roman" w:cs="Times New Roman"/>
          <w:i/>
          <w:sz w:val="24"/>
          <w:szCs w:val="24"/>
        </w:rPr>
        <w:t>Historia</w:t>
      </w:r>
      <w:r w:rsidR="005635F5">
        <w:rPr>
          <w:rFonts w:ascii="Times New Roman" w:hAnsi="Times New Roman" w:cs="Times New Roman"/>
          <w:sz w:val="24"/>
          <w:szCs w:val="24"/>
        </w:rPr>
        <w:t xml:space="preserve"> records</w:t>
      </w:r>
      <w:r w:rsidR="00020F4A">
        <w:rPr>
          <w:rFonts w:ascii="Times New Roman" w:hAnsi="Times New Roman" w:cs="Times New Roman"/>
          <w:sz w:val="24"/>
          <w:szCs w:val="24"/>
        </w:rPr>
        <w:t xml:space="preserve"> deeds</w:t>
      </w:r>
      <w:r w:rsidR="005635F5">
        <w:rPr>
          <w:rFonts w:ascii="Times New Roman" w:hAnsi="Times New Roman" w:cs="Times New Roman"/>
          <w:sz w:val="24"/>
          <w:szCs w:val="24"/>
        </w:rPr>
        <w:t xml:space="preserve"> and </w:t>
      </w:r>
      <w:r>
        <w:rPr>
          <w:rFonts w:ascii="Times New Roman" w:hAnsi="Times New Roman" w:cs="Times New Roman"/>
          <w:sz w:val="24"/>
          <w:szCs w:val="24"/>
        </w:rPr>
        <w:t>achievements rather than providing</w:t>
      </w:r>
      <w:r w:rsidR="005635F5">
        <w:rPr>
          <w:rFonts w:ascii="Times New Roman" w:hAnsi="Times New Roman" w:cs="Times New Roman"/>
          <w:sz w:val="24"/>
          <w:szCs w:val="24"/>
        </w:rPr>
        <w:t xml:space="preserve"> a fully developed history. He</w:t>
      </w:r>
      <w:r>
        <w:rPr>
          <w:rFonts w:ascii="Times New Roman" w:hAnsi="Times New Roman" w:cs="Times New Roman"/>
          <w:sz w:val="24"/>
          <w:szCs w:val="24"/>
        </w:rPr>
        <w:t xml:space="preserve"> makes it relevant</w:t>
      </w:r>
      <w:r w:rsidR="00020F4A">
        <w:rPr>
          <w:rFonts w:ascii="Times New Roman" w:hAnsi="Times New Roman" w:cs="Times New Roman"/>
          <w:sz w:val="24"/>
          <w:szCs w:val="24"/>
        </w:rPr>
        <w:t xml:space="preserve"> with important lessons and furnishes it with names, places and themes popular with contemporary audiences. </w:t>
      </w:r>
      <w:r w:rsidR="00B737DA">
        <w:rPr>
          <w:rFonts w:ascii="Times New Roman" w:hAnsi="Times New Roman" w:cs="Times New Roman"/>
          <w:sz w:val="24"/>
          <w:szCs w:val="24"/>
        </w:rPr>
        <w:t>Geoffrey</w:t>
      </w:r>
      <w:r w:rsidR="005635F5">
        <w:rPr>
          <w:rFonts w:ascii="Times New Roman" w:hAnsi="Times New Roman" w:cs="Times New Roman"/>
          <w:sz w:val="24"/>
          <w:szCs w:val="24"/>
        </w:rPr>
        <w:t>’s</w:t>
      </w:r>
      <w:r w:rsidR="00B737DA">
        <w:rPr>
          <w:rFonts w:ascii="Times New Roman" w:hAnsi="Times New Roman" w:cs="Times New Roman"/>
          <w:sz w:val="24"/>
          <w:szCs w:val="24"/>
        </w:rPr>
        <w:t xml:space="preserve"> interest in t</w:t>
      </w:r>
      <w:r w:rsidR="00B737DA" w:rsidRPr="00B737DA">
        <w:rPr>
          <w:rFonts w:ascii="Times New Roman" w:hAnsi="Times New Roman" w:cs="Times New Roman"/>
          <w:sz w:val="24"/>
          <w:szCs w:val="24"/>
        </w:rPr>
        <w:t>oponymy</w:t>
      </w:r>
      <w:r w:rsidR="00B737DA">
        <w:rPr>
          <w:rFonts w:ascii="Times New Roman" w:hAnsi="Times New Roman" w:cs="Times New Roman"/>
          <w:sz w:val="24"/>
          <w:szCs w:val="24"/>
        </w:rPr>
        <w:t xml:space="preserve"> serves not only to add authenticity, but also interest as he projects the audience b</w:t>
      </w:r>
      <w:r w:rsidR="00476B0B">
        <w:rPr>
          <w:rFonts w:ascii="Times New Roman" w:hAnsi="Times New Roman" w:cs="Times New Roman"/>
          <w:sz w:val="24"/>
          <w:szCs w:val="24"/>
        </w:rPr>
        <w:t xml:space="preserve">ack into a distant past that is </w:t>
      </w:r>
      <w:r w:rsidR="00B737DA">
        <w:rPr>
          <w:rFonts w:ascii="Times New Roman" w:hAnsi="Times New Roman" w:cs="Times New Roman"/>
          <w:sz w:val="24"/>
          <w:szCs w:val="24"/>
        </w:rPr>
        <w:t>strange and exciting, but also familiar.</w:t>
      </w:r>
      <w:r w:rsidR="00B737DA">
        <w:rPr>
          <w:rStyle w:val="FootnoteReference"/>
          <w:rFonts w:ascii="Times New Roman" w:hAnsi="Times New Roman" w:cs="Times New Roman"/>
          <w:sz w:val="24"/>
          <w:szCs w:val="24"/>
        </w:rPr>
        <w:footnoteReference w:id="152"/>
      </w:r>
      <w:r w:rsidR="005635F5">
        <w:rPr>
          <w:rFonts w:ascii="Times New Roman" w:hAnsi="Times New Roman" w:cs="Times New Roman"/>
          <w:sz w:val="24"/>
          <w:szCs w:val="24"/>
        </w:rPr>
        <w:t xml:space="preserve"> In the end, Geoffrey presented his readers with Britain’s origin</w:t>
      </w:r>
      <w:r>
        <w:rPr>
          <w:rFonts w:ascii="Times New Roman" w:hAnsi="Times New Roman" w:cs="Times New Roman"/>
          <w:sz w:val="24"/>
          <w:szCs w:val="24"/>
        </w:rPr>
        <w:t xml:space="preserve"> history and, in Arthur, creates</w:t>
      </w:r>
      <w:r w:rsidR="005635F5">
        <w:rPr>
          <w:rFonts w:ascii="Times New Roman" w:hAnsi="Times New Roman" w:cs="Times New Roman"/>
          <w:sz w:val="24"/>
          <w:szCs w:val="24"/>
        </w:rPr>
        <w:t xml:space="preserve"> a hero to rival any from classical literature.</w:t>
      </w:r>
    </w:p>
    <w:p w:rsidR="005635F5" w:rsidRDefault="005635F5" w:rsidP="005635F5">
      <w:pPr>
        <w:spacing w:after="0" w:line="360" w:lineRule="auto"/>
        <w:rPr>
          <w:rFonts w:ascii="Times New Roman" w:hAnsi="Times New Roman" w:cs="Times New Roman"/>
          <w:sz w:val="24"/>
          <w:szCs w:val="24"/>
        </w:rPr>
      </w:pPr>
    </w:p>
    <w:p w:rsidR="00B14918" w:rsidRDefault="002B7FBF" w:rsidP="0079576B">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 role of </w:t>
      </w:r>
      <w:r w:rsidR="006E54FA">
        <w:rPr>
          <w:rFonts w:ascii="Times New Roman" w:hAnsi="Times New Roman" w:cs="Times New Roman"/>
          <w:sz w:val="24"/>
          <w:szCs w:val="24"/>
        </w:rPr>
        <w:t>Caerleon</w:t>
      </w:r>
      <w:r>
        <w:rPr>
          <w:rFonts w:ascii="Times New Roman" w:hAnsi="Times New Roman" w:cs="Times New Roman"/>
          <w:sz w:val="24"/>
          <w:szCs w:val="24"/>
        </w:rPr>
        <w:t xml:space="preserve"> should not be overlooked in disclosing </w:t>
      </w:r>
      <w:r w:rsidR="007F6975">
        <w:rPr>
          <w:rFonts w:ascii="Times New Roman" w:hAnsi="Times New Roman" w:cs="Times New Roman"/>
          <w:sz w:val="24"/>
          <w:szCs w:val="24"/>
        </w:rPr>
        <w:t>the</w:t>
      </w:r>
      <w:r>
        <w:rPr>
          <w:rFonts w:ascii="Times New Roman" w:hAnsi="Times New Roman" w:cs="Times New Roman"/>
          <w:sz w:val="24"/>
          <w:szCs w:val="24"/>
        </w:rPr>
        <w:t xml:space="preserve"> intended audience and </w:t>
      </w:r>
      <w:r w:rsidR="007F6975">
        <w:rPr>
          <w:rFonts w:ascii="Times New Roman" w:hAnsi="Times New Roman" w:cs="Times New Roman"/>
          <w:sz w:val="24"/>
          <w:szCs w:val="24"/>
        </w:rPr>
        <w:t xml:space="preserve">Christopher </w:t>
      </w:r>
      <w:r>
        <w:rPr>
          <w:rFonts w:ascii="Times New Roman" w:hAnsi="Times New Roman" w:cs="Times New Roman"/>
          <w:sz w:val="24"/>
          <w:szCs w:val="24"/>
        </w:rPr>
        <w:t xml:space="preserve">Brooke describes Arthur’s court as </w:t>
      </w:r>
      <w:r w:rsidR="007F6975">
        <w:rPr>
          <w:rFonts w:ascii="Times New Roman" w:hAnsi="Times New Roman" w:cs="Times New Roman"/>
          <w:sz w:val="24"/>
          <w:szCs w:val="24"/>
        </w:rPr>
        <w:t>Geoffrey</w:t>
      </w:r>
      <w:r>
        <w:rPr>
          <w:rFonts w:ascii="Times New Roman" w:hAnsi="Times New Roman" w:cs="Times New Roman"/>
          <w:sz w:val="24"/>
          <w:szCs w:val="24"/>
        </w:rPr>
        <w:t>’s ‘most revealing passage’.</w:t>
      </w:r>
      <w:r>
        <w:rPr>
          <w:rStyle w:val="FootnoteReference"/>
          <w:rFonts w:ascii="Times New Roman" w:hAnsi="Times New Roman" w:cs="Times New Roman"/>
          <w:sz w:val="24"/>
          <w:szCs w:val="24"/>
        </w:rPr>
        <w:footnoteReference w:id="153"/>
      </w:r>
      <w:r>
        <w:rPr>
          <w:rFonts w:ascii="Times New Roman" w:hAnsi="Times New Roman" w:cs="Times New Roman"/>
          <w:sz w:val="24"/>
          <w:szCs w:val="24"/>
        </w:rPr>
        <w:t xml:space="preserve"> Geoffrey can again be seen moving the narrative closer to Monmouth and Robert of Gloucester’s lands.</w:t>
      </w:r>
      <w:r>
        <w:rPr>
          <w:rStyle w:val="FootnoteReference"/>
          <w:rFonts w:ascii="Times New Roman" w:hAnsi="Times New Roman" w:cs="Times New Roman"/>
          <w:sz w:val="24"/>
          <w:szCs w:val="24"/>
        </w:rPr>
        <w:footnoteReference w:id="154"/>
      </w:r>
      <w:r w:rsidR="00780DD2">
        <w:rPr>
          <w:rFonts w:ascii="Times New Roman" w:hAnsi="Times New Roman" w:cs="Times New Roman"/>
          <w:sz w:val="24"/>
          <w:szCs w:val="24"/>
        </w:rPr>
        <w:t xml:space="preserve"> There is clearly some local knowledge and the </w:t>
      </w:r>
      <w:r w:rsidR="00D1379E">
        <w:rPr>
          <w:rFonts w:ascii="Times New Roman" w:hAnsi="Times New Roman" w:cs="Times New Roman"/>
          <w:sz w:val="24"/>
          <w:szCs w:val="24"/>
        </w:rPr>
        <w:t>physical</w:t>
      </w:r>
      <w:r w:rsidR="0074111D">
        <w:rPr>
          <w:rFonts w:ascii="Times New Roman" w:hAnsi="Times New Roman" w:cs="Times New Roman"/>
          <w:sz w:val="24"/>
          <w:szCs w:val="24"/>
        </w:rPr>
        <w:t xml:space="preserve"> remains of a</w:t>
      </w:r>
      <w:r w:rsidR="00EA6CBD">
        <w:rPr>
          <w:rFonts w:ascii="Times New Roman" w:hAnsi="Times New Roman" w:cs="Times New Roman"/>
          <w:sz w:val="24"/>
          <w:szCs w:val="24"/>
        </w:rPr>
        <w:t xml:space="preserve"> Roman legionary </w:t>
      </w:r>
      <w:r w:rsidR="0074111D">
        <w:rPr>
          <w:rFonts w:ascii="Times New Roman" w:hAnsi="Times New Roman" w:cs="Times New Roman"/>
          <w:sz w:val="24"/>
          <w:szCs w:val="24"/>
        </w:rPr>
        <w:t xml:space="preserve">fortress, tetrapylon, baths, temples and an amphitheatre </w:t>
      </w:r>
      <w:r w:rsidR="007F6975">
        <w:rPr>
          <w:rFonts w:ascii="Times New Roman" w:hAnsi="Times New Roman" w:cs="Times New Roman"/>
          <w:sz w:val="24"/>
          <w:szCs w:val="24"/>
        </w:rPr>
        <w:t xml:space="preserve">near </w:t>
      </w:r>
      <w:r w:rsidR="0074111D">
        <w:rPr>
          <w:rFonts w:ascii="Times New Roman" w:hAnsi="Times New Roman" w:cs="Times New Roman"/>
          <w:sz w:val="24"/>
          <w:szCs w:val="24"/>
        </w:rPr>
        <w:t xml:space="preserve">an Iron Age hillfort must have left a lasting impression on him. </w:t>
      </w:r>
      <w:r w:rsidR="00D1379E" w:rsidRPr="007F6975">
        <w:rPr>
          <w:rFonts w:ascii="Times New Roman" w:hAnsi="Times New Roman" w:cs="Times New Roman"/>
          <w:sz w:val="24"/>
          <w:szCs w:val="24"/>
        </w:rPr>
        <w:t>Following Geoffrey, Gerald of Wales details how Caerleon must have ‘rivalled the magnificence of Rome</w:t>
      </w:r>
      <w:r w:rsidR="00085882" w:rsidRPr="007F6975">
        <w:rPr>
          <w:rFonts w:ascii="Times New Roman" w:hAnsi="Times New Roman" w:cs="Times New Roman"/>
          <w:sz w:val="24"/>
          <w:szCs w:val="24"/>
        </w:rPr>
        <w:t>.’</w:t>
      </w:r>
      <w:r w:rsidR="00D1379E" w:rsidRPr="007F6975">
        <w:rPr>
          <w:rStyle w:val="FootnoteReference"/>
          <w:rFonts w:ascii="Times New Roman" w:hAnsi="Times New Roman" w:cs="Times New Roman"/>
          <w:sz w:val="24"/>
          <w:szCs w:val="24"/>
        </w:rPr>
        <w:footnoteReference w:id="155"/>
      </w:r>
      <w:r w:rsidR="00D1379E">
        <w:rPr>
          <w:rFonts w:ascii="Times New Roman" w:hAnsi="Times New Roman" w:cs="Times New Roman"/>
          <w:sz w:val="24"/>
          <w:szCs w:val="24"/>
        </w:rPr>
        <w:t xml:space="preserve"> These Roman remains fuelled Geoffrey’s imagination in providing an impressive setting for Arthur’s court. Caerleon was re-invented as Britain’</w:t>
      </w:r>
      <w:r w:rsidR="002B1296">
        <w:rPr>
          <w:rFonts w:ascii="Times New Roman" w:hAnsi="Times New Roman" w:cs="Times New Roman"/>
          <w:sz w:val="24"/>
          <w:szCs w:val="24"/>
        </w:rPr>
        <w:t>s third metropolitan see</w:t>
      </w:r>
      <w:r w:rsidR="00D1379E">
        <w:rPr>
          <w:rFonts w:ascii="Times New Roman" w:hAnsi="Times New Roman" w:cs="Times New Roman"/>
          <w:sz w:val="24"/>
          <w:szCs w:val="24"/>
        </w:rPr>
        <w:t>, a match for Rome</w:t>
      </w:r>
      <w:r w:rsidR="00B14918">
        <w:rPr>
          <w:rFonts w:ascii="Times New Roman" w:hAnsi="Times New Roman" w:cs="Times New Roman"/>
          <w:sz w:val="24"/>
          <w:szCs w:val="24"/>
        </w:rPr>
        <w:t>,</w:t>
      </w:r>
      <w:r w:rsidR="00D1379E">
        <w:rPr>
          <w:rFonts w:ascii="Times New Roman" w:hAnsi="Times New Roman" w:cs="Times New Roman"/>
          <w:sz w:val="24"/>
          <w:szCs w:val="24"/>
        </w:rPr>
        <w:t xml:space="preserve"> with its architecture and</w:t>
      </w:r>
      <w:r w:rsidR="00B14918">
        <w:rPr>
          <w:rFonts w:ascii="Times New Roman" w:hAnsi="Times New Roman" w:cs="Times New Roman"/>
          <w:sz w:val="24"/>
          <w:szCs w:val="24"/>
        </w:rPr>
        <w:t xml:space="preserve"> b</w:t>
      </w:r>
      <w:r w:rsidR="00D1379E">
        <w:rPr>
          <w:rFonts w:ascii="Times New Roman" w:hAnsi="Times New Roman" w:cs="Times New Roman"/>
          <w:sz w:val="24"/>
          <w:szCs w:val="24"/>
        </w:rPr>
        <w:t>uilding</w:t>
      </w:r>
      <w:r w:rsidR="002B1296">
        <w:rPr>
          <w:rFonts w:ascii="Times New Roman" w:hAnsi="Times New Roman" w:cs="Times New Roman"/>
          <w:sz w:val="24"/>
          <w:szCs w:val="24"/>
        </w:rPr>
        <w:t>s,</w:t>
      </w:r>
      <w:r w:rsidR="00D1379E">
        <w:rPr>
          <w:rFonts w:ascii="Times New Roman" w:hAnsi="Times New Roman" w:cs="Times New Roman"/>
          <w:sz w:val="24"/>
          <w:szCs w:val="24"/>
        </w:rPr>
        <w:t xml:space="preserve"> and a centre of culture with a college of </w:t>
      </w:r>
      <w:r w:rsidR="0069243E">
        <w:rPr>
          <w:rFonts w:ascii="Times New Roman" w:hAnsi="Times New Roman" w:cs="Times New Roman"/>
          <w:sz w:val="24"/>
          <w:szCs w:val="24"/>
        </w:rPr>
        <w:t>200</w:t>
      </w:r>
      <w:r w:rsidR="00D1379E">
        <w:rPr>
          <w:rFonts w:ascii="Times New Roman" w:hAnsi="Times New Roman" w:cs="Times New Roman"/>
          <w:sz w:val="24"/>
          <w:szCs w:val="24"/>
        </w:rPr>
        <w:t xml:space="preserve"> learned men.</w:t>
      </w:r>
      <w:r w:rsidR="002B1296">
        <w:rPr>
          <w:rStyle w:val="FootnoteReference"/>
          <w:rFonts w:ascii="Times New Roman" w:hAnsi="Times New Roman" w:cs="Times New Roman"/>
          <w:sz w:val="24"/>
          <w:szCs w:val="24"/>
        </w:rPr>
        <w:footnoteReference w:id="156"/>
      </w:r>
      <w:r w:rsidR="00D1379E">
        <w:rPr>
          <w:rFonts w:ascii="Times New Roman" w:hAnsi="Times New Roman" w:cs="Times New Roman"/>
          <w:sz w:val="24"/>
          <w:szCs w:val="24"/>
        </w:rPr>
        <w:t xml:space="preserve"> </w:t>
      </w:r>
      <w:r w:rsidR="00744207">
        <w:rPr>
          <w:rFonts w:ascii="Times New Roman" w:hAnsi="Times New Roman" w:cs="Times New Roman"/>
          <w:sz w:val="24"/>
          <w:szCs w:val="24"/>
        </w:rPr>
        <w:t xml:space="preserve">This was Geoffrey’s invention and </w:t>
      </w:r>
      <w:r w:rsidR="00B14918">
        <w:rPr>
          <w:rFonts w:ascii="Times New Roman" w:hAnsi="Times New Roman" w:cs="Times New Roman"/>
          <w:sz w:val="24"/>
          <w:szCs w:val="24"/>
        </w:rPr>
        <w:t xml:space="preserve">it </w:t>
      </w:r>
      <w:r w:rsidR="00085882">
        <w:rPr>
          <w:rFonts w:ascii="Times New Roman" w:hAnsi="Times New Roman" w:cs="Times New Roman"/>
          <w:sz w:val="24"/>
          <w:szCs w:val="24"/>
        </w:rPr>
        <w:t xml:space="preserve">is clearly important to him as he </w:t>
      </w:r>
      <w:r w:rsidR="00CC5B00">
        <w:rPr>
          <w:rFonts w:ascii="Times New Roman" w:hAnsi="Times New Roman" w:cs="Times New Roman"/>
          <w:sz w:val="24"/>
          <w:szCs w:val="24"/>
        </w:rPr>
        <w:t>addresses</w:t>
      </w:r>
      <w:r w:rsidR="00744207">
        <w:rPr>
          <w:rFonts w:ascii="Times New Roman" w:hAnsi="Times New Roman" w:cs="Times New Roman"/>
          <w:sz w:val="24"/>
          <w:szCs w:val="24"/>
        </w:rPr>
        <w:t xml:space="preserve"> the audience directly</w:t>
      </w:r>
      <w:r w:rsidR="00085882">
        <w:rPr>
          <w:rFonts w:ascii="Times New Roman" w:hAnsi="Times New Roman" w:cs="Times New Roman"/>
          <w:sz w:val="24"/>
          <w:szCs w:val="24"/>
        </w:rPr>
        <w:t xml:space="preserve"> to express his amazement at Caerleon</w:t>
      </w:r>
      <w:r w:rsidR="00744207">
        <w:rPr>
          <w:rFonts w:ascii="Times New Roman" w:hAnsi="Times New Roman" w:cs="Times New Roman"/>
          <w:sz w:val="24"/>
          <w:szCs w:val="24"/>
        </w:rPr>
        <w:t>: ‘I find it hard to describe … if I were to describe everything I should make this story far too long.’</w:t>
      </w:r>
      <w:r w:rsidR="00744207">
        <w:rPr>
          <w:rStyle w:val="FootnoteReference"/>
          <w:rFonts w:ascii="Times New Roman" w:hAnsi="Times New Roman" w:cs="Times New Roman"/>
          <w:sz w:val="24"/>
          <w:szCs w:val="24"/>
        </w:rPr>
        <w:footnoteReference w:id="157"/>
      </w:r>
      <w:r w:rsidR="00744207">
        <w:rPr>
          <w:rFonts w:ascii="Times New Roman" w:hAnsi="Times New Roman" w:cs="Times New Roman"/>
          <w:sz w:val="24"/>
          <w:szCs w:val="24"/>
        </w:rPr>
        <w:t xml:space="preserve"> </w:t>
      </w:r>
      <w:r w:rsidR="007F6975">
        <w:rPr>
          <w:rFonts w:ascii="Times New Roman" w:hAnsi="Times New Roman" w:cs="Times New Roman"/>
          <w:sz w:val="24"/>
          <w:szCs w:val="24"/>
        </w:rPr>
        <w:t>Mo</w:t>
      </w:r>
      <w:r w:rsidR="00085882">
        <w:rPr>
          <w:rFonts w:ascii="Times New Roman" w:hAnsi="Times New Roman" w:cs="Times New Roman"/>
          <w:sz w:val="24"/>
          <w:szCs w:val="24"/>
        </w:rPr>
        <w:t xml:space="preserve">desty aside, this is the high point of his </w:t>
      </w:r>
      <w:r w:rsidR="00085882" w:rsidRPr="00085882">
        <w:rPr>
          <w:rFonts w:ascii="Times New Roman" w:hAnsi="Times New Roman" w:cs="Times New Roman"/>
          <w:i/>
          <w:sz w:val="24"/>
          <w:szCs w:val="24"/>
        </w:rPr>
        <w:t>Historia</w:t>
      </w:r>
      <w:r w:rsidR="00B14918">
        <w:rPr>
          <w:rFonts w:ascii="Times New Roman" w:hAnsi="Times New Roman" w:cs="Times New Roman"/>
          <w:sz w:val="24"/>
          <w:szCs w:val="24"/>
        </w:rPr>
        <w:t xml:space="preserve">, </w:t>
      </w:r>
      <w:r w:rsidR="00085882">
        <w:rPr>
          <w:rFonts w:ascii="Times New Roman" w:hAnsi="Times New Roman" w:cs="Times New Roman"/>
          <w:sz w:val="24"/>
          <w:szCs w:val="24"/>
        </w:rPr>
        <w:t>with Britain reaching ‘such a standard of sophistication that it excelled all other kingdoms in its general affluence, the richness of its decoration, and the courteous behaviour of its inhabitants.’</w:t>
      </w:r>
      <w:r w:rsidR="00085882">
        <w:rPr>
          <w:rStyle w:val="FootnoteReference"/>
          <w:rFonts w:ascii="Times New Roman" w:hAnsi="Times New Roman" w:cs="Times New Roman"/>
          <w:sz w:val="24"/>
          <w:szCs w:val="24"/>
        </w:rPr>
        <w:footnoteReference w:id="158"/>
      </w:r>
      <w:r w:rsidR="00B14918">
        <w:rPr>
          <w:rFonts w:ascii="Times New Roman" w:hAnsi="Times New Roman" w:cs="Times New Roman"/>
          <w:sz w:val="24"/>
          <w:szCs w:val="24"/>
        </w:rPr>
        <w:t xml:space="preserve"> </w:t>
      </w:r>
      <w:r w:rsidR="0048233E">
        <w:rPr>
          <w:rFonts w:ascii="Times New Roman" w:hAnsi="Times New Roman" w:cs="Times New Roman"/>
          <w:sz w:val="24"/>
          <w:szCs w:val="24"/>
        </w:rPr>
        <w:t xml:space="preserve">Geoffrey builds Britain to such a glorious high at </w:t>
      </w:r>
      <w:r w:rsidR="00250184">
        <w:rPr>
          <w:rFonts w:ascii="Times New Roman" w:hAnsi="Times New Roman" w:cs="Times New Roman"/>
          <w:sz w:val="24"/>
          <w:szCs w:val="24"/>
        </w:rPr>
        <w:t>Caerleon</w:t>
      </w:r>
      <w:r w:rsidR="0048233E">
        <w:rPr>
          <w:rFonts w:ascii="Times New Roman" w:hAnsi="Times New Roman" w:cs="Times New Roman"/>
          <w:sz w:val="24"/>
          <w:szCs w:val="24"/>
        </w:rPr>
        <w:t xml:space="preserve"> as a literary device to make the Roman arrival more shocking, but it may also be a hint at his potential audience. Arthur’s court was the envy of the </w:t>
      </w:r>
      <w:r w:rsidR="00250184">
        <w:rPr>
          <w:rFonts w:ascii="Times New Roman" w:hAnsi="Times New Roman" w:cs="Times New Roman"/>
          <w:sz w:val="24"/>
          <w:szCs w:val="24"/>
        </w:rPr>
        <w:t xml:space="preserve">whole </w:t>
      </w:r>
      <w:r w:rsidR="00BE15C5">
        <w:rPr>
          <w:rFonts w:ascii="Times New Roman" w:hAnsi="Times New Roman" w:cs="Times New Roman"/>
          <w:sz w:val="24"/>
          <w:szCs w:val="24"/>
        </w:rPr>
        <w:t xml:space="preserve">world; it was full of </w:t>
      </w:r>
      <w:r w:rsidR="00250184">
        <w:rPr>
          <w:rFonts w:ascii="Times New Roman" w:hAnsi="Times New Roman" w:cs="Times New Roman"/>
          <w:sz w:val="24"/>
          <w:szCs w:val="24"/>
        </w:rPr>
        <w:t xml:space="preserve">kings, </w:t>
      </w:r>
      <w:r w:rsidR="00BE15C5">
        <w:rPr>
          <w:rFonts w:ascii="Times New Roman" w:hAnsi="Times New Roman" w:cs="Times New Roman"/>
          <w:sz w:val="24"/>
          <w:szCs w:val="24"/>
        </w:rPr>
        <w:t xml:space="preserve">archbishops, earls and </w:t>
      </w:r>
      <w:r w:rsidR="00CC5B00">
        <w:rPr>
          <w:rFonts w:ascii="Times New Roman" w:hAnsi="Times New Roman" w:cs="Times New Roman"/>
          <w:sz w:val="24"/>
          <w:szCs w:val="24"/>
        </w:rPr>
        <w:t xml:space="preserve">other </w:t>
      </w:r>
      <w:r w:rsidR="00BE15C5">
        <w:rPr>
          <w:rFonts w:ascii="Times New Roman" w:hAnsi="Times New Roman" w:cs="Times New Roman"/>
          <w:sz w:val="24"/>
          <w:szCs w:val="24"/>
        </w:rPr>
        <w:t xml:space="preserve">famous men. </w:t>
      </w:r>
      <w:r w:rsidR="00CC5B00">
        <w:rPr>
          <w:rFonts w:ascii="Times New Roman" w:hAnsi="Times New Roman" w:cs="Times New Roman"/>
          <w:sz w:val="24"/>
          <w:szCs w:val="24"/>
        </w:rPr>
        <w:t xml:space="preserve">The knights are pious and chivalrous, and the court is </w:t>
      </w:r>
      <w:r w:rsidR="00B14918">
        <w:rPr>
          <w:rFonts w:ascii="Times New Roman" w:hAnsi="Times New Roman" w:cs="Times New Roman"/>
          <w:sz w:val="24"/>
          <w:szCs w:val="24"/>
        </w:rPr>
        <w:t xml:space="preserve">very much </w:t>
      </w:r>
      <w:r w:rsidR="00CC5B00">
        <w:rPr>
          <w:rFonts w:ascii="Times New Roman" w:hAnsi="Times New Roman" w:cs="Times New Roman"/>
          <w:sz w:val="24"/>
          <w:szCs w:val="24"/>
        </w:rPr>
        <w:t xml:space="preserve">twelfth century with its </w:t>
      </w:r>
      <w:r w:rsidR="00B14918">
        <w:rPr>
          <w:rFonts w:ascii="Times New Roman" w:hAnsi="Times New Roman" w:cs="Times New Roman"/>
          <w:sz w:val="24"/>
          <w:szCs w:val="24"/>
        </w:rPr>
        <w:t>heraldry, fashion,</w:t>
      </w:r>
      <w:r w:rsidR="00CC5B00">
        <w:rPr>
          <w:rFonts w:ascii="Times New Roman" w:hAnsi="Times New Roman" w:cs="Times New Roman"/>
          <w:sz w:val="24"/>
          <w:szCs w:val="24"/>
        </w:rPr>
        <w:t xml:space="preserve"> and possibly intrigue</w:t>
      </w:r>
      <w:r w:rsidR="00B14918">
        <w:rPr>
          <w:rFonts w:ascii="Times New Roman" w:hAnsi="Times New Roman" w:cs="Times New Roman"/>
          <w:sz w:val="24"/>
          <w:szCs w:val="24"/>
        </w:rPr>
        <w:t>,</w:t>
      </w:r>
      <w:r w:rsidR="00CC5B00">
        <w:rPr>
          <w:rFonts w:ascii="Times New Roman" w:hAnsi="Times New Roman" w:cs="Times New Roman"/>
          <w:sz w:val="24"/>
          <w:szCs w:val="24"/>
        </w:rPr>
        <w:t xml:space="preserve"> or romance</w:t>
      </w:r>
      <w:r w:rsidR="00B14918">
        <w:rPr>
          <w:rFonts w:ascii="Times New Roman" w:hAnsi="Times New Roman" w:cs="Times New Roman"/>
          <w:sz w:val="24"/>
          <w:szCs w:val="24"/>
        </w:rPr>
        <w:t>,</w:t>
      </w:r>
      <w:r w:rsidR="00CC5B00">
        <w:rPr>
          <w:rFonts w:ascii="Times New Roman" w:hAnsi="Times New Roman" w:cs="Times New Roman"/>
          <w:sz w:val="24"/>
          <w:szCs w:val="24"/>
        </w:rPr>
        <w:t xml:space="preserve"> at the proto-tournament </w:t>
      </w:r>
      <w:r w:rsidR="00250184">
        <w:rPr>
          <w:rFonts w:ascii="Times New Roman" w:hAnsi="Times New Roman" w:cs="Times New Roman"/>
          <w:sz w:val="24"/>
          <w:szCs w:val="24"/>
        </w:rPr>
        <w:t>with</w:t>
      </w:r>
      <w:r w:rsidR="007F6975">
        <w:rPr>
          <w:rFonts w:ascii="Times New Roman" w:hAnsi="Times New Roman" w:cs="Times New Roman"/>
          <w:sz w:val="24"/>
          <w:szCs w:val="24"/>
        </w:rPr>
        <w:t xml:space="preserve"> the knights</w:t>
      </w:r>
      <w:r w:rsidR="00CC5B00">
        <w:rPr>
          <w:rFonts w:ascii="Times New Roman" w:hAnsi="Times New Roman" w:cs="Times New Roman"/>
          <w:sz w:val="24"/>
          <w:szCs w:val="24"/>
        </w:rPr>
        <w:t xml:space="preserve"> inspired </w:t>
      </w:r>
      <w:r w:rsidR="00250184">
        <w:rPr>
          <w:rFonts w:ascii="Times New Roman" w:hAnsi="Times New Roman" w:cs="Times New Roman"/>
          <w:sz w:val="24"/>
          <w:szCs w:val="24"/>
        </w:rPr>
        <w:t xml:space="preserve">to bravery </w:t>
      </w:r>
      <w:r w:rsidR="00CC5B00">
        <w:rPr>
          <w:rFonts w:ascii="Times New Roman" w:hAnsi="Times New Roman" w:cs="Times New Roman"/>
          <w:sz w:val="24"/>
          <w:szCs w:val="24"/>
        </w:rPr>
        <w:t>by the ‘flirtatious behaviour’ of the watching ladies</w:t>
      </w:r>
      <w:r w:rsidR="00B14918">
        <w:rPr>
          <w:rFonts w:ascii="Times New Roman" w:hAnsi="Times New Roman" w:cs="Times New Roman"/>
          <w:sz w:val="24"/>
          <w:szCs w:val="24"/>
        </w:rPr>
        <w:t>.</w:t>
      </w:r>
      <w:r w:rsidR="00B14918">
        <w:rPr>
          <w:rStyle w:val="FootnoteReference"/>
          <w:rFonts w:ascii="Times New Roman" w:hAnsi="Times New Roman" w:cs="Times New Roman"/>
          <w:sz w:val="24"/>
          <w:szCs w:val="24"/>
        </w:rPr>
        <w:footnoteReference w:id="159"/>
      </w:r>
      <w:r w:rsidR="00B14918">
        <w:rPr>
          <w:rFonts w:ascii="Times New Roman" w:hAnsi="Times New Roman" w:cs="Times New Roman"/>
          <w:sz w:val="24"/>
          <w:szCs w:val="24"/>
        </w:rPr>
        <w:t xml:space="preserve"> Geoffrey had created a place where creativity could flourish and where his patrons could imagine themselves. The court </w:t>
      </w:r>
      <w:r w:rsidR="00250184">
        <w:rPr>
          <w:rFonts w:ascii="Times New Roman" w:hAnsi="Times New Roman" w:cs="Times New Roman"/>
          <w:sz w:val="24"/>
          <w:szCs w:val="24"/>
        </w:rPr>
        <w:t xml:space="preserve">may be </w:t>
      </w:r>
      <w:r w:rsidR="00B14918">
        <w:rPr>
          <w:rFonts w:ascii="Times New Roman" w:hAnsi="Times New Roman" w:cs="Times New Roman"/>
          <w:sz w:val="24"/>
          <w:szCs w:val="24"/>
        </w:rPr>
        <w:t xml:space="preserve">in the distant past, but </w:t>
      </w:r>
      <w:r w:rsidR="00250184">
        <w:rPr>
          <w:rFonts w:ascii="Times New Roman" w:hAnsi="Times New Roman" w:cs="Times New Roman"/>
          <w:sz w:val="24"/>
          <w:szCs w:val="24"/>
        </w:rPr>
        <w:t xml:space="preserve">the </w:t>
      </w:r>
      <w:r w:rsidR="00B14918">
        <w:rPr>
          <w:rFonts w:ascii="Times New Roman" w:hAnsi="Times New Roman" w:cs="Times New Roman"/>
          <w:sz w:val="24"/>
          <w:szCs w:val="24"/>
        </w:rPr>
        <w:t xml:space="preserve">setting </w:t>
      </w:r>
      <w:r w:rsidR="00250184">
        <w:rPr>
          <w:rFonts w:ascii="Times New Roman" w:hAnsi="Times New Roman" w:cs="Times New Roman"/>
          <w:sz w:val="24"/>
          <w:szCs w:val="24"/>
        </w:rPr>
        <w:t xml:space="preserve">was one </w:t>
      </w:r>
      <w:r w:rsidR="007F6975">
        <w:rPr>
          <w:rFonts w:ascii="Times New Roman" w:hAnsi="Times New Roman" w:cs="Times New Roman"/>
          <w:sz w:val="24"/>
          <w:szCs w:val="24"/>
        </w:rPr>
        <w:t>that his</w:t>
      </w:r>
      <w:r w:rsidR="00B14918">
        <w:rPr>
          <w:rFonts w:ascii="Times New Roman" w:hAnsi="Times New Roman" w:cs="Times New Roman"/>
          <w:sz w:val="24"/>
          <w:szCs w:val="24"/>
        </w:rPr>
        <w:t xml:space="preserve"> audience could identify with.</w:t>
      </w:r>
    </w:p>
    <w:p w:rsidR="0079576B" w:rsidRDefault="0079576B" w:rsidP="0079576B">
      <w:pPr>
        <w:spacing w:after="0" w:line="360" w:lineRule="auto"/>
        <w:rPr>
          <w:rFonts w:ascii="Times New Roman" w:hAnsi="Times New Roman" w:cs="Times New Roman"/>
          <w:sz w:val="24"/>
          <w:szCs w:val="24"/>
        </w:rPr>
      </w:pPr>
    </w:p>
    <w:p w:rsidR="0079576B" w:rsidRDefault="0079576B" w:rsidP="0079576B">
      <w:pPr>
        <w:spacing w:after="0" w:line="360" w:lineRule="auto"/>
        <w:rPr>
          <w:rFonts w:ascii="Times New Roman" w:hAnsi="Times New Roman" w:cs="Times New Roman"/>
          <w:sz w:val="24"/>
          <w:szCs w:val="24"/>
        </w:rPr>
      </w:pPr>
    </w:p>
    <w:p w:rsidR="004B2CE8" w:rsidRDefault="0090542D" w:rsidP="00B14918">
      <w:pPr>
        <w:rPr>
          <w:rFonts w:ascii="Times New Roman" w:hAnsi="Times New Roman" w:cs="Times New Roman"/>
          <w:sz w:val="24"/>
          <w:szCs w:val="24"/>
        </w:rPr>
      </w:pPr>
      <w:r>
        <w:rPr>
          <w:rFonts w:ascii="Times New Roman" w:hAnsi="Times New Roman" w:cs="Times New Roman"/>
          <w:sz w:val="24"/>
          <w:szCs w:val="24"/>
        </w:rPr>
        <w:t>Conclusion</w:t>
      </w:r>
      <w:r w:rsidR="0079576B">
        <w:rPr>
          <w:rFonts w:ascii="Times New Roman" w:hAnsi="Times New Roman" w:cs="Times New Roman"/>
          <w:sz w:val="24"/>
          <w:szCs w:val="24"/>
        </w:rPr>
        <w:t>s</w:t>
      </w:r>
    </w:p>
    <w:p w:rsidR="004914D4" w:rsidRDefault="004B2CE8" w:rsidP="00B14918">
      <w:pPr>
        <w:rPr>
          <w:rFonts w:ascii="Times New Roman" w:hAnsi="Times New Roman" w:cs="Times New Roman"/>
          <w:sz w:val="24"/>
          <w:szCs w:val="24"/>
        </w:rPr>
      </w:pPr>
      <w:r>
        <w:rPr>
          <w:rFonts w:ascii="Times New Roman" w:hAnsi="Times New Roman" w:cs="Times New Roman"/>
          <w:sz w:val="24"/>
          <w:szCs w:val="24"/>
        </w:rPr>
        <w:br w:type="page"/>
      </w:r>
    </w:p>
    <w:p w:rsidR="004B2CE8" w:rsidRPr="004B2CE8" w:rsidRDefault="004B2CE8" w:rsidP="004B2CE8">
      <w:pPr>
        <w:spacing w:after="0" w:line="360" w:lineRule="auto"/>
        <w:jc w:val="center"/>
        <w:rPr>
          <w:rFonts w:ascii="Times New Roman" w:eastAsia="Calibri" w:hAnsi="Times New Roman" w:cs="Times New Roman"/>
          <w:sz w:val="24"/>
          <w:szCs w:val="24"/>
        </w:rPr>
      </w:pPr>
      <w:r w:rsidRPr="004B2CE8">
        <w:rPr>
          <w:rFonts w:ascii="Times New Roman" w:eastAsia="Calibri" w:hAnsi="Times New Roman" w:cs="Times New Roman"/>
          <w:sz w:val="24"/>
          <w:szCs w:val="24"/>
        </w:rPr>
        <w:lastRenderedPageBreak/>
        <w:t>Bibliography</w:t>
      </w:r>
    </w:p>
    <w:p w:rsidR="004B2CE8" w:rsidRPr="004B2CE8" w:rsidRDefault="004B2CE8" w:rsidP="004B2CE8">
      <w:pPr>
        <w:spacing w:after="0" w:line="360" w:lineRule="auto"/>
        <w:rPr>
          <w:rFonts w:ascii="Times New Roman" w:eastAsia="Calibri" w:hAnsi="Times New Roman" w:cs="Times New Roman"/>
          <w:b/>
          <w:sz w:val="24"/>
          <w:szCs w:val="24"/>
        </w:rPr>
      </w:pPr>
    </w:p>
    <w:p w:rsidR="004B2CE8" w:rsidRPr="004B2CE8" w:rsidRDefault="004B2CE8" w:rsidP="004B2CE8">
      <w:pPr>
        <w:spacing w:after="0" w:line="360" w:lineRule="auto"/>
        <w:rPr>
          <w:rFonts w:ascii="Times New Roman" w:eastAsia="Calibri" w:hAnsi="Times New Roman" w:cs="Times New Roman"/>
          <w:sz w:val="24"/>
          <w:szCs w:val="24"/>
          <w:u w:val="single"/>
        </w:rPr>
      </w:pPr>
      <w:r w:rsidRPr="004B2CE8">
        <w:rPr>
          <w:rFonts w:ascii="Times New Roman" w:eastAsia="Calibri" w:hAnsi="Times New Roman" w:cs="Times New Roman"/>
          <w:sz w:val="24"/>
          <w:szCs w:val="24"/>
          <w:u w:val="single"/>
        </w:rPr>
        <w:t>Primary Sources</w:t>
      </w:r>
    </w:p>
    <w:p w:rsidR="004B2CE8" w:rsidRPr="004B2CE8" w:rsidRDefault="004B2CE8" w:rsidP="004B2CE8">
      <w:pPr>
        <w:spacing w:after="0" w:line="360" w:lineRule="auto"/>
        <w:rPr>
          <w:rFonts w:ascii="Times New Roman" w:eastAsia="Calibri" w:hAnsi="Times New Roman" w:cs="Times New Roman"/>
          <w:sz w:val="24"/>
          <w:szCs w:val="24"/>
        </w:rPr>
      </w:pP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i/>
          <w:sz w:val="24"/>
          <w:szCs w:val="24"/>
        </w:rPr>
        <w:t>The Acts of Welsh Rulers: 1120-1283</w:t>
      </w:r>
      <w:r w:rsidRPr="004B2CE8">
        <w:rPr>
          <w:rFonts w:ascii="Times New Roman" w:eastAsia="Calibri" w:hAnsi="Times New Roman" w:cs="Times New Roman"/>
          <w:sz w:val="24"/>
          <w:szCs w:val="24"/>
        </w:rPr>
        <w:t xml:space="preserve">, ed. H. Pryce (Cardiff: University of Wales Press,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2005)</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Bede, </w:t>
      </w:r>
      <w:proofErr w:type="gramStart"/>
      <w:r w:rsidRPr="004B2CE8">
        <w:rPr>
          <w:rFonts w:ascii="Times New Roman" w:eastAsia="Calibri" w:hAnsi="Times New Roman" w:cs="Times New Roman"/>
          <w:i/>
          <w:sz w:val="24"/>
          <w:szCs w:val="24"/>
        </w:rPr>
        <w:t>The</w:t>
      </w:r>
      <w:proofErr w:type="gramEnd"/>
      <w:r w:rsidRPr="004B2CE8">
        <w:rPr>
          <w:rFonts w:ascii="Times New Roman" w:eastAsia="Calibri" w:hAnsi="Times New Roman" w:cs="Times New Roman"/>
          <w:i/>
          <w:sz w:val="24"/>
          <w:szCs w:val="24"/>
        </w:rPr>
        <w:t xml:space="preserve"> Ecclesiastical History of the English Nation</w:t>
      </w:r>
      <w:r w:rsidRPr="004B2CE8">
        <w:rPr>
          <w:rFonts w:ascii="Times New Roman" w:eastAsia="Calibri" w:hAnsi="Times New Roman" w:cs="Times New Roman"/>
          <w:sz w:val="24"/>
          <w:szCs w:val="24"/>
        </w:rPr>
        <w:t xml:space="preserve">, trans. J.A. Giles (London: James </w:t>
      </w:r>
    </w:p>
    <w:p w:rsidR="004B2CE8" w:rsidRPr="004B2CE8" w:rsidRDefault="004B2CE8" w:rsidP="004B2CE8">
      <w:pPr>
        <w:spacing w:after="0"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Bohn, 1845)</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The Book of Hyde, in </w:t>
      </w:r>
      <w:r w:rsidRPr="004B2CE8">
        <w:rPr>
          <w:rFonts w:ascii="Times New Roman" w:eastAsia="Calibri" w:hAnsi="Times New Roman" w:cs="Times New Roman"/>
          <w:i/>
          <w:sz w:val="24"/>
          <w:szCs w:val="24"/>
        </w:rPr>
        <w:t>The Church Historians of England</w:t>
      </w:r>
      <w:r w:rsidRPr="004B2CE8">
        <w:rPr>
          <w:rFonts w:ascii="Times New Roman" w:eastAsia="Calibri" w:hAnsi="Times New Roman" w:cs="Times New Roman"/>
          <w:sz w:val="24"/>
          <w:szCs w:val="24"/>
        </w:rPr>
        <w:t xml:space="preserve">, vol. ii, </w:t>
      </w:r>
      <w:proofErr w:type="spellStart"/>
      <w:r w:rsidRPr="004B2CE8">
        <w:rPr>
          <w:rFonts w:ascii="Times New Roman" w:eastAsia="Calibri" w:hAnsi="Times New Roman" w:cs="Times New Roman"/>
          <w:sz w:val="24"/>
          <w:szCs w:val="24"/>
        </w:rPr>
        <w:t>pt</w:t>
      </w:r>
      <w:proofErr w:type="spellEnd"/>
      <w:r w:rsidRPr="004B2CE8">
        <w:rPr>
          <w:rFonts w:ascii="Times New Roman" w:eastAsia="Calibri" w:hAnsi="Times New Roman" w:cs="Times New Roman"/>
          <w:sz w:val="24"/>
          <w:szCs w:val="24"/>
        </w:rPr>
        <w:t xml:space="preserve"> .ii, trans. J. Stevenson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(London: </w:t>
      </w:r>
      <w:proofErr w:type="spellStart"/>
      <w:r w:rsidRPr="004B2CE8">
        <w:rPr>
          <w:rFonts w:ascii="Times New Roman" w:eastAsia="Calibri" w:hAnsi="Times New Roman" w:cs="Times New Roman"/>
          <w:sz w:val="24"/>
          <w:szCs w:val="24"/>
        </w:rPr>
        <w:t>Seeleys</w:t>
      </w:r>
      <w:proofErr w:type="spellEnd"/>
      <w:r w:rsidRPr="004B2CE8">
        <w:rPr>
          <w:rFonts w:ascii="Times New Roman" w:eastAsia="Calibri" w:hAnsi="Times New Roman" w:cs="Times New Roman"/>
          <w:sz w:val="24"/>
          <w:szCs w:val="24"/>
        </w:rPr>
        <w:t>, 1854)</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Geoffrey of Monmouth, </w:t>
      </w:r>
      <w:proofErr w:type="gramStart"/>
      <w:r w:rsidRPr="004B2CE8">
        <w:rPr>
          <w:rFonts w:ascii="Times New Roman" w:eastAsia="Calibri" w:hAnsi="Times New Roman" w:cs="Times New Roman"/>
          <w:i/>
          <w:sz w:val="24"/>
          <w:szCs w:val="24"/>
        </w:rPr>
        <w:t>The</w:t>
      </w:r>
      <w:proofErr w:type="gramEnd"/>
      <w:r w:rsidRPr="004B2CE8">
        <w:rPr>
          <w:rFonts w:ascii="Times New Roman" w:eastAsia="Calibri" w:hAnsi="Times New Roman" w:cs="Times New Roman"/>
          <w:i/>
          <w:sz w:val="24"/>
          <w:szCs w:val="24"/>
        </w:rPr>
        <w:t xml:space="preserve"> History of the Kings of Britain</w:t>
      </w:r>
      <w:r w:rsidRPr="004B2CE8">
        <w:rPr>
          <w:rFonts w:ascii="Times New Roman" w:eastAsia="Calibri" w:hAnsi="Times New Roman" w:cs="Times New Roman"/>
          <w:sz w:val="24"/>
          <w:szCs w:val="24"/>
        </w:rPr>
        <w:t xml:space="preserve">, trans. L. Thorpe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(London: Peng</w:t>
      </w:r>
      <w:r>
        <w:rPr>
          <w:rFonts w:ascii="Times New Roman" w:eastAsia="Calibri" w:hAnsi="Times New Roman" w:cs="Times New Roman"/>
          <w:sz w:val="24"/>
          <w:szCs w:val="24"/>
        </w:rPr>
        <w:t>uin Books, 1966)</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Gerald of Wales, </w:t>
      </w:r>
      <w:proofErr w:type="gramStart"/>
      <w:r w:rsidRPr="004B2CE8">
        <w:rPr>
          <w:rFonts w:ascii="Times New Roman" w:eastAsia="Calibri" w:hAnsi="Times New Roman" w:cs="Times New Roman"/>
          <w:i/>
          <w:sz w:val="24"/>
          <w:szCs w:val="24"/>
        </w:rPr>
        <w:t>The</w:t>
      </w:r>
      <w:proofErr w:type="gramEnd"/>
      <w:r w:rsidRPr="004B2CE8">
        <w:rPr>
          <w:rFonts w:ascii="Times New Roman" w:eastAsia="Calibri" w:hAnsi="Times New Roman" w:cs="Times New Roman"/>
          <w:i/>
          <w:sz w:val="24"/>
          <w:szCs w:val="24"/>
        </w:rPr>
        <w:t xml:space="preserve"> Journey Through Wales and The Description of Wales</w:t>
      </w:r>
      <w:r w:rsidRPr="004B2CE8">
        <w:rPr>
          <w:rFonts w:ascii="Times New Roman" w:eastAsia="Calibri" w:hAnsi="Times New Roman" w:cs="Times New Roman"/>
          <w:sz w:val="24"/>
          <w:szCs w:val="24"/>
        </w:rPr>
        <w:t xml:space="preserve">, trans. L.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Thorpe</w:t>
      </w:r>
      <w:r>
        <w:rPr>
          <w:rFonts w:ascii="Times New Roman" w:eastAsia="Calibri" w:hAnsi="Times New Roman" w:cs="Times New Roman"/>
          <w:sz w:val="24"/>
          <w:szCs w:val="24"/>
        </w:rPr>
        <w:t xml:space="preserve"> (London: Penguin Books, 1978)</w:t>
      </w:r>
    </w:p>
    <w:p w:rsidR="004B2CE8" w:rsidRDefault="004B2CE8" w:rsidP="004B2CE8">
      <w:pPr>
        <w:spacing w:after="0" w:line="360" w:lineRule="auto"/>
        <w:rPr>
          <w:rFonts w:ascii="Times New Roman" w:eastAsia="Calibri" w:hAnsi="Times New Roman" w:cs="Times New Roman"/>
          <w:sz w:val="24"/>
          <w:szCs w:val="24"/>
        </w:rPr>
      </w:pPr>
      <w:proofErr w:type="spellStart"/>
      <w:r w:rsidRPr="004B2CE8">
        <w:rPr>
          <w:rFonts w:ascii="Times New Roman" w:eastAsia="Calibri" w:hAnsi="Times New Roman" w:cs="Times New Roman"/>
          <w:sz w:val="24"/>
          <w:szCs w:val="24"/>
        </w:rPr>
        <w:t>Gildas</w:t>
      </w:r>
      <w:proofErr w:type="spellEnd"/>
      <w:r w:rsidRPr="004B2CE8">
        <w:rPr>
          <w:rFonts w:ascii="Times New Roman" w:eastAsia="Calibri" w:hAnsi="Times New Roman" w:cs="Times New Roman"/>
          <w:sz w:val="24"/>
          <w:szCs w:val="24"/>
        </w:rPr>
        <w:t xml:space="preserve">, </w:t>
      </w:r>
      <w:proofErr w:type="gramStart"/>
      <w:r w:rsidRPr="004B2CE8">
        <w:rPr>
          <w:rFonts w:ascii="Times New Roman" w:eastAsia="Calibri" w:hAnsi="Times New Roman" w:cs="Times New Roman"/>
          <w:i/>
          <w:sz w:val="24"/>
          <w:szCs w:val="24"/>
        </w:rPr>
        <w:t>The</w:t>
      </w:r>
      <w:proofErr w:type="gramEnd"/>
      <w:r w:rsidRPr="004B2CE8">
        <w:rPr>
          <w:rFonts w:ascii="Times New Roman" w:eastAsia="Calibri" w:hAnsi="Times New Roman" w:cs="Times New Roman"/>
          <w:i/>
          <w:sz w:val="24"/>
          <w:szCs w:val="24"/>
        </w:rPr>
        <w:t xml:space="preserve"> Works of </w:t>
      </w:r>
      <w:proofErr w:type="spellStart"/>
      <w:r w:rsidRPr="004B2CE8">
        <w:rPr>
          <w:rFonts w:ascii="Times New Roman" w:eastAsia="Calibri" w:hAnsi="Times New Roman" w:cs="Times New Roman"/>
          <w:i/>
          <w:sz w:val="24"/>
          <w:szCs w:val="24"/>
        </w:rPr>
        <w:t>Gildas</w:t>
      </w:r>
      <w:proofErr w:type="spellEnd"/>
      <w:r w:rsidRPr="004B2CE8">
        <w:rPr>
          <w:rFonts w:ascii="Times New Roman" w:eastAsia="Calibri" w:hAnsi="Times New Roman" w:cs="Times New Roman"/>
          <w:i/>
          <w:sz w:val="24"/>
          <w:szCs w:val="24"/>
        </w:rPr>
        <w:t xml:space="preserve"> and </w:t>
      </w:r>
      <w:proofErr w:type="spellStart"/>
      <w:r w:rsidRPr="004B2CE8">
        <w:rPr>
          <w:rFonts w:ascii="Times New Roman" w:eastAsia="Calibri" w:hAnsi="Times New Roman" w:cs="Times New Roman"/>
          <w:i/>
          <w:sz w:val="24"/>
          <w:szCs w:val="24"/>
        </w:rPr>
        <w:t>Nennius</w:t>
      </w:r>
      <w:proofErr w:type="spellEnd"/>
      <w:r w:rsidRPr="004B2CE8">
        <w:rPr>
          <w:rFonts w:ascii="Times New Roman" w:eastAsia="Calibri" w:hAnsi="Times New Roman" w:cs="Times New Roman"/>
          <w:sz w:val="24"/>
          <w:szCs w:val="24"/>
        </w:rPr>
        <w:t>, trans. J.A. Giles (London: James Bohn, 1841)</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Henry of Huntingdon, </w:t>
      </w:r>
      <w:proofErr w:type="gramStart"/>
      <w:r w:rsidRPr="004B2CE8">
        <w:rPr>
          <w:rFonts w:ascii="Times New Roman" w:eastAsia="Calibri" w:hAnsi="Times New Roman" w:cs="Times New Roman"/>
          <w:i/>
          <w:sz w:val="24"/>
          <w:szCs w:val="24"/>
        </w:rPr>
        <w:t>The</w:t>
      </w:r>
      <w:proofErr w:type="gramEnd"/>
      <w:r w:rsidRPr="004B2CE8">
        <w:rPr>
          <w:rFonts w:ascii="Times New Roman" w:eastAsia="Calibri" w:hAnsi="Times New Roman" w:cs="Times New Roman"/>
          <w:i/>
          <w:sz w:val="24"/>
          <w:szCs w:val="24"/>
        </w:rPr>
        <w:t xml:space="preserve"> Chronicle of Henry of Huntingdon</w:t>
      </w:r>
      <w:r w:rsidRPr="004B2CE8">
        <w:rPr>
          <w:rFonts w:ascii="Times New Roman" w:eastAsia="Calibri" w:hAnsi="Times New Roman" w:cs="Times New Roman"/>
          <w:sz w:val="24"/>
          <w:szCs w:val="24"/>
        </w:rPr>
        <w:t xml:space="preserve">, trans. T. Forester (London: </w:t>
      </w:r>
    </w:p>
    <w:p w:rsidR="004B2CE8" w:rsidRDefault="004B2CE8" w:rsidP="004B2CE8">
      <w:pPr>
        <w:spacing w:after="0"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Henry G. Bohn, 1853)</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The Historia </w:t>
      </w:r>
      <w:proofErr w:type="spellStart"/>
      <w:r w:rsidRPr="004B2CE8">
        <w:rPr>
          <w:rFonts w:ascii="Times New Roman" w:eastAsia="Calibri" w:hAnsi="Times New Roman" w:cs="Times New Roman"/>
          <w:sz w:val="24"/>
          <w:szCs w:val="24"/>
        </w:rPr>
        <w:t>Britonnum</w:t>
      </w:r>
      <w:proofErr w:type="spellEnd"/>
      <w:r w:rsidRPr="004B2CE8">
        <w:rPr>
          <w:rFonts w:ascii="Times New Roman" w:eastAsia="Calibri" w:hAnsi="Times New Roman" w:cs="Times New Roman"/>
          <w:sz w:val="24"/>
          <w:szCs w:val="24"/>
        </w:rPr>
        <w:t xml:space="preserve">, </w:t>
      </w:r>
      <w:proofErr w:type="gramStart"/>
      <w:r w:rsidRPr="004B2CE8">
        <w:rPr>
          <w:rFonts w:ascii="Times New Roman" w:eastAsia="Calibri" w:hAnsi="Times New Roman" w:cs="Times New Roman"/>
          <w:i/>
          <w:sz w:val="24"/>
          <w:szCs w:val="24"/>
        </w:rPr>
        <w:t>The</w:t>
      </w:r>
      <w:proofErr w:type="gramEnd"/>
      <w:r w:rsidRPr="004B2CE8">
        <w:rPr>
          <w:rFonts w:ascii="Times New Roman" w:eastAsia="Calibri" w:hAnsi="Times New Roman" w:cs="Times New Roman"/>
          <w:i/>
          <w:sz w:val="24"/>
          <w:szCs w:val="24"/>
        </w:rPr>
        <w:t xml:space="preserve"> Works of </w:t>
      </w:r>
      <w:proofErr w:type="spellStart"/>
      <w:r w:rsidRPr="004B2CE8">
        <w:rPr>
          <w:rFonts w:ascii="Times New Roman" w:eastAsia="Calibri" w:hAnsi="Times New Roman" w:cs="Times New Roman"/>
          <w:i/>
          <w:sz w:val="24"/>
          <w:szCs w:val="24"/>
        </w:rPr>
        <w:t>Gildas</w:t>
      </w:r>
      <w:proofErr w:type="spellEnd"/>
      <w:r w:rsidRPr="004B2CE8">
        <w:rPr>
          <w:rFonts w:ascii="Times New Roman" w:eastAsia="Calibri" w:hAnsi="Times New Roman" w:cs="Times New Roman"/>
          <w:i/>
          <w:sz w:val="24"/>
          <w:szCs w:val="24"/>
        </w:rPr>
        <w:t xml:space="preserve"> and </w:t>
      </w:r>
      <w:proofErr w:type="spellStart"/>
      <w:r w:rsidRPr="004B2CE8">
        <w:rPr>
          <w:rFonts w:ascii="Times New Roman" w:eastAsia="Calibri" w:hAnsi="Times New Roman" w:cs="Times New Roman"/>
          <w:i/>
          <w:sz w:val="24"/>
          <w:szCs w:val="24"/>
        </w:rPr>
        <w:t>Nennius</w:t>
      </w:r>
      <w:proofErr w:type="spellEnd"/>
      <w:r w:rsidRPr="004B2CE8">
        <w:rPr>
          <w:rFonts w:ascii="Times New Roman" w:eastAsia="Calibri" w:hAnsi="Times New Roman" w:cs="Times New Roman"/>
          <w:sz w:val="24"/>
          <w:szCs w:val="24"/>
        </w:rPr>
        <w:t xml:space="preserve">, trans. J.A. Giles (London: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James Bohn, 1841)</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Marie de France, </w:t>
      </w:r>
      <w:r w:rsidRPr="004B2CE8">
        <w:rPr>
          <w:rFonts w:ascii="Times New Roman" w:eastAsia="Calibri" w:hAnsi="Times New Roman" w:cs="Times New Roman"/>
          <w:i/>
          <w:sz w:val="24"/>
          <w:szCs w:val="24"/>
        </w:rPr>
        <w:t>The Lays of Marie de France</w:t>
      </w:r>
      <w:r w:rsidRPr="004B2CE8">
        <w:rPr>
          <w:rFonts w:ascii="Times New Roman" w:eastAsia="Calibri" w:hAnsi="Times New Roman" w:cs="Times New Roman"/>
          <w:sz w:val="24"/>
          <w:szCs w:val="24"/>
        </w:rPr>
        <w:t xml:space="preserve">, trans. D.R. </w:t>
      </w:r>
      <w:proofErr w:type="spellStart"/>
      <w:r w:rsidRPr="004B2CE8">
        <w:rPr>
          <w:rFonts w:ascii="Times New Roman" w:eastAsia="Calibri" w:hAnsi="Times New Roman" w:cs="Times New Roman"/>
          <w:sz w:val="24"/>
          <w:szCs w:val="24"/>
        </w:rPr>
        <w:t>Slavitt</w:t>
      </w:r>
      <w:proofErr w:type="spellEnd"/>
      <w:r w:rsidRPr="004B2CE8">
        <w:rPr>
          <w:rFonts w:ascii="Times New Roman" w:eastAsia="Calibri" w:hAnsi="Times New Roman" w:cs="Times New Roman"/>
          <w:sz w:val="24"/>
          <w:szCs w:val="24"/>
        </w:rPr>
        <w:t xml:space="preserve"> (Edmonton: AU Press, </w:t>
      </w:r>
    </w:p>
    <w:p w:rsidR="004B2CE8" w:rsidRPr="004B2CE8" w:rsidRDefault="004B2CE8" w:rsidP="004B2CE8">
      <w:pPr>
        <w:spacing w:after="0"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2013)</w:t>
      </w:r>
    </w:p>
    <w:p w:rsidR="004B2CE8" w:rsidRPr="004B2CE8" w:rsidRDefault="004B2CE8" w:rsidP="004B2CE8">
      <w:pPr>
        <w:spacing w:after="0" w:line="360" w:lineRule="auto"/>
        <w:rPr>
          <w:rFonts w:ascii="Times New Roman" w:eastAsia="Calibri" w:hAnsi="Times New Roman" w:cs="Times New Roman"/>
          <w:sz w:val="24"/>
          <w:szCs w:val="24"/>
        </w:rPr>
      </w:pPr>
      <w:proofErr w:type="spellStart"/>
      <w:r w:rsidRPr="004B2CE8">
        <w:rPr>
          <w:rFonts w:ascii="Times New Roman" w:eastAsia="Calibri" w:hAnsi="Times New Roman" w:cs="Times New Roman"/>
          <w:sz w:val="24"/>
          <w:szCs w:val="24"/>
        </w:rPr>
        <w:t>Orderic</w:t>
      </w:r>
      <w:proofErr w:type="spellEnd"/>
      <w:r w:rsidRPr="004B2CE8">
        <w:rPr>
          <w:rFonts w:ascii="Times New Roman" w:eastAsia="Calibri" w:hAnsi="Times New Roman" w:cs="Times New Roman"/>
          <w:sz w:val="24"/>
          <w:szCs w:val="24"/>
        </w:rPr>
        <w:t xml:space="preserve"> </w:t>
      </w:r>
      <w:proofErr w:type="spellStart"/>
      <w:r w:rsidRPr="004B2CE8">
        <w:rPr>
          <w:rFonts w:ascii="Times New Roman" w:eastAsia="Calibri" w:hAnsi="Times New Roman" w:cs="Times New Roman"/>
          <w:sz w:val="24"/>
          <w:szCs w:val="24"/>
        </w:rPr>
        <w:t>Vitalis</w:t>
      </w:r>
      <w:proofErr w:type="spellEnd"/>
      <w:r w:rsidRPr="004B2CE8">
        <w:rPr>
          <w:rFonts w:ascii="Times New Roman" w:eastAsia="Calibri" w:hAnsi="Times New Roman" w:cs="Times New Roman"/>
          <w:sz w:val="24"/>
          <w:szCs w:val="24"/>
        </w:rPr>
        <w:t xml:space="preserve">, </w:t>
      </w:r>
      <w:proofErr w:type="gramStart"/>
      <w:r w:rsidRPr="004B2CE8">
        <w:rPr>
          <w:rFonts w:ascii="Times New Roman" w:eastAsia="Calibri" w:hAnsi="Times New Roman" w:cs="Times New Roman"/>
          <w:i/>
          <w:sz w:val="24"/>
          <w:szCs w:val="24"/>
        </w:rPr>
        <w:t>The</w:t>
      </w:r>
      <w:proofErr w:type="gramEnd"/>
      <w:r w:rsidRPr="004B2CE8">
        <w:rPr>
          <w:rFonts w:ascii="Times New Roman" w:eastAsia="Calibri" w:hAnsi="Times New Roman" w:cs="Times New Roman"/>
          <w:i/>
          <w:sz w:val="24"/>
          <w:szCs w:val="24"/>
        </w:rPr>
        <w:t xml:space="preserve"> Ecclesiastical History of England and Normandy</w:t>
      </w:r>
      <w:r w:rsidRPr="004B2CE8">
        <w:rPr>
          <w:rFonts w:ascii="Times New Roman" w:eastAsia="Calibri" w:hAnsi="Times New Roman" w:cs="Times New Roman"/>
          <w:sz w:val="24"/>
          <w:szCs w:val="24"/>
        </w:rPr>
        <w:t xml:space="preserve">, vol. iv, trans. T. </w:t>
      </w:r>
    </w:p>
    <w:p w:rsidR="004B2CE8" w:rsidRPr="004B2CE8" w:rsidRDefault="004B2CE8" w:rsidP="004B2CE8">
      <w:pPr>
        <w:spacing w:after="0" w:line="360" w:lineRule="auto"/>
        <w:ind w:firstLine="720"/>
        <w:rPr>
          <w:rFonts w:ascii="Times New Roman" w:eastAsia="Calibri" w:hAnsi="Times New Roman" w:cs="Times New Roman"/>
          <w:sz w:val="24"/>
          <w:szCs w:val="24"/>
        </w:rPr>
      </w:pPr>
      <w:proofErr w:type="spellStart"/>
      <w:r w:rsidRPr="004B2CE8">
        <w:rPr>
          <w:rFonts w:ascii="Times New Roman" w:eastAsia="Calibri" w:hAnsi="Times New Roman" w:cs="Times New Roman"/>
          <w:sz w:val="24"/>
          <w:szCs w:val="24"/>
        </w:rPr>
        <w:t>Foreseter</w:t>
      </w:r>
      <w:proofErr w:type="spellEnd"/>
      <w:r w:rsidRPr="004B2CE8">
        <w:rPr>
          <w:rFonts w:ascii="Times New Roman" w:eastAsia="Calibri" w:hAnsi="Times New Roman" w:cs="Times New Roman"/>
          <w:sz w:val="24"/>
          <w:szCs w:val="24"/>
        </w:rPr>
        <w:t xml:space="preserve"> (London: Henry G. Bohn, 1856)</w:t>
      </w:r>
    </w:p>
    <w:p w:rsidR="004B2CE8" w:rsidRPr="004B2CE8" w:rsidRDefault="004B2CE8" w:rsidP="004B2CE8">
      <w:pPr>
        <w:spacing w:after="0" w:line="360" w:lineRule="auto"/>
        <w:rPr>
          <w:rFonts w:ascii="Times New Roman" w:eastAsia="Calibri" w:hAnsi="Times New Roman" w:cs="Times New Roman"/>
          <w:sz w:val="24"/>
          <w:szCs w:val="24"/>
        </w:rPr>
      </w:pPr>
      <w:proofErr w:type="spellStart"/>
      <w:r w:rsidRPr="004B2CE8">
        <w:rPr>
          <w:rFonts w:ascii="Times New Roman" w:eastAsia="Calibri" w:hAnsi="Times New Roman" w:cs="Times New Roman"/>
          <w:sz w:val="24"/>
          <w:szCs w:val="24"/>
        </w:rPr>
        <w:t>Ranulf</w:t>
      </w:r>
      <w:proofErr w:type="spellEnd"/>
      <w:r w:rsidRPr="004B2CE8">
        <w:rPr>
          <w:rFonts w:ascii="Times New Roman" w:eastAsia="Calibri" w:hAnsi="Times New Roman" w:cs="Times New Roman"/>
          <w:sz w:val="24"/>
          <w:szCs w:val="24"/>
        </w:rPr>
        <w:t xml:space="preserve"> Higden, </w:t>
      </w:r>
      <w:proofErr w:type="spellStart"/>
      <w:r w:rsidRPr="004B2CE8">
        <w:rPr>
          <w:rFonts w:ascii="Times New Roman" w:eastAsia="Calibri" w:hAnsi="Times New Roman" w:cs="Times New Roman"/>
          <w:i/>
          <w:sz w:val="24"/>
          <w:szCs w:val="24"/>
        </w:rPr>
        <w:t>Polychronicon</w:t>
      </w:r>
      <w:proofErr w:type="spellEnd"/>
      <w:r w:rsidRPr="004B2CE8">
        <w:rPr>
          <w:rFonts w:ascii="Times New Roman" w:eastAsia="Calibri" w:hAnsi="Times New Roman" w:cs="Times New Roman"/>
          <w:i/>
          <w:sz w:val="24"/>
          <w:szCs w:val="24"/>
        </w:rPr>
        <w:t xml:space="preserve"> </w:t>
      </w:r>
      <w:proofErr w:type="spellStart"/>
      <w:r w:rsidRPr="004B2CE8">
        <w:rPr>
          <w:rFonts w:ascii="Times New Roman" w:eastAsia="Calibri" w:hAnsi="Times New Roman" w:cs="Times New Roman"/>
          <w:i/>
          <w:sz w:val="24"/>
          <w:szCs w:val="24"/>
        </w:rPr>
        <w:t>Ranulphi</w:t>
      </w:r>
      <w:proofErr w:type="spellEnd"/>
      <w:r w:rsidRPr="004B2CE8">
        <w:rPr>
          <w:rFonts w:ascii="Times New Roman" w:eastAsia="Calibri" w:hAnsi="Times New Roman" w:cs="Times New Roman"/>
          <w:i/>
          <w:sz w:val="24"/>
          <w:szCs w:val="24"/>
        </w:rPr>
        <w:t xml:space="preserve"> Higden, </w:t>
      </w:r>
      <w:proofErr w:type="spellStart"/>
      <w:r w:rsidRPr="004B2CE8">
        <w:rPr>
          <w:rFonts w:ascii="Times New Roman" w:eastAsia="Calibri" w:hAnsi="Times New Roman" w:cs="Times New Roman"/>
          <w:i/>
          <w:sz w:val="24"/>
          <w:szCs w:val="24"/>
        </w:rPr>
        <w:t>monachi</w:t>
      </w:r>
      <w:proofErr w:type="spellEnd"/>
      <w:r w:rsidRPr="004B2CE8">
        <w:rPr>
          <w:rFonts w:ascii="Times New Roman" w:eastAsia="Calibri" w:hAnsi="Times New Roman" w:cs="Times New Roman"/>
          <w:i/>
          <w:sz w:val="24"/>
          <w:szCs w:val="24"/>
        </w:rPr>
        <w:t xml:space="preserve"> </w:t>
      </w:r>
      <w:proofErr w:type="spellStart"/>
      <w:r w:rsidRPr="004B2CE8">
        <w:rPr>
          <w:rFonts w:ascii="Times New Roman" w:eastAsia="Calibri" w:hAnsi="Times New Roman" w:cs="Times New Roman"/>
          <w:i/>
          <w:sz w:val="24"/>
          <w:szCs w:val="24"/>
        </w:rPr>
        <w:t>Cestrensis</w:t>
      </w:r>
      <w:proofErr w:type="spellEnd"/>
      <w:r w:rsidRPr="004B2CE8">
        <w:rPr>
          <w:rFonts w:ascii="Times New Roman" w:eastAsia="Calibri" w:hAnsi="Times New Roman" w:cs="Times New Roman"/>
          <w:sz w:val="24"/>
          <w:szCs w:val="24"/>
        </w:rPr>
        <w:t>, ed. C. Babington</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(London: Longmans, 1869).</w:t>
      </w:r>
    </w:p>
    <w:p w:rsidR="004B2CE8" w:rsidRPr="004B2CE8" w:rsidRDefault="004B2CE8" w:rsidP="004B2CE8">
      <w:pPr>
        <w:spacing w:after="0" w:line="360" w:lineRule="auto"/>
        <w:rPr>
          <w:rFonts w:ascii="Times New Roman" w:eastAsia="Calibri" w:hAnsi="Times New Roman" w:cs="Times New Roman"/>
          <w:sz w:val="24"/>
          <w:szCs w:val="24"/>
        </w:rPr>
      </w:pPr>
      <w:proofErr w:type="spellStart"/>
      <w:r w:rsidRPr="004B2CE8">
        <w:rPr>
          <w:rFonts w:ascii="Times New Roman" w:eastAsia="Calibri" w:hAnsi="Times New Roman" w:cs="Times New Roman"/>
          <w:i/>
          <w:sz w:val="24"/>
          <w:szCs w:val="24"/>
        </w:rPr>
        <w:t>Rhonabwy's</w:t>
      </w:r>
      <w:proofErr w:type="spellEnd"/>
      <w:r w:rsidRPr="004B2CE8">
        <w:rPr>
          <w:rFonts w:ascii="Times New Roman" w:eastAsia="Calibri" w:hAnsi="Times New Roman" w:cs="Times New Roman"/>
          <w:i/>
          <w:sz w:val="24"/>
          <w:szCs w:val="24"/>
        </w:rPr>
        <w:t xml:space="preserve"> Dream</w:t>
      </w:r>
      <w:r w:rsidRPr="004B2CE8">
        <w:rPr>
          <w:rFonts w:ascii="Times New Roman" w:eastAsia="Calibri" w:hAnsi="Times New Roman" w:cs="Times New Roman"/>
          <w:sz w:val="24"/>
          <w:szCs w:val="24"/>
        </w:rPr>
        <w:t xml:space="preserve">, in </w:t>
      </w:r>
      <w:proofErr w:type="gramStart"/>
      <w:r w:rsidRPr="004B2CE8">
        <w:rPr>
          <w:rFonts w:ascii="Times New Roman" w:eastAsia="Calibri" w:hAnsi="Times New Roman" w:cs="Times New Roman"/>
          <w:i/>
          <w:sz w:val="24"/>
          <w:szCs w:val="24"/>
        </w:rPr>
        <w:t>The</w:t>
      </w:r>
      <w:proofErr w:type="gramEnd"/>
      <w:r w:rsidRPr="004B2CE8">
        <w:rPr>
          <w:rFonts w:ascii="Times New Roman" w:eastAsia="Calibri" w:hAnsi="Times New Roman" w:cs="Times New Roman"/>
          <w:i/>
          <w:sz w:val="24"/>
          <w:szCs w:val="24"/>
        </w:rPr>
        <w:t xml:space="preserve"> </w:t>
      </w:r>
      <w:proofErr w:type="spellStart"/>
      <w:r w:rsidRPr="004B2CE8">
        <w:rPr>
          <w:rFonts w:ascii="Times New Roman" w:eastAsia="Calibri" w:hAnsi="Times New Roman" w:cs="Times New Roman"/>
          <w:i/>
          <w:sz w:val="24"/>
          <w:szCs w:val="24"/>
        </w:rPr>
        <w:t>Mabinogion</w:t>
      </w:r>
      <w:proofErr w:type="spellEnd"/>
      <w:r w:rsidRPr="004B2CE8">
        <w:rPr>
          <w:rFonts w:ascii="Times New Roman" w:eastAsia="Calibri" w:hAnsi="Times New Roman" w:cs="Times New Roman"/>
          <w:sz w:val="24"/>
          <w:szCs w:val="24"/>
        </w:rPr>
        <w:t xml:space="preserve">, trans. S. Davies (Oxford: Oxford University Press,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2007), pp. 214-226.</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Virgil, </w:t>
      </w:r>
      <w:r w:rsidRPr="004B2CE8">
        <w:rPr>
          <w:rFonts w:ascii="Times New Roman" w:eastAsia="Calibri" w:hAnsi="Times New Roman" w:cs="Times New Roman"/>
          <w:i/>
          <w:sz w:val="24"/>
          <w:szCs w:val="24"/>
        </w:rPr>
        <w:t>Eclogues and Georgics</w:t>
      </w:r>
      <w:r w:rsidRPr="004B2CE8">
        <w:rPr>
          <w:rFonts w:ascii="Times New Roman" w:eastAsia="Calibri" w:hAnsi="Times New Roman" w:cs="Times New Roman"/>
          <w:sz w:val="24"/>
          <w:szCs w:val="24"/>
        </w:rPr>
        <w:t>, trans. J. Rhoades (New York: Dover Publications, 2005)</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Wace, </w:t>
      </w:r>
      <w:r w:rsidRPr="004B2CE8">
        <w:rPr>
          <w:rFonts w:ascii="Times New Roman" w:eastAsia="Calibri" w:hAnsi="Times New Roman" w:cs="Times New Roman"/>
          <w:i/>
          <w:sz w:val="24"/>
          <w:szCs w:val="24"/>
        </w:rPr>
        <w:t>The History of the Norman People: Wace’s Roman de Rou</w:t>
      </w:r>
      <w:r w:rsidRPr="004B2CE8">
        <w:rPr>
          <w:rFonts w:ascii="Times New Roman" w:eastAsia="Calibri" w:hAnsi="Times New Roman" w:cs="Times New Roman"/>
          <w:sz w:val="24"/>
          <w:szCs w:val="24"/>
        </w:rPr>
        <w:t xml:space="preserve">, trans., Glynn S. Burgess,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(Woodbridge: </w:t>
      </w:r>
      <w:proofErr w:type="spellStart"/>
      <w:r w:rsidRPr="004B2CE8">
        <w:rPr>
          <w:rFonts w:ascii="Times New Roman" w:eastAsia="Calibri" w:hAnsi="Times New Roman" w:cs="Times New Roman"/>
          <w:sz w:val="24"/>
          <w:szCs w:val="24"/>
        </w:rPr>
        <w:t>Boydell</w:t>
      </w:r>
      <w:proofErr w:type="spellEnd"/>
      <w:r w:rsidRPr="004B2CE8">
        <w:rPr>
          <w:rFonts w:ascii="Times New Roman" w:eastAsia="Calibri" w:hAnsi="Times New Roman" w:cs="Times New Roman"/>
          <w:sz w:val="24"/>
          <w:szCs w:val="24"/>
        </w:rPr>
        <w:t xml:space="preserve"> Press, 2004)</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William of </w:t>
      </w:r>
      <w:proofErr w:type="spellStart"/>
      <w:r w:rsidRPr="004B2CE8">
        <w:rPr>
          <w:rFonts w:ascii="Times New Roman" w:eastAsia="Calibri" w:hAnsi="Times New Roman" w:cs="Times New Roman"/>
          <w:sz w:val="24"/>
          <w:szCs w:val="24"/>
        </w:rPr>
        <w:t>Malmesbury</w:t>
      </w:r>
      <w:proofErr w:type="spellEnd"/>
      <w:r w:rsidRPr="004B2CE8">
        <w:rPr>
          <w:rFonts w:ascii="Times New Roman" w:eastAsia="Calibri" w:hAnsi="Times New Roman" w:cs="Times New Roman"/>
          <w:sz w:val="24"/>
          <w:szCs w:val="24"/>
        </w:rPr>
        <w:t xml:space="preserve">, </w:t>
      </w:r>
      <w:r w:rsidRPr="004B2CE8">
        <w:rPr>
          <w:rFonts w:ascii="Times New Roman" w:eastAsia="Calibri" w:hAnsi="Times New Roman" w:cs="Times New Roman"/>
          <w:i/>
          <w:sz w:val="24"/>
          <w:szCs w:val="24"/>
        </w:rPr>
        <w:t>Chronicle of the Kings of England</w:t>
      </w:r>
      <w:r w:rsidRPr="004B2CE8">
        <w:rPr>
          <w:rFonts w:ascii="Times New Roman" w:eastAsia="Calibri" w:hAnsi="Times New Roman" w:cs="Times New Roman"/>
          <w:sz w:val="24"/>
          <w:szCs w:val="24"/>
        </w:rPr>
        <w:t xml:space="preserve">, trans. J.A. Giles (London: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Henry G. Bohn, 1847)</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William of Newburgh, in </w:t>
      </w:r>
      <w:r w:rsidRPr="004B2CE8">
        <w:rPr>
          <w:rFonts w:ascii="Times New Roman" w:eastAsia="Calibri" w:hAnsi="Times New Roman" w:cs="Times New Roman"/>
          <w:i/>
          <w:sz w:val="24"/>
          <w:szCs w:val="24"/>
        </w:rPr>
        <w:t>The Church Historians of England</w:t>
      </w:r>
      <w:r w:rsidRPr="004B2CE8">
        <w:rPr>
          <w:rFonts w:ascii="Times New Roman" w:eastAsia="Calibri" w:hAnsi="Times New Roman" w:cs="Times New Roman"/>
          <w:sz w:val="24"/>
          <w:szCs w:val="24"/>
        </w:rPr>
        <w:t xml:space="preserve">, vol. </w:t>
      </w:r>
      <w:proofErr w:type="gramStart"/>
      <w:r w:rsidRPr="004B2CE8">
        <w:rPr>
          <w:rFonts w:ascii="Times New Roman" w:eastAsia="Calibri" w:hAnsi="Times New Roman" w:cs="Times New Roman"/>
          <w:sz w:val="24"/>
          <w:szCs w:val="24"/>
        </w:rPr>
        <w:t>iv</w:t>
      </w:r>
      <w:proofErr w:type="gramEnd"/>
      <w:r w:rsidRPr="004B2CE8">
        <w:rPr>
          <w:rFonts w:ascii="Times New Roman" w:eastAsia="Calibri" w:hAnsi="Times New Roman" w:cs="Times New Roman"/>
          <w:sz w:val="24"/>
          <w:szCs w:val="24"/>
        </w:rPr>
        <w:t xml:space="preserve">, </w:t>
      </w:r>
      <w:proofErr w:type="spellStart"/>
      <w:r w:rsidRPr="004B2CE8">
        <w:rPr>
          <w:rFonts w:ascii="Times New Roman" w:eastAsia="Calibri" w:hAnsi="Times New Roman" w:cs="Times New Roman"/>
          <w:sz w:val="24"/>
          <w:szCs w:val="24"/>
        </w:rPr>
        <w:t>pt</w:t>
      </w:r>
      <w:proofErr w:type="spellEnd"/>
      <w:r w:rsidRPr="004B2CE8">
        <w:rPr>
          <w:rFonts w:ascii="Times New Roman" w:eastAsia="Calibri" w:hAnsi="Times New Roman" w:cs="Times New Roman"/>
          <w:sz w:val="24"/>
          <w:szCs w:val="24"/>
        </w:rPr>
        <w:t xml:space="preserve"> .ii, trans. J. </w:t>
      </w:r>
    </w:p>
    <w:p w:rsid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Stevenson (London: </w:t>
      </w:r>
      <w:proofErr w:type="spellStart"/>
      <w:r w:rsidRPr="004B2CE8">
        <w:rPr>
          <w:rFonts w:ascii="Times New Roman" w:eastAsia="Calibri" w:hAnsi="Times New Roman" w:cs="Times New Roman"/>
          <w:sz w:val="24"/>
          <w:szCs w:val="24"/>
        </w:rPr>
        <w:t>Seeleys</w:t>
      </w:r>
      <w:proofErr w:type="spellEnd"/>
      <w:r w:rsidRPr="004B2CE8">
        <w:rPr>
          <w:rFonts w:ascii="Times New Roman" w:eastAsia="Calibri" w:hAnsi="Times New Roman" w:cs="Times New Roman"/>
          <w:sz w:val="24"/>
          <w:szCs w:val="24"/>
        </w:rPr>
        <w:t>, 1856)</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u w:val="single"/>
        </w:rPr>
        <w:lastRenderedPageBreak/>
        <w:t>Secondary Sources</w:t>
      </w:r>
    </w:p>
    <w:p w:rsidR="004B2CE8" w:rsidRPr="004B2CE8" w:rsidRDefault="004B2CE8" w:rsidP="004B2CE8">
      <w:pPr>
        <w:spacing w:after="0" w:line="360" w:lineRule="auto"/>
        <w:rPr>
          <w:rFonts w:ascii="Times New Roman" w:eastAsia="Calibri" w:hAnsi="Times New Roman" w:cs="Times New Roman"/>
          <w:sz w:val="24"/>
          <w:szCs w:val="24"/>
        </w:rPr>
      </w:pPr>
    </w:p>
    <w:p w:rsidR="004B2CE8" w:rsidRPr="004B2CE8" w:rsidRDefault="004B2CE8" w:rsidP="004B2CE8">
      <w:pPr>
        <w:spacing w:after="0" w:line="360" w:lineRule="auto"/>
        <w:rPr>
          <w:rFonts w:ascii="Times New Roman" w:eastAsia="Calibri" w:hAnsi="Times New Roman" w:cs="Times New Roman"/>
          <w:i/>
          <w:sz w:val="24"/>
          <w:szCs w:val="24"/>
        </w:rPr>
      </w:pPr>
      <w:r w:rsidRPr="004B2CE8">
        <w:rPr>
          <w:rFonts w:ascii="Times New Roman" w:eastAsia="Calibri" w:hAnsi="Times New Roman" w:cs="Times New Roman"/>
          <w:sz w:val="24"/>
          <w:szCs w:val="24"/>
        </w:rPr>
        <w:t xml:space="preserve">Adams Holland, L. ‘Place Names and Heroes in the Aeneid’, </w:t>
      </w:r>
      <w:proofErr w:type="gramStart"/>
      <w:r w:rsidRPr="004B2CE8">
        <w:rPr>
          <w:rFonts w:ascii="Times New Roman" w:eastAsia="Calibri" w:hAnsi="Times New Roman" w:cs="Times New Roman"/>
          <w:i/>
          <w:sz w:val="24"/>
          <w:szCs w:val="24"/>
        </w:rPr>
        <w:t>The</w:t>
      </w:r>
      <w:proofErr w:type="gramEnd"/>
      <w:r w:rsidRPr="004B2CE8">
        <w:rPr>
          <w:rFonts w:ascii="Times New Roman" w:eastAsia="Calibri" w:hAnsi="Times New Roman" w:cs="Times New Roman"/>
          <w:i/>
          <w:sz w:val="24"/>
          <w:szCs w:val="24"/>
        </w:rPr>
        <w:t xml:space="preserve"> American Journal of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i/>
          <w:sz w:val="24"/>
          <w:szCs w:val="24"/>
        </w:rPr>
        <w:t>Philology</w:t>
      </w:r>
      <w:r>
        <w:rPr>
          <w:rFonts w:ascii="Times New Roman" w:eastAsia="Calibri" w:hAnsi="Times New Roman" w:cs="Times New Roman"/>
          <w:sz w:val="24"/>
          <w:szCs w:val="24"/>
        </w:rPr>
        <w:t>, 56: (1935), pp. 202-215</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Ashe, G., ‘Certain Very Ancient Book: Traces of an Arthurian Source in Geoffrey of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Monmouth's History’, </w:t>
      </w:r>
      <w:r w:rsidRPr="004B2CE8">
        <w:rPr>
          <w:rFonts w:ascii="Times New Roman" w:eastAsia="Calibri" w:hAnsi="Times New Roman" w:cs="Times New Roman"/>
          <w:i/>
          <w:sz w:val="24"/>
          <w:szCs w:val="24"/>
        </w:rPr>
        <w:t xml:space="preserve">Speculum, </w:t>
      </w:r>
      <w:r>
        <w:rPr>
          <w:rFonts w:ascii="Times New Roman" w:eastAsia="Calibri" w:hAnsi="Times New Roman" w:cs="Times New Roman"/>
          <w:sz w:val="24"/>
          <w:szCs w:val="24"/>
        </w:rPr>
        <w:t>56: (1981), pp. 301-324</w:t>
      </w:r>
    </w:p>
    <w:p w:rsidR="004B2CE8" w:rsidRPr="004B2CE8" w:rsidRDefault="004B2CE8" w:rsidP="004B2CE8">
      <w:pPr>
        <w:spacing w:after="0" w:line="360" w:lineRule="auto"/>
        <w:rPr>
          <w:rFonts w:ascii="Times New Roman" w:eastAsia="Calibri" w:hAnsi="Times New Roman" w:cs="Times New Roman"/>
          <w:sz w:val="24"/>
          <w:szCs w:val="24"/>
        </w:rPr>
      </w:pPr>
      <w:proofErr w:type="spellStart"/>
      <w:r w:rsidRPr="004B2CE8">
        <w:rPr>
          <w:rFonts w:ascii="Times New Roman" w:eastAsia="Calibri" w:hAnsi="Times New Roman" w:cs="Times New Roman"/>
          <w:sz w:val="24"/>
          <w:szCs w:val="24"/>
        </w:rPr>
        <w:t>Aurell</w:t>
      </w:r>
      <w:proofErr w:type="spellEnd"/>
      <w:r w:rsidRPr="004B2CE8">
        <w:rPr>
          <w:rFonts w:ascii="Times New Roman" w:eastAsia="Calibri" w:hAnsi="Times New Roman" w:cs="Times New Roman"/>
          <w:sz w:val="24"/>
          <w:szCs w:val="24"/>
        </w:rPr>
        <w:t>, Martin, ‘Geoffrey of Monmouth’s History of the Kings of Britain and the Twelfth-</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Century Renaissance’, </w:t>
      </w:r>
      <w:proofErr w:type="gramStart"/>
      <w:r w:rsidRPr="004B2CE8">
        <w:rPr>
          <w:rFonts w:ascii="Times New Roman" w:eastAsia="Calibri" w:hAnsi="Times New Roman" w:cs="Times New Roman"/>
          <w:i/>
          <w:sz w:val="24"/>
          <w:szCs w:val="24"/>
        </w:rPr>
        <w:t>The</w:t>
      </w:r>
      <w:proofErr w:type="gramEnd"/>
      <w:r w:rsidRPr="004B2CE8">
        <w:rPr>
          <w:rFonts w:ascii="Times New Roman" w:eastAsia="Calibri" w:hAnsi="Times New Roman" w:cs="Times New Roman"/>
          <w:i/>
          <w:sz w:val="24"/>
          <w:szCs w:val="24"/>
        </w:rPr>
        <w:t xml:space="preserve"> Haskins Society Journal</w:t>
      </w:r>
      <w:r w:rsidRPr="004B2CE8">
        <w:rPr>
          <w:rFonts w:ascii="Times New Roman" w:eastAsia="Calibri" w:hAnsi="Times New Roman" w:cs="Times New Roman"/>
          <w:sz w:val="24"/>
          <w:szCs w:val="24"/>
        </w:rPr>
        <w:t>, 18: (2006), pp. 1-18.</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b/>
          <w:sz w:val="24"/>
          <w:szCs w:val="24"/>
        </w:rPr>
        <w:t>--------</w:t>
      </w:r>
      <w:r w:rsidRPr="004B2CE8">
        <w:rPr>
          <w:rFonts w:ascii="Times New Roman" w:eastAsia="Calibri" w:hAnsi="Times New Roman" w:cs="Times New Roman"/>
          <w:sz w:val="24"/>
          <w:szCs w:val="24"/>
        </w:rPr>
        <w:t xml:space="preserve"> ‘Henry II and Arthurian Legend’, in Christopher Harper-Bill and</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Nicholas Vincent </w:t>
      </w:r>
      <w:proofErr w:type="spellStart"/>
      <w:proofErr w:type="gramStart"/>
      <w:r w:rsidRPr="004B2CE8">
        <w:rPr>
          <w:rFonts w:ascii="Times New Roman" w:eastAsia="Calibri" w:hAnsi="Times New Roman" w:cs="Times New Roman"/>
          <w:sz w:val="24"/>
          <w:szCs w:val="24"/>
        </w:rPr>
        <w:t>ed</w:t>
      </w:r>
      <w:proofErr w:type="spellEnd"/>
      <w:proofErr w:type="gramEnd"/>
      <w:r w:rsidRPr="004B2CE8">
        <w:rPr>
          <w:rFonts w:ascii="Times New Roman" w:eastAsia="Calibri" w:hAnsi="Times New Roman" w:cs="Times New Roman"/>
          <w:sz w:val="24"/>
          <w:szCs w:val="24"/>
        </w:rPr>
        <w:t xml:space="preserve"> </w:t>
      </w:r>
      <w:r w:rsidRPr="004B2CE8">
        <w:rPr>
          <w:rFonts w:ascii="Times New Roman" w:eastAsia="Calibri" w:hAnsi="Times New Roman" w:cs="Times New Roman"/>
          <w:i/>
          <w:sz w:val="24"/>
          <w:szCs w:val="24"/>
        </w:rPr>
        <w:t>Henry II: New Interpretations</w:t>
      </w:r>
      <w:r w:rsidRPr="004B2CE8">
        <w:rPr>
          <w:rFonts w:ascii="Times New Roman" w:eastAsia="Calibri" w:hAnsi="Times New Roman" w:cs="Times New Roman"/>
          <w:sz w:val="24"/>
          <w:szCs w:val="24"/>
        </w:rPr>
        <w:t xml:space="preserve"> (Woodbridge: </w:t>
      </w:r>
      <w:proofErr w:type="spellStart"/>
      <w:r w:rsidRPr="004B2CE8">
        <w:rPr>
          <w:rFonts w:ascii="Times New Roman" w:eastAsia="Calibri" w:hAnsi="Times New Roman" w:cs="Times New Roman"/>
          <w:sz w:val="24"/>
          <w:szCs w:val="24"/>
        </w:rPr>
        <w:t>Boydell</w:t>
      </w:r>
      <w:proofErr w:type="spellEnd"/>
      <w:r w:rsidRPr="004B2CE8">
        <w:rPr>
          <w:rFonts w:ascii="Times New Roman" w:eastAsia="Calibri" w:hAnsi="Times New Roman" w:cs="Times New Roman"/>
          <w:sz w:val="24"/>
          <w:szCs w:val="24"/>
        </w:rPr>
        <w:t xml:space="preserve"> Press, </w:t>
      </w:r>
    </w:p>
    <w:p w:rsidR="004B2CE8" w:rsidRPr="004B2CE8" w:rsidRDefault="004B2CE8" w:rsidP="004B2CE8">
      <w:pPr>
        <w:spacing w:after="0"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2007), pp. 362-394</w:t>
      </w:r>
    </w:p>
    <w:p w:rsidR="004B2CE8" w:rsidRPr="004B2CE8" w:rsidRDefault="004B2CE8" w:rsidP="004B2CE8">
      <w:pPr>
        <w:spacing w:after="0" w:line="360" w:lineRule="auto"/>
        <w:rPr>
          <w:rFonts w:ascii="Times New Roman" w:eastAsia="Calibri" w:hAnsi="Times New Roman" w:cs="Times New Roman"/>
          <w:i/>
          <w:sz w:val="24"/>
          <w:szCs w:val="24"/>
        </w:rPr>
      </w:pPr>
      <w:r w:rsidRPr="004B2CE8">
        <w:rPr>
          <w:rFonts w:ascii="Times New Roman" w:eastAsia="Calibri" w:hAnsi="Times New Roman" w:cs="Times New Roman"/>
          <w:sz w:val="24"/>
          <w:szCs w:val="24"/>
        </w:rPr>
        <w:t xml:space="preserve">Breeze, A., 'Arthur in Early Saints’ Lives', in S. </w:t>
      </w:r>
      <w:proofErr w:type="spellStart"/>
      <w:r w:rsidRPr="004B2CE8">
        <w:rPr>
          <w:rFonts w:ascii="Times New Roman" w:eastAsia="Calibri" w:hAnsi="Times New Roman" w:cs="Times New Roman"/>
          <w:sz w:val="24"/>
          <w:szCs w:val="24"/>
        </w:rPr>
        <w:t>Echard</w:t>
      </w:r>
      <w:proofErr w:type="spellEnd"/>
      <w:r w:rsidRPr="004B2CE8">
        <w:rPr>
          <w:rFonts w:ascii="Times New Roman" w:eastAsia="Calibri" w:hAnsi="Times New Roman" w:cs="Times New Roman"/>
          <w:sz w:val="24"/>
          <w:szCs w:val="24"/>
        </w:rPr>
        <w:t xml:space="preserve"> (ed.), </w:t>
      </w:r>
      <w:proofErr w:type="gramStart"/>
      <w:r w:rsidRPr="004B2CE8">
        <w:rPr>
          <w:rFonts w:ascii="Times New Roman" w:eastAsia="Calibri" w:hAnsi="Times New Roman" w:cs="Times New Roman"/>
          <w:i/>
          <w:sz w:val="24"/>
          <w:szCs w:val="24"/>
        </w:rPr>
        <w:t>The</w:t>
      </w:r>
      <w:proofErr w:type="gramEnd"/>
      <w:r w:rsidRPr="004B2CE8">
        <w:rPr>
          <w:rFonts w:ascii="Times New Roman" w:eastAsia="Calibri" w:hAnsi="Times New Roman" w:cs="Times New Roman"/>
          <w:i/>
          <w:sz w:val="24"/>
          <w:szCs w:val="24"/>
        </w:rPr>
        <w:t xml:space="preserve"> Arthur of Medieval Latin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i/>
          <w:sz w:val="24"/>
          <w:szCs w:val="24"/>
        </w:rPr>
        <w:t>Literature</w:t>
      </w:r>
      <w:r w:rsidRPr="004B2CE8">
        <w:rPr>
          <w:rFonts w:ascii="Times New Roman" w:eastAsia="Calibri" w:hAnsi="Times New Roman" w:cs="Times New Roman"/>
          <w:sz w:val="24"/>
          <w:szCs w:val="24"/>
        </w:rPr>
        <w:t xml:space="preserve"> (Cardiff: University o</w:t>
      </w:r>
      <w:r>
        <w:rPr>
          <w:rFonts w:ascii="Times New Roman" w:eastAsia="Calibri" w:hAnsi="Times New Roman" w:cs="Times New Roman"/>
          <w:sz w:val="24"/>
          <w:szCs w:val="24"/>
        </w:rPr>
        <w:t>f Wales Press, 2011), pp. 26–44</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b/>
          <w:sz w:val="24"/>
          <w:szCs w:val="24"/>
        </w:rPr>
        <w:t>--------</w:t>
      </w:r>
      <w:r w:rsidRPr="004B2CE8">
        <w:rPr>
          <w:rFonts w:ascii="Times New Roman" w:eastAsia="Calibri" w:hAnsi="Times New Roman" w:cs="Times New Roman"/>
          <w:sz w:val="24"/>
          <w:szCs w:val="24"/>
        </w:rPr>
        <w:t xml:space="preserve"> ‘Durham, Caithness, and </w:t>
      </w:r>
      <w:proofErr w:type="spellStart"/>
      <w:r w:rsidRPr="004B2CE8">
        <w:rPr>
          <w:rFonts w:ascii="Times New Roman" w:eastAsia="Calibri" w:hAnsi="Times New Roman" w:cs="Times New Roman"/>
          <w:sz w:val="24"/>
          <w:szCs w:val="24"/>
        </w:rPr>
        <w:t>Armes</w:t>
      </w:r>
      <w:proofErr w:type="spellEnd"/>
      <w:r w:rsidRPr="004B2CE8">
        <w:rPr>
          <w:rFonts w:ascii="Times New Roman" w:eastAsia="Calibri" w:hAnsi="Times New Roman" w:cs="Times New Roman"/>
          <w:sz w:val="24"/>
          <w:szCs w:val="24"/>
        </w:rPr>
        <w:t xml:space="preserve"> </w:t>
      </w:r>
      <w:proofErr w:type="spellStart"/>
      <w:r w:rsidRPr="004B2CE8">
        <w:rPr>
          <w:rFonts w:ascii="Times New Roman" w:eastAsia="Calibri" w:hAnsi="Times New Roman" w:cs="Times New Roman"/>
          <w:sz w:val="24"/>
          <w:szCs w:val="24"/>
        </w:rPr>
        <w:t>Prydein</w:t>
      </w:r>
      <w:proofErr w:type="spellEnd"/>
      <w:r w:rsidRPr="004B2CE8">
        <w:rPr>
          <w:rFonts w:ascii="Times New Roman" w:eastAsia="Calibri" w:hAnsi="Times New Roman" w:cs="Times New Roman"/>
          <w:sz w:val="24"/>
          <w:szCs w:val="24"/>
        </w:rPr>
        <w:t xml:space="preserve">’, </w:t>
      </w:r>
      <w:r w:rsidRPr="004B2CE8">
        <w:rPr>
          <w:rFonts w:ascii="Times New Roman" w:eastAsia="Calibri" w:hAnsi="Times New Roman" w:cs="Times New Roman"/>
          <w:i/>
          <w:sz w:val="24"/>
          <w:szCs w:val="24"/>
        </w:rPr>
        <w:t>Northern History</w:t>
      </w:r>
      <w:r w:rsidRPr="004B2CE8">
        <w:rPr>
          <w:rFonts w:ascii="Times New Roman" w:eastAsia="Calibri" w:hAnsi="Times New Roman" w:cs="Times New Roman"/>
          <w:sz w:val="24"/>
          <w:szCs w:val="24"/>
        </w:rPr>
        <w:t>, 48: (2011), pp. 147-152.</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Brooke, Christopher, ‘Geoffrey of Monmouth as a Historian’ in C.N.L. Brooke et al, ed</w:t>
      </w:r>
      <w:proofErr w:type="gramStart"/>
      <w:r w:rsidRPr="004B2CE8">
        <w:rPr>
          <w:rFonts w:ascii="Times New Roman" w:eastAsia="Calibri" w:hAnsi="Times New Roman" w:cs="Times New Roman"/>
          <w:sz w:val="24"/>
          <w:szCs w:val="24"/>
        </w:rPr>
        <w:t>.,</w:t>
      </w:r>
      <w:proofErr w:type="gramEnd"/>
      <w:r w:rsidRPr="004B2CE8">
        <w:rPr>
          <w:rFonts w:ascii="Times New Roman" w:eastAsia="Calibri" w:hAnsi="Times New Roman" w:cs="Times New Roman"/>
          <w:sz w:val="24"/>
          <w:szCs w:val="24"/>
        </w:rPr>
        <w:t xml:space="preserve">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i/>
          <w:sz w:val="24"/>
          <w:szCs w:val="24"/>
        </w:rPr>
        <w:t xml:space="preserve">Church and Government in the </w:t>
      </w:r>
      <w:proofErr w:type="gramStart"/>
      <w:r w:rsidRPr="004B2CE8">
        <w:rPr>
          <w:rFonts w:ascii="Times New Roman" w:eastAsia="Calibri" w:hAnsi="Times New Roman" w:cs="Times New Roman"/>
          <w:i/>
          <w:sz w:val="24"/>
          <w:szCs w:val="24"/>
        </w:rPr>
        <w:t>Middle</w:t>
      </w:r>
      <w:proofErr w:type="gramEnd"/>
      <w:r w:rsidRPr="004B2CE8">
        <w:rPr>
          <w:rFonts w:ascii="Times New Roman" w:eastAsia="Calibri" w:hAnsi="Times New Roman" w:cs="Times New Roman"/>
          <w:i/>
          <w:sz w:val="24"/>
          <w:szCs w:val="24"/>
        </w:rPr>
        <w:t xml:space="preserve"> Ages</w:t>
      </w:r>
      <w:r w:rsidRPr="004B2CE8">
        <w:rPr>
          <w:rFonts w:ascii="Times New Roman" w:eastAsia="Calibri" w:hAnsi="Times New Roman" w:cs="Times New Roman"/>
          <w:sz w:val="24"/>
          <w:szCs w:val="24"/>
        </w:rPr>
        <w:t xml:space="preserve"> (Cambridge: Cambridge University </w:t>
      </w:r>
    </w:p>
    <w:p w:rsidR="004B2CE8" w:rsidRPr="004B2CE8" w:rsidRDefault="004B2CE8" w:rsidP="004B2CE8">
      <w:pPr>
        <w:spacing w:after="0"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Press, 1976), pp. 77-92</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Caldwell, R. A., ‘Geoffrey of Monmouth, Wace, and the Stour’, </w:t>
      </w:r>
      <w:r w:rsidRPr="004B2CE8">
        <w:rPr>
          <w:rFonts w:ascii="Times New Roman" w:eastAsia="Calibri" w:hAnsi="Times New Roman" w:cs="Times New Roman"/>
          <w:i/>
          <w:sz w:val="24"/>
          <w:szCs w:val="24"/>
        </w:rPr>
        <w:t>Modern Language Notes</w:t>
      </w:r>
      <w:r w:rsidRPr="004B2CE8">
        <w:rPr>
          <w:rFonts w:ascii="Times New Roman" w:eastAsia="Calibri" w:hAnsi="Times New Roman" w:cs="Times New Roman"/>
          <w:sz w:val="24"/>
          <w:szCs w:val="24"/>
        </w:rPr>
        <w:t xml:space="preserve">, </w:t>
      </w:r>
    </w:p>
    <w:p w:rsidR="004B2CE8" w:rsidRPr="004B2CE8" w:rsidRDefault="004B2CE8" w:rsidP="004B2CE8">
      <w:pPr>
        <w:spacing w:after="0"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69: (1954), pp. 237-239</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Charles-Edwards, T., 'The Arthur of History', in Bromwich, R. et al., eds., </w:t>
      </w:r>
      <w:proofErr w:type="gramStart"/>
      <w:r w:rsidRPr="004B2CE8">
        <w:rPr>
          <w:rFonts w:ascii="Times New Roman" w:eastAsia="Calibri" w:hAnsi="Times New Roman" w:cs="Times New Roman"/>
          <w:sz w:val="24"/>
          <w:szCs w:val="24"/>
        </w:rPr>
        <w:t>The</w:t>
      </w:r>
      <w:proofErr w:type="gramEnd"/>
      <w:r w:rsidRPr="004B2CE8">
        <w:rPr>
          <w:rFonts w:ascii="Times New Roman" w:eastAsia="Calibri" w:hAnsi="Times New Roman" w:cs="Times New Roman"/>
          <w:sz w:val="24"/>
          <w:szCs w:val="24"/>
        </w:rPr>
        <w:t xml:space="preserve"> Arthur of the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Welsh (Cardiff: University o</w:t>
      </w:r>
      <w:r>
        <w:rPr>
          <w:rFonts w:ascii="Times New Roman" w:eastAsia="Calibri" w:hAnsi="Times New Roman" w:cs="Times New Roman"/>
          <w:sz w:val="24"/>
          <w:szCs w:val="24"/>
        </w:rPr>
        <w:t>f Wales Press, 1991), pp. 15-32</w:t>
      </w:r>
    </w:p>
    <w:p w:rsidR="004B2CE8" w:rsidRPr="004B2CE8" w:rsidRDefault="004B2CE8" w:rsidP="004B2CE8">
      <w:pPr>
        <w:spacing w:after="0" w:line="360" w:lineRule="auto"/>
        <w:rPr>
          <w:rFonts w:ascii="Times New Roman" w:eastAsia="Calibri" w:hAnsi="Times New Roman" w:cs="Times New Roman"/>
          <w:sz w:val="24"/>
          <w:szCs w:val="24"/>
        </w:rPr>
      </w:pPr>
      <w:proofErr w:type="spellStart"/>
      <w:r w:rsidRPr="004B2CE8">
        <w:rPr>
          <w:rFonts w:ascii="Times New Roman" w:eastAsia="Calibri" w:hAnsi="Times New Roman" w:cs="Times New Roman"/>
          <w:sz w:val="24"/>
          <w:szCs w:val="24"/>
        </w:rPr>
        <w:t>Chinca</w:t>
      </w:r>
      <w:proofErr w:type="spellEnd"/>
      <w:r w:rsidRPr="004B2CE8">
        <w:rPr>
          <w:rFonts w:ascii="Times New Roman" w:eastAsia="Calibri" w:hAnsi="Times New Roman" w:cs="Times New Roman"/>
          <w:sz w:val="24"/>
          <w:szCs w:val="24"/>
        </w:rPr>
        <w:t>, M.</w:t>
      </w:r>
      <w:proofErr w:type="spellStart"/>
      <w:r w:rsidRPr="004B2CE8">
        <w:rPr>
          <w:rFonts w:ascii="Times New Roman" w:eastAsia="Calibri" w:hAnsi="Times New Roman" w:cs="Times New Roman"/>
          <w:sz w:val="24"/>
          <w:szCs w:val="24"/>
        </w:rPr>
        <w:t xml:space="preserve"> </w:t>
      </w:r>
      <w:proofErr w:type="spellEnd"/>
      <w:r w:rsidRPr="004B2CE8">
        <w:rPr>
          <w:rFonts w:ascii="Times New Roman" w:eastAsia="Calibri" w:hAnsi="Times New Roman" w:cs="Times New Roman"/>
          <w:sz w:val="24"/>
          <w:szCs w:val="24"/>
        </w:rPr>
        <w:t xml:space="preserve">and Young, C., ‘Uses of the Past in Twelfth-Century Germany: The Case of the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Middles High German </w:t>
      </w:r>
      <w:proofErr w:type="spellStart"/>
      <w:r w:rsidRPr="004B2CE8">
        <w:rPr>
          <w:rFonts w:ascii="Times New Roman" w:eastAsia="Calibri" w:hAnsi="Times New Roman" w:cs="Times New Roman"/>
          <w:sz w:val="24"/>
          <w:szCs w:val="24"/>
        </w:rPr>
        <w:t>Kaiserchronik</w:t>
      </w:r>
      <w:proofErr w:type="spellEnd"/>
      <w:r w:rsidRPr="004B2CE8">
        <w:rPr>
          <w:rFonts w:ascii="Times New Roman" w:eastAsia="Calibri" w:hAnsi="Times New Roman" w:cs="Times New Roman"/>
          <w:sz w:val="24"/>
          <w:szCs w:val="24"/>
        </w:rPr>
        <w:t xml:space="preserve">’, </w:t>
      </w:r>
      <w:r w:rsidRPr="004B2CE8">
        <w:rPr>
          <w:rFonts w:ascii="Times New Roman" w:eastAsia="Calibri" w:hAnsi="Times New Roman" w:cs="Times New Roman"/>
          <w:i/>
          <w:sz w:val="24"/>
          <w:szCs w:val="24"/>
        </w:rPr>
        <w:t>Central European History</w:t>
      </w:r>
      <w:r w:rsidRPr="004B2CE8">
        <w:rPr>
          <w:rFonts w:ascii="Times New Roman" w:eastAsia="Calibri" w:hAnsi="Times New Roman" w:cs="Times New Roman"/>
          <w:sz w:val="24"/>
          <w:szCs w:val="24"/>
        </w:rPr>
        <w:t>, 49: (2016), pp. 19-</w:t>
      </w:r>
    </w:p>
    <w:p w:rsidR="004B2CE8" w:rsidRPr="004B2CE8" w:rsidRDefault="004B2CE8" w:rsidP="004B2CE8">
      <w:pPr>
        <w:spacing w:after="0"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38</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Coleman, Robert, ‘</w:t>
      </w:r>
      <w:proofErr w:type="spellStart"/>
      <w:r w:rsidRPr="004B2CE8">
        <w:rPr>
          <w:rFonts w:ascii="Times New Roman" w:eastAsia="Calibri" w:hAnsi="Times New Roman" w:cs="Times New Roman"/>
          <w:sz w:val="24"/>
          <w:szCs w:val="24"/>
        </w:rPr>
        <w:t>Tityrus</w:t>
      </w:r>
      <w:proofErr w:type="spellEnd"/>
      <w:r w:rsidRPr="004B2CE8">
        <w:rPr>
          <w:rFonts w:ascii="Times New Roman" w:eastAsia="Calibri" w:hAnsi="Times New Roman" w:cs="Times New Roman"/>
          <w:sz w:val="24"/>
          <w:szCs w:val="24"/>
        </w:rPr>
        <w:t xml:space="preserve"> and </w:t>
      </w:r>
      <w:proofErr w:type="spellStart"/>
      <w:r w:rsidRPr="004B2CE8">
        <w:rPr>
          <w:rFonts w:ascii="Times New Roman" w:eastAsia="Calibri" w:hAnsi="Times New Roman" w:cs="Times New Roman"/>
          <w:sz w:val="24"/>
          <w:szCs w:val="24"/>
        </w:rPr>
        <w:t>Meliboeus</w:t>
      </w:r>
      <w:proofErr w:type="spellEnd"/>
      <w:r w:rsidRPr="004B2CE8">
        <w:rPr>
          <w:rFonts w:ascii="Times New Roman" w:eastAsia="Calibri" w:hAnsi="Times New Roman" w:cs="Times New Roman"/>
          <w:sz w:val="24"/>
          <w:szCs w:val="24"/>
        </w:rPr>
        <w:t xml:space="preserve">’, </w:t>
      </w:r>
      <w:r w:rsidRPr="004B2CE8">
        <w:rPr>
          <w:rFonts w:ascii="Times New Roman" w:eastAsia="Calibri" w:hAnsi="Times New Roman" w:cs="Times New Roman"/>
          <w:i/>
          <w:sz w:val="24"/>
          <w:szCs w:val="24"/>
        </w:rPr>
        <w:t>Greece &amp; Rome</w:t>
      </w:r>
      <w:r>
        <w:rPr>
          <w:rFonts w:ascii="Times New Roman" w:eastAsia="Calibri" w:hAnsi="Times New Roman" w:cs="Times New Roman"/>
          <w:sz w:val="24"/>
          <w:szCs w:val="24"/>
        </w:rPr>
        <w:t>, 13: (1966), pp. 79-97</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Crick, J. C., </w:t>
      </w:r>
      <w:r w:rsidRPr="004B2CE8">
        <w:rPr>
          <w:rFonts w:ascii="Times New Roman" w:eastAsia="Calibri" w:hAnsi="Times New Roman" w:cs="Times New Roman"/>
          <w:i/>
          <w:sz w:val="24"/>
          <w:szCs w:val="24"/>
        </w:rPr>
        <w:t xml:space="preserve">The Historia regum Britanniae of Geoffrey of Monmouth, IV. Dissemination and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i/>
          <w:sz w:val="24"/>
          <w:szCs w:val="24"/>
        </w:rPr>
        <w:t xml:space="preserve">Reception in the Later </w:t>
      </w:r>
      <w:proofErr w:type="gramStart"/>
      <w:r w:rsidRPr="004B2CE8">
        <w:rPr>
          <w:rFonts w:ascii="Times New Roman" w:eastAsia="Calibri" w:hAnsi="Times New Roman" w:cs="Times New Roman"/>
          <w:i/>
          <w:sz w:val="24"/>
          <w:szCs w:val="24"/>
        </w:rPr>
        <w:t>Middle</w:t>
      </w:r>
      <w:proofErr w:type="gramEnd"/>
      <w:r w:rsidRPr="004B2CE8">
        <w:rPr>
          <w:rFonts w:ascii="Times New Roman" w:eastAsia="Calibri" w:hAnsi="Times New Roman" w:cs="Times New Roman"/>
          <w:i/>
          <w:sz w:val="24"/>
          <w:szCs w:val="24"/>
        </w:rPr>
        <w:t xml:space="preserve"> Ages</w:t>
      </w:r>
      <w:r>
        <w:rPr>
          <w:rFonts w:ascii="Times New Roman" w:eastAsia="Calibri" w:hAnsi="Times New Roman" w:cs="Times New Roman"/>
          <w:sz w:val="24"/>
          <w:szCs w:val="24"/>
        </w:rPr>
        <w:t xml:space="preserve"> (Cambridge: D S Brewer, 1991)</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b/>
          <w:sz w:val="24"/>
          <w:szCs w:val="24"/>
        </w:rPr>
        <w:t>--------</w:t>
      </w:r>
      <w:r w:rsidRPr="004B2CE8">
        <w:rPr>
          <w:rFonts w:ascii="Times New Roman" w:eastAsia="Calibri" w:hAnsi="Times New Roman" w:cs="Times New Roman"/>
          <w:sz w:val="24"/>
          <w:szCs w:val="24"/>
        </w:rPr>
        <w:t xml:space="preserve"> 'The British Past and the Welsh Future: Gerald of Wales, Geoffrey of Monmouth </w:t>
      </w:r>
    </w:p>
    <w:p w:rsidR="004B2CE8" w:rsidRPr="004B2CE8" w:rsidRDefault="004B2CE8" w:rsidP="004B2CE8">
      <w:pPr>
        <w:spacing w:after="0" w:line="360" w:lineRule="auto"/>
        <w:ind w:firstLine="720"/>
        <w:rPr>
          <w:rFonts w:ascii="Times New Roman" w:eastAsia="Calibri" w:hAnsi="Times New Roman" w:cs="Times New Roman"/>
          <w:sz w:val="24"/>
          <w:szCs w:val="24"/>
        </w:rPr>
      </w:pPr>
      <w:proofErr w:type="gramStart"/>
      <w:r w:rsidRPr="004B2CE8">
        <w:rPr>
          <w:rFonts w:ascii="Times New Roman" w:eastAsia="Calibri" w:hAnsi="Times New Roman" w:cs="Times New Roman"/>
          <w:sz w:val="24"/>
          <w:szCs w:val="24"/>
        </w:rPr>
        <w:t>and</w:t>
      </w:r>
      <w:proofErr w:type="gramEnd"/>
      <w:r w:rsidRPr="004B2CE8">
        <w:rPr>
          <w:rFonts w:ascii="Times New Roman" w:eastAsia="Calibri" w:hAnsi="Times New Roman" w:cs="Times New Roman"/>
          <w:sz w:val="24"/>
          <w:szCs w:val="24"/>
        </w:rPr>
        <w:t xml:space="preserve"> Arthur of Britain', </w:t>
      </w:r>
      <w:proofErr w:type="spellStart"/>
      <w:r w:rsidRPr="004B2CE8">
        <w:rPr>
          <w:rFonts w:ascii="Times New Roman" w:eastAsia="Calibri" w:hAnsi="Times New Roman" w:cs="Times New Roman"/>
          <w:i/>
          <w:sz w:val="24"/>
          <w:szCs w:val="24"/>
        </w:rPr>
        <w:t>Celtica</w:t>
      </w:r>
      <w:proofErr w:type="spellEnd"/>
      <w:r>
        <w:rPr>
          <w:rFonts w:ascii="Times New Roman" w:eastAsia="Calibri" w:hAnsi="Times New Roman" w:cs="Times New Roman"/>
          <w:sz w:val="24"/>
          <w:szCs w:val="24"/>
        </w:rPr>
        <w:t>, 23: (1999), 60-75</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Crawford, T.D., ‘On the Linguistic Competence of Geoffrey of Monmouth’, </w:t>
      </w:r>
      <w:r w:rsidRPr="004B2CE8">
        <w:rPr>
          <w:rFonts w:ascii="Times New Roman" w:eastAsia="Calibri" w:hAnsi="Times New Roman" w:cs="Times New Roman"/>
          <w:i/>
          <w:sz w:val="24"/>
          <w:szCs w:val="24"/>
        </w:rPr>
        <w:t xml:space="preserve">Medium </w:t>
      </w:r>
      <w:proofErr w:type="spellStart"/>
      <w:r w:rsidRPr="004B2CE8">
        <w:rPr>
          <w:rFonts w:ascii="Times New Roman" w:eastAsia="Calibri" w:hAnsi="Times New Roman" w:cs="Times New Roman"/>
          <w:i/>
          <w:sz w:val="24"/>
          <w:szCs w:val="24"/>
        </w:rPr>
        <w:t>Ævum</w:t>
      </w:r>
      <w:proofErr w:type="spellEnd"/>
      <w:r w:rsidRPr="004B2CE8">
        <w:rPr>
          <w:rFonts w:ascii="Times New Roman" w:eastAsia="Calibri" w:hAnsi="Times New Roman" w:cs="Times New Roman"/>
          <w:sz w:val="24"/>
          <w:szCs w:val="24"/>
        </w:rPr>
        <w:t xml:space="preserve">,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51: (1982), </w:t>
      </w:r>
      <w:r>
        <w:rPr>
          <w:rFonts w:ascii="Times New Roman" w:eastAsia="Calibri" w:hAnsi="Times New Roman" w:cs="Times New Roman"/>
          <w:sz w:val="24"/>
          <w:szCs w:val="24"/>
        </w:rPr>
        <w:t xml:space="preserve">pp. </w:t>
      </w:r>
      <w:r w:rsidRPr="004B2CE8">
        <w:rPr>
          <w:rFonts w:ascii="Times New Roman" w:eastAsia="Calibri" w:hAnsi="Times New Roman" w:cs="Times New Roman"/>
          <w:sz w:val="24"/>
          <w:szCs w:val="24"/>
        </w:rPr>
        <w:t>152-162.</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Curley, M. J., ‘A New Edition of John of Cornwall's </w:t>
      </w:r>
      <w:proofErr w:type="spellStart"/>
      <w:r w:rsidRPr="004B2CE8">
        <w:rPr>
          <w:rFonts w:ascii="Times New Roman" w:eastAsia="Calibri" w:hAnsi="Times New Roman" w:cs="Times New Roman"/>
          <w:i/>
          <w:sz w:val="24"/>
          <w:szCs w:val="24"/>
        </w:rPr>
        <w:t>Prophetia</w:t>
      </w:r>
      <w:proofErr w:type="spellEnd"/>
      <w:r w:rsidRPr="004B2CE8">
        <w:rPr>
          <w:rFonts w:ascii="Times New Roman" w:eastAsia="Calibri" w:hAnsi="Times New Roman" w:cs="Times New Roman"/>
          <w:i/>
          <w:sz w:val="24"/>
          <w:szCs w:val="24"/>
        </w:rPr>
        <w:t xml:space="preserve"> </w:t>
      </w:r>
      <w:proofErr w:type="spellStart"/>
      <w:r w:rsidRPr="004B2CE8">
        <w:rPr>
          <w:rFonts w:ascii="Times New Roman" w:eastAsia="Calibri" w:hAnsi="Times New Roman" w:cs="Times New Roman"/>
          <w:i/>
          <w:sz w:val="24"/>
          <w:szCs w:val="24"/>
        </w:rPr>
        <w:t>Merlini</w:t>
      </w:r>
      <w:proofErr w:type="spellEnd"/>
      <w:r w:rsidRPr="004B2CE8">
        <w:rPr>
          <w:rFonts w:ascii="Times New Roman" w:eastAsia="Calibri" w:hAnsi="Times New Roman" w:cs="Times New Roman"/>
          <w:sz w:val="24"/>
          <w:szCs w:val="24"/>
        </w:rPr>
        <w:t xml:space="preserve">’, </w:t>
      </w:r>
      <w:r w:rsidRPr="004B2CE8">
        <w:rPr>
          <w:rFonts w:ascii="Times New Roman" w:eastAsia="Calibri" w:hAnsi="Times New Roman" w:cs="Times New Roman"/>
          <w:i/>
          <w:sz w:val="24"/>
          <w:szCs w:val="24"/>
        </w:rPr>
        <w:t>Speculum</w:t>
      </w:r>
      <w:r w:rsidRPr="004B2CE8">
        <w:rPr>
          <w:rFonts w:ascii="Times New Roman" w:eastAsia="Calibri" w:hAnsi="Times New Roman" w:cs="Times New Roman"/>
          <w:sz w:val="24"/>
          <w:szCs w:val="24"/>
        </w:rPr>
        <w:t xml:space="preserve">, 57: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(1982), pp. 217-249 </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Dalton, Paul, ‘</w:t>
      </w:r>
      <w:proofErr w:type="gramStart"/>
      <w:r w:rsidRPr="004B2CE8">
        <w:rPr>
          <w:rFonts w:ascii="Times New Roman" w:eastAsia="Calibri" w:hAnsi="Times New Roman" w:cs="Times New Roman"/>
          <w:sz w:val="24"/>
          <w:szCs w:val="24"/>
        </w:rPr>
        <w:t>The</w:t>
      </w:r>
      <w:proofErr w:type="gramEnd"/>
      <w:r w:rsidRPr="004B2CE8">
        <w:rPr>
          <w:rFonts w:ascii="Times New Roman" w:eastAsia="Calibri" w:hAnsi="Times New Roman" w:cs="Times New Roman"/>
          <w:sz w:val="24"/>
          <w:szCs w:val="24"/>
        </w:rPr>
        <w:t xml:space="preserve"> Topical Concerns of Geoffrey of Monmouth's Historia Regum Britanniae: </w:t>
      </w:r>
    </w:p>
    <w:p w:rsidR="004B2CE8" w:rsidRPr="004B2CE8" w:rsidRDefault="004B2CE8" w:rsidP="004B2CE8">
      <w:pPr>
        <w:spacing w:after="0" w:line="360" w:lineRule="auto"/>
        <w:ind w:firstLine="720"/>
        <w:rPr>
          <w:rFonts w:ascii="Times New Roman" w:eastAsia="Calibri" w:hAnsi="Times New Roman" w:cs="Times New Roman"/>
          <w:i/>
          <w:sz w:val="24"/>
          <w:szCs w:val="24"/>
        </w:rPr>
      </w:pPr>
      <w:r w:rsidRPr="004B2CE8">
        <w:rPr>
          <w:rFonts w:ascii="Times New Roman" w:eastAsia="Calibri" w:hAnsi="Times New Roman" w:cs="Times New Roman"/>
          <w:sz w:val="24"/>
          <w:szCs w:val="24"/>
        </w:rPr>
        <w:lastRenderedPageBreak/>
        <w:t xml:space="preserve">History, Prophecy, </w:t>
      </w:r>
      <w:proofErr w:type="spellStart"/>
      <w:r w:rsidRPr="004B2CE8">
        <w:rPr>
          <w:rFonts w:ascii="Times New Roman" w:eastAsia="Calibri" w:hAnsi="Times New Roman" w:cs="Times New Roman"/>
          <w:sz w:val="24"/>
          <w:szCs w:val="24"/>
        </w:rPr>
        <w:t>Peacemaking</w:t>
      </w:r>
      <w:proofErr w:type="spellEnd"/>
      <w:r w:rsidRPr="004B2CE8">
        <w:rPr>
          <w:rFonts w:ascii="Times New Roman" w:eastAsia="Calibri" w:hAnsi="Times New Roman" w:cs="Times New Roman"/>
          <w:sz w:val="24"/>
          <w:szCs w:val="24"/>
        </w:rPr>
        <w:t xml:space="preserve">, and English Identity in the Twelfth Century’, </w:t>
      </w:r>
      <w:r w:rsidRPr="004B2CE8">
        <w:rPr>
          <w:rFonts w:ascii="Times New Roman" w:eastAsia="Calibri" w:hAnsi="Times New Roman" w:cs="Times New Roman"/>
          <w:i/>
          <w:sz w:val="24"/>
          <w:szCs w:val="24"/>
        </w:rPr>
        <w:t xml:space="preserve">The </w:t>
      </w:r>
    </w:p>
    <w:p w:rsidR="004B2CE8" w:rsidRPr="004B2CE8" w:rsidRDefault="004B2CE8" w:rsidP="004B2CE8">
      <w:pPr>
        <w:spacing w:after="0" w:line="360" w:lineRule="auto"/>
        <w:ind w:firstLine="720"/>
        <w:rPr>
          <w:rFonts w:ascii="Times New Roman" w:eastAsia="Calibri" w:hAnsi="Times New Roman" w:cs="Times New Roman"/>
          <w:b/>
          <w:sz w:val="24"/>
          <w:szCs w:val="24"/>
        </w:rPr>
      </w:pPr>
      <w:r w:rsidRPr="004B2CE8">
        <w:rPr>
          <w:rFonts w:ascii="Times New Roman" w:eastAsia="Calibri" w:hAnsi="Times New Roman" w:cs="Times New Roman"/>
          <w:i/>
          <w:sz w:val="24"/>
          <w:szCs w:val="24"/>
        </w:rPr>
        <w:t>Journal of British Studies</w:t>
      </w:r>
      <w:r>
        <w:rPr>
          <w:rFonts w:ascii="Times New Roman" w:eastAsia="Calibri" w:hAnsi="Times New Roman" w:cs="Times New Roman"/>
          <w:sz w:val="24"/>
          <w:szCs w:val="24"/>
        </w:rPr>
        <w:t>, 44: (2005), pp. 688-712</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Delany, S., ‘Geoffrey of Monmouth and Chaucer's "Legend of Good Women"’, </w:t>
      </w:r>
      <w:proofErr w:type="gramStart"/>
      <w:r w:rsidRPr="004B2CE8">
        <w:rPr>
          <w:rFonts w:ascii="Times New Roman" w:eastAsia="Calibri" w:hAnsi="Times New Roman" w:cs="Times New Roman"/>
          <w:i/>
          <w:sz w:val="24"/>
          <w:szCs w:val="24"/>
        </w:rPr>
        <w:t>The</w:t>
      </w:r>
      <w:proofErr w:type="gramEnd"/>
      <w:r w:rsidRPr="004B2CE8">
        <w:rPr>
          <w:rFonts w:ascii="Times New Roman" w:eastAsia="Calibri" w:hAnsi="Times New Roman" w:cs="Times New Roman"/>
          <w:i/>
          <w:sz w:val="24"/>
          <w:szCs w:val="24"/>
        </w:rPr>
        <w:t xml:space="preserve"> Chaucer</w:t>
      </w:r>
      <w:r w:rsidRPr="004B2CE8">
        <w:rPr>
          <w:rFonts w:ascii="Times New Roman" w:eastAsia="Calibri" w:hAnsi="Times New Roman" w:cs="Times New Roman"/>
          <w:sz w:val="24"/>
          <w:szCs w:val="24"/>
        </w:rPr>
        <w:t xml:space="preserve"> </w:t>
      </w:r>
    </w:p>
    <w:p w:rsidR="004B2CE8" w:rsidRPr="004B2CE8" w:rsidRDefault="004B2CE8" w:rsidP="004B2CE8">
      <w:pPr>
        <w:spacing w:after="0" w:line="360" w:lineRule="auto"/>
        <w:rPr>
          <w:rFonts w:ascii="Times New Roman" w:eastAsia="Calibri" w:hAnsi="Times New Roman" w:cs="Times New Roman"/>
          <w:i/>
          <w:sz w:val="24"/>
          <w:szCs w:val="24"/>
        </w:rPr>
      </w:pPr>
      <w:r w:rsidRPr="004B2CE8">
        <w:rPr>
          <w:rFonts w:ascii="Times New Roman" w:eastAsia="Calibri" w:hAnsi="Times New Roman" w:cs="Times New Roman"/>
          <w:sz w:val="24"/>
          <w:szCs w:val="24"/>
        </w:rPr>
        <w:tab/>
      </w:r>
      <w:r w:rsidRPr="004B2CE8">
        <w:rPr>
          <w:rFonts w:ascii="Times New Roman" w:eastAsia="Calibri" w:hAnsi="Times New Roman" w:cs="Times New Roman"/>
          <w:i/>
          <w:sz w:val="24"/>
          <w:szCs w:val="24"/>
        </w:rPr>
        <w:t>Review</w:t>
      </w:r>
      <w:r>
        <w:rPr>
          <w:rFonts w:ascii="Times New Roman" w:eastAsia="Calibri" w:hAnsi="Times New Roman" w:cs="Times New Roman"/>
          <w:sz w:val="24"/>
          <w:szCs w:val="24"/>
        </w:rPr>
        <w:t>, 22: (1987), pp. 170-174</w:t>
      </w:r>
    </w:p>
    <w:p w:rsidR="004B2CE8" w:rsidRPr="004B2CE8" w:rsidRDefault="004B2CE8" w:rsidP="004B2CE8">
      <w:pPr>
        <w:spacing w:after="0" w:line="360" w:lineRule="auto"/>
        <w:rPr>
          <w:rFonts w:ascii="Times New Roman" w:eastAsia="Calibri" w:hAnsi="Times New Roman" w:cs="Times New Roman"/>
          <w:i/>
          <w:sz w:val="24"/>
          <w:szCs w:val="24"/>
        </w:rPr>
      </w:pPr>
      <w:proofErr w:type="spellStart"/>
      <w:r w:rsidRPr="004B2CE8">
        <w:rPr>
          <w:rFonts w:ascii="Times New Roman" w:eastAsia="Calibri" w:hAnsi="Times New Roman" w:cs="Times New Roman"/>
          <w:sz w:val="24"/>
          <w:szCs w:val="24"/>
        </w:rPr>
        <w:t>Ditmas</w:t>
      </w:r>
      <w:proofErr w:type="spellEnd"/>
      <w:r w:rsidRPr="004B2CE8">
        <w:rPr>
          <w:rFonts w:ascii="Times New Roman" w:eastAsia="Calibri" w:hAnsi="Times New Roman" w:cs="Times New Roman"/>
          <w:sz w:val="24"/>
          <w:szCs w:val="24"/>
        </w:rPr>
        <w:t xml:space="preserve">, E. M. R., ‘Geoffrey of Monmouth and the Breton Families in Cornwall’ </w:t>
      </w:r>
      <w:r w:rsidRPr="004B2CE8">
        <w:rPr>
          <w:rFonts w:ascii="Times New Roman" w:eastAsia="Calibri" w:hAnsi="Times New Roman" w:cs="Times New Roman"/>
          <w:i/>
          <w:sz w:val="24"/>
          <w:szCs w:val="24"/>
        </w:rPr>
        <w:t xml:space="preserve">Welsh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i/>
          <w:sz w:val="24"/>
          <w:szCs w:val="24"/>
        </w:rPr>
        <w:t>History Review</w:t>
      </w:r>
      <w:r w:rsidRPr="004B2CE8">
        <w:rPr>
          <w:rFonts w:ascii="Times New Roman" w:eastAsia="Calibri" w:hAnsi="Times New Roman" w:cs="Times New Roman"/>
          <w:sz w:val="24"/>
          <w:szCs w:val="24"/>
        </w:rPr>
        <w:t>, 6: (1973), pp. 452-461</w:t>
      </w:r>
    </w:p>
    <w:p w:rsidR="004B2CE8" w:rsidRPr="004B2CE8" w:rsidRDefault="004B2CE8" w:rsidP="004B2CE8">
      <w:pPr>
        <w:spacing w:after="0" w:line="360" w:lineRule="auto"/>
        <w:rPr>
          <w:rFonts w:ascii="Times New Roman" w:eastAsia="Calibri" w:hAnsi="Times New Roman" w:cs="Times New Roman"/>
          <w:i/>
          <w:sz w:val="24"/>
          <w:szCs w:val="24"/>
        </w:rPr>
      </w:pPr>
      <w:proofErr w:type="spellStart"/>
      <w:r w:rsidRPr="004B2CE8">
        <w:rPr>
          <w:rFonts w:ascii="Times New Roman" w:eastAsia="Calibri" w:hAnsi="Times New Roman" w:cs="Times New Roman"/>
          <w:sz w:val="24"/>
          <w:szCs w:val="24"/>
        </w:rPr>
        <w:t>Echard</w:t>
      </w:r>
      <w:proofErr w:type="spellEnd"/>
      <w:r w:rsidRPr="004B2CE8">
        <w:rPr>
          <w:rFonts w:ascii="Times New Roman" w:eastAsia="Calibri" w:hAnsi="Times New Roman" w:cs="Times New Roman"/>
          <w:sz w:val="24"/>
          <w:szCs w:val="24"/>
        </w:rPr>
        <w:t xml:space="preserve">, S. ‘'The Anger of Saturn Shall Fall': Geoffrey of Monmouth's </w:t>
      </w:r>
      <w:r w:rsidRPr="004B2CE8">
        <w:rPr>
          <w:rFonts w:ascii="Times New Roman" w:eastAsia="Calibri" w:hAnsi="Times New Roman" w:cs="Times New Roman"/>
          <w:i/>
          <w:sz w:val="24"/>
          <w:szCs w:val="24"/>
        </w:rPr>
        <w:t xml:space="preserve">Historia Regum </w:t>
      </w:r>
    </w:p>
    <w:p w:rsidR="004B2CE8" w:rsidRPr="004B2CE8" w:rsidRDefault="004B2CE8" w:rsidP="004B2CE8">
      <w:pPr>
        <w:spacing w:after="0" w:line="360" w:lineRule="auto"/>
        <w:ind w:firstLine="720"/>
        <w:rPr>
          <w:rFonts w:ascii="Times New Roman" w:eastAsia="Calibri" w:hAnsi="Times New Roman" w:cs="Times New Roman"/>
          <w:i/>
          <w:sz w:val="24"/>
          <w:szCs w:val="24"/>
        </w:rPr>
      </w:pPr>
      <w:r w:rsidRPr="004B2CE8">
        <w:rPr>
          <w:rFonts w:ascii="Times New Roman" w:eastAsia="Calibri" w:hAnsi="Times New Roman" w:cs="Times New Roman"/>
          <w:i/>
          <w:sz w:val="24"/>
          <w:szCs w:val="24"/>
        </w:rPr>
        <w:t>Britannia</w:t>
      </w:r>
      <w:r w:rsidRPr="004B2CE8">
        <w:rPr>
          <w:rFonts w:ascii="Times New Roman" w:eastAsia="Calibri" w:hAnsi="Times New Roman" w:cs="Times New Roman"/>
          <w:sz w:val="24"/>
          <w:szCs w:val="24"/>
        </w:rPr>
        <w:t xml:space="preserve"> and the Limits of History’ in </w:t>
      </w:r>
      <w:proofErr w:type="spellStart"/>
      <w:r w:rsidRPr="004B2CE8">
        <w:rPr>
          <w:rFonts w:ascii="Times New Roman" w:eastAsia="Calibri" w:hAnsi="Times New Roman" w:cs="Times New Roman"/>
          <w:sz w:val="24"/>
          <w:szCs w:val="24"/>
        </w:rPr>
        <w:t>Echard</w:t>
      </w:r>
      <w:proofErr w:type="spellEnd"/>
      <w:r w:rsidRPr="004B2CE8">
        <w:rPr>
          <w:rFonts w:ascii="Times New Roman" w:eastAsia="Calibri" w:hAnsi="Times New Roman" w:cs="Times New Roman"/>
          <w:sz w:val="24"/>
          <w:szCs w:val="24"/>
        </w:rPr>
        <w:t xml:space="preserve">, S. ed., </w:t>
      </w:r>
      <w:r w:rsidRPr="004B2CE8">
        <w:rPr>
          <w:rFonts w:ascii="Times New Roman" w:eastAsia="Calibri" w:hAnsi="Times New Roman" w:cs="Times New Roman"/>
          <w:i/>
          <w:sz w:val="24"/>
          <w:szCs w:val="24"/>
        </w:rPr>
        <w:t xml:space="preserve">Arthurian Narrative in the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i/>
          <w:sz w:val="24"/>
          <w:szCs w:val="24"/>
        </w:rPr>
        <w:t>Latin Tradition</w:t>
      </w:r>
      <w:r w:rsidRPr="004B2CE8">
        <w:rPr>
          <w:rFonts w:ascii="Times New Roman" w:eastAsia="Calibri" w:hAnsi="Times New Roman" w:cs="Times New Roman"/>
          <w:sz w:val="24"/>
          <w:szCs w:val="24"/>
        </w:rPr>
        <w:t xml:space="preserve"> (Cambridge: Cambridge University Press, 1998), pp. 31-67.</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b/>
          <w:sz w:val="24"/>
          <w:szCs w:val="24"/>
        </w:rPr>
        <w:t>--------</w:t>
      </w:r>
      <w:r w:rsidRPr="004B2CE8">
        <w:rPr>
          <w:rFonts w:ascii="Times New Roman" w:eastAsia="Calibri" w:hAnsi="Times New Roman" w:cs="Times New Roman"/>
          <w:sz w:val="24"/>
          <w:szCs w:val="24"/>
        </w:rPr>
        <w:t xml:space="preserve"> ‘Whose History? Naming Practices in the Transmission of Geoffrey of Monmouth's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w:t>
      </w:r>
      <w:r w:rsidRPr="004B2CE8">
        <w:rPr>
          <w:rFonts w:ascii="Times New Roman" w:eastAsia="Calibri" w:hAnsi="Times New Roman" w:cs="Times New Roman"/>
          <w:i/>
          <w:sz w:val="24"/>
          <w:szCs w:val="24"/>
        </w:rPr>
        <w:t xml:space="preserve">Historia regum </w:t>
      </w:r>
      <w:proofErr w:type="spellStart"/>
      <w:r w:rsidRPr="004B2CE8">
        <w:rPr>
          <w:rFonts w:ascii="Times New Roman" w:eastAsia="Calibri" w:hAnsi="Times New Roman" w:cs="Times New Roman"/>
          <w:i/>
          <w:sz w:val="24"/>
          <w:szCs w:val="24"/>
        </w:rPr>
        <w:t>Britannie</w:t>
      </w:r>
      <w:proofErr w:type="spellEnd"/>
      <w:r w:rsidRPr="004B2CE8">
        <w:rPr>
          <w:rFonts w:ascii="Times New Roman" w:eastAsia="Calibri" w:hAnsi="Times New Roman" w:cs="Times New Roman"/>
          <w:sz w:val="24"/>
          <w:szCs w:val="24"/>
        </w:rPr>
        <w:t xml:space="preserve">”’, </w:t>
      </w:r>
      <w:r w:rsidRPr="004B2CE8">
        <w:rPr>
          <w:rFonts w:ascii="Times New Roman" w:eastAsia="Calibri" w:hAnsi="Times New Roman" w:cs="Times New Roman"/>
          <w:i/>
          <w:sz w:val="24"/>
          <w:szCs w:val="24"/>
        </w:rPr>
        <w:t>Arthuriana</w:t>
      </w:r>
      <w:r w:rsidRPr="004B2CE8">
        <w:rPr>
          <w:rFonts w:ascii="Times New Roman" w:eastAsia="Calibri" w:hAnsi="Times New Roman" w:cs="Times New Roman"/>
          <w:sz w:val="24"/>
          <w:szCs w:val="24"/>
        </w:rPr>
        <w:t xml:space="preserve">, 22: Special Issue in </w:t>
      </w:r>
      <w:proofErr w:type="spellStart"/>
      <w:r w:rsidRPr="004B2CE8">
        <w:rPr>
          <w:rFonts w:ascii="Times New Roman" w:eastAsia="Calibri" w:hAnsi="Times New Roman" w:cs="Times New Roman"/>
          <w:sz w:val="24"/>
          <w:szCs w:val="24"/>
        </w:rPr>
        <w:t>Honor</w:t>
      </w:r>
      <w:proofErr w:type="spellEnd"/>
      <w:r w:rsidRPr="004B2CE8">
        <w:rPr>
          <w:rFonts w:ascii="Times New Roman" w:eastAsia="Calibri" w:hAnsi="Times New Roman" w:cs="Times New Roman"/>
          <w:sz w:val="24"/>
          <w:szCs w:val="24"/>
        </w:rPr>
        <w:t xml:space="preserve"> of Edward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D</w:t>
      </w:r>
      <w:r>
        <w:rPr>
          <w:rFonts w:ascii="Times New Roman" w:eastAsia="Calibri" w:hAnsi="Times New Roman" w:cs="Times New Roman"/>
          <w:sz w:val="24"/>
          <w:szCs w:val="24"/>
        </w:rPr>
        <w:t>onald Kennedy (2012), pp. 8-24</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Evans, Andrew J., </w:t>
      </w:r>
      <w:proofErr w:type="spellStart"/>
      <w:r w:rsidRPr="004B2CE8">
        <w:rPr>
          <w:rFonts w:ascii="Times New Roman" w:eastAsia="Calibri" w:hAnsi="Times New Roman" w:cs="Times New Roman"/>
          <w:sz w:val="24"/>
          <w:szCs w:val="24"/>
        </w:rPr>
        <w:t>Nettleship</w:t>
      </w:r>
      <w:proofErr w:type="spellEnd"/>
      <w:r w:rsidRPr="004B2CE8">
        <w:rPr>
          <w:rFonts w:ascii="Times New Roman" w:eastAsia="Calibri" w:hAnsi="Times New Roman" w:cs="Times New Roman"/>
          <w:sz w:val="24"/>
          <w:szCs w:val="24"/>
        </w:rPr>
        <w:t>, John and Perry, Steven, ‘</w:t>
      </w:r>
      <w:r w:rsidRPr="004B2CE8">
        <w:rPr>
          <w:rFonts w:ascii="Times New Roman" w:eastAsia="Calibri" w:hAnsi="Times New Roman" w:cs="Times New Roman"/>
          <w:i/>
          <w:sz w:val="24"/>
          <w:szCs w:val="24"/>
        </w:rPr>
        <w:t xml:space="preserve">Linn </w:t>
      </w:r>
      <w:proofErr w:type="spellStart"/>
      <w:r w:rsidRPr="004B2CE8">
        <w:rPr>
          <w:rFonts w:ascii="Times New Roman" w:eastAsia="Calibri" w:hAnsi="Times New Roman" w:cs="Times New Roman"/>
          <w:i/>
          <w:sz w:val="24"/>
          <w:szCs w:val="24"/>
        </w:rPr>
        <w:t>Liuan</w:t>
      </w:r>
      <w:proofErr w:type="spellEnd"/>
      <w:r w:rsidRPr="004B2CE8">
        <w:rPr>
          <w:rFonts w:ascii="Times New Roman" w:eastAsia="Calibri" w:hAnsi="Times New Roman" w:cs="Times New Roman"/>
          <w:sz w:val="24"/>
          <w:szCs w:val="24"/>
        </w:rPr>
        <w:t>/</w:t>
      </w:r>
      <w:proofErr w:type="spellStart"/>
      <w:r w:rsidRPr="004B2CE8">
        <w:rPr>
          <w:rFonts w:ascii="Times New Roman" w:eastAsia="Calibri" w:hAnsi="Times New Roman" w:cs="Times New Roman"/>
          <w:i/>
          <w:sz w:val="24"/>
          <w:szCs w:val="24"/>
        </w:rPr>
        <w:t>Llynn</w:t>
      </w:r>
      <w:proofErr w:type="spellEnd"/>
      <w:r w:rsidRPr="004B2CE8">
        <w:rPr>
          <w:rFonts w:ascii="Times New Roman" w:eastAsia="Calibri" w:hAnsi="Times New Roman" w:cs="Times New Roman"/>
          <w:i/>
          <w:sz w:val="24"/>
          <w:szCs w:val="24"/>
        </w:rPr>
        <w:t xml:space="preserve"> </w:t>
      </w:r>
      <w:proofErr w:type="spellStart"/>
      <w:r w:rsidRPr="004B2CE8">
        <w:rPr>
          <w:rFonts w:ascii="Times New Roman" w:eastAsia="Calibri" w:hAnsi="Times New Roman" w:cs="Times New Roman"/>
          <w:i/>
          <w:sz w:val="24"/>
          <w:szCs w:val="24"/>
        </w:rPr>
        <w:t>Llyw</w:t>
      </w:r>
      <w:proofErr w:type="spellEnd"/>
      <w:r w:rsidRPr="004B2CE8">
        <w:rPr>
          <w:rFonts w:ascii="Times New Roman" w:eastAsia="Calibri" w:hAnsi="Times New Roman" w:cs="Times New Roman"/>
          <w:sz w:val="24"/>
          <w:szCs w:val="24"/>
        </w:rPr>
        <w:t xml:space="preserve">: The </w:t>
      </w:r>
    </w:p>
    <w:p w:rsidR="004B2CE8" w:rsidRPr="004B2CE8" w:rsidRDefault="004B2CE8" w:rsidP="004B2CE8">
      <w:pPr>
        <w:spacing w:after="0" w:line="360" w:lineRule="auto"/>
        <w:ind w:firstLine="720"/>
        <w:rPr>
          <w:rFonts w:ascii="Times New Roman" w:eastAsia="Calibri" w:hAnsi="Times New Roman" w:cs="Times New Roman"/>
          <w:i/>
          <w:sz w:val="24"/>
          <w:szCs w:val="24"/>
        </w:rPr>
      </w:pPr>
      <w:r w:rsidRPr="004B2CE8">
        <w:rPr>
          <w:rFonts w:ascii="Times New Roman" w:eastAsia="Calibri" w:hAnsi="Times New Roman" w:cs="Times New Roman"/>
          <w:sz w:val="24"/>
          <w:szCs w:val="24"/>
        </w:rPr>
        <w:t xml:space="preserve">Wondrous Lake of the </w:t>
      </w:r>
      <w:r w:rsidRPr="004B2CE8">
        <w:rPr>
          <w:rFonts w:ascii="Times New Roman" w:eastAsia="Calibri" w:hAnsi="Times New Roman" w:cs="Times New Roman"/>
          <w:i/>
          <w:sz w:val="24"/>
          <w:szCs w:val="24"/>
        </w:rPr>
        <w:t xml:space="preserve">Historia </w:t>
      </w:r>
      <w:proofErr w:type="spellStart"/>
      <w:r w:rsidRPr="004B2CE8">
        <w:rPr>
          <w:rFonts w:ascii="Times New Roman" w:eastAsia="Calibri" w:hAnsi="Times New Roman" w:cs="Times New Roman"/>
          <w:i/>
          <w:sz w:val="24"/>
          <w:szCs w:val="24"/>
        </w:rPr>
        <w:t>Brittonum's</w:t>
      </w:r>
      <w:proofErr w:type="spellEnd"/>
      <w:r w:rsidRPr="004B2CE8">
        <w:rPr>
          <w:rFonts w:ascii="Times New Roman" w:eastAsia="Calibri" w:hAnsi="Times New Roman" w:cs="Times New Roman"/>
          <w:i/>
          <w:sz w:val="24"/>
          <w:szCs w:val="24"/>
        </w:rPr>
        <w:t xml:space="preserve"> de </w:t>
      </w:r>
      <w:proofErr w:type="spellStart"/>
      <w:r w:rsidRPr="004B2CE8">
        <w:rPr>
          <w:rFonts w:ascii="Times New Roman" w:eastAsia="Calibri" w:hAnsi="Times New Roman" w:cs="Times New Roman"/>
          <w:i/>
          <w:sz w:val="24"/>
          <w:szCs w:val="24"/>
        </w:rPr>
        <w:t>Mirabilibus</w:t>
      </w:r>
      <w:proofErr w:type="spellEnd"/>
      <w:r w:rsidRPr="004B2CE8">
        <w:rPr>
          <w:rFonts w:ascii="Times New Roman" w:eastAsia="Calibri" w:hAnsi="Times New Roman" w:cs="Times New Roman"/>
          <w:i/>
          <w:sz w:val="24"/>
          <w:szCs w:val="24"/>
        </w:rPr>
        <w:t xml:space="preserve"> Britanniae</w:t>
      </w:r>
      <w:r w:rsidRPr="004B2CE8">
        <w:rPr>
          <w:rFonts w:ascii="Times New Roman" w:eastAsia="Calibri" w:hAnsi="Times New Roman" w:cs="Times New Roman"/>
          <w:sz w:val="24"/>
          <w:szCs w:val="24"/>
        </w:rPr>
        <w:t xml:space="preserve"> and </w:t>
      </w:r>
      <w:proofErr w:type="spellStart"/>
      <w:r w:rsidRPr="004B2CE8">
        <w:rPr>
          <w:rFonts w:ascii="Times New Roman" w:eastAsia="Calibri" w:hAnsi="Times New Roman" w:cs="Times New Roman"/>
          <w:i/>
          <w:sz w:val="24"/>
          <w:szCs w:val="24"/>
        </w:rPr>
        <w:t>Culhwch</w:t>
      </w:r>
      <w:proofErr w:type="spellEnd"/>
      <w:r w:rsidRPr="004B2CE8">
        <w:rPr>
          <w:rFonts w:ascii="Times New Roman" w:eastAsia="Calibri" w:hAnsi="Times New Roman" w:cs="Times New Roman"/>
          <w:i/>
          <w:sz w:val="24"/>
          <w:szCs w:val="24"/>
        </w:rPr>
        <w:t xml:space="preserve"> </w:t>
      </w:r>
    </w:p>
    <w:p w:rsidR="004B2CE8" w:rsidRPr="004B2CE8" w:rsidRDefault="004B2CE8" w:rsidP="004B2CE8">
      <w:pPr>
        <w:spacing w:after="0" w:line="360" w:lineRule="auto"/>
        <w:ind w:firstLine="720"/>
        <w:rPr>
          <w:rFonts w:ascii="Times New Roman" w:eastAsia="Calibri" w:hAnsi="Times New Roman" w:cs="Times New Roman"/>
          <w:i/>
          <w:sz w:val="24"/>
          <w:szCs w:val="24"/>
        </w:rPr>
      </w:pPr>
      <w:proofErr w:type="gramStart"/>
      <w:r w:rsidRPr="004B2CE8">
        <w:rPr>
          <w:rFonts w:ascii="Times New Roman" w:eastAsia="Calibri" w:hAnsi="Times New Roman" w:cs="Times New Roman"/>
          <w:i/>
          <w:sz w:val="24"/>
          <w:szCs w:val="24"/>
        </w:rPr>
        <w:t>ac</w:t>
      </w:r>
      <w:proofErr w:type="gramEnd"/>
      <w:r w:rsidRPr="004B2CE8">
        <w:rPr>
          <w:rFonts w:ascii="Times New Roman" w:eastAsia="Calibri" w:hAnsi="Times New Roman" w:cs="Times New Roman"/>
          <w:i/>
          <w:sz w:val="24"/>
          <w:szCs w:val="24"/>
        </w:rPr>
        <w:t xml:space="preserve"> Olwen</w:t>
      </w:r>
      <w:r w:rsidRPr="004B2CE8">
        <w:rPr>
          <w:rFonts w:ascii="Times New Roman" w:eastAsia="Calibri" w:hAnsi="Times New Roman" w:cs="Times New Roman"/>
          <w:sz w:val="24"/>
          <w:szCs w:val="24"/>
        </w:rPr>
        <w:t xml:space="preserve">’, </w:t>
      </w:r>
      <w:r w:rsidRPr="004B2CE8">
        <w:rPr>
          <w:rFonts w:ascii="Times New Roman" w:eastAsia="Calibri" w:hAnsi="Times New Roman" w:cs="Times New Roman"/>
          <w:i/>
          <w:sz w:val="24"/>
          <w:szCs w:val="24"/>
        </w:rPr>
        <w:t>Folklore</w:t>
      </w:r>
      <w:r>
        <w:rPr>
          <w:rFonts w:ascii="Times New Roman" w:eastAsia="Calibri" w:hAnsi="Times New Roman" w:cs="Times New Roman"/>
          <w:sz w:val="24"/>
          <w:szCs w:val="24"/>
        </w:rPr>
        <w:t>, 119: (2008), pp. 295-318</w:t>
      </w:r>
    </w:p>
    <w:p w:rsidR="004B2CE8" w:rsidRPr="004B2CE8" w:rsidRDefault="004B2CE8" w:rsidP="004B2CE8">
      <w:pPr>
        <w:spacing w:after="0" w:line="360" w:lineRule="auto"/>
        <w:rPr>
          <w:rFonts w:ascii="Times New Roman" w:eastAsia="Calibri" w:hAnsi="Times New Roman" w:cs="Times New Roman"/>
          <w:sz w:val="24"/>
          <w:szCs w:val="24"/>
        </w:rPr>
      </w:pPr>
      <w:proofErr w:type="spellStart"/>
      <w:r w:rsidRPr="004B2CE8">
        <w:rPr>
          <w:rFonts w:ascii="Times New Roman" w:eastAsia="Calibri" w:hAnsi="Times New Roman" w:cs="Times New Roman"/>
          <w:sz w:val="24"/>
          <w:szCs w:val="24"/>
        </w:rPr>
        <w:t>Faletra</w:t>
      </w:r>
      <w:proofErr w:type="spellEnd"/>
      <w:r w:rsidRPr="004B2CE8">
        <w:rPr>
          <w:rFonts w:ascii="Times New Roman" w:eastAsia="Calibri" w:hAnsi="Times New Roman" w:cs="Times New Roman"/>
          <w:sz w:val="24"/>
          <w:szCs w:val="24"/>
        </w:rPr>
        <w:t xml:space="preserve">, M., 'Narrating the Matter of Britain: Geoffrey of Monmouth and the Norman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Colonization of Wales', </w:t>
      </w:r>
      <w:proofErr w:type="gramStart"/>
      <w:r w:rsidRPr="004B2CE8">
        <w:rPr>
          <w:rFonts w:ascii="Times New Roman" w:eastAsia="Calibri" w:hAnsi="Times New Roman" w:cs="Times New Roman"/>
          <w:i/>
          <w:sz w:val="24"/>
          <w:szCs w:val="24"/>
        </w:rPr>
        <w:t>The</w:t>
      </w:r>
      <w:proofErr w:type="gramEnd"/>
      <w:r w:rsidRPr="004B2CE8">
        <w:rPr>
          <w:rFonts w:ascii="Times New Roman" w:eastAsia="Calibri" w:hAnsi="Times New Roman" w:cs="Times New Roman"/>
          <w:i/>
          <w:sz w:val="24"/>
          <w:szCs w:val="24"/>
        </w:rPr>
        <w:t xml:space="preserve"> Chaucer Review</w:t>
      </w:r>
      <w:r w:rsidRPr="004B2CE8">
        <w:rPr>
          <w:rFonts w:ascii="Times New Roman" w:eastAsia="Calibri" w:hAnsi="Times New Roman" w:cs="Times New Roman"/>
          <w:sz w:val="24"/>
          <w:szCs w:val="24"/>
        </w:rPr>
        <w:t xml:space="preserve">, 35: (2000), </w:t>
      </w:r>
      <w:r>
        <w:rPr>
          <w:rFonts w:ascii="Times New Roman" w:eastAsia="Calibri" w:hAnsi="Times New Roman" w:cs="Times New Roman"/>
          <w:sz w:val="24"/>
          <w:szCs w:val="24"/>
        </w:rPr>
        <w:t>pp. 60-85</w:t>
      </w:r>
    </w:p>
    <w:p w:rsidR="004B2CE8" w:rsidRPr="004B2CE8" w:rsidRDefault="004B2CE8" w:rsidP="004B2CE8">
      <w:pPr>
        <w:spacing w:after="0" w:line="360" w:lineRule="auto"/>
        <w:rPr>
          <w:rFonts w:ascii="Times New Roman" w:eastAsia="Calibri" w:hAnsi="Times New Roman" w:cs="Times New Roman"/>
          <w:sz w:val="24"/>
          <w:szCs w:val="24"/>
        </w:rPr>
      </w:pPr>
      <w:proofErr w:type="spellStart"/>
      <w:r w:rsidRPr="004B2CE8">
        <w:rPr>
          <w:rFonts w:ascii="Times New Roman" w:eastAsia="Calibri" w:hAnsi="Times New Roman" w:cs="Times New Roman"/>
          <w:sz w:val="24"/>
          <w:szCs w:val="24"/>
        </w:rPr>
        <w:t>Farell</w:t>
      </w:r>
      <w:proofErr w:type="spellEnd"/>
      <w:r w:rsidRPr="004B2CE8">
        <w:rPr>
          <w:rFonts w:ascii="Times New Roman" w:eastAsia="Calibri" w:hAnsi="Times New Roman" w:cs="Times New Roman"/>
          <w:sz w:val="24"/>
          <w:szCs w:val="24"/>
        </w:rPr>
        <w:t xml:space="preserve">, Jennifer, ‘History, Prophecy and the Arthur of the Normans: the Question of Audience </w:t>
      </w:r>
    </w:p>
    <w:p w:rsidR="004B2CE8" w:rsidRPr="004B2CE8" w:rsidRDefault="004B2CE8" w:rsidP="004B2CE8">
      <w:pPr>
        <w:spacing w:after="0" w:line="360" w:lineRule="auto"/>
        <w:ind w:firstLine="720"/>
        <w:rPr>
          <w:rFonts w:ascii="Times New Roman" w:eastAsia="Calibri" w:hAnsi="Times New Roman" w:cs="Times New Roman"/>
          <w:i/>
          <w:sz w:val="24"/>
          <w:szCs w:val="24"/>
        </w:rPr>
      </w:pPr>
      <w:proofErr w:type="gramStart"/>
      <w:r w:rsidRPr="004B2CE8">
        <w:rPr>
          <w:rFonts w:ascii="Times New Roman" w:eastAsia="Calibri" w:hAnsi="Times New Roman" w:cs="Times New Roman"/>
          <w:sz w:val="24"/>
          <w:szCs w:val="24"/>
        </w:rPr>
        <w:t>and</w:t>
      </w:r>
      <w:proofErr w:type="gramEnd"/>
      <w:r w:rsidRPr="004B2CE8">
        <w:rPr>
          <w:rFonts w:ascii="Times New Roman" w:eastAsia="Calibri" w:hAnsi="Times New Roman" w:cs="Times New Roman"/>
          <w:sz w:val="24"/>
          <w:szCs w:val="24"/>
        </w:rPr>
        <w:t xml:space="preserve"> the Motivation behind Geoffrey of Monmouth’s </w:t>
      </w:r>
      <w:r w:rsidRPr="004B2CE8">
        <w:rPr>
          <w:rFonts w:ascii="Times New Roman" w:eastAsia="Calibri" w:hAnsi="Times New Roman" w:cs="Times New Roman"/>
          <w:i/>
          <w:sz w:val="24"/>
          <w:szCs w:val="24"/>
        </w:rPr>
        <w:t>Historia regum Brittaniae</w:t>
      </w:r>
      <w:r w:rsidRPr="004B2CE8">
        <w:rPr>
          <w:rFonts w:ascii="Times New Roman" w:eastAsia="Calibri" w:hAnsi="Times New Roman" w:cs="Times New Roman"/>
          <w:sz w:val="24"/>
          <w:szCs w:val="24"/>
        </w:rPr>
        <w:t xml:space="preserve">’,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i/>
          <w:sz w:val="24"/>
          <w:szCs w:val="24"/>
        </w:rPr>
        <w:t>Anglo-Norman Studies</w:t>
      </w:r>
      <w:r>
        <w:rPr>
          <w:rFonts w:ascii="Times New Roman" w:eastAsia="Calibri" w:hAnsi="Times New Roman" w:cs="Times New Roman"/>
          <w:sz w:val="24"/>
          <w:szCs w:val="24"/>
        </w:rPr>
        <w:t>, 37: (2014), pp. 99-114</w:t>
      </w:r>
    </w:p>
    <w:p w:rsidR="004B2CE8" w:rsidRPr="004B2CE8" w:rsidRDefault="004B2CE8" w:rsidP="004B2CE8">
      <w:pPr>
        <w:spacing w:after="0" w:line="360" w:lineRule="auto"/>
        <w:rPr>
          <w:rFonts w:ascii="Times New Roman" w:eastAsia="Calibri" w:hAnsi="Times New Roman" w:cs="Times New Roman"/>
          <w:i/>
          <w:sz w:val="24"/>
          <w:szCs w:val="24"/>
        </w:rPr>
      </w:pPr>
      <w:r w:rsidRPr="004B2CE8">
        <w:rPr>
          <w:rFonts w:ascii="Times New Roman" w:eastAsia="Calibri" w:hAnsi="Times New Roman" w:cs="Times New Roman"/>
          <w:sz w:val="24"/>
          <w:szCs w:val="24"/>
        </w:rPr>
        <w:t xml:space="preserve">Fletcher, R. H., </w:t>
      </w:r>
      <w:r w:rsidRPr="004B2CE8">
        <w:rPr>
          <w:rFonts w:ascii="Times New Roman" w:eastAsia="Calibri" w:hAnsi="Times New Roman" w:cs="Times New Roman"/>
          <w:i/>
          <w:sz w:val="24"/>
          <w:szCs w:val="24"/>
        </w:rPr>
        <w:t xml:space="preserve">The Arthurian Material in the Chronicles especially those of Great Britain </w:t>
      </w:r>
    </w:p>
    <w:p w:rsidR="004B2CE8" w:rsidRPr="004B2CE8" w:rsidRDefault="004B2CE8" w:rsidP="004B2CE8">
      <w:pPr>
        <w:spacing w:after="0" w:line="360" w:lineRule="auto"/>
        <w:ind w:firstLine="720"/>
        <w:rPr>
          <w:rFonts w:ascii="Times New Roman" w:eastAsia="Calibri" w:hAnsi="Times New Roman" w:cs="Times New Roman"/>
          <w:sz w:val="24"/>
          <w:szCs w:val="24"/>
        </w:rPr>
      </w:pPr>
      <w:proofErr w:type="gramStart"/>
      <w:r w:rsidRPr="004B2CE8">
        <w:rPr>
          <w:rFonts w:ascii="Times New Roman" w:eastAsia="Calibri" w:hAnsi="Times New Roman" w:cs="Times New Roman"/>
          <w:i/>
          <w:sz w:val="24"/>
          <w:szCs w:val="24"/>
        </w:rPr>
        <w:t>and</w:t>
      </w:r>
      <w:proofErr w:type="gramEnd"/>
      <w:r w:rsidRPr="004B2CE8">
        <w:rPr>
          <w:rFonts w:ascii="Times New Roman" w:eastAsia="Calibri" w:hAnsi="Times New Roman" w:cs="Times New Roman"/>
          <w:i/>
          <w:sz w:val="24"/>
          <w:szCs w:val="24"/>
        </w:rPr>
        <w:t xml:space="preserve"> France</w:t>
      </w:r>
      <w:r w:rsidRPr="004B2CE8">
        <w:rPr>
          <w:rFonts w:ascii="Times New Roman" w:eastAsia="Calibri" w:hAnsi="Times New Roman" w:cs="Times New Roman"/>
          <w:sz w:val="24"/>
          <w:szCs w:val="24"/>
        </w:rPr>
        <w:t xml:space="preserve"> </w:t>
      </w:r>
      <w:r w:rsidRPr="004B2CE8">
        <w:rPr>
          <w:rFonts w:ascii="Times New Roman" w:eastAsia="Calibri" w:hAnsi="Times New Roman" w:cs="Times New Roman"/>
          <w:b/>
          <w:sz w:val="24"/>
          <w:szCs w:val="24"/>
        </w:rPr>
        <w:t>(</w:t>
      </w:r>
      <w:r w:rsidRPr="004B2CE8">
        <w:rPr>
          <w:rFonts w:ascii="Times New Roman" w:eastAsia="Calibri" w:hAnsi="Times New Roman" w:cs="Times New Roman"/>
          <w:sz w:val="24"/>
          <w:szCs w:val="24"/>
        </w:rPr>
        <w:t xml:space="preserve">Boston: </w:t>
      </w:r>
      <w:proofErr w:type="spellStart"/>
      <w:r w:rsidRPr="004B2CE8">
        <w:rPr>
          <w:rFonts w:ascii="Times New Roman" w:eastAsia="Calibri" w:hAnsi="Times New Roman" w:cs="Times New Roman"/>
          <w:sz w:val="24"/>
          <w:szCs w:val="24"/>
        </w:rPr>
        <w:t>Ginn</w:t>
      </w:r>
      <w:proofErr w:type="spellEnd"/>
      <w:r w:rsidRPr="004B2CE8">
        <w:rPr>
          <w:rFonts w:ascii="Times New Roman" w:eastAsia="Calibri" w:hAnsi="Times New Roman" w:cs="Times New Roman"/>
          <w:sz w:val="24"/>
          <w:szCs w:val="24"/>
        </w:rPr>
        <w:t xml:space="preserve">, 1906) </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Flint, V., '</w:t>
      </w:r>
      <w:proofErr w:type="gramStart"/>
      <w:r w:rsidRPr="004B2CE8">
        <w:rPr>
          <w:rFonts w:ascii="Times New Roman" w:eastAsia="Calibri" w:hAnsi="Times New Roman" w:cs="Times New Roman"/>
          <w:sz w:val="24"/>
          <w:szCs w:val="24"/>
        </w:rPr>
        <w:t>The</w:t>
      </w:r>
      <w:proofErr w:type="gramEnd"/>
      <w:r w:rsidRPr="004B2CE8">
        <w:rPr>
          <w:rFonts w:ascii="Times New Roman" w:eastAsia="Calibri" w:hAnsi="Times New Roman" w:cs="Times New Roman"/>
          <w:sz w:val="24"/>
          <w:szCs w:val="24"/>
        </w:rPr>
        <w:t xml:space="preserve"> Historia Regum Britanniae of Geoffrey of Monmouth: Parody and its Purpose.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A suggestion', </w:t>
      </w:r>
      <w:r w:rsidRPr="004B2CE8">
        <w:rPr>
          <w:rFonts w:ascii="Times New Roman" w:eastAsia="Calibri" w:hAnsi="Times New Roman" w:cs="Times New Roman"/>
          <w:i/>
          <w:sz w:val="24"/>
          <w:szCs w:val="24"/>
        </w:rPr>
        <w:t>Speculum</w:t>
      </w:r>
      <w:r>
        <w:rPr>
          <w:rFonts w:ascii="Times New Roman" w:eastAsia="Calibri" w:hAnsi="Times New Roman" w:cs="Times New Roman"/>
          <w:sz w:val="24"/>
          <w:szCs w:val="24"/>
        </w:rPr>
        <w:t>, 54: (1979), pp. 447-468</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Flood, Victoria, Prophecy, Politics and Place in Medieval England: From Geoffrey of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Monmouth to Thomas of </w:t>
      </w:r>
      <w:proofErr w:type="spellStart"/>
      <w:r w:rsidRPr="004B2CE8">
        <w:rPr>
          <w:rFonts w:ascii="Times New Roman" w:eastAsia="Calibri" w:hAnsi="Times New Roman" w:cs="Times New Roman"/>
          <w:sz w:val="24"/>
          <w:szCs w:val="24"/>
        </w:rPr>
        <w:t>Ereceldoune</w:t>
      </w:r>
      <w:proofErr w:type="spellEnd"/>
      <w:r w:rsidRPr="004B2CE8">
        <w:rPr>
          <w:rFonts w:ascii="Times New Roman" w:eastAsia="Calibri" w:hAnsi="Times New Roman" w:cs="Times New Roman"/>
          <w:sz w:val="24"/>
          <w:szCs w:val="24"/>
        </w:rPr>
        <w:t xml:space="preserve"> (Woodbridge: </w:t>
      </w:r>
      <w:proofErr w:type="spellStart"/>
      <w:r w:rsidRPr="004B2CE8">
        <w:rPr>
          <w:rFonts w:ascii="Times New Roman" w:eastAsia="Calibri" w:hAnsi="Times New Roman" w:cs="Times New Roman"/>
          <w:sz w:val="24"/>
          <w:szCs w:val="24"/>
        </w:rPr>
        <w:t>D.S.Brewer</w:t>
      </w:r>
      <w:proofErr w:type="spellEnd"/>
      <w:r w:rsidRPr="004B2CE8">
        <w:rPr>
          <w:rFonts w:ascii="Times New Roman" w:eastAsia="Calibri" w:hAnsi="Times New Roman" w:cs="Times New Roman"/>
          <w:sz w:val="24"/>
          <w:szCs w:val="24"/>
        </w:rPr>
        <w:t xml:space="preserve">, 2016) </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Freeman, Elizabeth, ‘</w:t>
      </w:r>
      <w:proofErr w:type="spellStart"/>
      <w:r w:rsidRPr="004B2CE8">
        <w:rPr>
          <w:rFonts w:ascii="Times New Roman" w:eastAsia="Calibri" w:hAnsi="Times New Roman" w:cs="Times New Roman"/>
          <w:sz w:val="24"/>
          <w:szCs w:val="24"/>
        </w:rPr>
        <w:t>Geffrei</w:t>
      </w:r>
      <w:proofErr w:type="spellEnd"/>
      <w:r w:rsidRPr="004B2CE8">
        <w:rPr>
          <w:rFonts w:ascii="Times New Roman" w:eastAsia="Calibri" w:hAnsi="Times New Roman" w:cs="Times New Roman"/>
          <w:sz w:val="24"/>
          <w:szCs w:val="24"/>
        </w:rPr>
        <w:t xml:space="preserve"> </w:t>
      </w:r>
      <w:proofErr w:type="spellStart"/>
      <w:r w:rsidRPr="004B2CE8">
        <w:rPr>
          <w:rFonts w:ascii="Times New Roman" w:eastAsia="Calibri" w:hAnsi="Times New Roman" w:cs="Times New Roman"/>
          <w:sz w:val="24"/>
          <w:szCs w:val="24"/>
        </w:rPr>
        <w:t>Gaimar</w:t>
      </w:r>
      <w:proofErr w:type="spellEnd"/>
      <w:r w:rsidRPr="004B2CE8">
        <w:rPr>
          <w:rFonts w:ascii="Times New Roman" w:eastAsia="Calibri" w:hAnsi="Times New Roman" w:cs="Times New Roman"/>
          <w:sz w:val="24"/>
          <w:szCs w:val="24"/>
        </w:rPr>
        <w:t xml:space="preserve">, Vernacular Historiography, and the Assertion of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Authority’, </w:t>
      </w:r>
      <w:r w:rsidRPr="004B2CE8">
        <w:rPr>
          <w:rFonts w:ascii="Times New Roman" w:eastAsia="Calibri" w:hAnsi="Times New Roman" w:cs="Times New Roman"/>
          <w:i/>
          <w:sz w:val="24"/>
          <w:szCs w:val="24"/>
        </w:rPr>
        <w:t>Studies in Philology</w:t>
      </w:r>
      <w:r>
        <w:rPr>
          <w:rFonts w:ascii="Times New Roman" w:eastAsia="Calibri" w:hAnsi="Times New Roman" w:cs="Times New Roman"/>
          <w:sz w:val="24"/>
          <w:szCs w:val="24"/>
        </w:rPr>
        <w:t>, 93: (1996), pp. 188-206</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Fulton, Helen, 'History and Myth: Geoffrey of Monmouth's </w:t>
      </w:r>
      <w:r w:rsidRPr="004B2CE8">
        <w:rPr>
          <w:rFonts w:ascii="Times New Roman" w:eastAsia="Calibri" w:hAnsi="Times New Roman" w:cs="Times New Roman"/>
          <w:i/>
          <w:sz w:val="24"/>
          <w:szCs w:val="24"/>
        </w:rPr>
        <w:t>Historia Regum Britanniae</w:t>
      </w:r>
      <w:r w:rsidRPr="004B2CE8">
        <w:rPr>
          <w:rFonts w:ascii="Times New Roman" w:eastAsia="Calibri" w:hAnsi="Times New Roman" w:cs="Times New Roman"/>
          <w:sz w:val="24"/>
          <w:szCs w:val="24"/>
        </w:rPr>
        <w:t xml:space="preserve">', in H.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Fulton, ed., </w:t>
      </w:r>
      <w:proofErr w:type="gramStart"/>
      <w:r w:rsidRPr="004B2CE8">
        <w:rPr>
          <w:rFonts w:ascii="Times New Roman" w:eastAsia="Calibri" w:hAnsi="Times New Roman" w:cs="Times New Roman"/>
          <w:i/>
          <w:sz w:val="24"/>
          <w:szCs w:val="24"/>
        </w:rPr>
        <w:t>A</w:t>
      </w:r>
      <w:proofErr w:type="gramEnd"/>
      <w:r w:rsidRPr="004B2CE8">
        <w:rPr>
          <w:rFonts w:ascii="Times New Roman" w:eastAsia="Calibri" w:hAnsi="Times New Roman" w:cs="Times New Roman"/>
          <w:i/>
          <w:sz w:val="24"/>
          <w:szCs w:val="24"/>
        </w:rPr>
        <w:t xml:space="preserve"> Companion to Arthurian Literature</w:t>
      </w:r>
      <w:r w:rsidRPr="004B2CE8">
        <w:rPr>
          <w:rFonts w:ascii="Times New Roman" w:eastAsia="Calibri" w:hAnsi="Times New Roman" w:cs="Times New Roman"/>
          <w:sz w:val="24"/>
          <w:szCs w:val="24"/>
        </w:rPr>
        <w:t xml:space="preserve"> (Chichester: Blackwell Publishing, </w:t>
      </w:r>
    </w:p>
    <w:p w:rsidR="004B2CE8" w:rsidRPr="004B2CE8" w:rsidRDefault="004B2CE8" w:rsidP="004B2CE8">
      <w:pPr>
        <w:spacing w:after="0"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2009), pp. 63-74</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Gillingham, J., 'The Context and Purposes of Geoffrey of Monmouth's History of the Kings </w:t>
      </w:r>
    </w:p>
    <w:p w:rsidR="004B2CE8" w:rsidRPr="004B2CE8" w:rsidRDefault="004B2CE8" w:rsidP="004B2CE8">
      <w:pPr>
        <w:spacing w:after="0" w:line="360" w:lineRule="auto"/>
        <w:ind w:firstLine="720"/>
        <w:rPr>
          <w:rFonts w:ascii="Times New Roman" w:eastAsia="Calibri" w:hAnsi="Times New Roman" w:cs="Times New Roman"/>
          <w:i/>
          <w:sz w:val="24"/>
          <w:szCs w:val="24"/>
        </w:rPr>
      </w:pPr>
      <w:proofErr w:type="gramStart"/>
      <w:r w:rsidRPr="004B2CE8">
        <w:rPr>
          <w:rFonts w:ascii="Times New Roman" w:eastAsia="Calibri" w:hAnsi="Times New Roman" w:cs="Times New Roman"/>
          <w:sz w:val="24"/>
          <w:szCs w:val="24"/>
        </w:rPr>
        <w:t>of</w:t>
      </w:r>
      <w:proofErr w:type="gramEnd"/>
      <w:r w:rsidRPr="004B2CE8">
        <w:rPr>
          <w:rFonts w:ascii="Times New Roman" w:eastAsia="Calibri" w:hAnsi="Times New Roman" w:cs="Times New Roman"/>
          <w:sz w:val="24"/>
          <w:szCs w:val="24"/>
        </w:rPr>
        <w:t xml:space="preserve"> Britain', in J. Gillingham, ed., </w:t>
      </w:r>
      <w:r w:rsidRPr="004B2CE8">
        <w:rPr>
          <w:rFonts w:ascii="Times New Roman" w:eastAsia="Calibri" w:hAnsi="Times New Roman" w:cs="Times New Roman"/>
          <w:i/>
          <w:sz w:val="24"/>
          <w:szCs w:val="24"/>
        </w:rPr>
        <w:t xml:space="preserve">The English in the Twelfth Century. Imperialism,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i/>
          <w:sz w:val="24"/>
          <w:szCs w:val="24"/>
        </w:rPr>
        <w:t>National Identity and Political Values</w:t>
      </w:r>
      <w:r w:rsidRPr="004B2CE8">
        <w:rPr>
          <w:rFonts w:ascii="Times New Roman" w:eastAsia="Calibri" w:hAnsi="Times New Roman" w:cs="Times New Roman"/>
          <w:sz w:val="24"/>
          <w:szCs w:val="24"/>
        </w:rPr>
        <w:t xml:space="preserve"> (Woodbridge: </w:t>
      </w:r>
      <w:proofErr w:type="spellStart"/>
      <w:r>
        <w:rPr>
          <w:rFonts w:ascii="Times New Roman" w:eastAsia="Calibri" w:hAnsi="Times New Roman" w:cs="Times New Roman"/>
          <w:sz w:val="24"/>
          <w:szCs w:val="24"/>
        </w:rPr>
        <w:t>Boydell</w:t>
      </w:r>
      <w:proofErr w:type="spellEnd"/>
      <w:r>
        <w:rPr>
          <w:rFonts w:ascii="Times New Roman" w:eastAsia="Calibri" w:hAnsi="Times New Roman" w:cs="Times New Roman"/>
          <w:sz w:val="24"/>
          <w:szCs w:val="24"/>
        </w:rPr>
        <w:t xml:space="preserve"> Press, 2000), pp. 19-39</w:t>
      </w:r>
    </w:p>
    <w:p w:rsidR="004B2CE8" w:rsidRPr="004B2CE8" w:rsidRDefault="004B2CE8" w:rsidP="004B2CE8">
      <w:pPr>
        <w:spacing w:after="0" w:line="360" w:lineRule="auto"/>
        <w:rPr>
          <w:rFonts w:ascii="Times New Roman" w:eastAsia="Calibri" w:hAnsi="Times New Roman" w:cs="Times New Roman"/>
          <w:sz w:val="24"/>
          <w:szCs w:val="24"/>
        </w:rPr>
      </w:pPr>
      <w:proofErr w:type="spellStart"/>
      <w:r w:rsidRPr="004B2CE8">
        <w:rPr>
          <w:rFonts w:ascii="Times New Roman" w:eastAsia="Calibri" w:hAnsi="Times New Roman" w:cs="Times New Roman"/>
          <w:sz w:val="24"/>
          <w:szCs w:val="24"/>
        </w:rPr>
        <w:lastRenderedPageBreak/>
        <w:t>Grandsen</w:t>
      </w:r>
      <w:proofErr w:type="spellEnd"/>
      <w:r w:rsidRPr="004B2CE8">
        <w:rPr>
          <w:rFonts w:ascii="Times New Roman" w:eastAsia="Calibri" w:hAnsi="Times New Roman" w:cs="Times New Roman"/>
          <w:sz w:val="24"/>
          <w:szCs w:val="24"/>
        </w:rPr>
        <w:t xml:space="preserve">, Antonia, ‘Realistic Observations in Twelfth-Century England’, </w:t>
      </w:r>
      <w:r w:rsidRPr="004B2CE8">
        <w:rPr>
          <w:rFonts w:ascii="Times New Roman" w:eastAsia="Calibri" w:hAnsi="Times New Roman" w:cs="Times New Roman"/>
          <w:i/>
          <w:sz w:val="24"/>
          <w:szCs w:val="24"/>
        </w:rPr>
        <w:t>Speculum</w:t>
      </w:r>
      <w:r w:rsidRPr="004B2CE8">
        <w:rPr>
          <w:rFonts w:ascii="Times New Roman" w:eastAsia="Calibri" w:hAnsi="Times New Roman" w:cs="Times New Roman"/>
          <w:sz w:val="24"/>
          <w:szCs w:val="24"/>
        </w:rPr>
        <w:t xml:space="preserve">, 47: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(1972), pp. 2</w:t>
      </w:r>
      <w:r>
        <w:rPr>
          <w:rFonts w:ascii="Times New Roman" w:eastAsia="Calibri" w:hAnsi="Times New Roman" w:cs="Times New Roman"/>
          <w:sz w:val="24"/>
          <w:szCs w:val="24"/>
        </w:rPr>
        <w:t>9-51</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b/>
          <w:sz w:val="24"/>
          <w:szCs w:val="24"/>
        </w:rPr>
        <w:t xml:space="preserve">-------- </w:t>
      </w:r>
      <w:r w:rsidRPr="004B2CE8">
        <w:rPr>
          <w:rFonts w:ascii="Times New Roman" w:eastAsia="Calibri" w:hAnsi="Times New Roman" w:cs="Times New Roman"/>
          <w:i/>
          <w:sz w:val="24"/>
          <w:szCs w:val="24"/>
        </w:rPr>
        <w:t>Legends, Traditions and History in Medieval England</w:t>
      </w:r>
      <w:r w:rsidRPr="004B2CE8">
        <w:rPr>
          <w:rFonts w:ascii="Times New Roman" w:eastAsia="Calibri" w:hAnsi="Times New Roman" w:cs="Times New Roman"/>
          <w:sz w:val="24"/>
          <w:szCs w:val="24"/>
        </w:rPr>
        <w:t xml:space="preserve"> (London: </w:t>
      </w:r>
      <w:proofErr w:type="spellStart"/>
      <w:r w:rsidRPr="004B2CE8">
        <w:rPr>
          <w:rFonts w:ascii="Times New Roman" w:eastAsia="Calibri" w:hAnsi="Times New Roman" w:cs="Times New Roman"/>
          <w:sz w:val="24"/>
          <w:szCs w:val="24"/>
        </w:rPr>
        <w:t>Hambledon</w:t>
      </w:r>
      <w:proofErr w:type="spellEnd"/>
      <w:r w:rsidRPr="004B2CE8">
        <w:rPr>
          <w:rFonts w:ascii="Times New Roman" w:eastAsia="Calibri" w:hAnsi="Times New Roman" w:cs="Times New Roman"/>
          <w:sz w:val="24"/>
          <w:szCs w:val="24"/>
        </w:rPr>
        <w:t xml:space="preserve"> Press, </w:t>
      </w:r>
    </w:p>
    <w:p w:rsidR="004B2CE8" w:rsidRPr="004B2CE8" w:rsidRDefault="004B2CE8" w:rsidP="004B2CE8">
      <w:pPr>
        <w:spacing w:after="0" w:line="360" w:lineRule="auto"/>
        <w:ind w:firstLine="720"/>
        <w:rPr>
          <w:rFonts w:ascii="Times New Roman" w:eastAsia="Calibri" w:hAnsi="Times New Roman" w:cs="Times New Roman"/>
          <w:sz w:val="24"/>
          <w:szCs w:val="24"/>
        </w:rPr>
      </w:pPr>
      <w:r>
        <w:rPr>
          <w:rFonts w:ascii="Times New Roman" w:eastAsia="Calibri" w:hAnsi="Times New Roman" w:cs="Times New Roman"/>
          <w:sz w:val="24"/>
          <w:szCs w:val="24"/>
        </w:rPr>
        <w:t>1992)</w:t>
      </w:r>
      <w:bookmarkStart w:id="0" w:name="_GoBack"/>
      <w:bookmarkEnd w:id="0"/>
    </w:p>
    <w:p w:rsidR="004B2CE8" w:rsidRPr="004B2CE8" w:rsidRDefault="004B2CE8" w:rsidP="004B2CE8">
      <w:pPr>
        <w:spacing w:after="0" w:line="360" w:lineRule="auto"/>
        <w:rPr>
          <w:rFonts w:ascii="Times New Roman" w:eastAsia="Calibri" w:hAnsi="Times New Roman" w:cs="Times New Roman"/>
          <w:i/>
          <w:sz w:val="24"/>
          <w:szCs w:val="24"/>
        </w:rPr>
      </w:pPr>
      <w:proofErr w:type="spellStart"/>
      <w:r w:rsidRPr="004B2CE8">
        <w:rPr>
          <w:rFonts w:ascii="Times New Roman" w:eastAsia="Calibri" w:hAnsi="Times New Roman" w:cs="Times New Roman"/>
          <w:sz w:val="24"/>
          <w:szCs w:val="24"/>
        </w:rPr>
        <w:t>Hanning</w:t>
      </w:r>
      <w:proofErr w:type="spellEnd"/>
      <w:r w:rsidRPr="004B2CE8">
        <w:rPr>
          <w:rFonts w:ascii="Times New Roman" w:eastAsia="Calibri" w:hAnsi="Times New Roman" w:cs="Times New Roman"/>
          <w:sz w:val="24"/>
          <w:szCs w:val="24"/>
        </w:rPr>
        <w:t xml:space="preserve">, Robert W., </w:t>
      </w:r>
      <w:proofErr w:type="gramStart"/>
      <w:r w:rsidRPr="004B2CE8">
        <w:rPr>
          <w:rFonts w:ascii="Times New Roman" w:eastAsia="Calibri" w:hAnsi="Times New Roman" w:cs="Times New Roman"/>
          <w:i/>
          <w:sz w:val="24"/>
          <w:szCs w:val="24"/>
        </w:rPr>
        <w:t>The</w:t>
      </w:r>
      <w:proofErr w:type="gramEnd"/>
      <w:r w:rsidRPr="004B2CE8">
        <w:rPr>
          <w:rFonts w:ascii="Times New Roman" w:eastAsia="Calibri" w:hAnsi="Times New Roman" w:cs="Times New Roman"/>
          <w:i/>
          <w:sz w:val="24"/>
          <w:szCs w:val="24"/>
        </w:rPr>
        <w:t xml:space="preserve"> Vision of History in Early Britain from </w:t>
      </w:r>
      <w:proofErr w:type="spellStart"/>
      <w:r w:rsidRPr="004B2CE8">
        <w:rPr>
          <w:rFonts w:ascii="Times New Roman" w:eastAsia="Calibri" w:hAnsi="Times New Roman" w:cs="Times New Roman"/>
          <w:i/>
          <w:sz w:val="24"/>
          <w:szCs w:val="24"/>
        </w:rPr>
        <w:t>Gildas</w:t>
      </w:r>
      <w:proofErr w:type="spellEnd"/>
      <w:r w:rsidRPr="004B2CE8">
        <w:rPr>
          <w:rFonts w:ascii="Times New Roman" w:eastAsia="Calibri" w:hAnsi="Times New Roman" w:cs="Times New Roman"/>
          <w:i/>
          <w:sz w:val="24"/>
          <w:szCs w:val="24"/>
        </w:rPr>
        <w:t xml:space="preserve"> to Geoffrey of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i/>
          <w:sz w:val="24"/>
          <w:szCs w:val="24"/>
        </w:rPr>
        <w:t>Monmouth</w:t>
      </w:r>
      <w:r w:rsidRPr="004B2CE8">
        <w:rPr>
          <w:rFonts w:ascii="Times New Roman" w:eastAsia="Calibri" w:hAnsi="Times New Roman" w:cs="Times New Roman"/>
          <w:sz w:val="24"/>
          <w:szCs w:val="24"/>
        </w:rPr>
        <w:t xml:space="preserve"> (New York: Columbia University Press, 1966).</w:t>
      </w:r>
    </w:p>
    <w:p w:rsidR="004B2CE8" w:rsidRPr="004B2CE8" w:rsidRDefault="004B2CE8" w:rsidP="004B2CE8">
      <w:pPr>
        <w:spacing w:after="0" w:line="360" w:lineRule="auto"/>
        <w:rPr>
          <w:rFonts w:ascii="Times New Roman" w:eastAsia="Calibri" w:hAnsi="Times New Roman" w:cs="Times New Roman"/>
          <w:i/>
          <w:sz w:val="24"/>
          <w:szCs w:val="24"/>
        </w:rPr>
      </w:pPr>
      <w:r w:rsidRPr="004B2CE8">
        <w:rPr>
          <w:rFonts w:ascii="Times New Roman" w:eastAsia="Calibri" w:hAnsi="Times New Roman" w:cs="Times New Roman"/>
          <w:sz w:val="24"/>
          <w:szCs w:val="24"/>
        </w:rPr>
        <w:t xml:space="preserve">Higham, Nicholas, 'The Chroniclers of Early Britain', in S. </w:t>
      </w:r>
      <w:proofErr w:type="spellStart"/>
      <w:r w:rsidRPr="004B2CE8">
        <w:rPr>
          <w:rFonts w:ascii="Times New Roman" w:eastAsia="Calibri" w:hAnsi="Times New Roman" w:cs="Times New Roman"/>
          <w:sz w:val="24"/>
          <w:szCs w:val="24"/>
        </w:rPr>
        <w:t>Echard</w:t>
      </w:r>
      <w:proofErr w:type="spellEnd"/>
      <w:r w:rsidRPr="004B2CE8">
        <w:rPr>
          <w:rFonts w:ascii="Times New Roman" w:eastAsia="Calibri" w:hAnsi="Times New Roman" w:cs="Times New Roman"/>
          <w:sz w:val="24"/>
          <w:szCs w:val="24"/>
        </w:rPr>
        <w:t xml:space="preserve"> (ed.), </w:t>
      </w:r>
      <w:proofErr w:type="gramStart"/>
      <w:r w:rsidRPr="004B2CE8">
        <w:rPr>
          <w:rFonts w:ascii="Times New Roman" w:eastAsia="Calibri" w:hAnsi="Times New Roman" w:cs="Times New Roman"/>
          <w:i/>
          <w:sz w:val="24"/>
          <w:szCs w:val="24"/>
        </w:rPr>
        <w:t>The</w:t>
      </w:r>
      <w:proofErr w:type="gramEnd"/>
      <w:r w:rsidRPr="004B2CE8">
        <w:rPr>
          <w:rFonts w:ascii="Times New Roman" w:eastAsia="Calibri" w:hAnsi="Times New Roman" w:cs="Times New Roman"/>
          <w:i/>
          <w:sz w:val="24"/>
          <w:szCs w:val="24"/>
        </w:rPr>
        <w:t xml:space="preserve"> Arthur of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i/>
          <w:sz w:val="24"/>
          <w:szCs w:val="24"/>
        </w:rPr>
        <w:t>Medieval Latin Literature</w:t>
      </w:r>
      <w:r w:rsidRPr="004B2CE8">
        <w:rPr>
          <w:rFonts w:ascii="Times New Roman" w:eastAsia="Calibri" w:hAnsi="Times New Roman" w:cs="Times New Roman"/>
          <w:sz w:val="24"/>
          <w:szCs w:val="24"/>
        </w:rPr>
        <w:t xml:space="preserve"> (Cardiff: University of Wales Press, 2011), pp. 9-25.</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Howell, R., ‘</w:t>
      </w:r>
      <w:proofErr w:type="gramStart"/>
      <w:r w:rsidRPr="004B2CE8">
        <w:rPr>
          <w:rFonts w:ascii="Times New Roman" w:eastAsia="Calibri" w:hAnsi="Times New Roman" w:cs="Times New Roman"/>
          <w:sz w:val="24"/>
          <w:szCs w:val="24"/>
        </w:rPr>
        <w:t>The</w:t>
      </w:r>
      <w:proofErr w:type="gramEnd"/>
      <w:r w:rsidRPr="004B2CE8">
        <w:rPr>
          <w:rFonts w:ascii="Times New Roman" w:eastAsia="Calibri" w:hAnsi="Times New Roman" w:cs="Times New Roman"/>
          <w:sz w:val="24"/>
          <w:szCs w:val="24"/>
        </w:rPr>
        <w:t xml:space="preserve"> Demolition of the Roman </w:t>
      </w:r>
      <w:proofErr w:type="spellStart"/>
      <w:r w:rsidRPr="004B2CE8">
        <w:rPr>
          <w:rFonts w:ascii="Times New Roman" w:eastAsia="Calibri" w:hAnsi="Times New Roman" w:cs="Times New Roman"/>
          <w:sz w:val="24"/>
          <w:szCs w:val="24"/>
        </w:rPr>
        <w:t>Tetrapylon</w:t>
      </w:r>
      <w:proofErr w:type="spellEnd"/>
      <w:r w:rsidRPr="004B2CE8">
        <w:rPr>
          <w:rFonts w:ascii="Times New Roman" w:eastAsia="Calibri" w:hAnsi="Times New Roman" w:cs="Times New Roman"/>
          <w:sz w:val="24"/>
          <w:szCs w:val="24"/>
        </w:rPr>
        <w:t xml:space="preserve"> in </w:t>
      </w:r>
      <w:proofErr w:type="spellStart"/>
      <w:r w:rsidRPr="004B2CE8">
        <w:rPr>
          <w:rFonts w:ascii="Times New Roman" w:eastAsia="Calibri" w:hAnsi="Times New Roman" w:cs="Times New Roman"/>
          <w:sz w:val="24"/>
          <w:szCs w:val="24"/>
        </w:rPr>
        <w:t>Caerleon</w:t>
      </w:r>
      <w:proofErr w:type="spellEnd"/>
      <w:r w:rsidRPr="004B2CE8">
        <w:rPr>
          <w:rFonts w:ascii="Times New Roman" w:eastAsia="Calibri" w:hAnsi="Times New Roman" w:cs="Times New Roman"/>
          <w:sz w:val="24"/>
          <w:szCs w:val="24"/>
        </w:rPr>
        <w:t>: An Erasure of Memory’,</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i/>
          <w:sz w:val="24"/>
          <w:szCs w:val="24"/>
        </w:rPr>
        <w:t>Oxford Journal of Archaeology</w:t>
      </w:r>
      <w:r w:rsidRPr="004B2CE8">
        <w:rPr>
          <w:rFonts w:ascii="Times New Roman" w:eastAsia="Calibri" w:hAnsi="Times New Roman" w:cs="Times New Roman"/>
          <w:sz w:val="24"/>
          <w:szCs w:val="24"/>
        </w:rPr>
        <w:t>, 19: (2000), pp. 387-395</w:t>
      </w:r>
    </w:p>
    <w:p w:rsidR="004B2CE8" w:rsidRPr="004B2CE8" w:rsidRDefault="004B2CE8" w:rsidP="004B2CE8">
      <w:pPr>
        <w:spacing w:after="0" w:line="360" w:lineRule="auto"/>
        <w:rPr>
          <w:rFonts w:ascii="Times New Roman" w:eastAsia="Calibri" w:hAnsi="Times New Roman" w:cs="Times New Roman"/>
          <w:sz w:val="24"/>
          <w:szCs w:val="24"/>
        </w:rPr>
      </w:pPr>
      <w:proofErr w:type="spellStart"/>
      <w:r w:rsidRPr="004B2CE8">
        <w:rPr>
          <w:rFonts w:ascii="Times New Roman" w:eastAsia="Calibri" w:hAnsi="Times New Roman" w:cs="Times New Roman"/>
          <w:sz w:val="24"/>
          <w:szCs w:val="24"/>
        </w:rPr>
        <w:t>Jarman</w:t>
      </w:r>
      <w:proofErr w:type="spellEnd"/>
      <w:r w:rsidRPr="004B2CE8">
        <w:rPr>
          <w:rFonts w:ascii="Times New Roman" w:eastAsia="Calibri" w:hAnsi="Times New Roman" w:cs="Times New Roman"/>
          <w:sz w:val="24"/>
          <w:szCs w:val="24"/>
        </w:rPr>
        <w:t xml:space="preserve">, A.O.H., ‘The Arthurian Allusions in the Black Book of Carmarthen’, in Grout, P. B. </w:t>
      </w:r>
    </w:p>
    <w:p w:rsidR="004B2CE8" w:rsidRPr="004B2CE8" w:rsidRDefault="004B2CE8" w:rsidP="004B2CE8">
      <w:pPr>
        <w:spacing w:after="0" w:line="360" w:lineRule="auto"/>
        <w:ind w:firstLine="720"/>
        <w:rPr>
          <w:rFonts w:ascii="Times New Roman" w:eastAsia="Calibri" w:hAnsi="Times New Roman" w:cs="Times New Roman"/>
          <w:sz w:val="24"/>
          <w:szCs w:val="24"/>
        </w:rPr>
      </w:pPr>
      <w:proofErr w:type="gramStart"/>
      <w:r w:rsidRPr="004B2CE8">
        <w:rPr>
          <w:rFonts w:ascii="Times New Roman" w:eastAsia="Calibri" w:hAnsi="Times New Roman" w:cs="Times New Roman"/>
          <w:sz w:val="24"/>
          <w:szCs w:val="24"/>
        </w:rPr>
        <w:t>et</w:t>
      </w:r>
      <w:proofErr w:type="gramEnd"/>
      <w:r w:rsidRPr="004B2CE8">
        <w:rPr>
          <w:rFonts w:ascii="Times New Roman" w:eastAsia="Calibri" w:hAnsi="Times New Roman" w:cs="Times New Roman"/>
          <w:sz w:val="24"/>
          <w:szCs w:val="24"/>
        </w:rPr>
        <w:t xml:space="preserve"> al., eds., </w:t>
      </w:r>
      <w:r w:rsidRPr="004B2CE8">
        <w:rPr>
          <w:rFonts w:ascii="Times New Roman" w:eastAsia="Calibri" w:hAnsi="Times New Roman" w:cs="Times New Roman"/>
          <w:i/>
          <w:sz w:val="24"/>
          <w:szCs w:val="24"/>
        </w:rPr>
        <w:t>The Legend of Arthur in the Middles Ages</w:t>
      </w:r>
      <w:r w:rsidRPr="004B2CE8">
        <w:rPr>
          <w:rFonts w:ascii="Times New Roman" w:eastAsia="Calibri" w:hAnsi="Times New Roman" w:cs="Times New Roman"/>
          <w:sz w:val="24"/>
          <w:szCs w:val="24"/>
        </w:rPr>
        <w:t xml:space="preserve"> (Woodbridge: D. S.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Brewer, 1983) pp. 99-112 and 240-242.</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Jones, T., ‘The Early Evolution of the Legend of Arthur’, </w:t>
      </w:r>
      <w:r w:rsidRPr="004B2CE8">
        <w:rPr>
          <w:rFonts w:ascii="Times New Roman" w:eastAsia="Calibri" w:hAnsi="Times New Roman" w:cs="Times New Roman"/>
          <w:i/>
          <w:sz w:val="24"/>
          <w:szCs w:val="24"/>
        </w:rPr>
        <w:t>Nottingham Medieval Studies</w:t>
      </w:r>
      <w:r w:rsidRPr="004B2CE8">
        <w:rPr>
          <w:rFonts w:ascii="Times New Roman" w:eastAsia="Calibri" w:hAnsi="Times New Roman" w:cs="Times New Roman"/>
          <w:sz w:val="24"/>
          <w:szCs w:val="24"/>
        </w:rPr>
        <w:t xml:space="preserve">, 8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(1964), 3-21.</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Keller, Hans E., ‘Two </w:t>
      </w:r>
      <w:proofErr w:type="spellStart"/>
      <w:r w:rsidRPr="004B2CE8">
        <w:rPr>
          <w:rFonts w:ascii="Times New Roman" w:eastAsia="Calibri" w:hAnsi="Times New Roman" w:cs="Times New Roman"/>
          <w:sz w:val="24"/>
          <w:szCs w:val="24"/>
        </w:rPr>
        <w:t>Toponymical</w:t>
      </w:r>
      <w:proofErr w:type="spellEnd"/>
      <w:r w:rsidRPr="004B2CE8">
        <w:rPr>
          <w:rFonts w:ascii="Times New Roman" w:eastAsia="Calibri" w:hAnsi="Times New Roman" w:cs="Times New Roman"/>
          <w:sz w:val="24"/>
          <w:szCs w:val="24"/>
        </w:rPr>
        <w:t xml:space="preserve"> Problems in Geoffrey of Monmouth and Wace: </w:t>
      </w:r>
    </w:p>
    <w:p w:rsidR="004B2CE8" w:rsidRPr="004B2CE8" w:rsidRDefault="004B2CE8" w:rsidP="004B2CE8">
      <w:pPr>
        <w:spacing w:after="0" w:line="360" w:lineRule="auto"/>
        <w:ind w:firstLine="720"/>
        <w:rPr>
          <w:rFonts w:ascii="Times New Roman" w:eastAsia="Calibri" w:hAnsi="Times New Roman" w:cs="Times New Roman"/>
          <w:sz w:val="24"/>
          <w:szCs w:val="24"/>
        </w:rPr>
      </w:pPr>
      <w:proofErr w:type="spellStart"/>
      <w:r w:rsidRPr="004B2CE8">
        <w:rPr>
          <w:rFonts w:ascii="Times New Roman" w:eastAsia="Calibri" w:hAnsi="Times New Roman" w:cs="Times New Roman"/>
          <w:sz w:val="24"/>
          <w:szCs w:val="24"/>
        </w:rPr>
        <w:t>Estrusia</w:t>
      </w:r>
      <w:proofErr w:type="spellEnd"/>
      <w:r w:rsidRPr="004B2CE8">
        <w:rPr>
          <w:rFonts w:ascii="Times New Roman" w:eastAsia="Calibri" w:hAnsi="Times New Roman" w:cs="Times New Roman"/>
          <w:sz w:val="24"/>
          <w:szCs w:val="24"/>
        </w:rPr>
        <w:t xml:space="preserve"> and </w:t>
      </w:r>
      <w:proofErr w:type="spellStart"/>
      <w:r w:rsidRPr="004B2CE8">
        <w:rPr>
          <w:rFonts w:ascii="Times New Roman" w:eastAsia="Calibri" w:hAnsi="Times New Roman" w:cs="Times New Roman"/>
          <w:sz w:val="24"/>
          <w:szCs w:val="24"/>
        </w:rPr>
        <w:t>Siesia</w:t>
      </w:r>
      <w:proofErr w:type="spellEnd"/>
      <w:r w:rsidRPr="004B2CE8">
        <w:rPr>
          <w:rFonts w:ascii="Times New Roman" w:eastAsia="Calibri" w:hAnsi="Times New Roman" w:cs="Times New Roman"/>
          <w:sz w:val="24"/>
          <w:szCs w:val="24"/>
        </w:rPr>
        <w:t xml:space="preserve">’, </w:t>
      </w:r>
      <w:r w:rsidRPr="004B2CE8">
        <w:rPr>
          <w:rFonts w:ascii="Times New Roman" w:eastAsia="Calibri" w:hAnsi="Times New Roman" w:cs="Times New Roman"/>
          <w:i/>
          <w:sz w:val="24"/>
          <w:szCs w:val="24"/>
        </w:rPr>
        <w:t>Speculum</w:t>
      </w:r>
      <w:r w:rsidRPr="004B2CE8">
        <w:rPr>
          <w:rFonts w:ascii="Times New Roman" w:eastAsia="Calibri" w:hAnsi="Times New Roman" w:cs="Times New Roman"/>
          <w:sz w:val="24"/>
          <w:szCs w:val="24"/>
        </w:rPr>
        <w:t xml:space="preserve">, 49: (1974), pp. 687-698. </w:t>
      </w:r>
    </w:p>
    <w:p w:rsidR="004B2CE8" w:rsidRPr="004B2CE8" w:rsidRDefault="004B2CE8" w:rsidP="004B2CE8">
      <w:pPr>
        <w:spacing w:after="0" w:line="360" w:lineRule="auto"/>
        <w:rPr>
          <w:rFonts w:ascii="Times New Roman" w:eastAsia="Calibri" w:hAnsi="Times New Roman" w:cs="Times New Roman"/>
          <w:sz w:val="24"/>
          <w:szCs w:val="24"/>
        </w:rPr>
      </w:pPr>
      <w:proofErr w:type="spellStart"/>
      <w:r w:rsidRPr="004B2CE8">
        <w:rPr>
          <w:rFonts w:ascii="Times New Roman" w:eastAsia="Calibri" w:hAnsi="Times New Roman" w:cs="Times New Roman"/>
          <w:sz w:val="24"/>
          <w:szCs w:val="24"/>
        </w:rPr>
        <w:t>Leedom</w:t>
      </w:r>
      <w:proofErr w:type="spellEnd"/>
      <w:r w:rsidRPr="004B2CE8">
        <w:rPr>
          <w:rFonts w:ascii="Times New Roman" w:eastAsia="Calibri" w:hAnsi="Times New Roman" w:cs="Times New Roman"/>
          <w:sz w:val="24"/>
          <w:szCs w:val="24"/>
        </w:rPr>
        <w:t xml:space="preserve">, Joe W., ‘William of </w:t>
      </w:r>
      <w:proofErr w:type="spellStart"/>
      <w:r w:rsidRPr="004B2CE8">
        <w:rPr>
          <w:rFonts w:ascii="Times New Roman" w:eastAsia="Calibri" w:hAnsi="Times New Roman" w:cs="Times New Roman"/>
          <w:sz w:val="24"/>
          <w:szCs w:val="24"/>
        </w:rPr>
        <w:t>Malmesbury</w:t>
      </w:r>
      <w:proofErr w:type="spellEnd"/>
      <w:r w:rsidRPr="004B2CE8">
        <w:rPr>
          <w:rFonts w:ascii="Times New Roman" w:eastAsia="Calibri" w:hAnsi="Times New Roman" w:cs="Times New Roman"/>
          <w:sz w:val="24"/>
          <w:szCs w:val="24"/>
        </w:rPr>
        <w:t xml:space="preserve"> and Robert of Gloucester Reconsidered’, </w:t>
      </w:r>
      <w:r w:rsidRPr="004B2CE8">
        <w:rPr>
          <w:rFonts w:ascii="Times New Roman" w:eastAsia="Calibri" w:hAnsi="Times New Roman" w:cs="Times New Roman"/>
          <w:i/>
          <w:sz w:val="24"/>
          <w:szCs w:val="24"/>
        </w:rPr>
        <w:t>Albion</w:t>
      </w:r>
      <w:r w:rsidRPr="004B2CE8">
        <w:rPr>
          <w:rFonts w:ascii="Times New Roman" w:eastAsia="Calibri" w:hAnsi="Times New Roman" w:cs="Times New Roman"/>
          <w:sz w:val="24"/>
          <w:szCs w:val="24"/>
        </w:rPr>
        <w:t xml:space="preserve">,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6: (1974), pp. 251-265.</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Lloyd, John Edward, ‘Geoffrey of Monmouth’, </w:t>
      </w:r>
      <w:proofErr w:type="gramStart"/>
      <w:r w:rsidRPr="004B2CE8">
        <w:rPr>
          <w:rFonts w:ascii="Times New Roman" w:eastAsia="Calibri" w:hAnsi="Times New Roman" w:cs="Times New Roman"/>
          <w:i/>
          <w:sz w:val="24"/>
          <w:szCs w:val="24"/>
        </w:rPr>
        <w:t>The</w:t>
      </w:r>
      <w:proofErr w:type="gramEnd"/>
      <w:r w:rsidRPr="004B2CE8">
        <w:rPr>
          <w:rFonts w:ascii="Times New Roman" w:eastAsia="Calibri" w:hAnsi="Times New Roman" w:cs="Times New Roman"/>
          <w:i/>
          <w:sz w:val="24"/>
          <w:szCs w:val="24"/>
        </w:rPr>
        <w:t xml:space="preserve"> English Historical Review</w:t>
      </w:r>
      <w:r w:rsidRPr="004B2CE8">
        <w:rPr>
          <w:rFonts w:ascii="Times New Roman" w:eastAsia="Calibri" w:hAnsi="Times New Roman" w:cs="Times New Roman"/>
          <w:sz w:val="24"/>
          <w:szCs w:val="24"/>
        </w:rPr>
        <w:t xml:space="preserve">, 527: (1942),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pp. 460-468 </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Loomis, Roger Sherman, ‘Geoffrey of Monmouth and the Arthurian Origins’, </w:t>
      </w:r>
      <w:r w:rsidRPr="004B2CE8">
        <w:rPr>
          <w:rFonts w:ascii="Times New Roman" w:eastAsia="Calibri" w:hAnsi="Times New Roman" w:cs="Times New Roman"/>
          <w:i/>
          <w:sz w:val="24"/>
          <w:szCs w:val="24"/>
        </w:rPr>
        <w:t>Speculum</w:t>
      </w:r>
      <w:r w:rsidRPr="004B2CE8">
        <w:rPr>
          <w:rFonts w:ascii="Times New Roman" w:eastAsia="Calibri" w:hAnsi="Times New Roman" w:cs="Times New Roman"/>
          <w:sz w:val="24"/>
          <w:szCs w:val="24"/>
        </w:rPr>
        <w:t xml:space="preserve">, 5: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(1928), pp. 16-33. </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Malone, K., ‘</w:t>
      </w:r>
      <w:proofErr w:type="spellStart"/>
      <w:r w:rsidRPr="004B2CE8">
        <w:rPr>
          <w:rFonts w:ascii="Times New Roman" w:eastAsia="Calibri" w:hAnsi="Times New Roman" w:cs="Times New Roman"/>
          <w:sz w:val="24"/>
          <w:szCs w:val="24"/>
        </w:rPr>
        <w:t>Artorius</w:t>
      </w:r>
      <w:proofErr w:type="spellEnd"/>
      <w:r w:rsidRPr="004B2CE8">
        <w:rPr>
          <w:rFonts w:ascii="Times New Roman" w:eastAsia="Calibri" w:hAnsi="Times New Roman" w:cs="Times New Roman"/>
          <w:sz w:val="24"/>
          <w:szCs w:val="24"/>
        </w:rPr>
        <w:t xml:space="preserve">’, </w:t>
      </w:r>
      <w:r w:rsidRPr="004B2CE8">
        <w:rPr>
          <w:rFonts w:ascii="Times New Roman" w:eastAsia="Calibri" w:hAnsi="Times New Roman" w:cs="Times New Roman"/>
          <w:i/>
          <w:sz w:val="24"/>
          <w:szCs w:val="24"/>
        </w:rPr>
        <w:t>Modern Philology</w:t>
      </w:r>
      <w:r w:rsidRPr="004B2CE8">
        <w:rPr>
          <w:rFonts w:ascii="Times New Roman" w:eastAsia="Calibri" w:hAnsi="Times New Roman" w:cs="Times New Roman"/>
          <w:sz w:val="24"/>
          <w:szCs w:val="24"/>
        </w:rPr>
        <w:t>, 22: (1925), pp. 367-374.</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W.A. </w:t>
      </w:r>
      <w:proofErr w:type="spellStart"/>
      <w:r w:rsidRPr="004B2CE8">
        <w:rPr>
          <w:rFonts w:ascii="Times New Roman" w:eastAsia="Calibri" w:hAnsi="Times New Roman" w:cs="Times New Roman"/>
          <w:sz w:val="24"/>
          <w:szCs w:val="24"/>
        </w:rPr>
        <w:t>Nitze</w:t>
      </w:r>
      <w:proofErr w:type="spellEnd"/>
      <w:r w:rsidRPr="004B2CE8">
        <w:rPr>
          <w:rFonts w:ascii="Times New Roman" w:eastAsia="Calibri" w:hAnsi="Times New Roman" w:cs="Times New Roman"/>
          <w:sz w:val="24"/>
          <w:szCs w:val="24"/>
        </w:rPr>
        <w:t xml:space="preserve">, ‘The Exhumation of King Arthur at Glastonbury’, </w:t>
      </w:r>
      <w:r w:rsidRPr="004B2CE8">
        <w:rPr>
          <w:rFonts w:ascii="Times New Roman" w:eastAsia="Calibri" w:hAnsi="Times New Roman" w:cs="Times New Roman"/>
          <w:i/>
          <w:sz w:val="24"/>
          <w:szCs w:val="24"/>
        </w:rPr>
        <w:t>Speculum</w:t>
      </w:r>
      <w:r w:rsidRPr="004B2CE8">
        <w:rPr>
          <w:rFonts w:ascii="Times New Roman" w:eastAsia="Calibri" w:hAnsi="Times New Roman" w:cs="Times New Roman"/>
          <w:sz w:val="24"/>
          <w:szCs w:val="24"/>
        </w:rPr>
        <w:t xml:space="preserve">, 19: (1934), pp.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355–361.</w:t>
      </w:r>
    </w:p>
    <w:p w:rsidR="004B2CE8" w:rsidRPr="004B2CE8" w:rsidRDefault="004B2CE8" w:rsidP="004B2CE8">
      <w:pPr>
        <w:spacing w:after="0" w:line="360" w:lineRule="auto"/>
        <w:rPr>
          <w:rFonts w:ascii="Times New Roman" w:eastAsia="Calibri" w:hAnsi="Times New Roman" w:cs="Times New Roman"/>
          <w:sz w:val="24"/>
          <w:szCs w:val="24"/>
        </w:rPr>
      </w:pPr>
      <w:proofErr w:type="spellStart"/>
      <w:r w:rsidRPr="004B2CE8">
        <w:rPr>
          <w:rFonts w:ascii="Times New Roman" w:eastAsia="Calibri" w:hAnsi="Times New Roman" w:cs="Times New Roman"/>
          <w:sz w:val="24"/>
          <w:szCs w:val="24"/>
        </w:rPr>
        <w:t>Padel</w:t>
      </w:r>
      <w:proofErr w:type="spellEnd"/>
      <w:r w:rsidRPr="004B2CE8">
        <w:rPr>
          <w:rFonts w:ascii="Times New Roman" w:eastAsia="Calibri" w:hAnsi="Times New Roman" w:cs="Times New Roman"/>
          <w:sz w:val="24"/>
          <w:szCs w:val="24"/>
        </w:rPr>
        <w:t xml:space="preserve">, O. J. 'The Nature of Arthur', </w:t>
      </w:r>
      <w:r w:rsidRPr="004B2CE8">
        <w:rPr>
          <w:rFonts w:ascii="Times New Roman" w:eastAsia="Calibri" w:hAnsi="Times New Roman" w:cs="Times New Roman"/>
          <w:i/>
          <w:sz w:val="24"/>
          <w:szCs w:val="24"/>
        </w:rPr>
        <w:t>Cambrian Medieval Celtic Studies</w:t>
      </w:r>
      <w:r w:rsidRPr="004B2CE8">
        <w:rPr>
          <w:rFonts w:ascii="Times New Roman" w:eastAsia="Calibri" w:hAnsi="Times New Roman" w:cs="Times New Roman"/>
          <w:sz w:val="24"/>
          <w:szCs w:val="24"/>
        </w:rPr>
        <w:t>, 27: (1994), pp. 1-31.</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Parry, John J., ‘The Welsh Texts of Geoffrey of Monmouth’s </w:t>
      </w:r>
      <w:r w:rsidRPr="004B2CE8">
        <w:rPr>
          <w:rFonts w:ascii="Times New Roman" w:eastAsia="Calibri" w:hAnsi="Times New Roman" w:cs="Times New Roman"/>
          <w:i/>
          <w:sz w:val="24"/>
          <w:szCs w:val="24"/>
        </w:rPr>
        <w:t>Historia</w:t>
      </w:r>
      <w:r w:rsidRPr="004B2CE8">
        <w:rPr>
          <w:rFonts w:ascii="Times New Roman" w:eastAsia="Calibri" w:hAnsi="Times New Roman" w:cs="Times New Roman"/>
          <w:sz w:val="24"/>
          <w:szCs w:val="24"/>
        </w:rPr>
        <w:t xml:space="preserve">’, </w:t>
      </w:r>
      <w:r w:rsidRPr="004B2CE8">
        <w:rPr>
          <w:rFonts w:ascii="Times New Roman" w:eastAsia="Calibri" w:hAnsi="Times New Roman" w:cs="Times New Roman"/>
          <w:i/>
          <w:sz w:val="24"/>
          <w:szCs w:val="24"/>
        </w:rPr>
        <w:t>Speculum</w:t>
      </w:r>
      <w:r w:rsidRPr="004B2CE8">
        <w:rPr>
          <w:rFonts w:ascii="Times New Roman" w:eastAsia="Calibri" w:hAnsi="Times New Roman" w:cs="Times New Roman"/>
          <w:sz w:val="24"/>
          <w:szCs w:val="24"/>
        </w:rPr>
        <w:t xml:space="preserve">, 5: (1930),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pp. 424-431.</w:t>
      </w:r>
    </w:p>
    <w:p w:rsidR="004B2CE8" w:rsidRPr="004B2CE8" w:rsidRDefault="004B2CE8" w:rsidP="004B2CE8">
      <w:pPr>
        <w:spacing w:after="0" w:line="360" w:lineRule="auto"/>
        <w:rPr>
          <w:rFonts w:ascii="Times New Roman" w:eastAsia="Calibri" w:hAnsi="Times New Roman" w:cs="Times New Roman"/>
          <w:i/>
          <w:sz w:val="24"/>
          <w:szCs w:val="24"/>
        </w:rPr>
      </w:pPr>
      <w:r w:rsidRPr="004B2CE8">
        <w:rPr>
          <w:rFonts w:ascii="Times New Roman" w:eastAsia="Calibri" w:hAnsi="Times New Roman" w:cs="Times New Roman"/>
          <w:sz w:val="24"/>
          <w:szCs w:val="24"/>
        </w:rPr>
        <w:t xml:space="preserve">Partner, Nancy F., </w:t>
      </w:r>
      <w:r w:rsidRPr="004B2CE8">
        <w:rPr>
          <w:rFonts w:ascii="Times New Roman" w:eastAsia="Calibri" w:hAnsi="Times New Roman" w:cs="Times New Roman"/>
          <w:i/>
          <w:sz w:val="24"/>
          <w:szCs w:val="24"/>
        </w:rPr>
        <w:t xml:space="preserve">Serious Entertainments: The Writing of History in Twelfth-Century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i/>
          <w:sz w:val="24"/>
          <w:szCs w:val="24"/>
        </w:rPr>
        <w:t>England</w:t>
      </w:r>
      <w:r w:rsidRPr="004B2CE8">
        <w:rPr>
          <w:rFonts w:ascii="Times New Roman" w:eastAsia="Calibri" w:hAnsi="Times New Roman" w:cs="Times New Roman"/>
          <w:sz w:val="24"/>
          <w:szCs w:val="24"/>
        </w:rPr>
        <w:t xml:space="preserve"> (Chicago: University of Chicago Press, 1977).</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Patterson, Robert B., </w:t>
      </w:r>
      <w:proofErr w:type="gramStart"/>
      <w:r w:rsidRPr="004B2CE8">
        <w:rPr>
          <w:rFonts w:ascii="Times New Roman" w:eastAsia="Calibri" w:hAnsi="Times New Roman" w:cs="Times New Roman"/>
          <w:sz w:val="24"/>
          <w:szCs w:val="24"/>
        </w:rPr>
        <w:t>‘William  of</w:t>
      </w:r>
      <w:proofErr w:type="gramEnd"/>
      <w:r w:rsidRPr="004B2CE8">
        <w:rPr>
          <w:rFonts w:ascii="Times New Roman" w:eastAsia="Calibri" w:hAnsi="Times New Roman" w:cs="Times New Roman"/>
          <w:sz w:val="24"/>
          <w:szCs w:val="24"/>
        </w:rPr>
        <w:t xml:space="preserve"> </w:t>
      </w:r>
      <w:proofErr w:type="spellStart"/>
      <w:r w:rsidRPr="004B2CE8">
        <w:rPr>
          <w:rFonts w:ascii="Times New Roman" w:eastAsia="Calibri" w:hAnsi="Times New Roman" w:cs="Times New Roman"/>
          <w:sz w:val="24"/>
          <w:szCs w:val="24"/>
        </w:rPr>
        <w:t>Malmesbury’s</w:t>
      </w:r>
      <w:proofErr w:type="spellEnd"/>
      <w:r w:rsidRPr="004B2CE8">
        <w:rPr>
          <w:rFonts w:ascii="Times New Roman" w:eastAsia="Calibri" w:hAnsi="Times New Roman" w:cs="Times New Roman"/>
          <w:sz w:val="24"/>
          <w:szCs w:val="24"/>
        </w:rPr>
        <w:t xml:space="preserve"> Robert of Gloucester: A Re-valuation of the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Historia Novella’, </w:t>
      </w:r>
      <w:proofErr w:type="gramStart"/>
      <w:r w:rsidRPr="004B2CE8">
        <w:rPr>
          <w:rFonts w:ascii="Times New Roman" w:eastAsia="Calibri" w:hAnsi="Times New Roman" w:cs="Times New Roman"/>
          <w:i/>
          <w:sz w:val="24"/>
          <w:szCs w:val="24"/>
        </w:rPr>
        <w:t>The</w:t>
      </w:r>
      <w:proofErr w:type="gramEnd"/>
      <w:r w:rsidRPr="004B2CE8">
        <w:rPr>
          <w:rFonts w:ascii="Times New Roman" w:eastAsia="Calibri" w:hAnsi="Times New Roman" w:cs="Times New Roman"/>
          <w:i/>
          <w:sz w:val="24"/>
          <w:szCs w:val="24"/>
        </w:rPr>
        <w:t xml:space="preserve"> American Historical Review</w:t>
      </w:r>
      <w:r w:rsidRPr="004B2CE8">
        <w:rPr>
          <w:rFonts w:ascii="Times New Roman" w:eastAsia="Calibri" w:hAnsi="Times New Roman" w:cs="Times New Roman"/>
          <w:sz w:val="24"/>
          <w:szCs w:val="24"/>
        </w:rPr>
        <w:t>, 70: (1965), pp. 983-997.</w:t>
      </w:r>
    </w:p>
    <w:p w:rsidR="004B2CE8" w:rsidRPr="004B2CE8" w:rsidRDefault="004B2CE8" w:rsidP="004B2CE8">
      <w:pPr>
        <w:spacing w:after="0" w:line="360" w:lineRule="auto"/>
        <w:rPr>
          <w:rFonts w:ascii="Times New Roman" w:eastAsia="Calibri" w:hAnsi="Times New Roman" w:cs="Times New Roman"/>
          <w:i/>
          <w:sz w:val="24"/>
          <w:szCs w:val="24"/>
        </w:rPr>
      </w:pPr>
      <w:r w:rsidRPr="004B2CE8">
        <w:rPr>
          <w:rFonts w:ascii="Times New Roman" w:eastAsia="Calibri" w:hAnsi="Times New Roman" w:cs="Times New Roman"/>
          <w:sz w:val="24"/>
          <w:szCs w:val="24"/>
        </w:rPr>
        <w:t xml:space="preserve">Roberts, B.F., 'Geoffrey of Monmouth and Welsh Historical Tradition', </w:t>
      </w:r>
      <w:r w:rsidRPr="004B2CE8">
        <w:rPr>
          <w:rFonts w:ascii="Times New Roman" w:eastAsia="Calibri" w:hAnsi="Times New Roman" w:cs="Times New Roman"/>
          <w:i/>
          <w:sz w:val="24"/>
          <w:szCs w:val="24"/>
        </w:rPr>
        <w:t xml:space="preserve">Nottingham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i/>
          <w:sz w:val="24"/>
          <w:szCs w:val="24"/>
        </w:rPr>
        <w:lastRenderedPageBreak/>
        <w:t>Medieval Studies</w:t>
      </w:r>
      <w:r w:rsidRPr="004B2CE8">
        <w:rPr>
          <w:rFonts w:ascii="Times New Roman" w:eastAsia="Calibri" w:hAnsi="Times New Roman" w:cs="Times New Roman"/>
          <w:sz w:val="24"/>
          <w:szCs w:val="24"/>
        </w:rPr>
        <w:t>, 20 (1976), 29-40.</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Salter, H.E., ‘Geoffrey of Monmouth and Oxford’, </w:t>
      </w:r>
      <w:proofErr w:type="gramStart"/>
      <w:r w:rsidRPr="004B2CE8">
        <w:rPr>
          <w:rFonts w:ascii="Times New Roman" w:eastAsia="Calibri" w:hAnsi="Times New Roman" w:cs="Times New Roman"/>
          <w:i/>
          <w:sz w:val="24"/>
          <w:szCs w:val="24"/>
        </w:rPr>
        <w:t>The</w:t>
      </w:r>
      <w:proofErr w:type="gramEnd"/>
      <w:r w:rsidRPr="004B2CE8">
        <w:rPr>
          <w:rFonts w:ascii="Times New Roman" w:eastAsia="Calibri" w:hAnsi="Times New Roman" w:cs="Times New Roman"/>
          <w:i/>
          <w:sz w:val="24"/>
          <w:szCs w:val="24"/>
        </w:rPr>
        <w:t xml:space="preserve"> English Historical Review</w:t>
      </w:r>
      <w:r w:rsidRPr="004B2CE8">
        <w:rPr>
          <w:rFonts w:ascii="Times New Roman" w:eastAsia="Calibri" w:hAnsi="Times New Roman" w:cs="Times New Roman"/>
          <w:sz w:val="24"/>
          <w:szCs w:val="24"/>
        </w:rPr>
        <w:t xml:space="preserve">, 34: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(1919), pp. 382-385.</w:t>
      </w:r>
    </w:p>
    <w:p w:rsidR="004B2CE8" w:rsidRPr="004B2CE8" w:rsidRDefault="004B2CE8" w:rsidP="004B2CE8">
      <w:pPr>
        <w:spacing w:after="0" w:line="360" w:lineRule="auto"/>
        <w:rPr>
          <w:rFonts w:ascii="Times New Roman" w:eastAsia="Calibri" w:hAnsi="Times New Roman" w:cs="Times New Roman"/>
          <w:sz w:val="24"/>
          <w:szCs w:val="24"/>
        </w:rPr>
      </w:pPr>
      <w:proofErr w:type="spellStart"/>
      <w:r w:rsidRPr="004B2CE8">
        <w:rPr>
          <w:rFonts w:ascii="Times New Roman" w:eastAsia="Calibri" w:hAnsi="Times New Roman" w:cs="Times New Roman"/>
          <w:sz w:val="24"/>
          <w:szCs w:val="24"/>
        </w:rPr>
        <w:t>Schitman</w:t>
      </w:r>
      <w:proofErr w:type="spellEnd"/>
      <w:r w:rsidRPr="004B2CE8">
        <w:rPr>
          <w:rFonts w:ascii="Times New Roman" w:eastAsia="Calibri" w:hAnsi="Times New Roman" w:cs="Times New Roman"/>
          <w:sz w:val="24"/>
          <w:szCs w:val="24"/>
        </w:rPr>
        <w:t xml:space="preserve">, Martin, B. and </w:t>
      </w:r>
      <w:proofErr w:type="spellStart"/>
      <w:r w:rsidRPr="004B2CE8">
        <w:rPr>
          <w:rFonts w:ascii="Times New Roman" w:eastAsia="Calibri" w:hAnsi="Times New Roman" w:cs="Times New Roman"/>
          <w:sz w:val="24"/>
          <w:szCs w:val="24"/>
        </w:rPr>
        <w:t>Fineke</w:t>
      </w:r>
      <w:proofErr w:type="spellEnd"/>
      <w:r w:rsidRPr="004B2CE8">
        <w:rPr>
          <w:rFonts w:ascii="Times New Roman" w:eastAsia="Calibri" w:hAnsi="Times New Roman" w:cs="Times New Roman"/>
          <w:sz w:val="24"/>
          <w:szCs w:val="24"/>
        </w:rPr>
        <w:t xml:space="preserve">, Laurie, A., ‘Profiting from the Past: History as Symbolic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Capital in the </w:t>
      </w:r>
      <w:r w:rsidRPr="004B2CE8">
        <w:rPr>
          <w:rFonts w:ascii="Times New Roman" w:eastAsia="Calibri" w:hAnsi="Times New Roman" w:cs="Times New Roman"/>
          <w:i/>
          <w:sz w:val="24"/>
          <w:szCs w:val="24"/>
        </w:rPr>
        <w:t>Historia Regum Britanniae</w:t>
      </w:r>
      <w:r w:rsidRPr="004B2CE8">
        <w:rPr>
          <w:rFonts w:ascii="Times New Roman" w:eastAsia="Calibri" w:hAnsi="Times New Roman" w:cs="Times New Roman"/>
          <w:sz w:val="24"/>
          <w:szCs w:val="24"/>
        </w:rPr>
        <w:t xml:space="preserve">’, in James, P. </w:t>
      </w:r>
      <w:proofErr w:type="spellStart"/>
      <w:r w:rsidRPr="004B2CE8">
        <w:rPr>
          <w:rFonts w:ascii="Times New Roman" w:eastAsia="Calibri" w:hAnsi="Times New Roman" w:cs="Times New Roman"/>
          <w:sz w:val="24"/>
          <w:szCs w:val="24"/>
        </w:rPr>
        <w:t>Carley</w:t>
      </w:r>
      <w:proofErr w:type="spellEnd"/>
      <w:r w:rsidRPr="004B2CE8">
        <w:rPr>
          <w:rFonts w:ascii="Times New Roman" w:eastAsia="Calibri" w:hAnsi="Times New Roman" w:cs="Times New Roman"/>
          <w:sz w:val="24"/>
          <w:szCs w:val="24"/>
        </w:rPr>
        <w:t xml:space="preserve"> and Felicity </w:t>
      </w:r>
      <w:proofErr w:type="spellStart"/>
      <w:r w:rsidRPr="004B2CE8">
        <w:rPr>
          <w:rFonts w:ascii="Times New Roman" w:eastAsia="Calibri" w:hAnsi="Times New Roman" w:cs="Times New Roman"/>
          <w:sz w:val="24"/>
          <w:szCs w:val="24"/>
        </w:rPr>
        <w:t>Riddy</w:t>
      </w:r>
      <w:proofErr w:type="spellEnd"/>
      <w:r w:rsidRPr="004B2CE8">
        <w:rPr>
          <w:rFonts w:ascii="Times New Roman" w:eastAsia="Calibri" w:hAnsi="Times New Roman" w:cs="Times New Roman"/>
          <w:sz w:val="24"/>
          <w:szCs w:val="24"/>
        </w:rPr>
        <w:t xml:space="preserve"> ed</w:t>
      </w:r>
      <w:proofErr w:type="gramStart"/>
      <w:r w:rsidRPr="004B2CE8">
        <w:rPr>
          <w:rFonts w:ascii="Times New Roman" w:eastAsia="Calibri" w:hAnsi="Times New Roman" w:cs="Times New Roman"/>
          <w:sz w:val="24"/>
          <w:szCs w:val="24"/>
        </w:rPr>
        <w:t>.,</w:t>
      </w:r>
      <w:proofErr w:type="gramEnd"/>
      <w:r w:rsidRPr="004B2CE8">
        <w:rPr>
          <w:rFonts w:ascii="Times New Roman" w:eastAsia="Calibri" w:hAnsi="Times New Roman" w:cs="Times New Roman"/>
          <w:sz w:val="24"/>
          <w:szCs w:val="24"/>
        </w:rPr>
        <w:t xml:space="preserve">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i/>
          <w:sz w:val="24"/>
          <w:szCs w:val="24"/>
        </w:rPr>
        <w:t>Arthurian Literature,</w:t>
      </w:r>
      <w:r w:rsidRPr="004B2CE8">
        <w:rPr>
          <w:rFonts w:ascii="Times New Roman" w:eastAsia="Calibri" w:hAnsi="Times New Roman" w:cs="Times New Roman"/>
          <w:sz w:val="24"/>
          <w:szCs w:val="24"/>
        </w:rPr>
        <w:t xml:space="preserve"> XII (Woodbridge: </w:t>
      </w:r>
      <w:proofErr w:type="spellStart"/>
      <w:r w:rsidRPr="004B2CE8">
        <w:rPr>
          <w:rFonts w:ascii="Times New Roman" w:eastAsia="Calibri" w:hAnsi="Times New Roman" w:cs="Times New Roman"/>
          <w:sz w:val="24"/>
          <w:szCs w:val="24"/>
        </w:rPr>
        <w:t>D.S.Brewer</w:t>
      </w:r>
      <w:proofErr w:type="spellEnd"/>
      <w:r w:rsidRPr="004B2CE8">
        <w:rPr>
          <w:rFonts w:ascii="Times New Roman" w:eastAsia="Calibri" w:hAnsi="Times New Roman" w:cs="Times New Roman"/>
          <w:sz w:val="24"/>
          <w:szCs w:val="24"/>
        </w:rPr>
        <w:t>, 1993), pp.1-36.</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Shenton, Caroline, ‘Royal Interest in Glastonbury and Cadbury: Two Arthurian Itineraries, </w:t>
      </w:r>
    </w:p>
    <w:p w:rsidR="004B2CE8" w:rsidRPr="004B2CE8" w:rsidRDefault="004B2CE8" w:rsidP="004B2CE8">
      <w:pPr>
        <w:spacing w:after="0" w:line="360" w:lineRule="auto"/>
        <w:ind w:left="720"/>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1278 and 1331’, </w:t>
      </w:r>
      <w:proofErr w:type="gramStart"/>
      <w:r w:rsidRPr="004B2CE8">
        <w:rPr>
          <w:rFonts w:ascii="Times New Roman" w:eastAsia="Calibri" w:hAnsi="Times New Roman" w:cs="Times New Roman"/>
          <w:i/>
          <w:sz w:val="24"/>
          <w:szCs w:val="24"/>
        </w:rPr>
        <w:t>The</w:t>
      </w:r>
      <w:proofErr w:type="gramEnd"/>
      <w:r w:rsidRPr="004B2CE8">
        <w:rPr>
          <w:rFonts w:ascii="Times New Roman" w:eastAsia="Calibri" w:hAnsi="Times New Roman" w:cs="Times New Roman"/>
          <w:i/>
          <w:sz w:val="24"/>
          <w:szCs w:val="24"/>
        </w:rPr>
        <w:t xml:space="preserve"> English Historical Review</w:t>
      </w:r>
      <w:r w:rsidRPr="004B2CE8">
        <w:rPr>
          <w:rFonts w:ascii="Times New Roman" w:eastAsia="Calibri" w:hAnsi="Times New Roman" w:cs="Times New Roman"/>
          <w:sz w:val="24"/>
          <w:szCs w:val="24"/>
        </w:rPr>
        <w:t>, 114: (1999), pp. 1249-1255.</w:t>
      </w:r>
    </w:p>
    <w:p w:rsidR="004B2CE8" w:rsidRPr="004B2CE8" w:rsidRDefault="004B2CE8" w:rsidP="004B2CE8">
      <w:pPr>
        <w:spacing w:after="0" w:line="360" w:lineRule="auto"/>
        <w:rPr>
          <w:rFonts w:ascii="Times New Roman" w:eastAsia="Calibri" w:hAnsi="Times New Roman" w:cs="Times New Roman"/>
          <w:b/>
          <w:sz w:val="24"/>
          <w:szCs w:val="24"/>
        </w:rPr>
      </w:pPr>
      <w:r w:rsidRPr="004B2CE8">
        <w:rPr>
          <w:rFonts w:ascii="Times New Roman" w:eastAsia="Calibri" w:hAnsi="Times New Roman" w:cs="Times New Roman"/>
          <w:sz w:val="24"/>
          <w:szCs w:val="24"/>
        </w:rPr>
        <w:t>Short, Ian, ‘</w:t>
      </w:r>
      <w:proofErr w:type="spellStart"/>
      <w:r w:rsidRPr="004B2CE8">
        <w:rPr>
          <w:rFonts w:ascii="Times New Roman" w:eastAsia="Calibri" w:hAnsi="Times New Roman" w:cs="Times New Roman"/>
          <w:sz w:val="24"/>
          <w:szCs w:val="24"/>
        </w:rPr>
        <w:t>Gaimar’s</w:t>
      </w:r>
      <w:proofErr w:type="spellEnd"/>
      <w:r w:rsidRPr="004B2CE8">
        <w:rPr>
          <w:rFonts w:ascii="Times New Roman" w:eastAsia="Calibri" w:hAnsi="Times New Roman" w:cs="Times New Roman"/>
          <w:sz w:val="24"/>
          <w:szCs w:val="24"/>
        </w:rPr>
        <w:t xml:space="preserve"> Epilogue and Geoffrey of Monmouth’s </w:t>
      </w:r>
      <w:r w:rsidRPr="004B2CE8">
        <w:rPr>
          <w:rFonts w:ascii="Times New Roman" w:eastAsia="Calibri" w:hAnsi="Times New Roman" w:cs="Times New Roman"/>
          <w:i/>
          <w:sz w:val="24"/>
          <w:szCs w:val="24"/>
        </w:rPr>
        <w:t xml:space="preserve">Liber </w:t>
      </w:r>
      <w:proofErr w:type="spellStart"/>
      <w:r w:rsidRPr="004B2CE8">
        <w:rPr>
          <w:rFonts w:ascii="Times New Roman" w:eastAsia="Calibri" w:hAnsi="Times New Roman" w:cs="Times New Roman"/>
          <w:i/>
          <w:sz w:val="24"/>
          <w:szCs w:val="24"/>
        </w:rPr>
        <w:t>Vetustissimus</w:t>
      </w:r>
      <w:proofErr w:type="spellEnd"/>
      <w:r w:rsidRPr="004B2CE8">
        <w:rPr>
          <w:rFonts w:ascii="Times New Roman" w:eastAsia="Calibri" w:hAnsi="Times New Roman" w:cs="Times New Roman"/>
          <w:sz w:val="24"/>
          <w:szCs w:val="24"/>
        </w:rPr>
        <w:t>’</w:t>
      </w:r>
      <w:r w:rsidRPr="004B2CE8">
        <w:rPr>
          <w:rFonts w:ascii="Times New Roman" w:eastAsia="Calibri" w:hAnsi="Times New Roman" w:cs="Times New Roman"/>
          <w:b/>
          <w:sz w:val="24"/>
          <w:szCs w:val="24"/>
        </w:rPr>
        <w:t xml:space="preserve">,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i/>
          <w:sz w:val="24"/>
          <w:szCs w:val="24"/>
        </w:rPr>
        <w:t>Speculum</w:t>
      </w:r>
      <w:r w:rsidRPr="004B2CE8">
        <w:rPr>
          <w:rFonts w:ascii="Times New Roman" w:eastAsia="Calibri" w:hAnsi="Times New Roman" w:cs="Times New Roman"/>
          <w:sz w:val="24"/>
          <w:szCs w:val="24"/>
        </w:rPr>
        <w:t>, 69: (1994), pp. 323-343.</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b/>
          <w:sz w:val="24"/>
          <w:szCs w:val="24"/>
        </w:rPr>
        <w:t xml:space="preserve">-------- </w:t>
      </w:r>
      <w:r w:rsidRPr="004B2CE8">
        <w:rPr>
          <w:rFonts w:ascii="Times New Roman" w:eastAsia="Calibri" w:hAnsi="Times New Roman" w:cs="Times New Roman"/>
          <w:sz w:val="24"/>
          <w:szCs w:val="24"/>
        </w:rPr>
        <w:t>‘Literary Culture at the Court of Henry II’, in Christopher Harper-Bill and</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Nicholas Vincent </w:t>
      </w:r>
      <w:proofErr w:type="spellStart"/>
      <w:proofErr w:type="gramStart"/>
      <w:r w:rsidRPr="004B2CE8">
        <w:rPr>
          <w:rFonts w:ascii="Times New Roman" w:eastAsia="Calibri" w:hAnsi="Times New Roman" w:cs="Times New Roman"/>
          <w:sz w:val="24"/>
          <w:szCs w:val="24"/>
        </w:rPr>
        <w:t>ed</w:t>
      </w:r>
      <w:proofErr w:type="spellEnd"/>
      <w:proofErr w:type="gramEnd"/>
      <w:r w:rsidRPr="004B2CE8">
        <w:rPr>
          <w:rFonts w:ascii="Times New Roman" w:eastAsia="Calibri" w:hAnsi="Times New Roman" w:cs="Times New Roman"/>
          <w:sz w:val="24"/>
          <w:szCs w:val="24"/>
        </w:rPr>
        <w:t xml:space="preserve"> </w:t>
      </w:r>
      <w:r w:rsidRPr="004B2CE8">
        <w:rPr>
          <w:rFonts w:ascii="Times New Roman" w:eastAsia="Calibri" w:hAnsi="Times New Roman" w:cs="Times New Roman"/>
          <w:i/>
          <w:sz w:val="24"/>
          <w:szCs w:val="24"/>
        </w:rPr>
        <w:t>Henry II: New Interpretations</w:t>
      </w:r>
      <w:r w:rsidRPr="004B2CE8">
        <w:rPr>
          <w:rFonts w:ascii="Times New Roman" w:eastAsia="Calibri" w:hAnsi="Times New Roman" w:cs="Times New Roman"/>
          <w:sz w:val="24"/>
          <w:szCs w:val="24"/>
        </w:rPr>
        <w:t xml:space="preserve"> (Woodbridge: </w:t>
      </w:r>
      <w:proofErr w:type="spellStart"/>
      <w:r w:rsidRPr="004B2CE8">
        <w:rPr>
          <w:rFonts w:ascii="Times New Roman" w:eastAsia="Calibri" w:hAnsi="Times New Roman" w:cs="Times New Roman"/>
          <w:sz w:val="24"/>
          <w:szCs w:val="24"/>
        </w:rPr>
        <w:t>Boydell</w:t>
      </w:r>
      <w:proofErr w:type="spellEnd"/>
      <w:r w:rsidRPr="004B2CE8">
        <w:rPr>
          <w:rFonts w:ascii="Times New Roman" w:eastAsia="Calibri" w:hAnsi="Times New Roman" w:cs="Times New Roman"/>
          <w:sz w:val="24"/>
          <w:szCs w:val="24"/>
        </w:rPr>
        <w:t xml:space="preserve"> Press,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2007), pp. 335-361.</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Sims-William, P., 'Did Itinerant Breton </w:t>
      </w:r>
      <w:proofErr w:type="spellStart"/>
      <w:r w:rsidRPr="004B2CE8">
        <w:rPr>
          <w:rFonts w:ascii="Times New Roman" w:eastAsia="Calibri" w:hAnsi="Times New Roman" w:cs="Times New Roman"/>
          <w:sz w:val="24"/>
          <w:szCs w:val="24"/>
        </w:rPr>
        <w:t>Conteurs</w:t>
      </w:r>
      <w:proofErr w:type="spellEnd"/>
      <w:r w:rsidRPr="004B2CE8">
        <w:rPr>
          <w:rFonts w:ascii="Times New Roman" w:eastAsia="Calibri" w:hAnsi="Times New Roman" w:cs="Times New Roman"/>
          <w:sz w:val="24"/>
          <w:szCs w:val="24"/>
        </w:rPr>
        <w:t xml:space="preserve"> transmit the </w:t>
      </w:r>
      <w:proofErr w:type="spellStart"/>
      <w:r w:rsidRPr="004B2CE8">
        <w:rPr>
          <w:rFonts w:ascii="Times New Roman" w:eastAsia="Calibri" w:hAnsi="Times New Roman" w:cs="Times New Roman"/>
          <w:sz w:val="24"/>
          <w:szCs w:val="24"/>
        </w:rPr>
        <w:t>Matière</w:t>
      </w:r>
      <w:proofErr w:type="spellEnd"/>
      <w:r w:rsidRPr="004B2CE8">
        <w:rPr>
          <w:rFonts w:ascii="Times New Roman" w:eastAsia="Calibri" w:hAnsi="Times New Roman" w:cs="Times New Roman"/>
          <w:sz w:val="24"/>
          <w:szCs w:val="24"/>
        </w:rPr>
        <w:t xml:space="preserve"> de Bretagne?</w:t>
      </w:r>
      <w:proofErr w:type="gramStart"/>
      <w:r w:rsidRPr="004B2CE8">
        <w:rPr>
          <w:rFonts w:ascii="Times New Roman" w:eastAsia="Calibri" w:hAnsi="Times New Roman" w:cs="Times New Roman"/>
          <w:sz w:val="24"/>
          <w:szCs w:val="24"/>
        </w:rPr>
        <w:t>',</w:t>
      </w:r>
      <w:proofErr w:type="gramEnd"/>
      <w:r w:rsidRPr="004B2CE8">
        <w:rPr>
          <w:rFonts w:ascii="Times New Roman" w:eastAsia="Calibri" w:hAnsi="Times New Roman" w:cs="Times New Roman"/>
          <w:sz w:val="24"/>
          <w:szCs w:val="24"/>
        </w:rPr>
        <w:t xml:space="preserve">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Romania, 461-2: (1988), 72-111.</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Smith, J. M. H., ‘Oral and Written: Saints, Miracles, and Relics in Brittany, c. 850-1250’,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i/>
          <w:sz w:val="24"/>
          <w:szCs w:val="24"/>
        </w:rPr>
        <w:t>Speculum</w:t>
      </w:r>
      <w:r w:rsidRPr="004B2CE8">
        <w:rPr>
          <w:rFonts w:ascii="Times New Roman" w:eastAsia="Calibri" w:hAnsi="Times New Roman" w:cs="Times New Roman"/>
          <w:sz w:val="24"/>
          <w:szCs w:val="24"/>
        </w:rPr>
        <w:t>, 65: (1990), pp. 309-343.</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Staunton, M., </w:t>
      </w:r>
      <w:proofErr w:type="gramStart"/>
      <w:r w:rsidRPr="004B2CE8">
        <w:rPr>
          <w:rFonts w:ascii="Times New Roman" w:eastAsia="Calibri" w:hAnsi="Times New Roman" w:cs="Times New Roman"/>
          <w:i/>
          <w:sz w:val="24"/>
          <w:szCs w:val="24"/>
        </w:rPr>
        <w:t>The</w:t>
      </w:r>
      <w:proofErr w:type="gramEnd"/>
      <w:r w:rsidRPr="004B2CE8">
        <w:rPr>
          <w:rFonts w:ascii="Times New Roman" w:eastAsia="Calibri" w:hAnsi="Times New Roman" w:cs="Times New Roman"/>
          <w:i/>
          <w:sz w:val="24"/>
          <w:szCs w:val="24"/>
        </w:rPr>
        <w:t xml:space="preserve"> Historians of Angevin England</w:t>
      </w:r>
      <w:r w:rsidRPr="004B2CE8">
        <w:rPr>
          <w:rFonts w:ascii="Times New Roman" w:eastAsia="Calibri" w:hAnsi="Times New Roman" w:cs="Times New Roman"/>
          <w:sz w:val="24"/>
          <w:szCs w:val="24"/>
        </w:rPr>
        <w:t xml:space="preserve"> (Oxford: Oxford University Press, 2017)</w:t>
      </w:r>
    </w:p>
    <w:p w:rsidR="004B2CE8" w:rsidRPr="004B2CE8" w:rsidRDefault="004B2CE8" w:rsidP="004B2CE8">
      <w:pPr>
        <w:spacing w:after="0" w:line="360" w:lineRule="auto"/>
        <w:rPr>
          <w:rFonts w:ascii="Times New Roman" w:eastAsia="Calibri" w:hAnsi="Times New Roman" w:cs="Times New Roman"/>
          <w:sz w:val="24"/>
          <w:szCs w:val="24"/>
        </w:rPr>
      </w:pPr>
      <w:proofErr w:type="spellStart"/>
      <w:r w:rsidRPr="004B2CE8">
        <w:rPr>
          <w:rFonts w:ascii="Times New Roman" w:eastAsia="Calibri" w:hAnsi="Times New Roman" w:cs="Times New Roman"/>
          <w:sz w:val="24"/>
          <w:szCs w:val="24"/>
        </w:rPr>
        <w:t>Tatlock</w:t>
      </w:r>
      <w:proofErr w:type="spellEnd"/>
      <w:r w:rsidRPr="004B2CE8">
        <w:rPr>
          <w:rFonts w:ascii="Times New Roman" w:eastAsia="Calibri" w:hAnsi="Times New Roman" w:cs="Times New Roman"/>
          <w:sz w:val="24"/>
          <w:szCs w:val="24"/>
        </w:rPr>
        <w:t xml:space="preserve">, J. S. P., ‘Caradoc of </w:t>
      </w:r>
      <w:proofErr w:type="spellStart"/>
      <w:r w:rsidRPr="004B2CE8">
        <w:rPr>
          <w:rFonts w:ascii="Times New Roman" w:eastAsia="Calibri" w:hAnsi="Times New Roman" w:cs="Times New Roman"/>
          <w:sz w:val="24"/>
          <w:szCs w:val="24"/>
        </w:rPr>
        <w:t>Llancarfan</w:t>
      </w:r>
      <w:proofErr w:type="spellEnd"/>
      <w:r w:rsidRPr="004B2CE8">
        <w:rPr>
          <w:rFonts w:ascii="Times New Roman" w:eastAsia="Calibri" w:hAnsi="Times New Roman" w:cs="Times New Roman"/>
          <w:sz w:val="24"/>
          <w:szCs w:val="24"/>
        </w:rPr>
        <w:t xml:space="preserve">’, </w:t>
      </w:r>
      <w:r w:rsidRPr="004B2CE8">
        <w:rPr>
          <w:rFonts w:ascii="Times New Roman" w:eastAsia="Calibri" w:hAnsi="Times New Roman" w:cs="Times New Roman"/>
          <w:i/>
          <w:sz w:val="24"/>
          <w:szCs w:val="24"/>
        </w:rPr>
        <w:t>Speculum</w:t>
      </w:r>
      <w:r w:rsidRPr="004B2CE8">
        <w:rPr>
          <w:rFonts w:ascii="Times New Roman" w:eastAsia="Calibri" w:hAnsi="Times New Roman" w:cs="Times New Roman"/>
          <w:sz w:val="24"/>
          <w:szCs w:val="24"/>
        </w:rPr>
        <w:t xml:space="preserve">, 15: (1938), pp. 139-152.  </w:t>
      </w:r>
    </w:p>
    <w:p w:rsidR="004B2CE8" w:rsidRPr="004B2CE8" w:rsidRDefault="004B2CE8" w:rsidP="004B2CE8">
      <w:pPr>
        <w:spacing w:after="0" w:line="360" w:lineRule="auto"/>
        <w:rPr>
          <w:rFonts w:ascii="Times New Roman" w:eastAsia="Calibri" w:hAnsi="Times New Roman" w:cs="Times New Roman"/>
          <w:i/>
          <w:sz w:val="24"/>
          <w:szCs w:val="24"/>
        </w:rPr>
      </w:pPr>
      <w:r w:rsidRPr="004B2CE8">
        <w:rPr>
          <w:rFonts w:ascii="Times New Roman" w:eastAsia="Calibri" w:hAnsi="Times New Roman" w:cs="Times New Roman"/>
          <w:b/>
          <w:sz w:val="24"/>
          <w:szCs w:val="24"/>
        </w:rPr>
        <w:t>--------</w:t>
      </w:r>
      <w:r w:rsidRPr="004B2CE8">
        <w:rPr>
          <w:rFonts w:ascii="Times New Roman" w:eastAsia="Calibri" w:hAnsi="Times New Roman" w:cs="Times New Roman"/>
          <w:sz w:val="24"/>
          <w:szCs w:val="24"/>
        </w:rPr>
        <w:t xml:space="preserve"> ‘Geoffrey of Monmouth’s Motives for writing his ‘</w:t>
      </w:r>
      <w:r w:rsidRPr="004B2CE8">
        <w:rPr>
          <w:rFonts w:ascii="Times New Roman" w:eastAsia="Calibri" w:hAnsi="Times New Roman" w:cs="Times New Roman"/>
          <w:i/>
          <w:sz w:val="24"/>
          <w:szCs w:val="24"/>
        </w:rPr>
        <w:t>Historia</w:t>
      </w:r>
      <w:r w:rsidRPr="004B2CE8">
        <w:rPr>
          <w:rFonts w:ascii="Times New Roman" w:eastAsia="Calibri" w:hAnsi="Times New Roman" w:cs="Times New Roman"/>
          <w:sz w:val="24"/>
          <w:szCs w:val="24"/>
        </w:rPr>
        <w:t xml:space="preserve">’’, </w:t>
      </w:r>
      <w:r w:rsidRPr="004B2CE8">
        <w:rPr>
          <w:rFonts w:ascii="Times New Roman" w:eastAsia="Calibri" w:hAnsi="Times New Roman" w:cs="Times New Roman"/>
          <w:i/>
          <w:sz w:val="24"/>
          <w:szCs w:val="24"/>
        </w:rPr>
        <w:t xml:space="preserve">Proceedings </w:t>
      </w:r>
    </w:p>
    <w:p w:rsidR="004B2CE8" w:rsidRPr="004B2CE8" w:rsidRDefault="004B2CE8" w:rsidP="004B2CE8">
      <w:pPr>
        <w:spacing w:after="0" w:line="360" w:lineRule="auto"/>
        <w:ind w:firstLine="720"/>
        <w:rPr>
          <w:rFonts w:ascii="Times New Roman" w:eastAsia="Calibri" w:hAnsi="Times New Roman" w:cs="Times New Roman"/>
          <w:i/>
          <w:sz w:val="24"/>
          <w:szCs w:val="24"/>
        </w:rPr>
      </w:pPr>
      <w:proofErr w:type="gramStart"/>
      <w:r w:rsidRPr="004B2CE8">
        <w:rPr>
          <w:rFonts w:ascii="Times New Roman" w:eastAsia="Calibri" w:hAnsi="Times New Roman" w:cs="Times New Roman"/>
          <w:i/>
          <w:sz w:val="24"/>
          <w:szCs w:val="24"/>
        </w:rPr>
        <w:t>of</w:t>
      </w:r>
      <w:proofErr w:type="gramEnd"/>
      <w:r w:rsidRPr="004B2CE8">
        <w:rPr>
          <w:rFonts w:ascii="Times New Roman" w:eastAsia="Calibri" w:hAnsi="Times New Roman" w:cs="Times New Roman"/>
          <w:i/>
          <w:sz w:val="24"/>
          <w:szCs w:val="24"/>
        </w:rPr>
        <w:t xml:space="preserve"> The American Philosophical Society</w:t>
      </w:r>
      <w:r w:rsidRPr="004B2CE8">
        <w:rPr>
          <w:rFonts w:ascii="Times New Roman" w:eastAsia="Calibri" w:hAnsi="Times New Roman" w:cs="Times New Roman"/>
          <w:sz w:val="24"/>
          <w:szCs w:val="24"/>
        </w:rPr>
        <w:t>, 79: (1938), pp. 695-703.</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Thompson, Raymond M., ‘Invented and Manufactured History’, </w:t>
      </w:r>
      <w:r w:rsidRPr="004B2CE8">
        <w:rPr>
          <w:rFonts w:ascii="Times New Roman" w:eastAsia="Calibri" w:hAnsi="Times New Roman" w:cs="Times New Roman"/>
          <w:i/>
          <w:sz w:val="24"/>
          <w:szCs w:val="24"/>
        </w:rPr>
        <w:t>Journal of the Southwest</w:t>
      </w:r>
      <w:r w:rsidRPr="004B2CE8">
        <w:rPr>
          <w:rFonts w:ascii="Times New Roman" w:eastAsia="Calibri" w:hAnsi="Times New Roman" w:cs="Times New Roman"/>
          <w:sz w:val="24"/>
          <w:szCs w:val="24"/>
        </w:rPr>
        <w:t xml:space="preserve">,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51: (2009), pp. 1-2.</w:t>
      </w:r>
    </w:p>
    <w:p w:rsidR="004B2CE8" w:rsidRPr="004B2CE8" w:rsidRDefault="004B2CE8" w:rsidP="004B2CE8">
      <w:pPr>
        <w:spacing w:after="0" w:line="360" w:lineRule="auto"/>
        <w:rPr>
          <w:rFonts w:ascii="Times New Roman" w:eastAsia="Calibri" w:hAnsi="Times New Roman" w:cs="Times New Roman"/>
          <w:sz w:val="24"/>
          <w:szCs w:val="24"/>
        </w:rPr>
      </w:pPr>
      <w:proofErr w:type="spellStart"/>
      <w:r w:rsidRPr="004B2CE8">
        <w:rPr>
          <w:rFonts w:ascii="Times New Roman" w:eastAsia="Calibri" w:hAnsi="Times New Roman" w:cs="Times New Roman"/>
          <w:sz w:val="24"/>
          <w:szCs w:val="24"/>
        </w:rPr>
        <w:t>Witnah</w:t>
      </w:r>
      <w:proofErr w:type="spellEnd"/>
      <w:r w:rsidRPr="004B2CE8">
        <w:rPr>
          <w:rFonts w:ascii="Times New Roman" w:eastAsia="Calibri" w:hAnsi="Times New Roman" w:cs="Times New Roman"/>
          <w:sz w:val="24"/>
          <w:szCs w:val="24"/>
        </w:rPr>
        <w:t>, Lauren, L., ‘</w:t>
      </w:r>
      <w:proofErr w:type="spellStart"/>
      <w:r w:rsidRPr="004B2CE8">
        <w:rPr>
          <w:rFonts w:ascii="Times New Roman" w:eastAsia="Calibri" w:hAnsi="Times New Roman" w:cs="Times New Roman"/>
          <w:sz w:val="24"/>
          <w:szCs w:val="24"/>
        </w:rPr>
        <w:t>Aelred</w:t>
      </w:r>
      <w:proofErr w:type="spellEnd"/>
      <w:r w:rsidRPr="004B2CE8">
        <w:rPr>
          <w:rFonts w:ascii="Times New Roman" w:eastAsia="Calibri" w:hAnsi="Times New Roman" w:cs="Times New Roman"/>
          <w:sz w:val="24"/>
          <w:szCs w:val="24"/>
        </w:rPr>
        <w:t xml:space="preserve"> of </w:t>
      </w:r>
      <w:proofErr w:type="spellStart"/>
      <w:r w:rsidRPr="004B2CE8">
        <w:rPr>
          <w:rFonts w:ascii="Times New Roman" w:eastAsia="Calibri" w:hAnsi="Times New Roman" w:cs="Times New Roman"/>
          <w:sz w:val="24"/>
          <w:szCs w:val="24"/>
        </w:rPr>
        <w:t>Rievaulx</w:t>
      </w:r>
      <w:proofErr w:type="spellEnd"/>
      <w:r w:rsidRPr="004B2CE8">
        <w:rPr>
          <w:rFonts w:ascii="Times New Roman" w:eastAsia="Calibri" w:hAnsi="Times New Roman" w:cs="Times New Roman"/>
          <w:sz w:val="24"/>
          <w:szCs w:val="24"/>
        </w:rPr>
        <w:t xml:space="preserve"> and the Saints of Hexham: Tradition, Innovation and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Devotion in Twelfth-Century Northern England’, Church History, 87: (2018), pp. 1-</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30.</w:t>
      </w:r>
    </w:p>
    <w:p w:rsidR="004B2CE8" w:rsidRPr="004B2CE8" w:rsidRDefault="004B2CE8" w:rsidP="004B2CE8">
      <w:pPr>
        <w:spacing w:after="0" w:line="360" w:lineRule="auto"/>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Wright, N., ‘The place of Henry of Huntingdon’s </w:t>
      </w:r>
      <w:proofErr w:type="spellStart"/>
      <w:r w:rsidRPr="004B2CE8">
        <w:rPr>
          <w:rFonts w:ascii="Times New Roman" w:eastAsia="Calibri" w:hAnsi="Times New Roman" w:cs="Times New Roman"/>
          <w:i/>
          <w:sz w:val="24"/>
          <w:szCs w:val="24"/>
        </w:rPr>
        <w:t>Epistola</w:t>
      </w:r>
      <w:proofErr w:type="spellEnd"/>
      <w:r w:rsidRPr="004B2CE8">
        <w:rPr>
          <w:rFonts w:ascii="Times New Roman" w:eastAsia="Calibri" w:hAnsi="Times New Roman" w:cs="Times New Roman"/>
          <w:i/>
          <w:sz w:val="24"/>
          <w:szCs w:val="24"/>
        </w:rPr>
        <w:t xml:space="preserve"> </w:t>
      </w:r>
      <w:proofErr w:type="spellStart"/>
      <w:r w:rsidRPr="004B2CE8">
        <w:rPr>
          <w:rFonts w:ascii="Times New Roman" w:eastAsia="Calibri" w:hAnsi="Times New Roman" w:cs="Times New Roman"/>
          <w:i/>
          <w:sz w:val="24"/>
          <w:szCs w:val="24"/>
        </w:rPr>
        <w:t>ad</w:t>
      </w:r>
      <w:proofErr w:type="spellEnd"/>
      <w:r w:rsidRPr="004B2CE8">
        <w:rPr>
          <w:rFonts w:ascii="Times New Roman" w:eastAsia="Calibri" w:hAnsi="Times New Roman" w:cs="Times New Roman"/>
          <w:i/>
          <w:sz w:val="24"/>
          <w:szCs w:val="24"/>
        </w:rPr>
        <w:t xml:space="preserve"> </w:t>
      </w:r>
      <w:proofErr w:type="spellStart"/>
      <w:r w:rsidRPr="004B2CE8">
        <w:rPr>
          <w:rFonts w:ascii="Times New Roman" w:eastAsia="Calibri" w:hAnsi="Times New Roman" w:cs="Times New Roman"/>
          <w:i/>
          <w:sz w:val="24"/>
          <w:szCs w:val="24"/>
        </w:rPr>
        <w:t>Warinum</w:t>
      </w:r>
      <w:proofErr w:type="spellEnd"/>
      <w:r w:rsidRPr="004B2CE8">
        <w:rPr>
          <w:rFonts w:ascii="Times New Roman" w:eastAsia="Calibri" w:hAnsi="Times New Roman" w:cs="Times New Roman"/>
          <w:sz w:val="24"/>
          <w:szCs w:val="24"/>
        </w:rPr>
        <w:t xml:space="preserve"> in the Text-History of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 xml:space="preserve">Geoffrey of Monmouth’s </w:t>
      </w:r>
      <w:r w:rsidRPr="004B2CE8">
        <w:rPr>
          <w:rFonts w:ascii="Times New Roman" w:eastAsia="Calibri" w:hAnsi="Times New Roman" w:cs="Times New Roman"/>
          <w:i/>
          <w:sz w:val="24"/>
          <w:szCs w:val="24"/>
        </w:rPr>
        <w:t>Historia Regum Britanniae</w:t>
      </w:r>
      <w:r w:rsidRPr="004B2CE8">
        <w:rPr>
          <w:rFonts w:ascii="Times New Roman" w:eastAsia="Calibri" w:hAnsi="Times New Roman" w:cs="Times New Roman"/>
          <w:sz w:val="24"/>
          <w:szCs w:val="24"/>
        </w:rPr>
        <w:t xml:space="preserve">: A Preliminary Investigation’, in </w:t>
      </w:r>
    </w:p>
    <w:p w:rsidR="004B2CE8" w:rsidRPr="004B2CE8" w:rsidRDefault="004B2CE8" w:rsidP="004B2CE8">
      <w:pPr>
        <w:spacing w:after="0" w:line="360" w:lineRule="auto"/>
        <w:ind w:firstLine="720"/>
        <w:rPr>
          <w:rFonts w:ascii="Times New Roman" w:eastAsia="Calibri" w:hAnsi="Times New Roman" w:cs="Times New Roman"/>
          <w:i/>
          <w:sz w:val="24"/>
          <w:szCs w:val="24"/>
        </w:rPr>
      </w:pPr>
      <w:r w:rsidRPr="004B2CE8">
        <w:rPr>
          <w:rFonts w:ascii="Times New Roman" w:eastAsia="Calibri" w:hAnsi="Times New Roman" w:cs="Times New Roman"/>
          <w:sz w:val="24"/>
          <w:szCs w:val="24"/>
        </w:rPr>
        <w:t xml:space="preserve">G. </w:t>
      </w:r>
      <w:proofErr w:type="spellStart"/>
      <w:r w:rsidRPr="004B2CE8">
        <w:rPr>
          <w:rFonts w:ascii="Times New Roman" w:eastAsia="Calibri" w:hAnsi="Times New Roman" w:cs="Times New Roman"/>
          <w:sz w:val="24"/>
          <w:szCs w:val="24"/>
        </w:rPr>
        <w:t>Jondorf</w:t>
      </w:r>
      <w:proofErr w:type="spellEnd"/>
      <w:r w:rsidRPr="004B2CE8">
        <w:rPr>
          <w:rFonts w:ascii="Times New Roman" w:eastAsia="Calibri" w:hAnsi="Times New Roman" w:cs="Times New Roman"/>
          <w:sz w:val="24"/>
          <w:szCs w:val="24"/>
        </w:rPr>
        <w:t xml:space="preserve"> and D.N. </w:t>
      </w:r>
      <w:proofErr w:type="spellStart"/>
      <w:r w:rsidRPr="004B2CE8">
        <w:rPr>
          <w:rFonts w:ascii="Times New Roman" w:eastAsia="Calibri" w:hAnsi="Times New Roman" w:cs="Times New Roman"/>
          <w:sz w:val="24"/>
          <w:szCs w:val="24"/>
        </w:rPr>
        <w:t>Dumville</w:t>
      </w:r>
      <w:proofErr w:type="spellEnd"/>
      <w:r w:rsidRPr="004B2CE8">
        <w:rPr>
          <w:rFonts w:ascii="Times New Roman" w:eastAsia="Calibri" w:hAnsi="Times New Roman" w:cs="Times New Roman"/>
          <w:sz w:val="24"/>
          <w:szCs w:val="24"/>
        </w:rPr>
        <w:t xml:space="preserve"> ed., </w:t>
      </w:r>
      <w:r w:rsidRPr="004B2CE8">
        <w:rPr>
          <w:rFonts w:ascii="Times New Roman" w:eastAsia="Calibri" w:hAnsi="Times New Roman" w:cs="Times New Roman"/>
          <w:i/>
          <w:sz w:val="24"/>
          <w:szCs w:val="24"/>
        </w:rPr>
        <w:t xml:space="preserve">France and the British Isles in the </w:t>
      </w:r>
      <w:proofErr w:type="gramStart"/>
      <w:r w:rsidRPr="004B2CE8">
        <w:rPr>
          <w:rFonts w:ascii="Times New Roman" w:eastAsia="Calibri" w:hAnsi="Times New Roman" w:cs="Times New Roman"/>
          <w:i/>
          <w:sz w:val="24"/>
          <w:szCs w:val="24"/>
        </w:rPr>
        <w:t>Middle</w:t>
      </w:r>
      <w:proofErr w:type="gramEnd"/>
      <w:r w:rsidRPr="004B2CE8">
        <w:rPr>
          <w:rFonts w:ascii="Times New Roman" w:eastAsia="Calibri" w:hAnsi="Times New Roman" w:cs="Times New Roman"/>
          <w:i/>
          <w:sz w:val="24"/>
          <w:szCs w:val="24"/>
        </w:rPr>
        <w:t xml:space="preserve"> Ages </w:t>
      </w:r>
    </w:p>
    <w:p w:rsidR="004B2CE8" w:rsidRPr="004B2CE8" w:rsidRDefault="004B2CE8" w:rsidP="004B2CE8">
      <w:pPr>
        <w:spacing w:after="0" w:line="360" w:lineRule="auto"/>
        <w:ind w:firstLine="720"/>
        <w:rPr>
          <w:rFonts w:ascii="Times New Roman" w:eastAsia="Calibri" w:hAnsi="Times New Roman" w:cs="Times New Roman"/>
          <w:sz w:val="24"/>
          <w:szCs w:val="24"/>
        </w:rPr>
      </w:pPr>
      <w:proofErr w:type="gramStart"/>
      <w:r w:rsidRPr="004B2CE8">
        <w:rPr>
          <w:rFonts w:ascii="Times New Roman" w:eastAsia="Calibri" w:hAnsi="Times New Roman" w:cs="Times New Roman"/>
          <w:i/>
          <w:sz w:val="24"/>
          <w:szCs w:val="24"/>
        </w:rPr>
        <w:t>and</w:t>
      </w:r>
      <w:proofErr w:type="gramEnd"/>
      <w:r w:rsidRPr="004B2CE8">
        <w:rPr>
          <w:rFonts w:ascii="Times New Roman" w:eastAsia="Calibri" w:hAnsi="Times New Roman" w:cs="Times New Roman"/>
          <w:i/>
          <w:sz w:val="24"/>
          <w:szCs w:val="24"/>
        </w:rPr>
        <w:t xml:space="preserve"> Renaissance: Essays in Memory of Ruth Morgan</w:t>
      </w:r>
      <w:r w:rsidRPr="004B2CE8">
        <w:rPr>
          <w:rFonts w:ascii="Times New Roman" w:eastAsia="Calibri" w:hAnsi="Times New Roman" w:cs="Times New Roman"/>
          <w:sz w:val="24"/>
          <w:szCs w:val="24"/>
        </w:rPr>
        <w:t xml:space="preserve"> (Woodbridge: </w:t>
      </w:r>
      <w:proofErr w:type="spellStart"/>
      <w:r w:rsidRPr="004B2CE8">
        <w:rPr>
          <w:rFonts w:ascii="Times New Roman" w:eastAsia="Calibri" w:hAnsi="Times New Roman" w:cs="Times New Roman"/>
          <w:sz w:val="24"/>
          <w:szCs w:val="24"/>
        </w:rPr>
        <w:t>Boydell</w:t>
      </w:r>
      <w:proofErr w:type="spellEnd"/>
      <w:r w:rsidRPr="004B2CE8">
        <w:rPr>
          <w:rFonts w:ascii="Times New Roman" w:eastAsia="Calibri" w:hAnsi="Times New Roman" w:cs="Times New Roman"/>
          <w:sz w:val="24"/>
          <w:szCs w:val="24"/>
        </w:rPr>
        <w:t xml:space="preserve"> Press, </w:t>
      </w:r>
    </w:p>
    <w:p w:rsidR="004B2CE8" w:rsidRPr="004B2CE8" w:rsidRDefault="004B2CE8" w:rsidP="004B2CE8">
      <w:pPr>
        <w:spacing w:after="0" w:line="360" w:lineRule="auto"/>
        <w:ind w:firstLine="720"/>
        <w:rPr>
          <w:rFonts w:ascii="Times New Roman" w:eastAsia="Calibri" w:hAnsi="Times New Roman" w:cs="Times New Roman"/>
          <w:sz w:val="24"/>
          <w:szCs w:val="24"/>
        </w:rPr>
      </w:pPr>
      <w:r w:rsidRPr="004B2CE8">
        <w:rPr>
          <w:rFonts w:ascii="Times New Roman" w:eastAsia="Calibri" w:hAnsi="Times New Roman" w:cs="Times New Roman"/>
          <w:sz w:val="24"/>
          <w:szCs w:val="24"/>
        </w:rPr>
        <w:t>1991), pp. 71-114.</w:t>
      </w:r>
    </w:p>
    <w:p w:rsidR="0079576B" w:rsidRPr="007B7EE7" w:rsidRDefault="0079576B">
      <w:pPr>
        <w:spacing w:after="0" w:line="360" w:lineRule="auto"/>
        <w:rPr>
          <w:rFonts w:ascii="Times New Roman" w:hAnsi="Times New Roman" w:cs="Times New Roman"/>
          <w:sz w:val="24"/>
          <w:szCs w:val="24"/>
        </w:rPr>
      </w:pPr>
    </w:p>
    <w:sectPr w:rsidR="0079576B" w:rsidRPr="007B7EE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53B57" w:rsidRDefault="00353B57" w:rsidP="008750C1">
      <w:pPr>
        <w:spacing w:after="0" w:line="240" w:lineRule="auto"/>
      </w:pPr>
      <w:r>
        <w:separator/>
      </w:r>
    </w:p>
  </w:endnote>
  <w:endnote w:type="continuationSeparator" w:id="0">
    <w:p w:rsidR="00353B57" w:rsidRDefault="00353B57" w:rsidP="008750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81794127"/>
      <w:docPartObj>
        <w:docPartGallery w:val="Page Numbers (Bottom of Page)"/>
        <w:docPartUnique/>
      </w:docPartObj>
    </w:sdtPr>
    <w:sdtEndPr>
      <w:rPr>
        <w:noProof/>
      </w:rPr>
    </w:sdtEndPr>
    <w:sdtContent>
      <w:p w:rsidR="00A47D8B" w:rsidRDefault="00A47D8B" w:rsidP="002B1348">
        <w:pPr>
          <w:pStyle w:val="Footer"/>
          <w:jc w:val="center"/>
        </w:pPr>
        <w:r>
          <w:fldChar w:fldCharType="begin"/>
        </w:r>
        <w:r>
          <w:instrText xml:space="preserve"> PAGE   \* MERGEFORMAT </w:instrText>
        </w:r>
        <w:r>
          <w:fldChar w:fldCharType="separate"/>
        </w:r>
        <w:r w:rsidR="004B2CE8">
          <w:rPr>
            <w:noProof/>
          </w:rPr>
          <w:t>11</w:t>
        </w:r>
        <w:r>
          <w:rPr>
            <w:noProof/>
          </w:rPr>
          <w:fldChar w:fldCharType="end"/>
        </w:r>
      </w:p>
    </w:sdtContent>
  </w:sdt>
  <w:p w:rsidR="00A47D8B" w:rsidRDefault="00A47D8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53B57" w:rsidRDefault="00353B57" w:rsidP="008750C1">
      <w:pPr>
        <w:spacing w:after="0" w:line="240" w:lineRule="auto"/>
      </w:pPr>
      <w:r>
        <w:separator/>
      </w:r>
    </w:p>
  </w:footnote>
  <w:footnote w:type="continuationSeparator" w:id="0">
    <w:p w:rsidR="00353B57" w:rsidRDefault="00353B57" w:rsidP="008750C1">
      <w:pPr>
        <w:spacing w:after="0" w:line="240" w:lineRule="auto"/>
      </w:pPr>
      <w:r>
        <w:continuationSeparator/>
      </w:r>
    </w:p>
  </w:footnote>
  <w:footnote w:id="1">
    <w:p w:rsidR="00A47D8B" w:rsidRDefault="00A47D8B">
      <w:pPr>
        <w:pStyle w:val="FootnoteText"/>
      </w:pPr>
      <w:r>
        <w:rPr>
          <w:rStyle w:val="FootnoteReference"/>
        </w:rPr>
        <w:footnoteRef/>
      </w:r>
      <w:r>
        <w:t xml:space="preserve"> HRB, i.1, p.52, vii.2, p.170 and xi.1, p.257.</w:t>
      </w:r>
    </w:p>
  </w:footnote>
  <w:footnote w:id="2">
    <w:p w:rsidR="00A47D8B" w:rsidRDefault="00A47D8B" w:rsidP="00CF31C7">
      <w:pPr>
        <w:pStyle w:val="FootnoteText"/>
      </w:pPr>
      <w:r>
        <w:rPr>
          <w:rStyle w:val="FootnoteReference"/>
        </w:rPr>
        <w:footnoteRef/>
      </w:r>
      <w:r>
        <w:t xml:space="preserve"> H.E. Salter, ‘Geoffrey of Monmouth and Oxford’, </w:t>
      </w:r>
      <w:r w:rsidRPr="00964457">
        <w:rPr>
          <w:i/>
        </w:rPr>
        <w:t>The English Historical Review</w:t>
      </w:r>
      <w:r>
        <w:t>, 34: (1919), pp. 382-385.</w:t>
      </w:r>
    </w:p>
  </w:footnote>
  <w:footnote w:id="3">
    <w:p w:rsidR="00A47D8B" w:rsidRDefault="00A47D8B">
      <w:pPr>
        <w:pStyle w:val="FootnoteText"/>
      </w:pPr>
      <w:r>
        <w:rPr>
          <w:rStyle w:val="FootnoteReference"/>
        </w:rPr>
        <w:footnoteRef/>
      </w:r>
      <w:r>
        <w:t xml:space="preserve"> J.S.P. Tatlock suggests he was not Welsh, but from ‘the numerous Continental Bretons who followed the Norman Conquerors to England’ (J.S.P. Tatlock, ‘Geoffrey of Monmouth’s Motives for writing his ‘Historia’’, </w:t>
      </w:r>
      <w:r w:rsidRPr="005B7EF1">
        <w:rPr>
          <w:i/>
        </w:rPr>
        <w:t>Proceedings of The American Philosophical Society</w:t>
      </w:r>
      <w:r w:rsidR="00811205">
        <w:t>, 79:</w:t>
      </w:r>
      <w:r>
        <w:t xml:space="preserve"> (1938), pp. 695-703 (p.696). </w:t>
      </w:r>
    </w:p>
  </w:footnote>
  <w:footnote w:id="4">
    <w:p w:rsidR="00A47D8B" w:rsidRDefault="00A47D8B" w:rsidP="0069243E">
      <w:pPr>
        <w:pStyle w:val="FootnoteText"/>
      </w:pPr>
      <w:r>
        <w:rPr>
          <w:rStyle w:val="FootnoteReference"/>
        </w:rPr>
        <w:footnoteRef/>
      </w:r>
      <w:r>
        <w:t xml:space="preserve"> Though not conclusive, Edith Ditmas has shown how Geoffrey could have come into contact with Breton and Cornish traditions through Robert of Gloucester’s Breton-held lands in Cornwall. See E.M.R. Ditmas, ‘Geoffrey of Monmouth and the Breton Families in Cornwall’ </w:t>
      </w:r>
      <w:r w:rsidRPr="00CF31C7">
        <w:rPr>
          <w:i/>
        </w:rPr>
        <w:t>Welsh History Review</w:t>
      </w:r>
      <w:r>
        <w:t>, 6</w:t>
      </w:r>
      <w:r w:rsidR="00811205">
        <w:t>:</w:t>
      </w:r>
      <w:r>
        <w:t xml:space="preserve"> (1973), pp. 452-461.</w:t>
      </w:r>
    </w:p>
  </w:footnote>
  <w:footnote w:id="5">
    <w:p w:rsidR="00A47D8B" w:rsidRDefault="00A47D8B" w:rsidP="003E6560">
      <w:pPr>
        <w:pStyle w:val="FootnoteText"/>
      </w:pPr>
      <w:r>
        <w:rPr>
          <w:rStyle w:val="FootnoteReference"/>
        </w:rPr>
        <w:footnoteRef/>
      </w:r>
      <w:r>
        <w:t xml:space="preserve"> WN, p.398</w:t>
      </w:r>
    </w:p>
  </w:footnote>
  <w:footnote w:id="6">
    <w:p w:rsidR="00A47D8B" w:rsidRDefault="00A47D8B">
      <w:pPr>
        <w:pStyle w:val="FootnoteText"/>
      </w:pPr>
      <w:r>
        <w:rPr>
          <w:rStyle w:val="FootnoteReference"/>
        </w:rPr>
        <w:footnoteRef/>
      </w:r>
      <w:r>
        <w:t xml:space="preserve"> J.C. Crick, </w:t>
      </w:r>
      <w:r w:rsidRPr="0012766E">
        <w:rPr>
          <w:i/>
        </w:rPr>
        <w:t>The Historia regum Britanni</w:t>
      </w:r>
      <w:r>
        <w:rPr>
          <w:i/>
        </w:rPr>
        <w:t>a</w:t>
      </w:r>
      <w:r w:rsidRPr="0012766E">
        <w:rPr>
          <w:i/>
        </w:rPr>
        <w:t>e of Geoffrey of M</w:t>
      </w:r>
      <w:r>
        <w:rPr>
          <w:i/>
        </w:rPr>
        <w:t>onmouth, IV. Dissemination and R</w:t>
      </w:r>
      <w:r w:rsidRPr="0012766E">
        <w:rPr>
          <w:i/>
        </w:rPr>
        <w:t>eception in the later Middle Ages</w:t>
      </w:r>
      <w:r>
        <w:t xml:space="preserve"> </w:t>
      </w:r>
      <w:r w:rsidRPr="0012766E">
        <w:t>(Cambridge: D S Brewer, 1991), pp. 196-217.</w:t>
      </w:r>
    </w:p>
  </w:footnote>
  <w:footnote w:id="7">
    <w:p w:rsidR="00A47D8B" w:rsidRDefault="00A47D8B">
      <w:pPr>
        <w:pStyle w:val="FootnoteText"/>
      </w:pPr>
      <w:r>
        <w:rPr>
          <w:rStyle w:val="FootnoteReference"/>
        </w:rPr>
        <w:footnoteRef/>
      </w:r>
      <w:r>
        <w:t xml:space="preserve"> </w:t>
      </w:r>
      <w:r w:rsidRPr="0073699D">
        <w:t xml:space="preserve">The </w:t>
      </w:r>
      <w:r w:rsidRPr="0073699D">
        <w:rPr>
          <w:i/>
        </w:rPr>
        <w:t>Kaiserchronik</w:t>
      </w:r>
      <w:r w:rsidRPr="0073699D">
        <w:t xml:space="preserve">, for instance, appeared after 1146 as a German response </w:t>
      </w:r>
      <w:r>
        <w:t xml:space="preserve">to Geoffrey. See M. Chinca and C. Young, ‘Uses of the Past in Twelfth-Century Germany: The Case of the Middles High German </w:t>
      </w:r>
      <w:r w:rsidRPr="005B7EF1">
        <w:rPr>
          <w:i/>
        </w:rPr>
        <w:t>Kaiserchronik</w:t>
      </w:r>
      <w:r>
        <w:t xml:space="preserve">’, </w:t>
      </w:r>
      <w:r w:rsidRPr="005B7EF1">
        <w:rPr>
          <w:i/>
        </w:rPr>
        <w:t>Central European History</w:t>
      </w:r>
      <w:r>
        <w:t>, 49: (2016), pp. 19-38 (especially, p.36).</w:t>
      </w:r>
    </w:p>
  </w:footnote>
  <w:footnote w:id="8">
    <w:p w:rsidR="00A47D8B" w:rsidRDefault="00A47D8B">
      <w:pPr>
        <w:pStyle w:val="FootnoteText"/>
      </w:pPr>
      <w:r>
        <w:rPr>
          <w:rStyle w:val="FootnoteReference"/>
        </w:rPr>
        <w:footnoteRef/>
      </w:r>
      <w:r>
        <w:t xml:space="preserve"> WN, p.399 and p.400.</w:t>
      </w:r>
    </w:p>
  </w:footnote>
  <w:footnote w:id="9">
    <w:p w:rsidR="00A47D8B" w:rsidRDefault="00A47D8B">
      <w:pPr>
        <w:pStyle w:val="FootnoteText"/>
      </w:pPr>
      <w:r>
        <w:rPr>
          <w:rStyle w:val="FootnoteReference"/>
        </w:rPr>
        <w:footnoteRef/>
      </w:r>
      <w:r>
        <w:t xml:space="preserve"> WN, p.399. In the same way Alfred of Beverley, writing in the 1140s, relied so heavily on Geoffrey’s work, but even he avoided events that might appear ‘</w:t>
      </w:r>
      <w:r w:rsidRPr="0012068C">
        <w:rPr>
          <w:i/>
        </w:rPr>
        <w:t>incredibilia</w:t>
      </w:r>
      <w:r>
        <w:t>’.</w:t>
      </w:r>
    </w:p>
  </w:footnote>
  <w:footnote w:id="10">
    <w:p w:rsidR="00A47D8B" w:rsidRDefault="00A47D8B" w:rsidP="00B533D3">
      <w:pPr>
        <w:pStyle w:val="FootnoteText"/>
      </w:pPr>
      <w:r>
        <w:rPr>
          <w:rStyle w:val="FootnoteReference"/>
        </w:rPr>
        <w:footnoteRef/>
      </w:r>
      <w:r>
        <w:t xml:space="preserve"> HRB, p. 9. Robert of Torigni, who introduced Henry to Geoffrey’s work at Bec, recorded Henry’s surprise as he had ‘frequently made inquiry, both verbally and in writing’ about ‘the history of our country’ before Julius Caesar. Robert introduced him to The History of the Kings of Britain ‘which illustrated these very periods of history’ (J. Stevenson trans., The Church Historians of England, vol. iv, pt .ii (London: Seeleys, 1856) (p.679)). Henry made frequent revisions to his work and admits his diligence in following Bede, other authors and ‘compilations from the chronicles preserved in ancient libraries’. (HH, p. xxvii). Both Henry’s </w:t>
      </w:r>
      <w:r w:rsidRPr="008E6B8E">
        <w:rPr>
          <w:i/>
        </w:rPr>
        <w:t>Historia Anglorum</w:t>
      </w:r>
      <w:r>
        <w:t xml:space="preserve"> and Geoffrey’s </w:t>
      </w:r>
      <w:r w:rsidRPr="008E6B8E">
        <w:rPr>
          <w:i/>
        </w:rPr>
        <w:t>Prophetia Merlini</w:t>
      </w:r>
      <w:r>
        <w:t xml:space="preserve"> were made at the request of Alexander, bishop of Lincoln. It seems unlikely Henry would not have been made aware of Geoffrey’s work if it had existed for a number of years, possibly even through Alexander, and hence it would suggest a date closer to 1139 than 1136 for Geoffrey’s work.</w:t>
      </w:r>
    </w:p>
  </w:footnote>
  <w:footnote w:id="11">
    <w:p w:rsidR="00A47D8B" w:rsidRPr="002A3B50" w:rsidRDefault="00A47D8B">
      <w:pPr>
        <w:pStyle w:val="FootnoteText"/>
      </w:pPr>
      <w:r>
        <w:rPr>
          <w:rStyle w:val="FootnoteReference"/>
        </w:rPr>
        <w:footnoteRef/>
      </w:r>
      <w:r>
        <w:t xml:space="preserve"> HRB i.1, p.51. Geoffrey is referring to </w:t>
      </w:r>
      <w:r w:rsidRPr="002A3B50">
        <w:t xml:space="preserve">Gildas's sixth-century polemic </w:t>
      </w:r>
      <w:r w:rsidRPr="002A3B50">
        <w:rPr>
          <w:i/>
        </w:rPr>
        <w:t>De Excidio et Conquestu Britanniae</w:t>
      </w:r>
      <w:r w:rsidRPr="002A3B50">
        <w:t xml:space="preserve"> and Bede's eighth-century </w:t>
      </w:r>
      <w:r w:rsidRPr="002A3B50">
        <w:rPr>
          <w:i/>
        </w:rPr>
        <w:t>Histori</w:t>
      </w:r>
      <w:r>
        <w:rPr>
          <w:i/>
        </w:rPr>
        <w:t>a ecclesiastica gentis Anglorum</w:t>
      </w:r>
      <w:r>
        <w:t>.</w:t>
      </w:r>
    </w:p>
  </w:footnote>
  <w:footnote w:id="12">
    <w:p w:rsidR="00A47D8B" w:rsidRDefault="00A47D8B">
      <w:pPr>
        <w:pStyle w:val="FootnoteText"/>
      </w:pPr>
      <w:r>
        <w:rPr>
          <w:rStyle w:val="FootnoteReference"/>
        </w:rPr>
        <w:footnoteRef/>
      </w:r>
      <w:r>
        <w:t xml:space="preserve"> Gildas: HRB i.17, p.74, ii.17, p.89, iii.5, p.94, iv.20, p.125, vi.13, p.160 and xii.14, p.273. Bede: xii.14, p.280.</w:t>
      </w:r>
    </w:p>
  </w:footnote>
  <w:footnote w:id="13">
    <w:p w:rsidR="00A47D8B" w:rsidRDefault="00A47D8B">
      <w:pPr>
        <w:pStyle w:val="FootnoteText"/>
      </w:pPr>
      <w:r>
        <w:rPr>
          <w:rStyle w:val="FootnoteReference"/>
        </w:rPr>
        <w:footnoteRef/>
      </w:r>
      <w:r>
        <w:t xml:space="preserve"> Early versions of William of Malmesbury’s </w:t>
      </w:r>
      <w:r w:rsidRPr="0017218B">
        <w:rPr>
          <w:i/>
        </w:rPr>
        <w:t>Gesta Regum Anglorum</w:t>
      </w:r>
      <w:r>
        <w:t xml:space="preserve"> and Henry of Huntingdon’s </w:t>
      </w:r>
      <w:r w:rsidRPr="0017218B">
        <w:rPr>
          <w:i/>
        </w:rPr>
        <w:t>Historia Anglorum</w:t>
      </w:r>
      <w:r>
        <w:t xml:space="preserve"> first appeared in the 1120s. Geoffrey also had strong links to their patrons Robert of Gloucester and </w:t>
      </w:r>
      <w:r w:rsidRPr="0017218B">
        <w:t>Bishop Alexander of Lincoln</w:t>
      </w:r>
      <w:r>
        <w:t>.</w:t>
      </w:r>
    </w:p>
  </w:footnote>
  <w:footnote w:id="14">
    <w:p w:rsidR="00A47D8B" w:rsidRDefault="00A47D8B" w:rsidP="0017218B">
      <w:pPr>
        <w:pStyle w:val="FootnoteText"/>
      </w:pPr>
      <w:r>
        <w:rPr>
          <w:rStyle w:val="FootnoteReference"/>
        </w:rPr>
        <w:footnoteRef/>
      </w:r>
      <w:r>
        <w:t xml:space="preserve"> R.H. Fletcher, </w:t>
      </w:r>
      <w:r w:rsidRPr="0017218B">
        <w:rPr>
          <w:i/>
        </w:rPr>
        <w:t>The Arthurian Material in the Chronicles especially those of Great Britain and France</w:t>
      </w:r>
      <w:r>
        <w:t xml:space="preserve"> (Boston: Ginn, 1906), p.67-8.</w:t>
      </w:r>
    </w:p>
  </w:footnote>
  <w:footnote w:id="15">
    <w:p w:rsidR="00A47D8B" w:rsidRDefault="00A47D8B">
      <w:pPr>
        <w:pStyle w:val="FootnoteText"/>
      </w:pPr>
      <w:r>
        <w:rPr>
          <w:rStyle w:val="FootnoteReference"/>
        </w:rPr>
        <w:footnoteRef/>
      </w:r>
      <w:r>
        <w:t xml:space="preserve"> </w:t>
      </w:r>
      <w:r w:rsidRPr="004E443F">
        <w:t>Britain is described as 800 miles long and 200 miles wide by Geoffrey (HRB i.2, p.53). That this was common knowledge is shown in Gildas (p.7), Bede (p.4), Historia Brittonum (p.6) and Henry of Huntingdon (HH, p.2).</w:t>
      </w:r>
    </w:p>
  </w:footnote>
  <w:footnote w:id="16">
    <w:p w:rsidR="00A47D8B" w:rsidRDefault="00A47D8B">
      <w:pPr>
        <w:pStyle w:val="FootnoteText"/>
      </w:pPr>
      <w:r>
        <w:rPr>
          <w:rStyle w:val="FootnoteReference"/>
        </w:rPr>
        <w:footnoteRef/>
      </w:r>
      <w:r>
        <w:t xml:space="preserve"> HB, p.6. Geoffrey states ‘Brutus then called the i</w:t>
      </w:r>
      <w:r w:rsidR="00476B0B">
        <w:t xml:space="preserve">sland Britain from his own name’ </w:t>
      </w:r>
      <w:r>
        <w:t xml:space="preserve">(HRB i.16, p.72). The whirlpool where Linn Liuan flows into the Severn in the </w:t>
      </w:r>
      <w:r w:rsidRPr="003640EB">
        <w:rPr>
          <w:i/>
        </w:rPr>
        <w:t>Historia Brittonum</w:t>
      </w:r>
      <w:r>
        <w:t xml:space="preserve">’s </w:t>
      </w:r>
      <w:r w:rsidRPr="003640EB">
        <w:rPr>
          <w:i/>
        </w:rPr>
        <w:t>mirabilia</w:t>
      </w:r>
      <w:r>
        <w:t xml:space="preserve">, for instance, is remarkably similar to Geoffrey’s Lin Ligua (HRB ix.7, p.220). Andrew Evans, John Nettleship and Steven Perry suggest Linn Liuan was situated about 20 miles from Monmouth, near Caldicott and the marshland up to Caerwent (A.J. Evans, J. Nettleship and S. Perry, ‘Linn Liuan/Llynn Llyw: The Wondrous Lake of the </w:t>
      </w:r>
      <w:r w:rsidRPr="003640EB">
        <w:rPr>
          <w:i/>
        </w:rPr>
        <w:t>Historia</w:t>
      </w:r>
      <w:r>
        <w:t xml:space="preserve"> </w:t>
      </w:r>
      <w:r w:rsidRPr="003640EB">
        <w:rPr>
          <w:i/>
        </w:rPr>
        <w:t>Brittonum's de Mirabilibus Britanniae</w:t>
      </w:r>
      <w:r>
        <w:t xml:space="preserve"> and </w:t>
      </w:r>
      <w:r w:rsidRPr="003640EB">
        <w:rPr>
          <w:i/>
        </w:rPr>
        <w:t>Culhwch ac Olwen</w:t>
      </w:r>
      <w:r>
        <w:t xml:space="preserve">’, </w:t>
      </w:r>
      <w:r w:rsidRPr="003640EB">
        <w:rPr>
          <w:i/>
        </w:rPr>
        <w:t>Folklore</w:t>
      </w:r>
      <w:r w:rsidR="00811205">
        <w:t>,</w:t>
      </w:r>
      <w:r>
        <w:t xml:space="preserve"> 119</w:t>
      </w:r>
      <w:r w:rsidR="00811205">
        <w:t>:</w:t>
      </w:r>
      <w:r>
        <w:t xml:space="preserve"> (2008), pp. 295-318).</w:t>
      </w:r>
    </w:p>
  </w:footnote>
  <w:footnote w:id="17">
    <w:p w:rsidR="00A47D8B" w:rsidRDefault="00A47D8B">
      <w:pPr>
        <w:pStyle w:val="FootnoteText"/>
      </w:pPr>
      <w:r>
        <w:rPr>
          <w:rStyle w:val="FootnoteReference"/>
        </w:rPr>
        <w:footnoteRef/>
      </w:r>
      <w:r>
        <w:t xml:space="preserve"> Celtic Sources, p.37.</w:t>
      </w:r>
    </w:p>
  </w:footnote>
  <w:footnote w:id="18">
    <w:p w:rsidR="00A47D8B" w:rsidRDefault="00A47D8B">
      <w:pPr>
        <w:pStyle w:val="FootnoteText"/>
      </w:pPr>
      <w:r w:rsidRPr="009D3BFB">
        <w:rPr>
          <w:rStyle w:val="FootnoteReference"/>
        </w:rPr>
        <w:footnoteRef/>
      </w:r>
      <w:r w:rsidRPr="009D3BFB">
        <w:t xml:space="preserve"> B.F. Roberts, 'Geoffrey of Monmouth and Welsh Historical Tradition', Nottingham Medieval Studies, 20</w:t>
      </w:r>
      <w:r w:rsidR="00811205">
        <w:t>:</w:t>
      </w:r>
      <w:r w:rsidRPr="009D3BFB">
        <w:t xml:space="preserve"> (1976), 29-40 (p.37).</w:t>
      </w:r>
      <w:r>
        <w:t xml:space="preserve"> </w:t>
      </w:r>
    </w:p>
  </w:footnote>
  <w:footnote w:id="19">
    <w:p w:rsidR="00A47D8B" w:rsidRDefault="00A47D8B" w:rsidP="004E443F">
      <w:pPr>
        <w:pStyle w:val="FootnoteText"/>
      </w:pPr>
      <w:r>
        <w:rPr>
          <w:rStyle w:val="FootnoteReference"/>
        </w:rPr>
        <w:footnoteRef/>
      </w:r>
      <w:r>
        <w:t xml:space="preserve"> Armes Prydein is generally considered to date from the tenth century. Andrew Breeze, for instance, argues that it dates from 940 (A. Breeze, ‘</w:t>
      </w:r>
      <w:r w:rsidRPr="00CF04E7">
        <w:t>Durham, Caithness, and Armes Prydein</w:t>
      </w:r>
      <w:r>
        <w:t xml:space="preserve">’, </w:t>
      </w:r>
      <w:r w:rsidRPr="00973B08">
        <w:rPr>
          <w:i/>
        </w:rPr>
        <w:t>Northern History</w:t>
      </w:r>
      <w:r>
        <w:t>, 48</w:t>
      </w:r>
      <w:r w:rsidR="00811205">
        <w:t>:</w:t>
      </w:r>
      <w:r>
        <w:t xml:space="preserve"> (2011), pp. </w:t>
      </w:r>
      <w:r w:rsidRPr="00183ED0">
        <w:t>147-152</w:t>
      </w:r>
      <w:r>
        <w:t>).</w:t>
      </w:r>
    </w:p>
  </w:footnote>
  <w:footnote w:id="20">
    <w:p w:rsidR="00A47D8B" w:rsidRDefault="00A47D8B">
      <w:pPr>
        <w:pStyle w:val="FootnoteText"/>
      </w:pPr>
      <w:r>
        <w:rPr>
          <w:rStyle w:val="FootnoteReference"/>
        </w:rPr>
        <w:footnoteRef/>
      </w:r>
      <w:r>
        <w:t xml:space="preserve"> </w:t>
      </w:r>
      <w:r w:rsidRPr="00CF04E7">
        <w:t xml:space="preserve">B.F. Roberts, 'Geoffrey of Monmouth and Welsh Historical Tradition', </w:t>
      </w:r>
      <w:r>
        <w:t>p.39.</w:t>
      </w:r>
    </w:p>
  </w:footnote>
  <w:footnote w:id="21">
    <w:p w:rsidR="00A47D8B" w:rsidRDefault="00A47D8B">
      <w:pPr>
        <w:pStyle w:val="FootnoteText"/>
      </w:pPr>
      <w:r>
        <w:rPr>
          <w:rStyle w:val="FootnoteReference"/>
        </w:rPr>
        <w:footnoteRef/>
      </w:r>
      <w:r>
        <w:t xml:space="preserve"> HRB, i.11, p.65.</w:t>
      </w:r>
    </w:p>
  </w:footnote>
  <w:footnote w:id="22">
    <w:p w:rsidR="00A47D8B" w:rsidRDefault="00A47D8B">
      <w:pPr>
        <w:pStyle w:val="FootnoteText"/>
      </w:pPr>
      <w:r>
        <w:rPr>
          <w:rStyle w:val="FootnoteReference"/>
        </w:rPr>
        <w:footnoteRef/>
      </w:r>
      <w:r>
        <w:t xml:space="preserve"> M.J. Curley, ‘A New Edition of John of Cornwall's </w:t>
      </w:r>
      <w:r w:rsidRPr="000625AC">
        <w:rPr>
          <w:i/>
        </w:rPr>
        <w:t>Prophetia Merlini</w:t>
      </w:r>
      <w:r>
        <w:t xml:space="preserve">’, </w:t>
      </w:r>
      <w:r w:rsidRPr="000625AC">
        <w:rPr>
          <w:i/>
        </w:rPr>
        <w:t>Speculum</w:t>
      </w:r>
      <w:r>
        <w:t>,</w:t>
      </w:r>
      <w:r w:rsidR="00811205">
        <w:t xml:space="preserve"> </w:t>
      </w:r>
      <w:r>
        <w:t>57</w:t>
      </w:r>
      <w:r w:rsidR="00811205">
        <w:t>:</w:t>
      </w:r>
      <w:r>
        <w:t xml:space="preserve"> (1982), pp. 217-249 (especially, p.226-7).</w:t>
      </w:r>
    </w:p>
  </w:footnote>
  <w:footnote w:id="23">
    <w:p w:rsidR="00A47D8B" w:rsidRDefault="00A47D8B">
      <w:pPr>
        <w:pStyle w:val="FootnoteText"/>
      </w:pPr>
      <w:r>
        <w:rPr>
          <w:rStyle w:val="FootnoteReference"/>
        </w:rPr>
        <w:footnoteRef/>
      </w:r>
      <w:r>
        <w:t xml:space="preserve"> HB, p.24.</w:t>
      </w:r>
    </w:p>
  </w:footnote>
  <w:footnote w:id="24">
    <w:p w:rsidR="00A47D8B" w:rsidRDefault="00A47D8B">
      <w:pPr>
        <w:pStyle w:val="FootnoteText"/>
      </w:pPr>
      <w:r>
        <w:rPr>
          <w:rStyle w:val="FootnoteReference"/>
        </w:rPr>
        <w:footnoteRef/>
      </w:r>
      <w:r>
        <w:t xml:space="preserve"> HRB vii.3, p.171. Gerald of Wales records two Merlins. Merlin Ambrosius in the reign of Vortigern and Merlin Silvester who lived in the time of Arthur (Gerald, p.192-3).</w:t>
      </w:r>
    </w:p>
  </w:footnote>
  <w:footnote w:id="25">
    <w:p w:rsidR="00A47D8B" w:rsidRDefault="00A47D8B" w:rsidP="00C51DF0">
      <w:pPr>
        <w:pStyle w:val="FootnoteText"/>
      </w:pPr>
      <w:r>
        <w:rPr>
          <w:rStyle w:val="FootnoteReference"/>
        </w:rPr>
        <w:footnoteRef/>
      </w:r>
      <w:r>
        <w:t xml:space="preserve"> A.O.H. Jarman, ‘The Arthurian Allusions in the Black Book of Carmarthen’, in P.B. Grout, et al., eds., </w:t>
      </w:r>
      <w:r w:rsidRPr="00C51DF0">
        <w:rPr>
          <w:i/>
        </w:rPr>
        <w:t>The Legend of Arthur in the Middles Ages</w:t>
      </w:r>
      <w:r>
        <w:t xml:space="preserve"> (Woodbridge: D. S. Brewer, 1983), </w:t>
      </w:r>
      <w:r w:rsidRPr="00B6702C">
        <w:t xml:space="preserve">pp. 99-112 and 240-242 </w:t>
      </w:r>
      <w:r>
        <w:t>(p.103).</w:t>
      </w:r>
    </w:p>
  </w:footnote>
  <w:footnote w:id="26">
    <w:p w:rsidR="00A47D8B" w:rsidRDefault="00A47D8B">
      <w:pPr>
        <w:pStyle w:val="FootnoteText"/>
      </w:pPr>
      <w:r>
        <w:rPr>
          <w:rStyle w:val="FootnoteReference"/>
        </w:rPr>
        <w:footnoteRef/>
      </w:r>
      <w:r>
        <w:t xml:space="preserve"> M.J. Curley, </w:t>
      </w:r>
      <w:r w:rsidRPr="00265C6F">
        <w:t>‘A New Edition of John of Cornwall's Prophetia Merlini’</w:t>
      </w:r>
      <w:r>
        <w:t>, p.227-8.</w:t>
      </w:r>
    </w:p>
  </w:footnote>
  <w:footnote w:id="27">
    <w:p w:rsidR="00A47D8B" w:rsidRDefault="00A47D8B">
      <w:pPr>
        <w:pStyle w:val="FootnoteText"/>
      </w:pPr>
      <w:r>
        <w:rPr>
          <w:rStyle w:val="FootnoteReference"/>
        </w:rPr>
        <w:footnoteRef/>
      </w:r>
      <w:r>
        <w:t xml:space="preserve"> HRB, vii.1, p.170. Orderic Vitalis dedicated a section of his Ecclesiastical History to the prophecies of Merlin; confirming that there was an interest in both Merlin and prophecies before Henry I’s death </w:t>
      </w:r>
      <w:r w:rsidRPr="00973B08">
        <w:t>(OV, pp.96-103).</w:t>
      </w:r>
    </w:p>
  </w:footnote>
  <w:footnote w:id="28">
    <w:p w:rsidR="00A47D8B" w:rsidRDefault="00A47D8B">
      <w:pPr>
        <w:pStyle w:val="FootnoteText"/>
      </w:pPr>
      <w:r>
        <w:rPr>
          <w:rStyle w:val="FootnoteReference"/>
        </w:rPr>
        <w:footnoteRef/>
      </w:r>
      <w:r>
        <w:t xml:space="preserve"> HRB, vii.1, p.170.</w:t>
      </w:r>
    </w:p>
  </w:footnote>
  <w:footnote w:id="29">
    <w:p w:rsidR="00A47D8B" w:rsidRDefault="00A47D8B">
      <w:pPr>
        <w:pStyle w:val="FootnoteText"/>
      </w:pPr>
      <w:r>
        <w:rPr>
          <w:rStyle w:val="FootnoteReference"/>
        </w:rPr>
        <w:footnoteRef/>
      </w:r>
      <w:r>
        <w:t xml:space="preserve"> Geoffrey mentions it in the dedication (HRB, i.1, p.51), as the source for the Prophecies of Merlin (HRB, vii.2, p.170), when describing the Battle of </w:t>
      </w:r>
      <w:r w:rsidRPr="00264265">
        <w:t>Camlann</w:t>
      </w:r>
      <w:r>
        <w:t xml:space="preserve"> (HRB, xi.1, p.258), and in the epilogue (HRB, p.284 n.1).</w:t>
      </w:r>
    </w:p>
  </w:footnote>
  <w:footnote w:id="30">
    <w:p w:rsidR="00A47D8B" w:rsidRDefault="00A47D8B">
      <w:pPr>
        <w:pStyle w:val="FootnoteText"/>
      </w:pPr>
      <w:r>
        <w:rPr>
          <w:rStyle w:val="FootnoteReference"/>
        </w:rPr>
        <w:footnoteRef/>
      </w:r>
      <w:r>
        <w:t xml:space="preserve"> There are too many examples to list, but the regular use of siege engines (e.g. HRB, viii.2, p.188), Aurelius dividing his troops to face Hengist resembles Tinchebrai (HRB, viii.4, p.190), and Arthur’s proto-tournament (HRB ix.14, p.230) were far more contemporary to Geoffrey of Monmouth than to any period in Britain’s distant past.</w:t>
      </w:r>
    </w:p>
  </w:footnote>
  <w:footnote w:id="31">
    <w:p w:rsidR="00A47D8B" w:rsidRDefault="00A47D8B" w:rsidP="00964457">
      <w:pPr>
        <w:pStyle w:val="FootnoteText"/>
      </w:pPr>
      <w:r>
        <w:rPr>
          <w:rStyle w:val="FootnoteReference"/>
        </w:rPr>
        <w:footnoteRef/>
      </w:r>
      <w:r>
        <w:t xml:space="preserve"> S. Echard, ‘'The Anger of Saturn Shall Fall': Geoffrey of Monmouth's Historia Regum </w:t>
      </w:r>
    </w:p>
    <w:p w:rsidR="00A47D8B" w:rsidRDefault="00A47D8B">
      <w:pPr>
        <w:pStyle w:val="FootnoteText"/>
      </w:pPr>
      <w:r>
        <w:t xml:space="preserve">Britannia and the Limits of History’ in S. Echard ed., </w:t>
      </w:r>
      <w:r>
        <w:rPr>
          <w:i/>
        </w:rPr>
        <w:t xml:space="preserve">Arthurian Narrative in the </w:t>
      </w:r>
      <w:r w:rsidRPr="00964457">
        <w:rPr>
          <w:i/>
        </w:rPr>
        <w:t>Latin Tradition</w:t>
      </w:r>
      <w:r>
        <w:t xml:space="preserve"> (Cambridge: Cambridge University Press, 1998), pp. 31-67 (p.63).</w:t>
      </w:r>
    </w:p>
  </w:footnote>
  <w:footnote w:id="32">
    <w:p w:rsidR="00A47D8B" w:rsidRDefault="00A47D8B">
      <w:pPr>
        <w:pStyle w:val="FootnoteText"/>
      </w:pPr>
      <w:r w:rsidRPr="003935F1">
        <w:rPr>
          <w:rStyle w:val="FootnoteReference"/>
        </w:rPr>
        <w:footnoteRef/>
      </w:r>
      <w:r w:rsidRPr="003935F1">
        <w:t xml:space="preserve"> On Walter’s role in Geoffrey’s work, Valerie Flint’s questions whether he was a ‘sober helper or mischievous collaborator?’ (V. Flint, 'The Historia Regum Britanniae of Geoffrey of Monmouth: Parody and its Purpose. A suggestion', </w:t>
      </w:r>
      <w:r w:rsidRPr="003935F1">
        <w:rPr>
          <w:i/>
        </w:rPr>
        <w:t>Speculum</w:t>
      </w:r>
      <w:r w:rsidR="00811205">
        <w:t>, 54:</w:t>
      </w:r>
      <w:r w:rsidRPr="003935F1">
        <w:t xml:space="preserve"> (1979), pp. 447-468 (p.</w:t>
      </w:r>
      <w:r>
        <w:t>459))</w:t>
      </w:r>
      <w:r w:rsidRPr="003935F1">
        <w:t>.</w:t>
      </w:r>
    </w:p>
  </w:footnote>
  <w:footnote w:id="33">
    <w:p w:rsidR="00A47D8B" w:rsidRDefault="00A47D8B" w:rsidP="003004B2">
      <w:pPr>
        <w:pStyle w:val="FootnoteText"/>
      </w:pPr>
      <w:r>
        <w:rPr>
          <w:rStyle w:val="FootnoteReference"/>
        </w:rPr>
        <w:footnoteRef/>
      </w:r>
      <w:r>
        <w:t xml:space="preserve"> J. Farell, ‘History, Prophecy and the Arthur of the Normans: the Question of Audience and the Motivation behind Geoffrey of Monmouth’s </w:t>
      </w:r>
      <w:r w:rsidRPr="003935F1">
        <w:rPr>
          <w:i/>
        </w:rPr>
        <w:t>Historia regum Brittaniae</w:t>
      </w:r>
      <w:r>
        <w:t xml:space="preserve">’, </w:t>
      </w:r>
      <w:r w:rsidRPr="003004B2">
        <w:rPr>
          <w:i/>
        </w:rPr>
        <w:t>Anglo-Norman Studies</w:t>
      </w:r>
      <w:r>
        <w:t>, 37 (2014), pp. 99-114 (p.102-3).</w:t>
      </w:r>
    </w:p>
  </w:footnote>
  <w:footnote w:id="34">
    <w:p w:rsidR="00A47D8B" w:rsidRDefault="00A47D8B">
      <w:pPr>
        <w:pStyle w:val="FootnoteText"/>
      </w:pPr>
      <w:r>
        <w:rPr>
          <w:rStyle w:val="FootnoteReference"/>
        </w:rPr>
        <w:footnoteRef/>
      </w:r>
      <w:r>
        <w:t xml:space="preserve"> </w:t>
      </w:r>
      <w:r w:rsidRPr="007E407C">
        <w:t>The</w:t>
      </w:r>
      <w:r>
        <w:t xml:space="preserve"> Life of St. Cadog mentions a ‘</w:t>
      </w:r>
      <w:r w:rsidRPr="007E407C">
        <w:rPr>
          <w:i/>
        </w:rPr>
        <w:t>Brittannica lingua</w:t>
      </w:r>
      <w:r>
        <w:t>’</w:t>
      </w:r>
      <w:r w:rsidRPr="007E407C">
        <w:t xml:space="preserve"> </w:t>
      </w:r>
      <w:r>
        <w:t>describing a feature of the Welsh landscape in their native tongue (Celtic Sources, p.29). The British language in this instance is clearly synonymous with Welsh.</w:t>
      </w:r>
    </w:p>
    <w:p w:rsidR="00A47D8B" w:rsidRDefault="00A47D8B">
      <w:pPr>
        <w:pStyle w:val="FootnoteText"/>
      </w:pPr>
      <w:r>
        <w:t xml:space="preserve">Lewis </w:t>
      </w:r>
      <w:r w:rsidRPr="009873BE">
        <w:t>Thorpe even translates it in the epilogue as ‘being brought from Wales’</w:t>
      </w:r>
      <w:r>
        <w:t xml:space="preserve"> (HRB, p.284 n.1).</w:t>
      </w:r>
    </w:p>
  </w:footnote>
  <w:footnote w:id="35">
    <w:p w:rsidR="00A47D8B" w:rsidRDefault="00A47D8B" w:rsidP="00BB3AB0">
      <w:pPr>
        <w:pStyle w:val="FootnoteText"/>
      </w:pPr>
      <w:r>
        <w:rPr>
          <w:rStyle w:val="FootnoteReference"/>
        </w:rPr>
        <w:footnoteRef/>
      </w:r>
      <w:r>
        <w:t xml:space="preserve"> </w:t>
      </w:r>
      <w:r w:rsidRPr="008F3499">
        <w:t>HRB, xii.16, p.282 and HRB, xii.16, p.284.</w:t>
      </w:r>
    </w:p>
  </w:footnote>
  <w:footnote w:id="36">
    <w:p w:rsidR="00A47D8B" w:rsidRPr="002179B3" w:rsidRDefault="00A47D8B">
      <w:pPr>
        <w:pStyle w:val="FootnoteText"/>
      </w:pPr>
      <w:r w:rsidRPr="008F3499">
        <w:rPr>
          <w:rStyle w:val="FootnoteReference"/>
        </w:rPr>
        <w:footnoteRef/>
      </w:r>
      <w:r w:rsidRPr="008F3499">
        <w:t xml:space="preserve"> Merlin has strong links to Myrddin the earliest reference linking Arthur to Camlann, as Geoffrey did, is an entry for the year 537 in the </w:t>
      </w:r>
      <w:r w:rsidRPr="008F3499">
        <w:rPr>
          <w:i/>
        </w:rPr>
        <w:t>Annales Cambriae</w:t>
      </w:r>
      <w:r w:rsidRPr="008F3499">
        <w:t xml:space="preserve"> (Celtic Sources, p.13). The Battle of Camlann also features in </w:t>
      </w:r>
      <w:r w:rsidRPr="008F3499">
        <w:rPr>
          <w:i/>
        </w:rPr>
        <w:t xml:space="preserve">Culhwch ac Olwen </w:t>
      </w:r>
      <w:r w:rsidRPr="008F3499">
        <w:t>(Celtic Sources, p.63) and</w:t>
      </w:r>
      <w:r w:rsidRPr="008F3499">
        <w:rPr>
          <w:i/>
        </w:rPr>
        <w:t xml:space="preserve"> Englynion y Beddau </w:t>
      </w:r>
      <w:r w:rsidRPr="008F3499">
        <w:t>(Celtic Sources, p.101), but these are much harder to date with any certainty.</w:t>
      </w:r>
    </w:p>
  </w:footnote>
  <w:footnote w:id="37">
    <w:p w:rsidR="00A47D8B" w:rsidRDefault="00A47D8B" w:rsidP="003004B2">
      <w:pPr>
        <w:pStyle w:val="FootnoteText"/>
      </w:pPr>
      <w:r>
        <w:rPr>
          <w:rStyle w:val="FootnoteReference"/>
        </w:rPr>
        <w:footnoteRef/>
      </w:r>
      <w:r>
        <w:t xml:space="preserve"> The translation is given in I. Short, ‘Gaimar’s Epilogue and Geoffrey of Monmouth’s </w:t>
      </w:r>
      <w:r w:rsidRPr="00E430CF">
        <w:rPr>
          <w:i/>
        </w:rPr>
        <w:t>Liber Vetustissimus</w:t>
      </w:r>
      <w:r>
        <w:t xml:space="preserve">’, </w:t>
      </w:r>
    </w:p>
    <w:p w:rsidR="00A47D8B" w:rsidRDefault="00A47D8B" w:rsidP="003004B2">
      <w:pPr>
        <w:pStyle w:val="FootnoteText"/>
      </w:pPr>
      <w:r w:rsidRPr="003004B2">
        <w:rPr>
          <w:i/>
        </w:rPr>
        <w:t>Speculum</w:t>
      </w:r>
      <w:r w:rsidR="00811205">
        <w:t>, 69:</w:t>
      </w:r>
      <w:r>
        <w:t xml:space="preserve"> (1994), pp. 323-343 (p.327).</w:t>
      </w:r>
    </w:p>
  </w:footnote>
  <w:footnote w:id="38">
    <w:p w:rsidR="00A47D8B" w:rsidRDefault="00A47D8B">
      <w:pPr>
        <w:pStyle w:val="FootnoteText"/>
      </w:pPr>
      <w:r>
        <w:rPr>
          <w:rStyle w:val="FootnoteReference"/>
        </w:rPr>
        <w:footnoteRef/>
      </w:r>
      <w:r>
        <w:t xml:space="preserve"> HRB, i.16, p.72.</w:t>
      </w:r>
    </w:p>
  </w:footnote>
  <w:footnote w:id="39">
    <w:p w:rsidR="00A47D8B" w:rsidRDefault="00A47D8B" w:rsidP="003004B2">
      <w:pPr>
        <w:pStyle w:val="FootnoteText"/>
      </w:pPr>
      <w:r>
        <w:rPr>
          <w:rStyle w:val="FootnoteReference"/>
        </w:rPr>
        <w:footnoteRef/>
      </w:r>
      <w:r>
        <w:t xml:space="preserve"> Gerald, p.232. T.D. Crawford argues that this is one of several examples that could only make sense from Welsh as there was no Breton equivalent (T.D. Crawford, ‘On the Linguistic Competence of Geoffrey of Monmouth’, </w:t>
      </w:r>
      <w:r w:rsidRPr="003004B2">
        <w:rPr>
          <w:i/>
        </w:rPr>
        <w:t>Medium Ævum</w:t>
      </w:r>
      <w:r w:rsidR="00811205">
        <w:t>, 51:</w:t>
      </w:r>
      <w:r>
        <w:t xml:space="preserve"> (1982), pp. 152-162 (especially, pp. 154-7).</w:t>
      </w:r>
    </w:p>
  </w:footnote>
  <w:footnote w:id="40">
    <w:p w:rsidR="00A47D8B" w:rsidRDefault="00A47D8B" w:rsidP="0033535F">
      <w:pPr>
        <w:pStyle w:val="FootnoteText"/>
      </w:pPr>
      <w:r>
        <w:rPr>
          <w:rStyle w:val="FootnoteReference"/>
        </w:rPr>
        <w:footnoteRef/>
      </w:r>
      <w:r>
        <w:t xml:space="preserve"> Such as Harley MS 3859 which dates to the early twelfth-century and contains among other things the earliest copy of Historia Brittonum (HRB, p.15 and M. Aurell, ‘Geoffrey of Monmouth’s History of the Kings of Britain and the Twelfth-Century Renaissance’, </w:t>
      </w:r>
      <w:r w:rsidRPr="0033535F">
        <w:rPr>
          <w:i/>
        </w:rPr>
        <w:t>The Haskins Society Journal</w:t>
      </w:r>
      <w:r>
        <w:t xml:space="preserve">, 18 (2006), pp. 1-18 (p.12)). Helen Fulton also mentions the theory that the book represented a collection of Welsh legends (H. Fulton, 'History and Myth: Geoffrey of Monmouth's </w:t>
      </w:r>
      <w:r w:rsidRPr="0033535F">
        <w:rPr>
          <w:i/>
        </w:rPr>
        <w:t>Historia Regum Britanniae</w:t>
      </w:r>
      <w:r>
        <w:t xml:space="preserve">', in H. Fulton ed., </w:t>
      </w:r>
      <w:r w:rsidRPr="0033535F">
        <w:rPr>
          <w:i/>
        </w:rPr>
        <w:t>A Companion to Arthurian Literature</w:t>
      </w:r>
      <w:r>
        <w:t xml:space="preserve"> (Chichester: Blackwell Publishing, 2009), pp. 63-74 (p.68-9)).</w:t>
      </w:r>
    </w:p>
  </w:footnote>
  <w:footnote w:id="41">
    <w:p w:rsidR="00A47D8B" w:rsidRDefault="00A47D8B">
      <w:pPr>
        <w:pStyle w:val="FootnoteText"/>
      </w:pPr>
      <w:r>
        <w:rPr>
          <w:rStyle w:val="FootnoteReference"/>
        </w:rPr>
        <w:footnoteRef/>
      </w:r>
      <w:r>
        <w:t xml:space="preserve"> HRB, xi.1, p. 258. The account of Camlann in the </w:t>
      </w:r>
      <w:r w:rsidRPr="0033535F">
        <w:rPr>
          <w:i/>
        </w:rPr>
        <w:t>Annales Cambriae</w:t>
      </w:r>
      <w:r>
        <w:t xml:space="preserve"> is so brief it would require detail.</w:t>
      </w:r>
    </w:p>
  </w:footnote>
  <w:footnote w:id="42">
    <w:p w:rsidR="00A47D8B" w:rsidRDefault="00A47D8B" w:rsidP="000F57EC">
      <w:pPr>
        <w:pStyle w:val="FootnoteText"/>
      </w:pPr>
      <w:r>
        <w:rPr>
          <w:rStyle w:val="FootnoteReference"/>
        </w:rPr>
        <w:footnoteRef/>
      </w:r>
      <w:r>
        <w:t xml:space="preserve"> S. Echard, ‘The Anger of Saturn Shall F</w:t>
      </w:r>
      <w:r w:rsidRPr="0033535F">
        <w:t>all'</w:t>
      </w:r>
      <w:r>
        <w:t>, p.46.</w:t>
      </w:r>
    </w:p>
  </w:footnote>
  <w:footnote w:id="43">
    <w:p w:rsidR="00A47D8B" w:rsidRDefault="00A47D8B">
      <w:pPr>
        <w:pStyle w:val="FootnoteText"/>
      </w:pPr>
      <w:r>
        <w:rPr>
          <w:rStyle w:val="FootnoteReference"/>
        </w:rPr>
        <w:footnoteRef/>
      </w:r>
      <w:r>
        <w:t xml:space="preserve"> S. Davies, trans., </w:t>
      </w:r>
      <w:r w:rsidRPr="00101868">
        <w:rPr>
          <w:i/>
        </w:rPr>
        <w:t>The Mabinogion</w:t>
      </w:r>
      <w:r>
        <w:t xml:space="preserve"> (Oxford: Oxford University Press, 2007), p216.</w:t>
      </w:r>
    </w:p>
  </w:footnote>
  <w:footnote w:id="44">
    <w:p w:rsidR="00A47D8B" w:rsidRDefault="00A47D8B" w:rsidP="00060F11">
      <w:pPr>
        <w:pStyle w:val="FootnoteText"/>
      </w:pPr>
      <w:r>
        <w:rPr>
          <w:rStyle w:val="FootnoteReference"/>
        </w:rPr>
        <w:footnoteRef/>
      </w:r>
      <w:r>
        <w:t xml:space="preserve"> I. Short, ‘Literary Culture at the Court of Henry II’, in C. Harper-Bill and N. Vincent ed., </w:t>
      </w:r>
      <w:r w:rsidRPr="00101868">
        <w:rPr>
          <w:i/>
        </w:rPr>
        <w:t>Henry II: New Interpretations</w:t>
      </w:r>
      <w:r>
        <w:t xml:space="preserve"> (Woodbridge: The Boydell Press, 2007), pp. 335-361 (p.360).</w:t>
      </w:r>
    </w:p>
  </w:footnote>
  <w:footnote w:id="45">
    <w:p w:rsidR="00A47D8B" w:rsidRDefault="00A47D8B">
      <w:pPr>
        <w:pStyle w:val="FootnoteText"/>
      </w:pPr>
      <w:r>
        <w:rPr>
          <w:rStyle w:val="FootnoteReference"/>
        </w:rPr>
        <w:footnoteRef/>
      </w:r>
      <w:r>
        <w:t xml:space="preserve"> HRB i.1, p.51.</w:t>
      </w:r>
    </w:p>
  </w:footnote>
  <w:footnote w:id="46">
    <w:p w:rsidR="00A47D8B" w:rsidRDefault="00A47D8B">
      <w:pPr>
        <w:pStyle w:val="FootnoteText"/>
      </w:pPr>
      <w:r>
        <w:rPr>
          <w:rStyle w:val="FootnoteReference"/>
        </w:rPr>
        <w:footnoteRef/>
      </w:r>
      <w:r>
        <w:t xml:space="preserve"> Gerald, p.240.</w:t>
      </w:r>
    </w:p>
  </w:footnote>
  <w:footnote w:id="47">
    <w:p w:rsidR="00A47D8B" w:rsidRDefault="00A47D8B" w:rsidP="00101868">
      <w:pPr>
        <w:pStyle w:val="FootnoteText"/>
      </w:pPr>
      <w:r>
        <w:rPr>
          <w:rStyle w:val="FootnoteReference"/>
        </w:rPr>
        <w:footnoteRef/>
      </w:r>
      <w:r>
        <w:t xml:space="preserve"> B.F. Roberts, 'Geoffrey of Monmouth and Welsh Historical Tradition', p.31.</w:t>
      </w:r>
    </w:p>
  </w:footnote>
  <w:footnote w:id="48">
    <w:p w:rsidR="00A47D8B" w:rsidRDefault="00A47D8B">
      <w:pPr>
        <w:pStyle w:val="FootnoteText"/>
      </w:pPr>
      <w:r>
        <w:rPr>
          <w:rStyle w:val="FootnoteReference"/>
        </w:rPr>
        <w:footnoteRef/>
      </w:r>
      <w:r>
        <w:t xml:space="preserve"> Gerald, p.223.</w:t>
      </w:r>
    </w:p>
  </w:footnote>
  <w:footnote w:id="49">
    <w:p w:rsidR="00A47D8B" w:rsidRDefault="00A47D8B">
      <w:pPr>
        <w:pStyle w:val="FootnoteText"/>
      </w:pPr>
      <w:r>
        <w:rPr>
          <w:rStyle w:val="FootnoteReference"/>
        </w:rPr>
        <w:footnoteRef/>
      </w:r>
      <w:r>
        <w:t xml:space="preserve"> HRB i.1, p.52. </w:t>
      </w:r>
      <w:r w:rsidRPr="00767248">
        <w:t xml:space="preserve">The reference to </w:t>
      </w:r>
      <w:r>
        <w:t xml:space="preserve">Waleran’s </w:t>
      </w:r>
      <w:r w:rsidRPr="00767248">
        <w:t>illustrious ancestor</w:t>
      </w:r>
      <w:r>
        <w:t xml:space="preserve">, through his mother </w:t>
      </w:r>
      <w:r w:rsidRPr="00767248">
        <w:t>Elizabeth of Vermandois</w:t>
      </w:r>
      <w:r>
        <w:t xml:space="preserve">, </w:t>
      </w:r>
      <w:r w:rsidRPr="00767248">
        <w:t>was not only</w:t>
      </w:r>
      <w:r>
        <w:t xml:space="preserve"> flattery, but presumably based on something of interest to him. </w:t>
      </w:r>
    </w:p>
  </w:footnote>
  <w:footnote w:id="50">
    <w:p w:rsidR="00A47D8B" w:rsidRDefault="00A47D8B">
      <w:pPr>
        <w:pStyle w:val="FootnoteText"/>
      </w:pPr>
      <w:r>
        <w:rPr>
          <w:rStyle w:val="FootnoteReference"/>
        </w:rPr>
        <w:footnoteRef/>
      </w:r>
      <w:r>
        <w:t xml:space="preserve"> Geoffrey’s interest may not have </w:t>
      </w:r>
      <w:r w:rsidRPr="009B1390">
        <w:t>come directly from Welsh tradition, altho</w:t>
      </w:r>
      <w:r>
        <w:t xml:space="preserve">ugh they are clear similarities an if a list of names similar to those in Jesus College MS. 20 (quoted in Celtic Sources, p.96-7) existed in oral tradition before Geoffrey’s </w:t>
      </w:r>
      <w:r w:rsidRPr="003E7C74">
        <w:rPr>
          <w:i/>
        </w:rPr>
        <w:t>Historia</w:t>
      </w:r>
      <w:r>
        <w:t>, it seems likely that such a list would have provided inspiration for him.</w:t>
      </w:r>
    </w:p>
  </w:footnote>
  <w:footnote w:id="51">
    <w:p w:rsidR="00A47D8B" w:rsidRDefault="00A47D8B" w:rsidP="00101868">
      <w:pPr>
        <w:pStyle w:val="FootnoteText"/>
      </w:pPr>
      <w:r>
        <w:rPr>
          <w:rStyle w:val="FootnoteReference"/>
        </w:rPr>
        <w:footnoteRef/>
      </w:r>
      <w:r>
        <w:t xml:space="preserve"> B.F. Roberts, 'Geoffrey of Monmouth and Welsh Historical Tradition', p.33.</w:t>
      </w:r>
    </w:p>
  </w:footnote>
  <w:footnote w:id="52">
    <w:p w:rsidR="00A47D8B" w:rsidRDefault="00A47D8B">
      <w:pPr>
        <w:pStyle w:val="FootnoteText"/>
      </w:pPr>
      <w:r>
        <w:rPr>
          <w:rStyle w:val="FootnoteReference"/>
        </w:rPr>
        <w:footnoteRef/>
      </w:r>
      <w:r>
        <w:t xml:space="preserve"> HRB, iv.5, p.111.</w:t>
      </w:r>
    </w:p>
  </w:footnote>
  <w:footnote w:id="53">
    <w:p w:rsidR="00A47D8B" w:rsidRDefault="00A47D8B" w:rsidP="00E97DA2">
      <w:pPr>
        <w:pStyle w:val="FootnoteText"/>
      </w:pPr>
      <w:r>
        <w:rPr>
          <w:rStyle w:val="FootnoteReference"/>
        </w:rPr>
        <w:footnoteRef/>
      </w:r>
      <w:r>
        <w:t xml:space="preserve"> J.M.H. Smith, ‘Oral and Written: Saints, Miracles, and Relics in Brittany, c. 850-1250’, </w:t>
      </w:r>
      <w:r w:rsidRPr="00101868">
        <w:rPr>
          <w:i/>
        </w:rPr>
        <w:t>Speculum</w:t>
      </w:r>
      <w:r>
        <w:t>, 65:2 (1990), pp. 309-343 (p.335). She also discusses the strong links between British and Irish saints and Breton-speaking communities of central and western Brittany (p.313).</w:t>
      </w:r>
    </w:p>
  </w:footnote>
  <w:footnote w:id="54">
    <w:p w:rsidR="00A47D8B" w:rsidRDefault="00A47D8B">
      <w:pPr>
        <w:pStyle w:val="FootnoteText"/>
      </w:pPr>
      <w:r>
        <w:rPr>
          <w:rStyle w:val="FootnoteReference"/>
        </w:rPr>
        <w:footnoteRef/>
      </w:r>
      <w:r>
        <w:t xml:space="preserve"> </w:t>
      </w:r>
      <w:r w:rsidRPr="00101868">
        <w:rPr>
          <w:i/>
        </w:rPr>
        <w:t>Ibid</w:t>
      </w:r>
      <w:r>
        <w:t>., p.342-3.</w:t>
      </w:r>
    </w:p>
  </w:footnote>
  <w:footnote w:id="55">
    <w:p w:rsidR="00A47D8B" w:rsidRDefault="00A47D8B" w:rsidP="003E5315">
      <w:pPr>
        <w:pStyle w:val="FootnoteText"/>
      </w:pPr>
      <w:r>
        <w:rPr>
          <w:rStyle w:val="FootnoteReference"/>
        </w:rPr>
        <w:footnoteRef/>
      </w:r>
      <w:r>
        <w:t xml:space="preserve"> </w:t>
      </w:r>
      <w:r w:rsidRPr="00425363">
        <w:t>D</w:t>
      </w:r>
      <w:r>
        <w:t>.</w:t>
      </w:r>
      <w:r w:rsidRPr="00425363">
        <w:t xml:space="preserve">R. Slavitt </w:t>
      </w:r>
      <w:r>
        <w:t>trans.,</w:t>
      </w:r>
      <w:r w:rsidRPr="00425363">
        <w:t xml:space="preserve"> </w:t>
      </w:r>
      <w:r w:rsidRPr="00101868">
        <w:rPr>
          <w:i/>
        </w:rPr>
        <w:t>The Lays of Marie de France</w:t>
      </w:r>
      <w:r w:rsidRPr="00425363">
        <w:t xml:space="preserve"> (Edmonton: AU Press, 2013)</w:t>
      </w:r>
      <w:r>
        <w:t xml:space="preserve">, p.27 and p.71. It is also suggested in </w:t>
      </w:r>
      <w:r w:rsidRPr="00101868">
        <w:rPr>
          <w:i/>
        </w:rPr>
        <w:t>Bisclarvet</w:t>
      </w:r>
      <w:r>
        <w:t xml:space="preserve"> as ‘Bretons still tell tales about it’ (p.54).</w:t>
      </w:r>
    </w:p>
  </w:footnote>
  <w:footnote w:id="56">
    <w:p w:rsidR="00A47D8B" w:rsidRDefault="00A47D8B">
      <w:pPr>
        <w:pStyle w:val="FootnoteText"/>
      </w:pPr>
      <w:r>
        <w:rPr>
          <w:rStyle w:val="FootnoteReference"/>
        </w:rPr>
        <w:footnoteRef/>
      </w:r>
      <w:r>
        <w:t xml:space="preserve"> G. </w:t>
      </w:r>
      <w:r w:rsidRPr="00DC3D72">
        <w:t xml:space="preserve">S. Burgess trans., </w:t>
      </w:r>
      <w:r w:rsidRPr="00DC3D72">
        <w:rPr>
          <w:i/>
        </w:rPr>
        <w:t>The History of the Norman People: Wace’s Roman de Rou</w:t>
      </w:r>
      <w:r w:rsidRPr="00DC3D72">
        <w:t xml:space="preserve"> (Woodbridge: Boydell Press, 2004)</w:t>
      </w:r>
      <w:r>
        <w:t>, p.162.</w:t>
      </w:r>
    </w:p>
  </w:footnote>
  <w:footnote w:id="57">
    <w:p w:rsidR="00A47D8B" w:rsidRDefault="00A47D8B">
      <w:pPr>
        <w:pStyle w:val="FootnoteText"/>
      </w:pPr>
      <w:r>
        <w:rPr>
          <w:rStyle w:val="FootnoteReference"/>
        </w:rPr>
        <w:footnoteRef/>
      </w:r>
      <w:r>
        <w:t xml:space="preserve"> </w:t>
      </w:r>
      <w:r w:rsidRPr="00101868">
        <w:t xml:space="preserve">D.R. Slavitt trans., </w:t>
      </w:r>
      <w:r w:rsidRPr="00AC0F22">
        <w:rPr>
          <w:i/>
        </w:rPr>
        <w:t>The Lays of Marie de France</w:t>
      </w:r>
      <w:r>
        <w:t>, p. 70.</w:t>
      </w:r>
    </w:p>
  </w:footnote>
  <w:footnote w:id="58">
    <w:p w:rsidR="00A47D8B" w:rsidRDefault="00A47D8B" w:rsidP="00AA01F5">
      <w:pPr>
        <w:pStyle w:val="FootnoteText"/>
      </w:pPr>
      <w:r>
        <w:rPr>
          <w:rStyle w:val="FootnoteReference"/>
        </w:rPr>
        <w:footnoteRef/>
      </w:r>
      <w:r>
        <w:t xml:space="preserve"> T. Jones ‘</w:t>
      </w:r>
      <w:r w:rsidRPr="00961ED1">
        <w:t>The Early Evolution of the Legend of Arthur</w:t>
      </w:r>
      <w:r>
        <w:t xml:space="preserve">’, </w:t>
      </w:r>
      <w:r w:rsidRPr="00DC3D72">
        <w:rPr>
          <w:i/>
        </w:rPr>
        <w:t>Nottingham Medieval Studies</w:t>
      </w:r>
      <w:r>
        <w:t>, 8</w:t>
      </w:r>
      <w:r w:rsidR="00811205">
        <w:t>:</w:t>
      </w:r>
      <w:r>
        <w:t xml:space="preserve"> (1964), pp. 3-21. (p.21).</w:t>
      </w:r>
    </w:p>
  </w:footnote>
  <w:footnote w:id="59">
    <w:p w:rsidR="00A47D8B" w:rsidRDefault="00A47D8B" w:rsidP="00D81D1C">
      <w:pPr>
        <w:pStyle w:val="FootnoteText"/>
      </w:pPr>
      <w:r>
        <w:rPr>
          <w:rStyle w:val="FootnoteReference"/>
        </w:rPr>
        <w:footnoteRef/>
      </w:r>
      <w:r>
        <w:t xml:space="preserve"> WM, p.11.</w:t>
      </w:r>
    </w:p>
  </w:footnote>
  <w:footnote w:id="60">
    <w:p w:rsidR="00A47D8B" w:rsidRDefault="00A47D8B" w:rsidP="00AA01F5">
      <w:pPr>
        <w:pStyle w:val="FootnoteText"/>
      </w:pPr>
      <w:r>
        <w:rPr>
          <w:rStyle w:val="FootnoteReference"/>
        </w:rPr>
        <w:footnoteRef/>
      </w:r>
      <w:r>
        <w:t xml:space="preserve"> HRB, xi.1, p.258</w:t>
      </w:r>
    </w:p>
  </w:footnote>
  <w:footnote w:id="61">
    <w:p w:rsidR="00A47D8B" w:rsidRDefault="00A47D8B" w:rsidP="00DC3D72">
      <w:pPr>
        <w:pStyle w:val="FootnoteText"/>
      </w:pPr>
      <w:r>
        <w:rPr>
          <w:rStyle w:val="FootnoteReference"/>
        </w:rPr>
        <w:footnoteRef/>
      </w:r>
      <w:r>
        <w:t xml:space="preserve"> O.J. Padel, 'The Nature of Arthur', Cambrian Medieval Celtic Studies, 27 (1994), pp. 1-31 (p.2).</w:t>
      </w:r>
    </w:p>
  </w:footnote>
  <w:footnote w:id="62">
    <w:p w:rsidR="00A47D8B" w:rsidRDefault="00A47D8B">
      <w:pPr>
        <w:pStyle w:val="FootnoteText"/>
      </w:pPr>
      <w:r>
        <w:rPr>
          <w:rStyle w:val="FootnoteReference"/>
        </w:rPr>
        <w:footnoteRef/>
      </w:r>
      <w:r>
        <w:t xml:space="preserve"> Celtic Sources, p.21. </w:t>
      </w:r>
    </w:p>
  </w:footnote>
  <w:footnote w:id="63">
    <w:p w:rsidR="00A47D8B" w:rsidRDefault="00A47D8B" w:rsidP="00DC3D72">
      <w:pPr>
        <w:pStyle w:val="FootnoteText"/>
      </w:pPr>
      <w:r>
        <w:rPr>
          <w:rStyle w:val="FootnoteReference"/>
        </w:rPr>
        <w:footnoteRef/>
      </w:r>
      <w:r>
        <w:t xml:space="preserve"> O.J. Padel, 'The Nature of Arthur', p.4.</w:t>
      </w:r>
    </w:p>
  </w:footnote>
  <w:footnote w:id="64">
    <w:p w:rsidR="00A47D8B" w:rsidRDefault="00A47D8B">
      <w:pPr>
        <w:pStyle w:val="FootnoteText"/>
      </w:pPr>
      <w:r>
        <w:rPr>
          <w:rStyle w:val="FootnoteReference"/>
        </w:rPr>
        <w:footnoteRef/>
      </w:r>
      <w:r>
        <w:t xml:space="preserve"> ‘At that time … Arthur with all the kings and military force of Britain, fought against the Saxons’ (HB, p.28).</w:t>
      </w:r>
    </w:p>
  </w:footnote>
  <w:footnote w:id="65">
    <w:p w:rsidR="00A47D8B" w:rsidRPr="0059049D" w:rsidRDefault="00A47D8B">
      <w:pPr>
        <w:pStyle w:val="FootnoteText"/>
      </w:pPr>
      <w:r>
        <w:rPr>
          <w:rStyle w:val="FootnoteReference"/>
        </w:rPr>
        <w:footnoteRef/>
      </w:r>
      <w:r>
        <w:t xml:space="preserve"> HB, p.29. In the </w:t>
      </w:r>
      <w:r w:rsidRPr="0059049D">
        <w:rPr>
          <w:i/>
        </w:rPr>
        <w:t>Historia Brittonum</w:t>
      </w:r>
      <w:r>
        <w:t xml:space="preserve">, victory was achieved because ‘no strength can avail the will of the Almighty.’ The </w:t>
      </w:r>
      <w:r w:rsidRPr="0059049D">
        <w:rPr>
          <w:i/>
        </w:rPr>
        <w:t>Annales Cambriae</w:t>
      </w:r>
      <w:r>
        <w:t xml:space="preserve"> suggests something similar with Arthur bearing ‘the Cross of our Lord Jesus Christ … on his shoulders, and the Britons were the victors’ (Celtic Sources, p.13).</w:t>
      </w:r>
    </w:p>
  </w:footnote>
  <w:footnote w:id="66">
    <w:p w:rsidR="00A47D8B" w:rsidRDefault="00A47D8B">
      <w:pPr>
        <w:pStyle w:val="FootnoteText"/>
      </w:pPr>
      <w:r>
        <w:rPr>
          <w:rStyle w:val="FootnoteReference"/>
        </w:rPr>
        <w:footnoteRef/>
      </w:r>
      <w:r>
        <w:t xml:space="preserve"> Celtic Sources, p.154.</w:t>
      </w:r>
    </w:p>
  </w:footnote>
  <w:footnote w:id="67">
    <w:p w:rsidR="00A47D8B" w:rsidRDefault="00A47D8B" w:rsidP="001A31DE">
      <w:pPr>
        <w:pStyle w:val="FootnoteText"/>
      </w:pPr>
      <w:r>
        <w:rPr>
          <w:rStyle w:val="FootnoteReference"/>
        </w:rPr>
        <w:footnoteRef/>
      </w:r>
      <w:r>
        <w:t xml:space="preserve"> Celtic Sources, p.152. Jon Coe and Simon Young date the line between 600 and 1300. This is a consistent theme from the sources </w:t>
      </w:r>
      <w:r w:rsidRPr="001A31DE">
        <w:rPr>
          <w:i/>
        </w:rPr>
        <w:t>Ymddiddan Arthur a’r Eryr</w:t>
      </w:r>
      <w:r>
        <w:t>, for instance, notes Arthur was ‘undaunted of battle’ (Celtic Sources, p.107).</w:t>
      </w:r>
    </w:p>
  </w:footnote>
  <w:footnote w:id="68">
    <w:p w:rsidR="00A47D8B" w:rsidRDefault="00A47D8B">
      <w:pPr>
        <w:pStyle w:val="FootnoteText"/>
      </w:pPr>
      <w:r>
        <w:rPr>
          <w:rStyle w:val="FootnoteReference"/>
        </w:rPr>
        <w:footnoteRef/>
      </w:r>
      <w:r>
        <w:t xml:space="preserve"> Celtic Sources, p.37.</w:t>
      </w:r>
    </w:p>
  </w:footnote>
  <w:footnote w:id="69">
    <w:p w:rsidR="00A47D8B" w:rsidRDefault="00A47D8B">
      <w:pPr>
        <w:pStyle w:val="FootnoteText"/>
      </w:pPr>
      <w:r>
        <w:rPr>
          <w:rStyle w:val="FootnoteReference"/>
        </w:rPr>
        <w:footnoteRef/>
      </w:r>
      <w:r>
        <w:t xml:space="preserve"> In search of the historical Arthur, Kemp Malone points to </w:t>
      </w:r>
      <w:r w:rsidRPr="002A436F">
        <w:t>Artorius Castus</w:t>
      </w:r>
      <w:r>
        <w:t xml:space="preserve"> as the ‘possible historical basis for the pseudo-historical material’ (K. </w:t>
      </w:r>
      <w:r w:rsidRPr="002A436F">
        <w:t>Malone, ‘Artorius’, Modern Philology, 22</w:t>
      </w:r>
      <w:r w:rsidR="00811205">
        <w:t>:</w:t>
      </w:r>
      <w:r w:rsidRPr="002A436F">
        <w:t xml:space="preserve"> (1925), pp. 367-374</w:t>
      </w:r>
      <w:r>
        <w:t xml:space="preserve"> (p.374))</w:t>
      </w:r>
      <w:r w:rsidRPr="002A436F">
        <w:t>.</w:t>
      </w:r>
      <w:r>
        <w:t xml:space="preserve"> Geoffrey Ashe links </w:t>
      </w:r>
      <w:r w:rsidRPr="002A436F">
        <w:t>Riothamus</w:t>
      </w:r>
      <w:r>
        <w:t xml:space="preserve"> to the historical Arthur (G.</w:t>
      </w:r>
      <w:r w:rsidRPr="004F6DE0">
        <w:t xml:space="preserve"> </w:t>
      </w:r>
      <w:r>
        <w:t>Ashe, ‘Certain Very Ancient Book: Traces of an Arthurian Source in Geoffrey of Monmouth's History’, Speculum, 56</w:t>
      </w:r>
      <w:r w:rsidR="00811205">
        <w:t>:</w:t>
      </w:r>
      <w:r>
        <w:t xml:space="preserve"> (1981), pp. 301-324).</w:t>
      </w:r>
    </w:p>
  </w:footnote>
  <w:footnote w:id="70">
    <w:p w:rsidR="00A47D8B" w:rsidRDefault="00A47D8B" w:rsidP="00C160CA">
      <w:pPr>
        <w:pStyle w:val="FootnoteText"/>
      </w:pPr>
      <w:r>
        <w:rPr>
          <w:rStyle w:val="FootnoteReference"/>
        </w:rPr>
        <w:footnoteRef/>
      </w:r>
      <w:r>
        <w:t xml:space="preserve"> Celtic Sources, p. 39.</w:t>
      </w:r>
    </w:p>
  </w:footnote>
  <w:footnote w:id="71">
    <w:p w:rsidR="00A47D8B" w:rsidRDefault="00A47D8B" w:rsidP="00C705C8">
      <w:pPr>
        <w:pStyle w:val="FootnoteText"/>
      </w:pPr>
      <w:r>
        <w:rPr>
          <w:rStyle w:val="FootnoteReference"/>
        </w:rPr>
        <w:footnoteRef/>
      </w:r>
      <w:r>
        <w:t xml:space="preserve"> In the </w:t>
      </w:r>
      <w:r w:rsidRPr="00C705C8">
        <w:rPr>
          <w:i/>
        </w:rPr>
        <w:t>Historia Brittonum</w:t>
      </w:r>
      <w:r>
        <w:t>, the magical grave of Arthur’s son, Amr, is ‘sometimes six feet long … sometimes fifteen’ (Celtic Sources, p.11). William of Malmesbury also records the tomb of Arthur’s nephew was fourteen feet in length (WM, p.315).</w:t>
      </w:r>
    </w:p>
  </w:footnote>
  <w:footnote w:id="72">
    <w:p w:rsidR="00A47D8B" w:rsidRDefault="00A47D8B">
      <w:pPr>
        <w:pStyle w:val="FootnoteText"/>
      </w:pPr>
      <w:r>
        <w:rPr>
          <w:rStyle w:val="FootnoteReference"/>
        </w:rPr>
        <w:footnoteRef/>
      </w:r>
      <w:r>
        <w:t xml:space="preserve"> </w:t>
      </w:r>
      <w:r w:rsidRPr="00B6702C">
        <w:t>A.O.H. Jarman, 'The Arthurian Allusions in the Black Book of Carmarthen',</w:t>
      </w:r>
      <w:r>
        <w:t xml:space="preserve"> p.107.</w:t>
      </w:r>
    </w:p>
  </w:footnote>
  <w:footnote w:id="73">
    <w:p w:rsidR="00A47D8B" w:rsidRDefault="00A47D8B">
      <w:pPr>
        <w:pStyle w:val="FootnoteText"/>
      </w:pPr>
      <w:r>
        <w:rPr>
          <w:rStyle w:val="FootnoteReference"/>
        </w:rPr>
        <w:footnoteRef/>
      </w:r>
      <w:r>
        <w:t xml:space="preserve"> Celtic Sources, p. 29 and p.61.</w:t>
      </w:r>
    </w:p>
  </w:footnote>
  <w:footnote w:id="74">
    <w:p w:rsidR="00A47D8B" w:rsidRDefault="00A47D8B" w:rsidP="00B6702C">
      <w:pPr>
        <w:pStyle w:val="FootnoteText"/>
      </w:pPr>
      <w:r>
        <w:rPr>
          <w:rStyle w:val="FootnoteReference"/>
        </w:rPr>
        <w:footnoteRef/>
      </w:r>
      <w:r>
        <w:t xml:space="preserve"> Celtic Sources, p. 133.</w:t>
      </w:r>
    </w:p>
  </w:footnote>
  <w:footnote w:id="75">
    <w:p w:rsidR="00A47D8B" w:rsidRDefault="00A47D8B">
      <w:pPr>
        <w:pStyle w:val="FootnoteText"/>
      </w:pPr>
      <w:r>
        <w:rPr>
          <w:rStyle w:val="FootnoteReference"/>
        </w:rPr>
        <w:footnoteRef/>
      </w:r>
      <w:r>
        <w:t xml:space="preserve"> HRB, ix.12, p.225.</w:t>
      </w:r>
    </w:p>
  </w:footnote>
  <w:footnote w:id="76">
    <w:p w:rsidR="00A47D8B" w:rsidRDefault="00A47D8B">
      <w:pPr>
        <w:pStyle w:val="FootnoteText"/>
      </w:pPr>
      <w:r>
        <w:rPr>
          <w:rStyle w:val="FootnoteReference"/>
        </w:rPr>
        <w:footnoteRef/>
      </w:r>
      <w:r>
        <w:t xml:space="preserve"> Oliver Padel also draws comparisons between Arthur and Fionn from Ireland, commenting ‘historicizing legends was a widespread feature of Celtic literary activity’ (</w:t>
      </w:r>
      <w:r w:rsidRPr="0051334A">
        <w:t>O.J. Padel, 'The Nature of Arthur', p.</w:t>
      </w:r>
      <w:r>
        <w:t>23).</w:t>
      </w:r>
    </w:p>
  </w:footnote>
  <w:footnote w:id="77">
    <w:p w:rsidR="00A47D8B" w:rsidRDefault="00A47D8B">
      <w:pPr>
        <w:pStyle w:val="FootnoteText"/>
      </w:pPr>
      <w:r>
        <w:rPr>
          <w:rStyle w:val="FootnoteReference"/>
        </w:rPr>
        <w:footnoteRef/>
      </w:r>
      <w:r>
        <w:t xml:space="preserve"> </w:t>
      </w:r>
      <w:r w:rsidRPr="0079576B">
        <w:t>Comparisons can be made between Arthur and King David; both were preceded by sinful kings, fought giant</w:t>
      </w:r>
      <w:r w:rsidR="007F6975" w:rsidRPr="0079576B">
        <w:t>s</w:t>
      </w:r>
      <w:r w:rsidRPr="0079576B">
        <w:t xml:space="preserve">, </w:t>
      </w:r>
      <w:r w:rsidR="0079576B" w:rsidRPr="0079576B">
        <w:t xml:space="preserve">and </w:t>
      </w:r>
      <w:r w:rsidRPr="0079576B">
        <w:t>possessed important swords</w:t>
      </w:r>
      <w:r w:rsidR="0079576B" w:rsidRPr="0079576B">
        <w:t>.</w:t>
      </w:r>
    </w:p>
  </w:footnote>
  <w:footnote w:id="78">
    <w:p w:rsidR="00A47D8B" w:rsidRDefault="00A47D8B">
      <w:pPr>
        <w:pStyle w:val="FootnoteText"/>
      </w:pPr>
      <w:r>
        <w:rPr>
          <w:rStyle w:val="FootnoteReference"/>
        </w:rPr>
        <w:footnoteRef/>
      </w:r>
      <w:r>
        <w:t xml:space="preserve"> HRB, ix.1, p.212. Arthur is often styled as king in the Lives’ of Saints, but in their relationship with Geoffrey’s </w:t>
      </w:r>
      <w:r w:rsidRPr="00887A58">
        <w:rPr>
          <w:i/>
        </w:rPr>
        <w:t>Historia</w:t>
      </w:r>
      <w:r>
        <w:t xml:space="preserve"> it is not always clear whether they are separate, being influenced or are influencing. Arthur does appear more complete in </w:t>
      </w:r>
      <w:r w:rsidRPr="00887A58">
        <w:rPr>
          <w:i/>
        </w:rPr>
        <w:t>Cul</w:t>
      </w:r>
      <w:r>
        <w:rPr>
          <w:i/>
        </w:rPr>
        <w:t>hw</w:t>
      </w:r>
      <w:r w:rsidRPr="00887A58">
        <w:rPr>
          <w:i/>
        </w:rPr>
        <w:t>ch ac Olwen</w:t>
      </w:r>
      <w:r>
        <w:t xml:space="preserve"> with a court, named weapons, and with Gwenhwyfar as a wife (Celtic Sources, pp.59-61).</w:t>
      </w:r>
    </w:p>
  </w:footnote>
  <w:footnote w:id="79">
    <w:p w:rsidR="00A47D8B" w:rsidRDefault="00A47D8B">
      <w:pPr>
        <w:pStyle w:val="FootnoteText"/>
      </w:pPr>
      <w:r>
        <w:rPr>
          <w:rStyle w:val="FootnoteReference"/>
        </w:rPr>
        <w:footnoteRef/>
      </w:r>
      <w:r>
        <w:t xml:space="preserve"> Parts of Geoffrey’s version of events may have existed in the Welsh tradition of Melwas abducting Gwenhwyfar as seen in </w:t>
      </w:r>
      <w:r>
        <w:rPr>
          <w:i/>
        </w:rPr>
        <w:t xml:space="preserve">Ymddiddan </w:t>
      </w:r>
      <w:r w:rsidRPr="001D2CFE">
        <w:rPr>
          <w:i/>
        </w:rPr>
        <w:t xml:space="preserve">Gwenhwyfar </w:t>
      </w:r>
      <w:r>
        <w:rPr>
          <w:i/>
        </w:rPr>
        <w:t xml:space="preserve">ac </w:t>
      </w:r>
      <w:r w:rsidRPr="001D2CFE">
        <w:rPr>
          <w:i/>
        </w:rPr>
        <w:t>Arthur</w:t>
      </w:r>
      <w:r>
        <w:t xml:space="preserve">. In the Life of St. Gildas, Arthur besieges Glastonbury after Melvas has ‘violated and carried off’ Gwenhwyfar (Celtic Sources, p.25). </w:t>
      </w:r>
    </w:p>
  </w:footnote>
  <w:footnote w:id="80">
    <w:p w:rsidR="00A47D8B" w:rsidRDefault="00A47D8B">
      <w:pPr>
        <w:pStyle w:val="FootnoteText"/>
      </w:pPr>
      <w:r>
        <w:rPr>
          <w:rStyle w:val="FootnoteReference"/>
        </w:rPr>
        <w:footnoteRef/>
      </w:r>
      <w:r>
        <w:t xml:space="preserve"> HB, p.29 and Celtic Sources, p.13. William of Malmesbury has Ar</w:t>
      </w:r>
      <w:r w:rsidRPr="00AD7976">
        <w:t>t</w:t>
      </w:r>
      <w:r>
        <w:t>h</w:t>
      </w:r>
      <w:r w:rsidRPr="00AD7976">
        <w:t>ur</w:t>
      </w:r>
      <w:r>
        <w:t xml:space="preserve"> with an image of the V</w:t>
      </w:r>
      <w:r w:rsidRPr="00AD7976">
        <w:t>irgin affixed to his armour</w:t>
      </w:r>
      <w:r>
        <w:t xml:space="preserve"> (WM, p.11)</w:t>
      </w:r>
      <w:r w:rsidRPr="00AD7976">
        <w:t xml:space="preserve"> and Henry of Huntingdon </w:t>
      </w:r>
      <w:r>
        <w:t xml:space="preserve">has Arthur </w:t>
      </w:r>
      <w:r w:rsidRPr="00AD7976">
        <w:t xml:space="preserve">with </w:t>
      </w:r>
      <w:r>
        <w:t xml:space="preserve">an image of </w:t>
      </w:r>
      <w:r w:rsidRPr="00AD7976">
        <w:t>Mary on his shoulders</w:t>
      </w:r>
      <w:r>
        <w:t xml:space="preserve"> (HH, p.49)</w:t>
      </w:r>
      <w:r w:rsidRPr="00AD7976">
        <w:t>.</w:t>
      </w:r>
      <w:r>
        <w:t xml:space="preserve"> Interestingly, the Life of St. Euflamm also draws attention to ‘the great shield of Arthur’ (Celtic Sources, p.39).</w:t>
      </w:r>
    </w:p>
  </w:footnote>
  <w:footnote w:id="81">
    <w:p w:rsidR="00A47D8B" w:rsidRDefault="00A47D8B">
      <w:pPr>
        <w:pStyle w:val="FootnoteText"/>
      </w:pPr>
      <w:r>
        <w:rPr>
          <w:rStyle w:val="FootnoteReference"/>
        </w:rPr>
        <w:footnoteRef/>
      </w:r>
      <w:r>
        <w:t xml:space="preserve"> </w:t>
      </w:r>
      <w:r w:rsidRPr="00AD7976">
        <w:t>T. Jones ‘The Early Evolution of the Legend of Arthur’, p.</w:t>
      </w:r>
      <w:r>
        <w:t>5</w:t>
      </w:r>
      <w:r w:rsidRPr="00AD7976">
        <w:t>.</w:t>
      </w:r>
    </w:p>
  </w:footnote>
  <w:footnote w:id="82">
    <w:p w:rsidR="00A47D8B" w:rsidRDefault="00A47D8B">
      <w:pPr>
        <w:pStyle w:val="FootnoteText"/>
      </w:pPr>
      <w:r>
        <w:rPr>
          <w:rStyle w:val="FootnoteReference"/>
        </w:rPr>
        <w:footnoteRef/>
      </w:r>
      <w:r>
        <w:t xml:space="preserve"> HRB, ix.4, p.217.</w:t>
      </w:r>
    </w:p>
  </w:footnote>
  <w:footnote w:id="83">
    <w:p w:rsidR="00A47D8B" w:rsidRDefault="00A47D8B">
      <w:pPr>
        <w:pStyle w:val="FootnoteText"/>
      </w:pPr>
      <w:r>
        <w:rPr>
          <w:rStyle w:val="FootnoteReference"/>
        </w:rPr>
        <w:footnoteRef/>
      </w:r>
      <w:r>
        <w:t xml:space="preserve"> Gerald of Wales, in his </w:t>
      </w:r>
      <w:r>
        <w:rPr>
          <w:i/>
        </w:rPr>
        <w:t>D</w:t>
      </w:r>
      <w:r w:rsidRPr="0058078D">
        <w:rPr>
          <w:i/>
        </w:rPr>
        <w:t>e princip</w:t>
      </w:r>
      <w:r>
        <w:rPr>
          <w:i/>
        </w:rPr>
        <w:t>i</w:t>
      </w:r>
      <w:r w:rsidRPr="0058078D">
        <w:rPr>
          <w:i/>
        </w:rPr>
        <w:t>s instructione</w:t>
      </w:r>
      <w:r>
        <w:t>, attempting to strengthen the links between Arthur and Glastonbury, would take it a step further adding more detail and a greater religious significance: ‘When he [Arthur] went out to fight, he had a full-length portrait of the Blessed Virgin painted on the front of his shield, so that in the heat of battle he could always gaze upon Her; and whenever he was about to make contact with the enemy he would kiss Her feet with great devoutness’ (Gerald, p.281).</w:t>
      </w:r>
    </w:p>
  </w:footnote>
  <w:footnote w:id="84">
    <w:p w:rsidR="00A47D8B" w:rsidRDefault="00A47D8B">
      <w:pPr>
        <w:pStyle w:val="FootnoteText"/>
      </w:pPr>
      <w:r>
        <w:rPr>
          <w:rStyle w:val="FootnoteReference"/>
        </w:rPr>
        <w:footnoteRef/>
      </w:r>
      <w:r>
        <w:t xml:space="preserve"> </w:t>
      </w:r>
      <w:r w:rsidRPr="00FD1C26">
        <w:t>M.B. Shichtman and L.A. Fineke, ‘Profiting from the Past: History as Symbolic Capital in the Historia Regum Britanniae’, in J.P. Carley and F. Riddy ed., Arthurian Literature, XII (1993), pp. 1-36 (p.</w:t>
      </w:r>
      <w:r>
        <w:t>4</w:t>
      </w:r>
      <w:r w:rsidRPr="00FD1C26">
        <w:t>).</w:t>
      </w:r>
    </w:p>
  </w:footnote>
  <w:footnote w:id="85">
    <w:p w:rsidR="00A47D8B" w:rsidRDefault="00A47D8B">
      <w:pPr>
        <w:pStyle w:val="FootnoteText"/>
      </w:pPr>
      <w:r>
        <w:rPr>
          <w:rStyle w:val="FootnoteReference"/>
        </w:rPr>
        <w:footnoteRef/>
      </w:r>
      <w:r>
        <w:t xml:space="preserve"> A.O.H. Jarman, 'The Arthurian Allusions in the Black Book of Carmarthen', p.112.</w:t>
      </w:r>
    </w:p>
  </w:footnote>
  <w:footnote w:id="86">
    <w:p w:rsidR="00A47D8B" w:rsidRDefault="00A47D8B">
      <w:pPr>
        <w:pStyle w:val="FootnoteText"/>
      </w:pPr>
      <w:r>
        <w:rPr>
          <w:rStyle w:val="FootnoteReference"/>
        </w:rPr>
        <w:footnoteRef/>
      </w:r>
      <w:r>
        <w:t xml:space="preserve"> Celtic Sources, p.37.</w:t>
      </w:r>
    </w:p>
  </w:footnote>
  <w:footnote w:id="87">
    <w:p w:rsidR="00A47D8B" w:rsidRDefault="00A47D8B">
      <w:pPr>
        <w:pStyle w:val="FootnoteText"/>
      </w:pPr>
      <w:r>
        <w:rPr>
          <w:rStyle w:val="FootnoteReference"/>
        </w:rPr>
        <w:footnoteRef/>
      </w:r>
      <w:r>
        <w:t xml:space="preserve"> Celtic Sources, p.101.</w:t>
      </w:r>
    </w:p>
  </w:footnote>
  <w:footnote w:id="88">
    <w:p w:rsidR="00A47D8B" w:rsidRDefault="00A47D8B">
      <w:pPr>
        <w:pStyle w:val="FootnoteText"/>
      </w:pPr>
      <w:r>
        <w:rPr>
          <w:rStyle w:val="FootnoteReference"/>
        </w:rPr>
        <w:footnoteRef/>
      </w:r>
      <w:r>
        <w:t xml:space="preserve"> WM, p.315.</w:t>
      </w:r>
    </w:p>
  </w:footnote>
  <w:footnote w:id="89">
    <w:p w:rsidR="00380A57" w:rsidRDefault="00380A57" w:rsidP="00380A57">
      <w:pPr>
        <w:pStyle w:val="FootnoteText"/>
      </w:pPr>
      <w:r>
        <w:rPr>
          <w:rStyle w:val="FootnoteReference"/>
        </w:rPr>
        <w:footnoteRef/>
      </w:r>
      <w:r>
        <w:t xml:space="preserve"> Herman further records that the argument was ‘in just the same way as the Bretons are accustomed to arguing with the French about King Arthur’ (Celtic Sources, p.47). This suggests that ideas of Arthur’s messianic qualities were not confined to Britain. </w:t>
      </w:r>
    </w:p>
  </w:footnote>
  <w:footnote w:id="90">
    <w:p w:rsidR="00A47D8B" w:rsidRDefault="00A47D8B">
      <w:pPr>
        <w:pStyle w:val="FootnoteText"/>
      </w:pPr>
      <w:r>
        <w:rPr>
          <w:rStyle w:val="FootnoteReference"/>
        </w:rPr>
        <w:footnoteRef/>
      </w:r>
      <w:r>
        <w:t xml:space="preserve"> WN, p.401.</w:t>
      </w:r>
    </w:p>
  </w:footnote>
  <w:footnote w:id="91">
    <w:p w:rsidR="00A47D8B" w:rsidRDefault="00A47D8B" w:rsidP="00907534">
      <w:pPr>
        <w:pStyle w:val="FootnoteText"/>
      </w:pPr>
      <w:r>
        <w:rPr>
          <w:rStyle w:val="FootnoteReference"/>
        </w:rPr>
        <w:footnoteRef/>
      </w:r>
      <w:r>
        <w:t xml:space="preserve"> HRB, xi.10, p.265.</w:t>
      </w:r>
      <w:r w:rsidRPr="00907534">
        <w:t xml:space="preserve"> Geoffrey seems to be referring to the destruction of Christian faith, but he does say ‘I shall describe these happenings elsewhere when I come to translate their Book of Exile.’ There may be more to come from Geoffrey and, possibly, Arthur so for literary reasons</w:t>
      </w:r>
      <w:r>
        <w:t xml:space="preserve"> an open </w:t>
      </w:r>
      <w:r w:rsidR="00380A57">
        <w:t xml:space="preserve">ending </w:t>
      </w:r>
      <w:r>
        <w:t>may have been necessary.</w:t>
      </w:r>
    </w:p>
  </w:footnote>
  <w:footnote w:id="92">
    <w:p w:rsidR="00A47D8B" w:rsidRDefault="00A47D8B">
      <w:pPr>
        <w:pStyle w:val="FootnoteText"/>
      </w:pPr>
      <w:r>
        <w:rPr>
          <w:rStyle w:val="FootnoteReference"/>
        </w:rPr>
        <w:footnoteRef/>
      </w:r>
      <w:r>
        <w:t xml:space="preserve"> WM, p.11.</w:t>
      </w:r>
    </w:p>
  </w:footnote>
  <w:footnote w:id="93">
    <w:p w:rsidR="00A47D8B" w:rsidRDefault="00A47D8B">
      <w:pPr>
        <w:pStyle w:val="FootnoteText"/>
      </w:pPr>
      <w:r>
        <w:rPr>
          <w:rStyle w:val="FootnoteReference"/>
        </w:rPr>
        <w:footnoteRef/>
      </w:r>
      <w:r>
        <w:t xml:space="preserve"> HRB, i.1, p.51.</w:t>
      </w:r>
    </w:p>
  </w:footnote>
  <w:footnote w:id="94">
    <w:p w:rsidR="00A47D8B" w:rsidRDefault="00A47D8B" w:rsidP="008F688E">
      <w:pPr>
        <w:pStyle w:val="FootnoteText"/>
      </w:pPr>
      <w:r>
        <w:rPr>
          <w:rStyle w:val="FootnoteReference"/>
        </w:rPr>
        <w:footnoteRef/>
      </w:r>
      <w:r>
        <w:t xml:space="preserve"> C.N.L. Brooke, ‘Geoffrey of Monmouth as a Historian’ in C.N.L. Brooke et al, ed., </w:t>
      </w:r>
      <w:r w:rsidRPr="008F688E">
        <w:rPr>
          <w:i/>
        </w:rPr>
        <w:t>Church and Government in the Middle Ages</w:t>
      </w:r>
      <w:r>
        <w:t xml:space="preserve"> (Cambridge: Cambridge University Press, 1976), pp. 77-92 (p.77-8).</w:t>
      </w:r>
    </w:p>
  </w:footnote>
  <w:footnote w:id="95">
    <w:p w:rsidR="00A47D8B" w:rsidRDefault="00A47D8B" w:rsidP="007208F6">
      <w:pPr>
        <w:pStyle w:val="FootnoteText"/>
      </w:pPr>
      <w:r>
        <w:rPr>
          <w:rStyle w:val="FootnoteReference"/>
        </w:rPr>
        <w:footnoteRef/>
      </w:r>
      <w:r>
        <w:t xml:space="preserve"> H. Fulton, 'History and Myth’, p.68. Julia Crick highlights the example of Geoffrey using Gildas ‘to lend weight to statements not derived from Gildas at all’ (J.C. Crick, 'The British Past and the Welsh Future: Gerald of Wales, Geoffrey of Monmouth and Arthur of Britain', </w:t>
      </w:r>
      <w:r w:rsidRPr="008F688E">
        <w:rPr>
          <w:i/>
        </w:rPr>
        <w:t>Celtica</w:t>
      </w:r>
      <w:r>
        <w:rPr>
          <w:i/>
        </w:rPr>
        <w:t>,</w:t>
      </w:r>
      <w:r>
        <w:t xml:space="preserve"> 23</w:t>
      </w:r>
      <w:r w:rsidR="00476B0B">
        <w:t>:</w:t>
      </w:r>
      <w:r>
        <w:t xml:space="preserve"> (1999), pp. 60-75 (p.68)).</w:t>
      </w:r>
    </w:p>
  </w:footnote>
  <w:footnote w:id="96">
    <w:p w:rsidR="00A47D8B" w:rsidRDefault="00A47D8B">
      <w:pPr>
        <w:pStyle w:val="FootnoteText"/>
      </w:pPr>
      <w:r>
        <w:rPr>
          <w:rStyle w:val="FootnoteReference"/>
        </w:rPr>
        <w:footnoteRef/>
      </w:r>
      <w:r>
        <w:t xml:space="preserve"> HRB, i.1, p51-2 and xi.1, p.258.</w:t>
      </w:r>
    </w:p>
  </w:footnote>
  <w:footnote w:id="97">
    <w:p w:rsidR="00A47D8B" w:rsidRDefault="00A47D8B" w:rsidP="008F688E">
      <w:pPr>
        <w:pStyle w:val="FootnoteText"/>
      </w:pPr>
      <w:r>
        <w:rPr>
          <w:rStyle w:val="FootnoteReference"/>
        </w:rPr>
        <w:footnoteRef/>
      </w:r>
      <w:r>
        <w:t xml:space="preserve"> See ‘Prologues in the Historiography of Twelfth-Century England’, in A. Grandsen ed., </w:t>
      </w:r>
      <w:r w:rsidRPr="008F688E">
        <w:rPr>
          <w:i/>
        </w:rPr>
        <w:t>Legends, Traditions and History in Medieval England</w:t>
      </w:r>
      <w:r>
        <w:t xml:space="preserve"> (London: Hambledon Press, 1992), pp. 125-152.</w:t>
      </w:r>
    </w:p>
  </w:footnote>
  <w:footnote w:id="98">
    <w:p w:rsidR="00A47D8B" w:rsidRDefault="00A47D8B">
      <w:pPr>
        <w:pStyle w:val="FootnoteText"/>
      </w:pPr>
      <w:r>
        <w:rPr>
          <w:rStyle w:val="FootnoteReference"/>
        </w:rPr>
        <w:footnoteRef/>
      </w:r>
      <w:r>
        <w:t xml:space="preserve"> ‘</w:t>
      </w:r>
      <w:r w:rsidRPr="0075262C">
        <w:rPr>
          <w:i/>
        </w:rPr>
        <w:t>Forsan Willelmus, qui Britannicum librum non viderat</w:t>
      </w:r>
      <w:r>
        <w:t>’</w:t>
      </w:r>
      <w:r>
        <w:rPr>
          <w:i/>
        </w:rPr>
        <w:t xml:space="preserve"> </w:t>
      </w:r>
      <w:r w:rsidRPr="0075262C">
        <w:t>(</w:t>
      </w:r>
      <w:r>
        <w:t>C. Babington,</w:t>
      </w:r>
      <w:r w:rsidRPr="00206AF0">
        <w:t xml:space="preserve"> </w:t>
      </w:r>
      <w:r w:rsidRPr="00206AF0">
        <w:rPr>
          <w:i/>
        </w:rPr>
        <w:t>Polychronicon Ranu</w:t>
      </w:r>
      <w:r>
        <w:rPr>
          <w:i/>
        </w:rPr>
        <w:t>lphi Higden, monachi Cestrensis</w:t>
      </w:r>
      <w:r>
        <w:t xml:space="preserve"> (London: Longmans, 1869), </w:t>
      </w:r>
      <w:r w:rsidRPr="0075262C">
        <w:t>p.58) and ‘…</w:t>
      </w:r>
      <w:r>
        <w:t xml:space="preserve"> </w:t>
      </w:r>
      <w:r w:rsidRPr="0075262C">
        <w:rPr>
          <w:i/>
        </w:rPr>
        <w:t>sicut testatur Gaulfridus in suo Britannico libro, quem Willelmus Malmesburiensis nusquam viderat</w:t>
      </w:r>
      <w:r w:rsidRPr="0075262C">
        <w:t>’</w:t>
      </w:r>
      <w:r>
        <w:t xml:space="preserve"> (p.70).</w:t>
      </w:r>
    </w:p>
  </w:footnote>
  <w:footnote w:id="99">
    <w:p w:rsidR="00A47D8B" w:rsidRDefault="00A47D8B">
      <w:pPr>
        <w:pStyle w:val="FootnoteText"/>
      </w:pPr>
      <w:r>
        <w:rPr>
          <w:rStyle w:val="FootnoteReference"/>
        </w:rPr>
        <w:footnoteRef/>
      </w:r>
      <w:r>
        <w:t xml:space="preserve"> WM, p.3.</w:t>
      </w:r>
    </w:p>
  </w:footnote>
  <w:footnote w:id="100">
    <w:p w:rsidR="00A47D8B" w:rsidRDefault="00A47D8B">
      <w:pPr>
        <w:pStyle w:val="FootnoteText"/>
      </w:pPr>
      <w:r>
        <w:rPr>
          <w:rStyle w:val="FootnoteReference"/>
        </w:rPr>
        <w:footnoteRef/>
      </w:r>
      <w:r>
        <w:t xml:space="preserve"> HRB, i.16, p.72.</w:t>
      </w:r>
    </w:p>
  </w:footnote>
  <w:footnote w:id="101">
    <w:p w:rsidR="00A47D8B" w:rsidRDefault="00A47D8B">
      <w:pPr>
        <w:pStyle w:val="FootnoteText"/>
      </w:pPr>
      <w:r>
        <w:rPr>
          <w:rStyle w:val="FootnoteReference"/>
        </w:rPr>
        <w:footnoteRef/>
      </w:r>
      <w:r>
        <w:t xml:space="preserve"> M.B. Shichtman and L.A. Fineke, ‘Profiting from the Past: History as Symbolic Capital in the </w:t>
      </w:r>
      <w:r w:rsidRPr="008F688E">
        <w:rPr>
          <w:i/>
        </w:rPr>
        <w:t>Historia Regum Britanniae</w:t>
      </w:r>
      <w:r>
        <w:t xml:space="preserve">’, in J.P. Carley and F. Riddy ed., </w:t>
      </w:r>
      <w:r w:rsidRPr="008F688E">
        <w:rPr>
          <w:i/>
        </w:rPr>
        <w:t>Arthurian Literature</w:t>
      </w:r>
      <w:r>
        <w:rPr>
          <w:i/>
        </w:rPr>
        <w:t>,</w:t>
      </w:r>
      <w:r>
        <w:t xml:space="preserve"> XII (1993), pp. 1-36 (p.13). For example, </w:t>
      </w:r>
      <w:r w:rsidRPr="006439AB">
        <w:t xml:space="preserve">Geoffrey tells </w:t>
      </w:r>
      <w:r>
        <w:t xml:space="preserve">us </w:t>
      </w:r>
      <w:r w:rsidRPr="006439AB">
        <w:t>of Ebraucus, who had twenty wives, twenty sons and thirty daughters</w:t>
      </w:r>
      <w:r>
        <w:t xml:space="preserve"> (HRB, ii.8, p. 79) and this is also recorded in the </w:t>
      </w:r>
      <w:r w:rsidRPr="00FF38F3">
        <w:t>Book of Hyde</w:t>
      </w:r>
      <w:r>
        <w:t xml:space="preserve"> (</w:t>
      </w:r>
      <w:r w:rsidRPr="00B971F3">
        <w:t xml:space="preserve">J. Stevenson trans., </w:t>
      </w:r>
      <w:r w:rsidRPr="00B971F3">
        <w:rPr>
          <w:i/>
        </w:rPr>
        <w:t>The Church Historians of England</w:t>
      </w:r>
      <w:r>
        <w:t>, vol. ii, pt .ii (London: Seeleys, 1854), p.492).</w:t>
      </w:r>
    </w:p>
  </w:footnote>
  <w:footnote w:id="102">
    <w:p w:rsidR="00A47D8B" w:rsidRDefault="00A47D8B">
      <w:pPr>
        <w:pStyle w:val="FootnoteText"/>
      </w:pPr>
      <w:r>
        <w:rPr>
          <w:rStyle w:val="FootnoteReference"/>
        </w:rPr>
        <w:footnoteRef/>
      </w:r>
      <w:r>
        <w:t xml:space="preserve"> William of Malmesbury has Alfred disguised as a minstrel gaining access to the tent of the Danish king (WM, p.114) and Anlaf, ‘harp in hand’, assuming the identity of a minstrel to access Athelstan’s tent (WM, p.129).</w:t>
      </w:r>
    </w:p>
  </w:footnote>
  <w:footnote w:id="103">
    <w:p w:rsidR="00A47D8B" w:rsidRDefault="00A47D8B">
      <w:pPr>
        <w:pStyle w:val="FootnoteText"/>
      </w:pPr>
      <w:r>
        <w:rPr>
          <w:rStyle w:val="FootnoteReference"/>
        </w:rPr>
        <w:footnoteRef/>
      </w:r>
      <w:r>
        <w:t xml:space="preserve"> Geoffrey often </w:t>
      </w:r>
      <w:r w:rsidRPr="0062078D">
        <w:t xml:space="preserve">uses this trope in relation to treachery. </w:t>
      </w:r>
      <w:r>
        <w:t xml:space="preserve">(Eopa - </w:t>
      </w:r>
      <w:r w:rsidRPr="00B97214">
        <w:t xml:space="preserve">HRB, viii.14, p.200 </w:t>
      </w:r>
      <w:r>
        <w:t>and Baldulf - HRB, ix.1, p.213</w:t>
      </w:r>
      <w:r w:rsidRPr="00B97214">
        <w:t>).</w:t>
      </w:r>
    </w:p>
  </w:footnote>
  <w:footnote w:id="104">
    <w:p w:rsidR="00A47D8B" w:rsidRDefault="00A47D8B">
      <w:pPr>
        <w:pStyle w:val="FootnoteText"/>
      </w:pPr>
      <w:r>
        <w:rPr>
          <w:rStyle w:val="FootnoteReference"/>
        </w:rPr>
        <w:footnoteRef/>
      </w:r>
      <w:r>
        <w:t xml:space="preserve"> HRB, vi.12, p. 159. Geoffrey is the first to provide her with a name. The </w:t>
      </w:r>
      <w:r w:rsidRPr="00B971F3">
        <w:rPr>
          <w:i/>
        </w:rPr>
        <w:t>Historia Brittonum</w:t>
      </w:r>
      <w:r>
        <w:t xml:space="preserve"> only describes her as ‘the beautiful daughter of Hengist’ (HB, p.20).</w:t>
      </w:r>
    </w:p>
  </w:footnote>
  <w:footnote w:id="105">
    <w:p w:rsidR="00A47D8B" w:rsidRDefault="00A47D8B">
      <w:pPr>
        <w:pStyle w:val="FootnoteText"/>
      </w:pPr>
      <w:r>
        <w:rPr>
          <w:rStyle w:val="FootnoteReference"/>
        </w:rPr>
        <w:footnoteRef/>
      </w:r>
      <w:r>
        <w:t xml:space="preserve"> HH, p.7.</w:t>
      </w:r>
    </w:p>
  </w:footnote>
  <w:footnote w:id="106">
    <w:p w:rsidR="00A47D8B" w:rsidRDefault="00A47D8B">
      <w:pPr>
        <w:pStyle w:val="FootnoteText"/>
      </w:pPr>
      <w:r>
        <w:rPr>
          <w:rStyle w:val="FootnoteReference"/>
        </w:rPr>
        <w:footnoteRef/>
      </w:r>
      <w:r>
        <w:t xml:space="preserve"> HRB, viii.12, p.197-8.</w:t>
      </w:r>
    </w:p>
  </w:footnote>
  <w:footnote w:id="107">
    <w:p w:rsidR="00A47D8B" w:rsidRDefault="00A47D8B">
      <w:pPr>
        <w:pStyle w:val="FootnoteText"/>
      </w:pPr>
      <w:r>
        <w:rPr>
          <w:rStyle w:val="FootnoteReference"/>
        </w:rPr>
        <w:footnoteRef/>
      </w:r>
      <w:r>
        <w:t xml:space="preserve"> A. Grandsen, ‘Realistic Observations in Twelfth-Century England’, </w:t>
      </w:r>
      <w:r w:rsidRPr="00B971F3">
        <w:rPr>
          <w:i/>
        </w:rPr>
        <w:t>Speculum</w:t>
      </w:r>
      <w:r>
        <w:t>, 47: (1972), pp. 29-51 (p.33).</w:t>
      </w:r>
    </w:p>
  </w:footnote>
  <w:footnote w:id="108">
    <w:p w:rsidR="00A47D8B" w:rsidRDefault="00A47D8B">
      <w:pPr>
        <w:pStyle w:val="FootnoteText"/>
      </w:pPr>
      <w:r>
        <w:rPr>
          <w:rStyle w:val="FootnoteReference"/>
        </w:rPr>
        <w:footnoteRef/>
      </w:r>
      <w:r>
        <w:t xml:space="preserve"> Without Walter’s book, Geoffrey admits: ‘I have not been able to discover anything at all on the kings who lived here before the Incarnation of Christ, or indeed about Arthur and all the others who followed on after the Incarnation.’ (HRB, i.1, p.51).</w:t>
      </w:r>
    </w:p>
  </w:footnote>
  <w:footnote w:id="109">
    <w:p w:rsidR="00A47D8B" w:rsidRDefault="00A47D8B">
      <w:pPr>
        <w:pStyle w:val="FootnoteText"/>
      </w:pPr>
      <w:r>
        <w:rPr>
          <w:rStyle w:val="FootnoteReference"/>
        </w:rPr>
        <w:footnoteRef/>
      </w:r>
      <w:r>
        <w:t xml:space="preserve"> WN, p.399.</w:t>
      </w:r>
    </w:p>
  </w:footnote>
  <w:footnote w:id="110">
    <w:p w:rsidR="00A47D8B" w:rsidRDefault="00A47D8B" w:rsidP="00E430CF">
      <w:pPr>
        <w:pStyle w:val="FootnoteText"/>
      </w:pPr>
      <w:r>
        <w:rPr>
          <w:rStyle w:val="FootnoteReference"/>
        </w:rPr>
        <w:footnoteRef/>
      </w:r>
      <w:r>
        <w:t xml:space="preserve"> R.W. Hanning, </w:t>
      </w:r>
      <w:r w:rsidRPr="00E430CF">
        <w:rPr>
          <w:i/>
        </w:rPr>
        <w:t>The Vision of History in Early Britain from Gildas to Geoffrey of Monmouth</w:t>
      </w:r>
      <w:r>
        <w:t xml:space="preserve"> (New York: Columbia University Press, 1966), p.124.</w:t>
      </w:r>
    </w:p>
  </w:footnote>
  <w:footnote w:id="111">
    <w:p w:rsidR="00A47D8B" w:rsidRDefault="00A47D8B" w:rsidP="00E430CF">
      <w:pPr>
        <w:pStyle w:val="FootnoteText"/>
      </w:pPr>
      <w:r>
        <w:rPr>
          <w:rStyle w:val="FootnoteReference"/>
        </w:rPr>
        <w:footnoteRef/>
      </w:r>
      <w:r>
        <w:t xml:space="preserve"> </w:t>
      </w:r>
      <w:r w:rsidRPr="00E430CF">
        <w:t>C.N.L. Brooke, ‘Geoffrey of Monmouth as a Historian’</w:t>
      </w:r>
      <w:r>
        <w:t xml:space="preserve">, p.83. On the theme the ancient book, Valerie Flint suggests the idea that complex and fragmentary Brittonic materials within a single book was ‘perhaps as ludicrous to those who did have access to it as it was to infuriating to those who did not.’ (V. Flint, </w:t>
      </w:r>
      <w:r w:rsidRPr="00E430CF">
        <w:rPr>
          <w:i/>
        </w:rPr>
        <w:t>'The Historia Regum Britanniae</w:t>
      </w:r>
      <w:r>
        <w:t>’, p.460, n.69).</w:t>
      </w:r>
    </w:p>
  </w:footnote>
  <w:footnote w:id="112">
    <w:p w:rsidR="00A47D8B" w:rsidRDefault="00A47D8B">
      <w:pPr>
        <w:pStyle w:val="FootnoteText"/>
      </w:pPr>
      <w:r>
        <w:rPr>
          <w:rStyle w:val="FootnoteReference"/>
        </w:rPr>
        <w:footnoteRef/>
      </w:r>
      <w:r>
        <w:t xml:space="preserve"> V. Flint, </w:t>
      </w:r>
      <w:r w:rsidRPr="00E430CF">
        <w:rPr>
          <w:i/>
        </w:rPr>
        <w:t>'The Historia Regum Britanniae</w:t>
      </w:r>
      <w:r>
        <w:t>’,</w:t>
      </w:r>
      <w:r w:rsidRPr="00E430CF">
        <w:t xml:space="preserve"> </w:t>
      </w:r>
      <w:r>
        <w:t>p.454.</w:t>
      </w:r>
    </w:p>
  </w:footnote>
  <w:footnote w:id="113">
    <w:p w:rsidR="00A47D8B" w:rsidRDefault="00A47D8B">
      <w:pPr>
        <w:pStyle w:val="FootnoteText"/>
      </w:pPr>
      <w:r>
        <w:rPr>
          <w:rStyle w:val="FootnoteReference"/>
        </w:rPr>
        <w:footnoteRef/>
      </w:r>
      <w:r>
        <w:t xml:space="preserve"> HH, p.xxvi.</w:t>
      </w:r>
    </w:p>
  </w:footnote>
  <w:footnote w:id="114">
    <w:p w:rsidR="00A47D8B" w:rsidRDefault="00A47D8B">
      <w:pPr>
        <w:pStyle w:val="FootnoteText"/>
      </w:pPr>
      <w:r>
        <w:rPr>
          <w:rStyle w:val="FootnoteReference"/>
        </w:rPr>
        <w:footnoteRef/>
      </w:r>
      <w:r>
        <w:t xml:space="preserve"> ‘Cadwallader … this was the youth whom Bede called Cliedvalla’. (HRB, xii.14, p.280).</w:t>
      </w:r>
    </w:p>
  </w:footnote>
  <w:footnote w:id="115">
    <w:p w:rsidR="00A47D8B" w:rsidRDefault="00A47D8B">
      <w:pPr>
        <w:pStyle w:val="FootnoteText"/>
      </w:pPr>
      <w:r>
        <w:rPr>
          <w:rStyle w:val="FootnoteReference"/>
        </w:rPr>
        <w:footnoteRef/>
      </w:r>
      <w:r>
        <w:t xml:space="preserve"> HH, p.15 and HRB, iv.9, p.117.</w:t>
      </w:r>
    </w:p>
  </w:footnote>
  <w:footnote w:id="116">
    <w:p w:rsidR="00A47D8B" w:rsidRDefault="00A47D8B">
      <w:pPr>
        <w:pStyle w:val="FootnoteText"/>
      </w:pPr>
      <w:r>
        <w:rPr>
          <w:rStyle w:val="FootnoteReference"/>
        </w:rPr>
        <w:footnoteRef/>
      </w:r>
      <w:r>
        <w:t xml:space="preserve"> I. Short, ‘</w:t>
      </w:r>
      <w:r w:rsidRPr="00E430CF">
        <w:t>Gaimar’s Epilogue</w:t>
      </w:r>
      <w:r>
        <w:t>’,</w:t>
      </w:r>
      <w:r w:rsidRPr="00E430CF">
        <w:t xml:space="preserve"> </w:t>
      </w:r>
      <w:r>
        <w:t>p.343.</w:t>
      </w:r>
      <w:r w:rsidR="00CE5871">
        <w:t xml:space="preserve"> This may have been William of Newburgh’s intention, setting himself up as a rival to non-authentic history, but without the humour.</w:t>
      </w:r>
    </w:p>
  </w:footnote>
  <w:footnote w:id="117">
    <w:p w:rsidR="00A47D8B" w:rsidRDefault="00A47D8B">
      <w:pPr>
        <w:pStyle w:val="FootnoteText"/>
      </w:pPr>
      <w:r>
        <w:rPr>
          <w:rStyle w:val="FootnoteReference"/>
        </w:rPr>
        <w:footnoteRef/>
      </w:r>
      <w:r>
        <w:t xml:space="preserve"> WM, p.3.</w:t>
      </w:r>
    </w:p>
  </w:footnote>
  <w:footnote w:id="118">
    <w:p w:rsidR="00A47D8B" w:rsidRDefault="00A47D8B">
      <w:pPr>
        <w:pStyle w:val="FootnoteText"/>
      </w:pPr>
      <w:r>
        <w:rPr>
          <w:rStyle w:val="FootnoteReference"/>
        </w:rPr>
        <w:footnoteRef/>
      </w:r>
      <w:r>
        <w:t xml:space="preserve"> HRB, i.1, p.52.</w:t>
      </w:r>
    </w:p>
  </w:footnote>
  <w:footnote w:id="119">
    <w:p w:rsidR="00A47D8B" w:rsidRDefault="00A47D8B">
      <w:pPr>
        <w:pStyle w:val="FootnoteText"/>
      </w:pPr>
      <w:r>
        <w:rPr>
          <w:rStyle w:val="FootnoteReference"/>
        </w:rPr>
        <w:footnoteRef/>
      </w:r>
      <w:r>
        <w:t xml:space="preserve"> HRB, vi.16, p.165.</w:t>
      </w:r>
    </w:p>
  </w:footnote>
  <w:footnote w:id="120">
    <w:p w:rsidR="00A47D8B" w:rsidRDefault="00A47D8B">
      <w:pPr>
        <w:pStyle w:val="FootnoteText"/>
      </w:pPr>
      <w:r>
        <w:rPr>
          <w:rStyle w:val="FootnoteReference"/>
        </w:rPr>
        <w:footnoteRef/>
      </w:r>
      <w:r>
        <w:t xml:space="preserve"> HB, p.29. </w:t>
      </w:r>
      <w:r w:rsidRPr="00CA7A10">
        <w:t>Geoffrey can again be seen giving Gloucester a prominent role in British history as it is through Morvid, earl of Gloucester, and his timely intervention that Arthur secures victory over Lucius (HRB, x.11, p.256).</w:t>
      </w:r>
    </w:p>
  </w:footnote>
  <w:footnote w:id="121">
    <w:p w:rsidR="00A47D8B" w:rsidRDefault="00A47D8B">
      <w:pPr>
        <w:pStyle w:val="FootnoteText"/>
      </w:pPr>
      <w:r>
        <w:rPr>
          <w:rStyle w:val="FootnoteReference"/>
        </w:rPr>
        <w:footnoteRef/>
      </w:r>
      <w:r>
        <w:t xml:space="preserve"> Gaimar highlights Robert of Gloucester’s role in spreading literary work. If his epilogue is to be believed, work passes from Robert to Walter Espec, to Ralf fitzGilbert and from his wife, Constance, to Gaimar (I. Short, </w:t>
      </w:r>
      <w:r w:rsidRPr="00E430CF">
        <w:t xml:space="preserve">‘Gaimar’s Epilogue’, </w:t>
      </w:r>
      <w:r>
        <w:t>p.327).</w:t>
      </w:r>
    </w:p>
  </w:footnote>
  <w:footnote w:id="122">
    <w:p w:rsidR="00A47D8B" w:rsidRDefault="00A47D8B">
      <w:pPr>
        <w:pStyle w:val="FootnoteText"/>
      </w:pPr>
      <w:r>
        <w:rPr>
          <w:rStyle w:val="FootnoteReference"/>
        </w:rPr>
        <w:footnoteRef/>
      </w:r>
      <w:r>
        <w:t xml:space="preserve"> M. Faletra, 'Narrating the Matter of Britain: Geoffrey of Monmouth and the Norman Colonization of Wales', </w:t>
      </w:r>
      <w:r w:rsidRPr="008E1540">
        <w:rPr>
          <w:i/>
        </w:rPr>
        <w:t>The Chaucer Review</w:t>
      </w:r>
      <w:r>
        <w:t>, 35</w:t>
      </w:r>
      <w:r w:rsidR="00476B0B">
        <w:t>:</w:t>
      </w:r>
      <w:r>
        <w:t xml:space="preserve"> (2000), pp. 60-85 (p.69).</w:t>
      </w:r>
    </w:p>
  </w:footnote>
  <w:footnote w:id="123">
    <w:p w:rsidR="00A47D8B" w:rsidRDefault="00A47D8B" w:rsidP="003D427D">
      <w:pPr>
        <w:pStyle w:val="FootnoteText"/>
      </w:pPr>
      <w:r>
        <w:rPr>
          <w:rStyle w:val="FootnoteReference"/>
        </w:rPr>
        <w:footnoteRef/>
      </w:r>
      <w:r>
        <w:t xml:space="preserve"> HRB, i.11, p.65.</w:t>
      </w:r>
    </w:p>
  </w:footnote>
  <w:footnote w:id="124">
    <w:p w:rsidR="00A47D8B" w:rsidRDefault="00A47D8B">
      <w:pPr>
        <w:pStyle w:val="FootnoteText"/>
      </w:pPr>
      <w:r>
        <w:rPr>
          <w:rStyle w:val="FootnoteReference"/>
        </w:rPr>
        <w:footnoteRef/>
      </w:r>
      <w:r>
        <w:t xml:space="preserve"> HRB, ix.16, p.233.</w:t>
      </w:r>
    </w:p>
  </w:footnote>
  <w:footnote w:id="125">
    <w:p w:rsidR="00C5232C" w:rsidRDefault="00C5232C">
      <w:pPr>
        <w:pStyle w:val="FootnoteText"/>
      </w:pPr>
      <w:r>
        <w:rPr>
          <w:rStyle w:val="FootnoteReference"/>
        </w:rPr>
        <w:footnoteRef/>
      </w:r>
      <w:r>
        <w:t xml:space="preserve"> </w:t>
      </w:r>
      <w:r w:rsidRPr="00C5232C">
        <w:t>Some of Merlin’s prophecies had to reflect recent events, such as the lion of justice whose cubs shall be transformed ‘into saltwater fishes’ (HRB, vii.3, p.174). Thinly veiled references to William the Conqueror, Rufus, Henry I, and the White Ship all resonated with a contemporary audience. Orderic saw such references as being something any person ‘acquainted with history will easily understand’ and as ‘clear as light to the intelligent reader’ (OV, p.101 and p.102).</w:t>
      </w:r>
    </w:p>
  </w:footnote>
  <w:footnote w:id="126">
    <w:p w:rsidR="00A47D8B" w:rsidRDefault="00A47D8B">
      <w:pPr>
        <w:pStyle w:val="FootnoteText"/>
      </w:pPr>
      <w:r>
        <w:rPr>
          <w:rStyle w:val="FootnoteReference"/>
        </w:rPr>
        <w:footnoteRef/>
      </w:r>
      <w:r>
        <w:t xml:space="preserve"> HRB, ix.16, p.232.</w:t>
      </w:r>
    </w:p>
  </w:footnote>
  <w:footnote w:id="127">
    <w:p w:rsidR="00A47D8B" w:rsidRDefault="00A47D8B" w:rsidP="00121B5C">
      <w:pPr>
        <w:pStyle w:val="FootnoteText"/>
      </w:pPr>
      <w:r>
        <w:rPr>
          <w:rStyle w:val="FootnoteReference"/>
        </w:rPr>
        <w:footnoteRef/>
      </w:r>
      <w:r>
        <w:t xml:space="preserve"> P. Dalton, ‘The Topical Concerns of Geoffrey of Monmouth's Historia Regum Britanniae: History, Prophecy, Peacemaking, and English Identity in the Twelfth Century’, </w:t>
      </w:r>
      <w:r w:rsidRPr="001062E0">
        <w:rPr>
          <w:i/>
        </w:rPr>
        <w:t>The Journal of British Studies</w:t>
      </w:r>
      <w:r w:rsidR="00476B0B">
        <w:t>, 44:</w:t>
      </w:r>
      <w:r>
        <w:t xml:space="preserve"> (2005), pp. 688-712 (p.694).</w:t>
      </w:r>
    </w:p>
  </w:footnote>
  <w:footnote w:id="128">
    <w:p w:rsidR="00A47D8B" w:rsidRDefault="00A47D8B">
      <w:pPr>
        <w:pStyle w:val="FootnoteText"/>
      </w:pPr>
      <w:r>
        <w:rPr>
          <w:rStyle w:val="FootnoteReference"/>
        </w:rPr>
        <w:footnoteRef/>
      </w:r>
      <w:r>
        <w:t xml:space="preserve"> HRB, i.1, p.52.</w:t>
      </w:r>
    </w:p>
  </w:footnote>
  <w:footnote w:id="129">
    <w:p w:rsidR="00A47D8B" w:rsidRDefault="00A47D8B">
      <w:pPr>
        <w:pStyle w:val="FootnoteText"/>
      </w:pPr>
      <w:r>
        <w:rPr>
          <w:rStyle w:val="FootnoteReference"/>
        </w:rPr>
        <w:footnoteRef/>
      </w:r>
      <w:r>
        <w:t xml:space="preserve"> HRB, xi.9, p.264.</w:t>
      </w:r>
    </w:p>
  </w:footnote>
  <w:footnote w:id="130">
    <w:p w:rsidR="00DE5157" w:rsidRDefault="00DE5157">
      <w:pPr>
        <w:pStyle w:val="FootnoteText"/>
      </w:pPr>
      <w:r>
        <w:rPr>
          <w:rStyle w:val="FootnoteReference"/>
        </w:rPr>
        <w:footnoteRef/>
      </w:r>
      <w:r>
        <w:t xml:space="preserve"> The contrast between Constans and Uther is clear. One is</w:t>
      </w:r>
      <w:r w:rsidRPr="00DE5157">
        <w:t xml:space="preserve"> appointed king ‘with the agreement of everyone present’ (</w:t>
      </w:r>
      <w:r>
        <w:t xml:space="preserve">HRB, </w:t>
      </w:r>
      <w:r w:rsidRPr="00DE5157">
        <w:t xml:space="preserve">viii.17, p.202) </w:t>
      </w:r>
      <w:r>
        <w:t>and the other</w:t>
      </w:r>
      <w:r w:rsidRPr="00DE5157">
        <w:t xml:space="preserve"> crowned ‘hardly with</w:t>
      </w:r>
      <w:r>
        <w:t xml:space="preserve"> the people’s approval’ before handing the reigns to Vortigern </w:t>
      </w:r>
      <w:r w:rsidRPr="00DE5157">
        <w:t>(</w:t>
      </w:r>
      <w:r>
        <w:t xml:space="preserve">HRB, </w:t>
      </w:r>
      <w:r w:rsidRPr="00DE5157">
        <w:t>vi.7, p.152)</w:t>
      </w:r>
    </w:p>
  </w:footnote>
  <w:footnote w:id="131">
    <w:p w:rsidR="00A47D8B" w:rsidRDefault="00A47D8B" w:rsidP="004C2789">
      <w:pPr>
        <w:pStyle w:val="FootnoteText"/>
      </w:pPr>
      <w:r>
        <w:rPr>
          <w:rStyle w:val="FootnoteReference"/>
        </w:rPr>
        <w:footnoteRef/>
      </w:r>
      <w:r>
        <w:t xml:space="preserve"> </w:t>
      </w:r>
      <w:r w:rsidRPr="004C2789">
        <w:t>B.F. Roberts, 'Geoffrey of Monmouth and We</w:t>
      </w:r>
      <w:r>
        <w:t>lsh Historical Tradition', p.37.</w:t>
      </w:r>
      <w:r w:rsidR="00BF784A">
        <w:t xml:space="preserve"> </w:t>
      </w:r>
      <w:r w:rsidR="00BF784A" w:rsidRPr="00BF784A">
        <w:t>Indeed, many of the problems are caused by the people being deprived ‘of their right to govern their own kingdom and … without sovere</w:t>
      </w:r>
      <w:r w:rsidR="00BF784A">
        <w:t>ign power over their own island</w:t>
      </w:r>
      <w:r w:rsidR="00BF784A" w:rsidRPr="00BF784A">
        <w:t>’</w:t>
      </w:r>
      <w:r w:rsidR="00BF784A">
        <w:t xml:space="preserve"> (</w:t>
      </w:r>
      <w:r w:rsidR="00BF784A" w:rsidRPr="008F2F36">
        <w:t>HRB, xi.11, p.265</w:t>
      </w:r>
      <w:r w:rsidR="00BF784A">
        <w:t>).</w:t>
      </w:r>
    </w:p>
  </w:footnote>
  <w:footnote w:id="132">
    <w:p w:rsidR="008F2F36" w:rsidRDefault="00A47D8B">
      <w:pPr>
        <w:pStyle w:val="FootnoteText"/>
      </w:pPr>
      <w:r>
        <w:rPr>
          <w:rStyle w:val="FootnoteReference"/>
        </w:rPr>
        <w:footnoteRef/>
      </w:r>
      <w:r>
        <w:t xml:space="preserve"> HRB, xii.2, p.270.</w:t>
      </w:r>
      <w:r w:rsidR="008F2F36">
        <w:t xml:space="preserve"> He also mentions </w:t>
      </w:r>
      <w:r w:rsidR="008F2F36" w:rsidRPr="008F2F36">
        <w:t>‘three tyrants instead of a single king’ (HRB, xi.11, p.265)</w:t>
      </w:r>
      <w:r w:rsidR="008F2F36">
        <w:t>.</w:t>
      </w:r>
    </w:p>
  </w:footnote>
  <w:footnote w:id="133">
    <w:p w:rsidR="008F2F36" w:rsidRDefault="008F2F36">
      <w:pPr>
        <w:pStyle w:val="FootnoteText"/>
      </w:pPr>
      <w:r>
        <w:rPr>
          <w:rStyle w:val="FootnoteReference"/>
        </w:rPr>
        <w:footnoteRef/>
      </w:r>
      <w:r>
        <w:t xml:space="preserve"> </w:t>
      </w:r>
      <w:r w:rsidRPr="008F2F36">
        <w:t>HRB, ix.12, p.228</w:t>
      </w:r>
    </w:p>
  </w:footnote>
  <w:footnote w:id="134">
    <w:p w:rsidR="00A47D8B" w:rsidRDefault="00A47D8B">
      <w:pPr>
        <w:pStyle w:val="FootnoteText"/>
      </w:pPr>
      <w:r>
        <w:rPr>
          <w:rStyle w:val="FootnoteReference"/>
        </w:rPr>
        <w:footnoteRef/>
      </w:r>
      <w:r>
        <w:t xml:space="preserve"> HRB, iv.16, p.122.</w:t>
      </w:r>
    </w:p>
  </w:footnote>
  <w:footnote w:id="135">
    <w:p w:rsidR="00A47D8B" w:rsidRDefault="00A47D8B">
      <w:pPr>
        <w:pStyle w:val="FootnoteText"/>
      </w:pPr>
      <w:r>
        <w:rPr>
          <w:rStyle w:val="FootnoteReference"/>
        </w:rPr>
        <w:footnoteRef/>
      </w:r>
      <w:r>
        <w:t xml:space="preserve"> HRB, ii.4, p.77. Interestingly, Gerald notes that in 1136 Gwenllian, wife of Gruffydd ap Rhys, ‘rode forward at the head of an army’ (Gerald, p.137). If Gwendolen is based on the contemporary exploits of Gwenllian, it would confirm that Geoffrey’s </w:t>
      </w:r>
      <w:r w:rsidRPr="004F22E5">
        <w:rPr>
          <w:i/>
        </w:rPr>
        <w:t>Historia</w:t>
      </w:r>
      <w:r>
        <w:t xml:space="preserve"> was written during or after the Welsh rebellions of 1136.</w:t>
      </w:r>
    </w:p>
  </w:footnote>
  <w:footnote w:id="136">
    <w:p w:rsidR="00BF784A" w:rsidRDefault="00A47D8B" w:rsidP="00A30115">
      <w:pPr>
        <w:pStyle w:val="FootnoteText"/>
      </w:pPr>
      <w:r>
        <w:rPr>
          <w:rStyle w:val="FootnoteReference"/>
        </w:rPr>
        <w:footnoteRef/>
      </w:r>
      <w:r>
        <w:t xml:space="preserve"> HRB, v.6, p.132</w:t>
      </w:r>
      <w:r w:rsidR="00BF784A">
        <w:t>. Cordelia</w:t>
      </w:r>
      <w:r w:rsidR="00BF784A" w:rsidRPr="00BF784A">
        <w:t xml:space="preserve"> helped her father re</w:t>
      </w:r>
      <w:r w:rsidR="00BF784A">
        <w:t>gain his kingdom (HRB, ii.15, p.86).</w:t>
      </w:r>
    </w:p>
  </w:footnote>
  <w:footnote w:id="137">
    <w:p w:rsidR="00BF784A" w:rsidRDefault="00BF784A">
      <w:pPr>
        <w:pStyle w:val="FootnoteText"/>
      </w:pPr>
      <w:r>
        <w:rPr>
          <w:rStyle w:val="FootnoteReference"/>
        </w:rPr>
        <w:footnoteRef/>
      </w:r>
      <w:r>
        <w:t xml:space="preserve"> HRB, iii.13-14, p.101</w:t>
      </w:r>
      <w:r w:rsidRPr="00BF784A">
        <w:t>.</w:t>
      </w:r>
    </w:p>
  </w:footnote>
  <w:footnote w:id="138">
    <w:p w:rsidR="00A47D8B" w:rsidRDefault="00A47D8B">
      <w:pPr>
        <w:pStyle w:val="FootnoteText"/>
      </w:pPr>
      <w:r>
        <w:rPr>
          <w:rStyle w:val="FootnoteReference"/>
        </w:rPr>
        <w:footnoteRef/>
      </w:r>
      <w:r>
        <w:t xml:space="preserve"> WM, p.482-3. As J.S.P. Tatlock suggests there was ‘precedent for Matilda’s reign </w:t>
      </w:r>
      <w:r w:rsidRPr="00043451">
        <w:t>and</w:t>
      </w:r>
      <w:r>
        <w:t xml:space="preserve"> might well expect good from it’ (J.S.P. Tatlock, </w:t>
      </w:r>
      <w:r w:rsidRPr="00043451">
        <w:t>‘Geoffrey of Monmouth’s Motives</w:t>
      </w:r>
      <w:r w:rsidR="00BF784A">
        <w:t>’, p.</w:t>
      </w:r>
      <w:r>
        <w:t>702).</w:t>
      </w:r>
    </w:p>
  </w:footnote>
  <w:footnote w:id="139">
    <w:p w:rsidR="00A47D8B" w:rsidRDefault="00A47D8B">
      <w:pPr>
        <w:pStyle w:val="FootnoteText"/>
      </w:pPr>
      <w:r>
        <w:rPr>
          <w:rStyle w:val="FootnoteReference"/>
        </w:rPr>
        <w:footnoteRef/>
      </w:r>
      <w:r>
        <w:t xml:space="preserve"> HRB, ix.16, p.232.</w:t>
      </w:r>
    </w:p>
  </w:footnote>
  <w:footnote w:id="140">
    <w:p w:rsidR="00A47D8B" w:rsidRDefault="00A47D8B">
      <w:pPr>
        <w:pStyle w:val="FootnoteText"/>
      </w:pPr>
      <w:r>
        <w:rPr>
          <w:rStyle w:val="FootnoteReference"/>
        </w:rPr>
        <w:footnoteRef/>
      </w:r>
      <w:r>
        <w:t xml:space="preserve"> HRB, ix.15-18, pp.231-4.</w:t>
      </w:r>
    </w:p>
  </w:footnote>
  <w:footnote w:id="141">
    <w:p w:rsidR="00A47D8B" w:rsidRDefault="00A47D8B">
      <w:pPr>
        <w:pStyle w:val="FootnoteText"/>
      </w:pPr>
      <w:r>
        <w:rPr>
          <w:rStyle w:val="FootnoteReference"/>
        </w:rPr>
        <w:footnoteRef/>
      </w:r>
      <w:r>
        <w:t xml:space="preserve"> Arthur reminds everyone that previously the Romans did ‘their utmost to deprive you of your freedom’ (HRB x.7, p.248).</w:t>
      </w:r>
    </w:p>
  </w:footnote>
  <w:footnote w:id="142">
    <w:p w:rsidR="00A47D8B" w:rsidRDefault="00A47D8B" w:rsidP="00B100BE">
      <w:pPr>
        <w:pStyle w:val="FootnoteText"/>
      </w:pPr>
      <w:r>
        <w:rPr>
          <w:rStyle w:val="FootnoteReference"/>
        </w:rPr>
        <w:footnoteRef/>
      </w:r>
      <w:r>
        <w:t xml:space="preserve"> </w:t>
      </w:r>
      <w:r w:rsidRPr="00CD55D4">
        <w:t>J. Gillingham, 'The Context and Purposes of Geoffrey of Monmouth's History of the Kings of Britain', in J. Gillingham, ed., The English in the Twelfth Century. Imperialism, National Identity and Political Values (Woodbridge: Boydell Press, 2000), pp. 19-39</w:t>
      </w:r>
      <w:r>
        <w:t xml:space="preserve"> (p.37).</w:t>
      </w:r>
    </w:p>
  </w:footnote>
  <w:footnote w:id="143">
    <w:p w:rsidR="00A47D8B" w:rsidRDefault="00A47D8B">
      <w:pPr>
        <w:pStyle w:val="FootnoteText"/>
      </w:pPr>
      <w:r>
        <w:rPr>
          <w:rStyle w:val="FootnoteReference"/>
        </w:rPr>
        <w:footnoteRef/>
      </w:r>
      <w:r>
        <w:t xml:space="preserve"> HH, p.xxvii.</w:t>
      </w:r>
    </w:p>
  </w:footnote>
  <w:footnote w:id="144">
    <w:p w:rsidR="00A47D8B" w:rsidRDefault="00A47D8B">
      <w:pPr>
        <w:pStyle w:val="FootnoteText"/>
      </w:pPr>
      <w:r>
        <w:rPr>
          <w:rStyle w:val="FootnoteReference"/>
        </w:rPr>
        <w:footnoteRef/>
      </w:r>
      <w:r>
        <w:t xml:space="preserve"> In an invented letter from Brutus, Geoffrey informs us that the Trojans preferred ‘the hidden depths of the forests’ and ‘to keep themselves alive on flesh and herbs, as though they were wild beasts.’ (HRB, i.4, p.56). This is very similar to the contemporary view of the Welsh. Henry of Huntingdon even compares the Welsh at Lincoln to ‘wild beasts.’ (HH, p.278).</w:t>
      </w:r>
    </w:p>
  </w:footnote>
  <w:footnote w:id="145">
    <w:p w:rsidR="00A47D8B" w:rsidRDefault="00A47D8B" w:rsidP="00971556">
      <w:pPr>
        <w:pStyle w:val="FootnoteText"/>
      </w:pPr>
      <w:r>
        <w:rPr>
          <w:rStyle w:val="FootnoteReference"/>
        </w:rPr>
        <w:footnoteRef/>
      </w:r>
      <w:r>
        <w:t xml:space="preserve"> William of Newburgh describes Britons as ‘stupid’ (WN, p.399), ‘truly silly’ and ‘undiscerning’ (WN, p.401). N.F. Partner, </w:t>
      </w:r>
      <w:r w:rsidRPr="00971556">
        <w:rPr>
          <w:i/>
        </w:rPr>
        <w:t>Serious Entertainments: The Writing of History in Twelfth-Century England</w:t>
      </w:r>
      <w:r>
        <w:t xml:space="preserve"> (Chicago: University of Chicago Press, 1977), p.64.</w:t>
      </w:r>
    </w:p>
  </w:footnote>
  <w:footnote w:id="146">
    <w:p w:rsidR="00A47D8B" w:rsidRDefault="00A47D8B">
      <w:pPr>
        <w:pStyle w:val="FootnoteText"/>
      </w:pPr>
      <w:r>
        <w:rPr>
          <w:rStyle w:val="FootnoteReference"/>
        </w:rPr>
        <w:footnoteRef/>
      </w:r>
      <w:r>
        <w:t xml:space="preserve"> OV, p.201. Morgan and his brother, Iowerth, were granted 300 acres of moorland by Robert of Gloucester in 1136-7 in return for their homage. (H. Pyrce, ed., </w:t>
      </w:r>
      <w:r w:rsidRPr="00612E36">
        <w:rPr>
          <w:i/>
        </w:rPr>
        <w:t>The Acts of Welsh Rulers</w:t>
      </w:r>
      <w:r>
        <w:t>, 1120-1283 (Cardiff:</w:t>
      </w:r>
      <w:r w:rsidRPr="00612E36">
        <w:t xml:space="preserve"> University of Wales Press</w:t>
      </w:r>
      <w:r>
        <w:t>, 2005).</w:t>
      </w:r>
    </w:p>
  </w:footnote>
  <w:footnote w:id="147">
    <w:p w:rsidR="00A47D8B" w:rsidRDefault="00A47D8B">
      <w:pPr>
        <w:pStyle w:val="FootnoteText"/>
      </w:pPr>
      <w:r>
        <w:rPr>
          <w:rStyle w:val="FootnoteReference"/>
        </w:rPr>
        <w:footnoteRef/>
      </w:r>
      <w:r>
        <w:t xml:space="preserve"> J. Gillingham, 'Context and </w:t>
      </w:r>
      <w:r w:rsidRPr="007D755B">
        <w:t xml:space="preserve">Purposes’, </w:t>
      </w:r>
      <w:r>
        <w:t>p.19</w:t>
      </w:r>
      <w:r w:rsidRPr="007D755B">
        <w:t>.</w:t>
      </w:r>
    </w:p>
  </w:footnote>
  <w:footnote w:id="148">
    <w:p w:rsidR="00A47D8B" w:rsidRDefault="00A47D8B">
      <w:pPr>
        <w:pStyle w:val="FootnoteText"/>
      </w:pPr>
      <w:r>
        <w:rPr>
          <w:rStyle w:val="FootnoteReference"/>
        </w:rPr>
        <w:footnoteRef/>
      </w:r>
      <w:r>
        <w:t xml:space="preserve"> Robert of Torigni’s record of Henry of Huntingdon’s introduction to Geoffrey’s work at Bec shows how information could spread, but also implies a level of excitement. Henry seemingly had to copy parts of it into a letter there and then. See </w:t>
      </w:r>
      <w:r w:rsidRPr="00CC719D">
        <w:t xml:space="preserve">J. Stevenson trans., </w:t>
      </w:r>
      <w:r w:rsidRPr="00CC719D">
        <w:rPr>
          <w:i/>
        </w:rPr>
        <w:t>The Church Historians of England</w:t>
      </w:r>
      <w:r w:rsidRPr="00CC719D">
        <w:t>, vol. iv, pt .ii</w:t>
      </w:r>
      <w:r>
        <w:t>, p.678.</w:t>
      </w:r>
    </w:p>
  </w:footnote>
  <w:footnote w:id="149">
    <w:p w:rsidR="00A47D8B" w:rsidRDefault="00A47D8B">
      <w:pPr>
        <w:pStyle w:val="FootnoteText"/>
      </w:pPr>
      <w:r>
        <w:rPr>
          <w:rStyle w:val="FootnoteReference"/>
        </w:rPr>
        <w:footnoteRef/>
      </w:r>
      <w:r>
        <w:t xml:space="preserve"> HRB, 1.1, p.51.</w:t>
      </w:r>
    </w:p>
  </w:footnote>
  <w:footnote w:id="150">
    <w:p w:rsidR="00A47D8B" w:rsidRDefault="00A47D8B">
      <w:pPr>
        <w:pStyle w:val="FootnoteText"/>
      </w:pPr>
      <w:r>
        <w:rPr>
          <w:rStyle w:val="FootnoteReference"/>
        </w:rPr>
        <w:footnoteRef/>
      </w:r>
      <w:r>
        <w:t xml:space="preserve"> In the dedication to Bishop Alexander, Geoffrey says ‘I had not yet reached this point in my story’ (HRB, vii.1, p.170).</w:t>
      </w:r>
    </w:p>
  </w:footnote>
  <w:footnote w:id="151">
    <w:p w:rsidR="00A47D8B" w:rsidRDefault="00A47D8B">
      <w:pPr>
        <w:pStyle w:val="FootnoteText"/>
      </w:pPr>
      <w:r>
        <w:rPr>
          <w:rStyle w:val="FootnoteReference"/>
        </w:rPr>
        <w:footnoteRef/>
      </w:r>
      <w:r>
        <w:t xml:space="preserve"> S. Delany, ‘Geoffrey of Monmouth and Chaucer's "Legend of Good Women"’, </w:t>
      </w:r>
      <w:r w:rsidRPr="007E3A93">
        <w:rPr>
          <w:i/>
        </w:rPr>
        <w:t>The Chaucer Review</w:t>
      </w:r>
      <w:r w:rsidR="00476B0B">
        <w:t xml:space="preserve">, 22: </w:t>
      </w:r>
      <w:r>
        <w:t xml:space="preserve">(1987), pp. 170-174 (p.172). Geoffrey seems to be evoking the image of Virgil’s first Eclogue which sees a herdsman, Tityrs, reclining in the shade of a </w:t>
      </w:r>
      <w:r w:rsidRPr="00936856">
        <w:t>broad beech-canopy</w:t>
      </w:r>
      <w:r>
        <w:t xml:space="preserve"> playing songs on a rustic pipe (J. Rhoades trans., </w:t>
      </w:r>
      <w:r w:rsidRPr="00B3510E">
        <w:rPr>
          <w:i/>
        </w:rPr>
        <w:t xml:space="preserve">Eclogues and Georgics: Virgil </w:t>
      </w:r>
      <w:r>
        <w:t xml:space="preserve">(New York: Dover Publications, 2005), p.1). It touches on the theme of success breeding selfishness while maintaining a balance between myth and reality. Interestingly, Robert Coleman notes ‘the intrusion of a socio-political crisis, which the poet had actually lived through … is something quite new in the pastoral genre’ (R. Coleman, ‘Tityrus and Meliboeus’, </w:t>
      </w:r>
      <w:r w:rsidRPr="007E3A93">
        <w:rPr>
          <w:i/>
        </w:rPr>
        <w:t>Greece &amp; Rome</w:t>
      </w:r>
      <w:r>
        <w:t>, 13: (1966), pp. 79-97 (p.97)).</w:t>
      </w:r>
    </w:p>
  </w:footnote>
  <w:footnote w:id="152">
    <w:p w:rsidR="00A47D8B" w:rsidRDefault="00A47D8B" w:rsidP="005635F5">
      <w:pPr>
        <w:pStyle w:val="FootnoteText"/>
      </w:pPr>
      <w:r>
        <w:rPr>
          <w:rStyle w:val="FootnoteReference"/>
        </w:rPr>
        <w:footnoteRef/>
      </w:r>
      <w:r>
        <w:t xml:space="preserve"> Robert Caldwell describes Geoffrey as having ‘a w</w:t>
      </w:r>
      <w:r w:rsidR="00602A3B">
        <w:t xml:space="preserve">eakness for fictitious </w:t>
      </w:r>
      <w:proofErr w:type="spellStart"/>
      <w:r w:rsidR="00602A3B">
        <w:t>toponymy</w:t>
      </w:r>
      <w:proofErr w:type="spellEnd"/>
      <w:r>
        <w:t>’</w:t>
      </w:r>
      <w:r w:rsidR="00602A3B">
        <w:t xml:space="preserve"> (</w:t>
      </w:r>
      <w:r>
        <w:t xml:space="preserve">R.A Caldwell, ‘Geoffrey of Monmouth, Wace, and the Stour’, </w:t>
      </w:r>
      <w:r w:rsidRPr="00B737DA">
        <w:rPr>
          <w:i/>
        </w:rPr>
        <w:t>Modern Language Notes</w:t>
      </w:r>
      <w:r>
        <w:t>, 69</w:t>
      </w:r>
      <w:r w:rsidR="00476B0B">
        <w:t>:</w:t>
      </w:r>
      <w:r>
        <w:t xml:space="preserve"> (1954), pp. 237-239 (p.239</w:t>
      </w:r>
      <w:r w:rsidR="00602A3B">
        <w:t>)</w:t>
      </w:r>
      <w:r>
        <w:t xml:space="preserve">). Gaimar can be seen using the same methods as, Elizabeth Freeman highlights, he uses twelfth-century terminology to ‘render the past intelligible to the contemporary readership.’ See E. Freeman, ‘Geffrei Gaimar, Vernacular Historiography, and the Assertion of Authority’, </w:t>
      </w:r>
      <w:r w:rsidRPr="005635F5">
        <w:rPr>
          <w:i/>
        </w:rPr>
        <w:t>Studies in Philology</w:t>
      </w:r>
      <w:r w:rsidR="00476B0B">
        <w:t xml:space="preserve">, 93: </w:t>
      </w:r>
      <w:r>
        <w:t>(1996), pp. 188-206 (p.202).</w:t>
      </w:r>
    </w:p>
  </w:footnote>
  <w:footnote w:id="153">
    <w:p w:rsidR="00A47D8B" w:rsidRDefault="00A47D8B">
      <w:pPr>
        <w:pStyle w:val="FootnoteText"/>
      </w:pPr>
      <w:r>
        <w:rPr>
          <w:rStyle w:val="FootnoteReference"/>
        </w:rPr>
        <w:footnoteRef/>
      </w:r>
      <w:r>
        <w:t xml:space="preserve"> </w:t>
      </w:r>
      <w:r w:rsidRPr="002B7FBF">
        <w:t>C.N.L. Brooke, ‘Geoffrey of Monmouth as a Historian’, p.83.</w:t>
      </w:r>
    </w:p>
  </w:footnote>
  <w:footnote w:id="154">
    <w:p w:rsidR="00A47D8B" w:rsidRDefault="00A47D8B">
      <w:pPr>
        <w:pStyle w:val="FootnoteText"/>
      </w:pPr>
      <w:r>
        <w:rPr>
          <w:rStyle w:val="FootnoteReference"/>
        </w:rPr>
        <w:footnoteRef/>
      </w:r>
      <w:r>
        <w:t xml:space="preserve"> Geoffrey informs the reader more than once that Caerleon is in Glamorgan (HRB, iv.1</w:t>
      </w:r>
      <w:r w:rsidR="0079576B">
        <w:t>9, p.125 and HRB ix.12, p.226).</w:t>
      </w:r>
    </w:p>
  </w:footnote>
  <w:footnote w:id="155">
    <w:p w:rsidR="00A47D8B" w:rsidRDefault="00A47D8B" w:rsidP="00D1379E">
      <w:pPr>
        <w:pStyle w:val="FootnoteText"/>
      </w:pPr>
      <w:r>
        <w:rPr>
          <w:rStyle w:val="FootnoteReference"/>
        </w:rPr>
        <w:footnoteRef/>
      </w:r>
      <w:r>
        <w:t xml:space="preserve"> Gerald, p.114-5. The impressive tetrapylon (Gerald’s loft tower) may not have been dismantled until the early thirteenth century. See Howell, R., ‘The Demolition of the Roman Tetrapylon in Caerleon: An Erasure of Memory’, </w:t>
      </w:r>
      <w:r w:rsidRPr="00D1379E">
        <w:rPr>
          <w:i/>
        </w:rPr>
        <w:t>Oxford Journal of Archaeology</w:t>
      </w:r>
      <w:r>
        <w:t xml:space="preserve">, </w:t>
      </w:r>
      <w:r w:rsidR="00476B0B">
        <w:t>19:</w:t>
      </w:r>
      <w:r>
        <w:t xml:space="preserve"> (2000), pp. 387-395.</w:t>
      </w:r>
    </w:p>
  </w:footnote>
  <w:footnote w:id="156">
    <w:p w:rsidR="00A47D8B" w:rsidRDefault="00A47D8B">
      <w:pPr>
        <w:pStyle w:val="FootnoteText"/>
      </w:pPr>
      <w:r>
        <w:rPr>
          <w:rStyle w:val="FootnoteReference"/>
        </w:rPr>
        <w:footnoteRef/>
      </w:r>
      <w:r>
        <w:t xml:space="preserve"> HRB, ix.13, p.225.</w:t>
      </w:r>
    </w:p>
  </w:footnote>
  <w:footnote w:id="157">
    <w:p w:rsidR="00A47D8B" w:rsidRDefault="00A47D8B">
      <w:pPr>
        <w:pStyle w:val="FootnoteText"/>
      </w:pPr>
      <w:r>
        <w:rPr>
          <w:rStyle w:val="FootnoteReference"/>
        </w:rPr>
        <w:footnoteRef/>
      </w:r>
      <w:r>
        <w:t xml:space="preserve"> HRB, ix.12-13, p.228-9. Uther had worn the crown in London (HRB, viii, p.204).</w:t>
      </w:r>
    </w:p>
  </w:footnote>
  <w:footnote w:id="158">
    <w:p w:rsidR="00A47D8B" w:rsidRDefault="00A47D8B">
      <w:pPr>
        <w:pStyle w:val="FootnoteText"/>
      </w:pPr>
      <w:r>
        <w:rPr>
          <w:rStyle w:val="FootnoteReference"/>
        </w:rPr>
        <w:footnoteRef/>
      </w:r>
      <w:r>
        <w:t xml:space="preserve"> HRB, ix.13, p.229.</w:t>
      </w:r>
    </w:p>
  </w:footnote>
  <w:footnote w:id="159">
    <w:p w:rsidR="00A47D8B" w:rsidRDefault="00A47D8B">
      <w:pPr>
        <w:pStyle w:val="FootnoteText"/>
      </w:pPr>
      <w:r>
        <w:rPr>
          <w:rStyle w:val="FootnoteReference"/>
        </w:rPr>
        <w:footnoteRef/>
      </w:r>
      <w:r>
        <w:t xml:space="preserve"> HRB, ix.14, p.230.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14D4"/>
    <w:rsid w:val="000034F5"/>
    <w:rsid w:val="00020F4A"/>
    <w:rsid w:val="000222AD"/>
    <w:rsid w:val="00025876"/>
    <w:rsid w:val="00043451"/>
    <w:rsid w:val="00043464"/>
    <w:rsid w:val="00051636"/>
    <w:rsid w:val="00055B4E"/>
    <w:rsid w:val="00060B1C"/>
    <w:rsid w:val="00060F11"/>
    <w:rsid w:val="000625AC"/>
    <w:rsid w:val="00070F55"/>
    <w:rsid w:val="000720D0"/>
    <w:rsid w:val="00080106"/>
    <w:rsid w:val="00083016"/>
    <w:rsid w:val="00084B2E"/>
    <w:rsid w:val="00085882"/>
    <w:rsid w:val="00091A29"/>
    <w:rsid w:val="00093F8E"/>
    <w:rsid w:val="000A0117"/>
    <w:rsid w:val="000A6277"/>
    <w:rsid w:val="000B1C37"/>
    <w:rsid w:val="000C02E3"/>
    <w:rsid w:val="000C3D04"/>
    <w:rsid w:val="000D06DF"/>
    <w:rsid w:val="000D32E6"/>
    <w:rsid w:val="000F3519"/>
    <w:rsid w:val="000F57EC"/>
    <w:rsid w:val="00101868"/>
    <w:rsid w:val="00103A29"/>
    <w:rsid w:val="001062E0"/>
    <w:rsid w:val="0012068C"/>
    <w:rsid w:val="00120D44"/>
    <w:rsid w:val="00121B5C"/>
    <w:rsid w:val="0012766E"/>
    <w:rsid w:val="00133145"/>
    <w:rsid w:val="00137DF9"/>
    <w:rsid w:val="001503DB"/>
    <w:rsid w:val="001557BD"/>
    <w:rsid w:val="0017218B"/>
    <w:rsid w:val="0017224E"/>
    <w:rsid w:val="0017263E"/>
    <w:rsid w:val="00181D0C"/>
    <w:rsid w:val="00183ED0"/>
    <w:rsid w:val="001A2576"/>
    <w:rsid w:val="001A31DE"/>
    <w:rsid w:val="001A5A20"/>
    <w:rsid w:val="001B429D"/>
    <w:rsid w:val="001B45C4"/>
    <w:rsid w:val="001C30E9"/>
    <w:rsid w:val="001D03A9"/>
    <w:rsid w:val="001D1FFD"/>
    <w:rsid w:val="001D2CFE"/>
    <w:rsid w:val="001E0879"/>
    <w:rsid w:val="001E2398"/>
    <w:rsid w:val="001F3B05"/>
    <w:rsid w:val="001F7015"/>
    <w:rsid w:val="00206AF0"/>
    <w:rsid w:val="002136D1"/>
    <w:rsid w:val="002179B3"/>
    <w:rsid w:val="0022011A"/>
    <w:rsid w:val="00221023"/>
    <w:rsid w:val="00225C2C"/>
    <w:rsid w:val="00236F05"/>
    <w:rsid w:val="0024010F"/>
    <w:rsid w:val="0024570B"/>
    <w:rsid w:val="00250184"/>
    <w:rsid w:val="00253FAB"/>
    <w:rsid w:val="00255141"/>
    <w:rsid w:val="00264265"/>
    <w:rsid w:val="00264476"/>
    <w:rsid w:val="0026574F"/>
    <w:rsid w:val="00265C6F"/>
    <w:rsid w:val="0027171B"/>
    <w:rsid w:val="002948AB"/>
    <w:rsid w:val="002966C2"/>
    <w:rsid w:val="002A2CD7"/>
    <w:rsid w:val="002A3B50"/>
    <w:rsid w:val="002A436F"/>
    <w:rsid w:val="002A5EF0"/>
    <w:rsid w:val="002B104B"/>
    <w:rsid w:val="002B1296"/>
    <w:rsid w:val="002B1348"/>
    <w:rsid w:val="002B1705"/>
    <w:rsid w:val="002B20E2"/>
    <w:rsid w:val="002B7FBF"/>
    <w:rsid w:val="002C1C54"/>
    <w:rsid w:val="002C7363"/>
    <w:rsid w:val="002D5D33"/>
    <w:rsid w:val="002E022A"/>
    <w:rsid w:val="002F02D9"/>
    <w:rsid w:val="002F0436"/>
    <w:rsid w:val="002F631D"/>
    <w:rsid w:val="003004B2"/>
    <w:rsid w:val="003010F0"/>
    <w:rsid w:val="003015E1"/>
    <w:rsid w:val="00303838"/>
    <w:rsid w:val="003078C6"/>
    <w:rsid w:val="00314835"/>
    <w:rsid w:val="00314A34"/>
    <w:rsid w:val="003177FC"/>
    <w:rsid w:val="00324A20"/>
    <w:rsid w:val="00332538"/>
    <w:rsid w:val="00332844"/>
    <w:rsid w:val="00333EA4"/>
    <w:rsid w:val="0033535F"/>
    <w:rsid w:val="00337053"/>
    <w:rsid w:val="00341C72"/>
    <w:rsid w:val="00342B38"/>
    <w:rsid w:val="0035088F"/>
    <w:rsid w:val="00351101"/>
    <w:rsid w:val="00353B57"/>
    <w:rsid w:val="0036304E"/>
    <w:rsid w:val="003640EB"/>
    <w:rsid w:val="00380A57"/>
    <w:rsid w:val="00390576"/>
    <w:rsid w:val="003935F1"/>
    <w:rsid w:val="003A7FED"/>
    <w:rsid w:val="003B283C"/>
    <w:rsid w:val="003B4F93"/>
    <w:rsid w:val="003B6937"/>
    <w:rsid w:val="003C159E"/>
    <w:rsid w:val="003C2344"/>
    <w:rsid w:val="003C3CD2"/>
    <w:rsid w:val="003D056F"/>
    <w:rsid w:val="003D427D"/>
    <w:rsid w:val="003D527E"/>
    <w:rsid w:val="003D7512"/>
    <w:rsid w:val="003E5315"/>
    <w:rsid w:val="003E6560"/>
    <w:rsid w:val="003E7C74"/>
    <w:rsid w:val="003F168B"/>
    <w:rsid w:val="003F6774"/>
    <w:rsid w:val="003F7A83"/>
    <w:rsid w:val="004133B9"/>
    <w:rsid w:val="00421AFE"/>
    <w:rsid w:val="00425363"/>
    <w:rsid w:val="004347C8"/>
    <w:rsid w:val="00440180"/>
    <w:rsid w:val="00441C36"/>
    <w:rsid w:val="004446AC"/>
    <w:rsid w:val="00456710"/>
    <w:rsid w:val="004610CB"/>
    <w:rsid w:val="00476B0B"/>
    <w:rsid w:val="0048233E"/>
    <w:rsid w:val="00484B2B"/>
    <w:rsid w:val="004914D4"/>
    <w:rsid w:val="00495B14"/>
    <w:rsid w:val="004A1DDE"/>
    <w:rsid w:val="004A49EB"/>
    <w:rsid w:val="004B1E07"/>
    <w:rsid w:val="004B2CE8"/>
    <w:rsid w:val="004C2789"/>
    <w:rsid w:val="004D28D5"/>
    <w:rsid w:val="004D2D58"/>
    <w:rsid w:val="004E443F"/>
    <w:rsid w:val="004E4AC2"/>
    <w:rsid w:val="004F22E5"/>
    <w:rsid w:val="004F6DE0"/>
    <w:rsid w:val="0050346F"/>
    <w:rsid w:val="00512320"/>
    <w:rsid w:val="0051334A"/>
    <w:rsid w:val="00513FA8"/>
    <w:rsid w:val="00515562"/>
    <w:rsid w:val="00521B0E"/>
    <w:rsid w:val="00522F23"/>
    <w:rsid w:val="00532D23"/>
    <w:rsid w:val="005338D1"/>
    <w:rsid w:val="00533DDD"/>
    <w:rsid w:val="005341F4"/>
    <w:rsid w:val="005360E6"/>
    <w:rsid w:val="00542930"/>
    <w:rsid w:val="0054456E"/>
    <w:rsid w:val="00546A10"/>
    <w:rsid w:val="005531CF"/>
    <w:rsid w:val="00555792"/>
    <w:rsid w:val="00560705"/>
    <w:rsid w:val="005635F5"/>
    <w:rsid w:val="005639F9"/>
    <w:rsid w:val="00576F80"/>
    <w:rsid w:val="0058078D"/>
    <w:rsid w:val="00582264"/>
    <w:rsid w:val="00583FAC"/>
    <w:rsid w:val="00584177"/>
    <w:rsid w:val="00587799"/>
    <w:rsid w:val="0059049D"/>
    <w:rsid w:val="005917B4"/>
    <w:rsid w:val="005941B7"/>
    <w:rsid w:val="005A06F6"/>
    <w:rsid w:val="005A4854"/>
    <w:rsid w:val="005B7CD0"/>
    <w:rsid w:val="005B7EF1"/>
    <w:rsid w:val="005C4880"/>
    <w:rsid w:val="005C619E"/>
    <w:rsid w:val="005E0B61"/>
    <w:rsid w:val="005E1D55"/>
    <w:rsid w:val="005E46AE"/>
    <w:rsid w:val="005E5AAC"/>
    <w:rsid w:val="005F3AFA"/>
    <w:rsid w:val="005F554C"/>
    <w:rsid w:val="005F76BA"/>
    <w:rsid w:val="00602A3B"/>
    <w:rsid w:val="00606D3C"/>
    <w:rsid w:val="00612E36"/>
    <w:rsid w:val="00615794"/>
    <w:rsid w:val="0062078D"/>
    <w:rsid w:val="00620893"/>
    <w:rsid w:val="00621868"/>
    <w:rsid w:val="0062633F"/>
    <w:rsid w:val="006377F5"/>
    <w:rsid w:val="00642271"/>
    <w:rsid w:val="0064291E"/>
    <w:rsid w:val="006439AB"/>
    <w:rsid w:val="00646DF9"/>
    <w:rsid w:val="00655F67"/>
    <w:rsid w:val="00660962"/>
    <w:rsid w:val="00674F24"/>
    <w:rsid w:val="00687F2F"/>
    <w:rsid w:val="0069243E"/>
    <w:rsid w:val="006C121F"/>
    <w:rsid w:val="006C6CE3"/>
    <w:rsid w:val="006D0983"/>
    <w:rsid w:val="006D41F0"/>
    <w:rsid w:val="006E2598"/>
    <w:rsid w:val="006E54FA"/>
    <w:rsid w:val="006F0DD2"/>
    <w:rsid w:val="00707CCA"/>
    <w:rsid w:val="00716613"/>
    <w:rsid w:val="007208F6"/>
    <w:rsid w:val="007211EF"/>
    <w:rsid w:val="007245EA"/>
    <w:rsid w:val="00727B2F"/>
    <w:rsid w:val="007305A3"/>
    <w:rsid w:val="00735BC0"/>
    <w:rsid w:val="0073699D"/>
    <w:rsid w:val="0074111D"/>
    <w:rsid w:val="00741496"/>
    <w:rsid w:val="00744207"/>
    <w:rsid w:val="00746FE0"/>
    <w:rsid w:val="00750155"/>
    <w:rsid w:val="0075262C"/>
    <w:rsid w:val="00756439"/>
    <w:rsid w:val="00765C90"/>
    <w:rsid w:val="00767248"/>
    <w:rsid w:val="007729F0"/>
    <w:rsid w:val="0077335A"/>
    <w:rsid w:val="00774AF5"/>
    <w:rsid w:val="00780DD2"/>
    <w:rsid w:val="0078630A"/>
    <w:rsid w:val="0079576B"/>
    <w:rsid w:val="007A37B6"/>
    <w:rsid w:val="007B085D"/>
    <w:rsid w:val="007B7EE7"/>
    <w:rsid w:val="007C0A37"/>
    <w:rsid w:val="007C1C64"/>
    <w:rsid w:val="007C4184"/>
    <w:rsid w:val="007C5C35"/>
    <w:rsid w:val="007D2815"/>
    <w:rsid w:val="007D755B"/>
    <w:rsid w:val="007E34C3"/>
    <w:rsid w:val="007E3A93"/>
    <w:rsid w:val="007E407C"/>
    <w:rsid w:val="007E5889"/>
    <w:rsid w:val="007E6F1B"/>
    <w:rsid w:val="007F2368"/>
    <w:rsid w:val="007F603F"/>
    <w:rsid w:val="007F613E"/>
    <w:rsid w:val="007F6975"/>
    <w:rsid w:val="00810375"/>
    <w:rsid w:val="00811205"/>
    <w:rsid w:val="008125E4"/>
    <w:rsid w:val="00813336"/>
    <w:rsid w:val="008143E6"/>
    <w:rsid w:val="00830625"/>
    <w:rsid w:val="00847FA5"/>
    <w:rsid w:val="00852C16"/>
    <w:rsid w:val="008530D7"/>
    <w:rsid w:val="008648C2"/>
    <w:rsid w:val="008673F9"/>
    <w:rsid w:val="00874AAA"/>
    <w:rsid w:val="008750C1"/>
    <w:rsid w:val="008845A4"/>
    <w:rsid w:val="00887A58"/>
    <w:rsid w:val="008979D2"/>
    <w:rsid w:val="008A2FA9"/>
    <w:rsid w:val="008A501B"/>
    <w:rsid w:val="008A5B91"/>
    <w:rsid w:val="008B0C3F"/>
    <w:rsid w:val="008B4CB6"/>
    <w:rsid w:val="008C078B"/>
    <w:rsid w:val="008C70B3"/>
    <w:rsid w:val="008D4E12"/>
    <w:rsid w:val="008E1540"/>
    <w:rsid w:val="008E6B8E"/>
    <w:rsid w:val="008F04DA"/>
    <w:rsid w:val="008F2F36"/>
    <w:rsid w:val="008F3499"/>
    <w:rsid w:val="008F374E"/>
    <w:rsid w:val="008F688E"/>
    <w:rsid w:val="0090542D"/>
    <w:rsid w:val="009054ED"/>
    <w:rsid w:val="00907534"/>
    <w:rsid w:val="0092144C"/>
    <w:rsid w:val="00922E24"/>
    <w:rsid w:val="00924511"/>
    <w:rsid w:val="0093363D"/>
    <w:rsid w:val="00934A8F"/>
    <w:rsid w:val="00936856"/>
    <w:rsid w:val="00961ED1"/>
    <w:rsid w:val="00964457"/>
    <w:rsid w:val="00966C7D"/>
    <w:rsid w:val="0097029E"/>
    <w:rsid w:val="00971556"/>
    <w:rsid w:val="00973B08"/>
    <w:rsid w:val="009873BE"/>
    <w:rsid w:val="0099068C"/>
    <w:rsid w:val="009927D5"/>
    <w:rsid w:val="00997847"/>
    <w:rsid w:val="009B084D"/>
    <w:rsid w:val="009B1390"/>
    <w:rsid w:val="009C5D64"/>
    <w:rsid w:val="009D282F"/>
    <w:rsid w:val="009D3BFB"/>
    <w:rsid w:val="009D5FCB"/>
    <w:rsid w:val="00A00AC4"/>
    <w:rsid w:val="00A01B33"/>
    <w:rsid w:val="00A03039"/>
    <w:rsid w:val="00A05D02"/>
    <w:rsid w:val="00A05F05"/>
    <w:rsid w:val="00A12E18"/>
    <w:rsid w:val="00A1396D"/>
    <w:rsid w:val="00A14152"/>
    <w:rsid w:val="00A30115"/>
    <w:rsid w:val="00A30B7E"/>
    <w:rsid w:val="00A317A5"/>
    <w:rsid w:val="00A35C45"/>
    <w:rsid w:val="00A47D8B"/>
    <w:rsid w:val="00A713A9"/>
    <w:rsid w:val="00A73432"/>
    <w:rsid w:val="00A9093A"/>
    <w:rsid w:val="00A912AD"/>
    <w:rsid w:val="00A9555B"/>
    <w:rsid w:val="00AA01F5"/>
    <w:rsid w:val="00AB74AB"/>
    <w:rsid w:val="00AC0F22"/>
    <w:rsid w:val="00AC55E7"/>
    <w:rsid w:val="00AD16A1"/>
    <w:rsid w:val="00AD7976"/>
    <w:rsid w:val="00AE37E9"/>
    <w:rsid w:val="00AE7D46"/>
    <w:rsid w:val="00AF0B90"/>
    <w:rsid w:val="00B100BE"/>
    <w:rsid w:val="00B11F56"/>
    <w:rsid w:val="00B14918"/>
    <w:rsid w:val="00B2597C"/>
    <w:rsid w:val="00B32AEA"/>
    <w:rsid w:val="00B32E97"/>
    <w:rsid w:val="00B3510E"/>
    <w:rsid w:val="00B533D3"/>
    <w:rsid w:val="00B6395D"/>
    <w:rsid w:val="00B6702C"/>
    <w:rsid w:val="00B7206F"/>
    <w:rsid w:val="00B737DA"/>
    <w:rsid w:val="00B800E0"/>
    <w:rsid w:val="00B90701"/>
    <w:rsid w:val="00B931BC"/>
    <w:rsid w:val="00B971F3"/>
    <w:rsid w:val="00B97214"/>
    <w:rsid w:val="00B97588"/>
    <w:rsid w:val="00BA65B1"/>
    <w:rsid w:val="00BB3AB0"/>
    <w:rsid w:val="00BB6601"/>
    <w:rsid w:val="00BB688E"/>
    <w:rsid w:val="00BB7786"/>
    <w:rsid w:val="00BC0D7F"/>
    <w:rsid w:val="00BD101C"/>
    <w:rsid w:val="00BE109C"/>
    <w:rsid w:val="00BE15C5"/>
    <w:rsid w:val="00BE778F"/>
    <w:rsid w:val="00BF5BAD"/>
    <w:rsid w:val="00BF784A"/>
    <w:rsid w:val="00BF7A9E"/>
    <w:rsid w:val="00C07292"/>
    <w:rsid w:val="00C13C9C"/>
    <w:rsid w:val="00C14375"/>
    <w:rsid w:val="00C1491C"/>
    <w:rsid w:val="00C160CA"/>
    <w:rsid w:val="00C20986"/>
    <w:rsid w:val="00C2588C"/>
    <w:rsid w:val="00C275B7"/>
    <w:rsid w:val="00C4384F"/>
    <w:rsid w:val="00C509EF"/>
    <w:rsid w:val="00C51DF0"/>
    <w:rsid w:val="00C5232C"/>
    <w:rsid w:val="00C52A39"/>
    <w:rsid w:val="00C5545C"/>
    <w:rsid w:val="00C705C8"/>
    <w:rsid w:val="00C70D52"/>
    <w:rsid w:val="00C91EAF"/>
    <w:rsid w:val="00CA0C3D"/>
    <w:rsid w:val="00CA618F"/>
    <w:rsid w:val="00CA7A10"/>
    <w:rsid w:val="00CB4DEB"/>
    <w:rsid w:val="00CC0241"/>
    <w:rsid w:val="00CC5B00"/>
    <w:rsid w:val="00CC719D"/>
    <w:rsid w:val="00CD102C"/>
    <w:rsid w:val="00CD2341"/>
    <w:rsid w:val="00CD391C"/>
    <w:rsid w:val="00CD55D4"/>
    <w:rsid w:val="00CD6CF4"/>
    <w:rsid w:val="00CE5871"/>
    <w:rsid w:val="00CF04E7"/>
    <w:rsid w:val="00CF06D7"/>
    <w:rsid w:val="00CF31C7"/>
    <w:rsid w:val="00CF6C94"/>
    <w:rsid w:val="00D1379E"/>
    <w:rsid w:val="00D217DB"/>
    <w:rsid w:val="00D344F4"/>
    <w:rsid w:val="00D511FB"/>
    <w:rsid w:val="00D51786"/>
    <w:rsid w:val="00D5690C"/>
    <w:rsid w:val="00D60718"/>
    <w:rsid w:val="00D61270"/>
    <w:rsid w:val="00D81D1C"/>
    <w:rsid w:val="00D95C63"/>
    <w:rsid w:val="00DA3FD7"/>
    <w:rsid w:val="00DA470A"/>
    <w:rsid w:val="00DA510F"/>
    <w:rsid w:val="00DA6DE2"/>
    <w:rsid w:val="00DB02F7"/>
    <w:rsid w:val="00DB556A"/>
    <w:rsid w:val="00DB7F12"/>
    <w:rsid w:val="00DC3757"/>
    <w:rsid w:val="00DC3D72"/>
    <w:rsid w:val="00DC539C"/>
    <w:rsid w:val="00DD0DFD"/>
    <w:rsid w:val="00DE5157"/>
    <w:rsid w:val="00DE7F43"/>
    <w:rsid w:val="00DF0825"/>
    <w:rsid w:val="00DF3FA1"/>
    <w:rsid w:val="00DF79AE"/>
    <w:rsid w:val="00E0082E"/>
    <w:rsid w:val="00E01E7E"/>
    <w:rsid w:val="00E063C7"/>
    <w:rsid w:val="00E10280"/>
    <w:rsid w:val="00E12019"/>
    <w:rsid w:val="00E12900"/>
    <w:rsid w:val="00E13B47"/>
    <w:rsid w:val="00E22578"/>
    <w:rsid w:val="00E24018"/>
    <w:rsid w:val="00E24146"/>
    <w:rsid w:val="00E272B2"/>
    <w:rsid w:val="00E310E3"/>
    <w:rsid w:val="00E32540"/>
    <w:rsid w:val="00E359DC"/>
    <w:rsid w:val="00E37569"/>
    <w:rsid w:val="00E430CF"/>
    <w:rsid w:val="00E43FD0"/>
    <w:rsid w:val="00E454BB"/>
    <w:rsid w:val="00E4561A"/>
    <w:rsid w:val="00E526A5"/>
    <w:rsid w:val="00E640EE"/>
    <w:rsid w:val="00E71B86"/>
    <w:rsid w:val="00E725CE"/>
    <w:rsid w:val="00E82FEB"/>
    <w:rsid w:val="00E8595C"/>
    <w:rsid w:val="00E90DC2"/>
    <w:rsid w:val="00E93C2E"/>
    <w:rsid w:val="00E97950"/>
    <w:rsid w:val="00E97DA2"/>
    <w:rsid w:val="00EA21F6"/>
    <w:rsid w:val="00EA6CBD"/>
    <w:rsid w:val="00EB6590"/>
    <w:rsid w:val="00EB7A58"/>
    <w:rsid w:val="00EC2FE7"/>
    <w:rsid w:val="00EC40D0"/>
    <w:rsid w:val="00EC4DE8"/>
    <w:rsid w:val="00EC7ECE"/>
    <w:rsid w:val="00ED7918"/>
    <w:rsid w:val="00EE1ED2"/>
    <w:rsid w:val="00EE7233"/>
    <w:rsid w:val="00F033B7"/>
    <w:rsid w:val="00F03A98"/>
    <w:rsid w:val="00F04AD1"/>
    <w:rsid w:val="00F178B4"/>
    <w:rsid w:val="00F178D4"/>
    <w:rsid w:val="00F2232A"/>
    <w:rsid w:val="00F25224"/>
    <w:rsid w:val="00F3724D"/>
    <w:rsid w:val="00F377B9"/>
    <w:rsid w:val="00F43295"/>
    <w:rsid w:val="00F55FD6"/>
    <w:rsid w:val="00F57C43"/>
    <w:rsid w:val="00F62AA0"/>
    <w:rsid w:val="00F72396"/>
    <w:rsid w:val="00F766A6"/>
    <w:rsid w:val="00F85257"/>
    <w:rsid w:val="00F8780D"/>
    <w:rsid w:val="00F9324D"/>
    <w:rsid w:val="00F9726F"/>
    <w:rsid w:val="00FA2596"/>
    <w:rsid w:val="00FB45BA"/>
    <w:rsid w:val="00FC7F19"/>
    <w:rsid w:val="00FD1C26"/>
    <w:rsid w:val="00FD2186"/>
    <w:rsid w:val="00FD6140"/>
    <w:rsid w:val="00FD6330"/>
    <w:rsid w:val="00FE22BF"/>
    <w:rsid w:val="00FE3F24"/>
    <w:rsid w:val="00FF0C3C"/>
    <w:rsid w:val="00FF2072"/>
    <w:rsid w:val="00FF38F3"/>
    <w:rsid w:val="00FF5D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B0B63096-EDBE-4FF5-9389-E4DC4703C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C6CE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6CE3"/>
    <w:rPr>
      <w:rFonts w:ascii="Segoe UI" w:hAnsi="Segoe UI" w:cs="Segoe UI"/>
      <w:sz w:val="18"/>
      <w:szCs w:val="18"/>
    </w:rPr>
  </w:style>
  <w:style w:type="paragraph" w:styleId="FootnoteText">
    <w:name w:val="footnote text"/>
    <w:basedOn w:val="Normal"/>
    <w:link w:val="FootnoteTextChar"/>
    <w:uiPriority w:val="99"/>
    <w:unhideWhenUsed/>
    <w:rsid w:val="008750C1"/>
    <w:pPr>
      <w:spacing w:after="0" w:line="240" w:lineRule="auto"/>
    </w:pPr>
    <w:rPr>
      <w:sz w:val="20"/>
      <w:szCs w:val="20"/>
    </w:rPr>
  </w:style>
  <w:style w:type="character" w:customStyle="1" w:styleId="FootnoteTextChar">
    <w:name w:val="Footnote Text Char"/>
    <w:basedOn w:val="DefaultParagraphFont"/>
    <w:link w:val="FootnoteText"/>
    <w:uiPriority w:val="99"/>
    <w:rsid w:val="008750C1"/>
    <w:rPr>
      <w:sz w:val="20"/>
      <w:szCs w:val="20"/>
    </w:rPr>
  </w:style>
  <w:style w:type="character" w:styleId="FootnoteReference">
    <w:name w:val="footnote reference"/>
    <w:basedOn w:val="DefaultParagraphFont"/>
    <w:uiPriority w:val="99"/>
    <w:semiHidden/>
    <w:unhideWhenUsed/>
    <w:rsid w:val="008750C1"/>
    <w:rPr>
      <w:vertAlign w:val="superscript"/>
    </w:rPr>
  </w:style>
  <w:style w:type="character" w:styleId="Hyperlink">
    <w:name w:val="Hyperlink"/>
    <w:basedOn w:val="DefaultParagraphFont"/>
    <w:uiPriority w:val="99"/>
    <w:unhideWhenUsed/>
    <w:rsid w:val="00C13C9C"/>
    <w:rPr>
      <w:color w:val="0563C1" w:themeColor="hyperlink"/>
      <w:u w:val="single"/>
    </w:rPr>
  </w:style>
  <w:style w:type="paragraph" w:styleId="Header">
    <w:name w:val="header"/>
    <w:basedOn w:val="Normal"/>
    <w:link w:val="HeaderChar"/>
    <w:uiPriority w:val="99"/>
    <w:unhideWhenUsed/>
    <w:rsid w:val="002B13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1348"/>
  </w:style>
  <w:style w:type="paragraph" w:styleId="Footer">
    <w:name w:val="footer"/>
    <w:basedOn w:val="Normal"/>
    <w:link w:val="FooterChar"/>
    <w:uiPriority w:val="99"/>
    <w:unhideWhenUsed/>
    <w:rsid w:val="002B13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13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10404441">
      <w:bodyDiv w:val="1"/>
      <w:marLeft w:val="0"/>
      <w:marRight w:val="0"/>
      <w:marTop w:val="0"/>
      <w:marBottom w:val="0"/>
      <w:divBdr>
        <w:top w:val="none" w:sz="0" w:space="0" w:color="auto"/>
        <w:left w:val="none" w:sz="0" w:space="0" w:color="auto"/>
        <w:bottom w:val="none" w:sz="0" w:space="0" w:color="auto"/>
        <w:right w:val="none" w:sz="0" w:space="0" w:color="auto"/>
      </w:divBdr>
    </w:div>
    <w:div w:id="742339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2A20F2-AA1F-4FF2-AA22-486062FF92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8745</TotalTime>
  <Pages>26</Pages>
  <Words>7319</Words>
  <Characters>41719</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dc:creator>
  <cp:keywords/>
  <dc:description/>
  <cp:lastModifiedBy>Daniel</cp:lastModifiedBy>
  <cp:revision>174</cp:revision>
  <cp:lastPrinted>2019-01-12T09:41:00Z</cp:lastPrinted>
  <dcterms:created xsi:type="dcterms:W3CDTF">2018-12-04T10:17:00Z</dcterms:created>
  <dcterms:modified xsi:type="dcterms:W3CDTF">2019-01-12T09:56:00Z</dcterms:modified>
</cp:coreProperties>
</file>