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B63BA" w14:textId="77777777" w:rsidR="008E66A0" w:rsidRDefault="008E66A0" w:rsidP="008E66A0">
      <w:pPr>
        <w:spacing w:line="360" w:lineRule="auto"/>
        <w:jc w:val="both"/>
        <w:rPr>
          <w:rFonts w:ascii="Times New Roman" w:hAnsi="Times New Roman" w:cs="Times New Roman"/>
          <w:sz w:val="24"/>
          <w:szCs w:val="24"/>
        </w:rPr>
      </w:pPr>
    </w:p>
    <w:p w14:paraId="7482E5DC" w14:textId="77777777" w:rsidR="006963CB" w:rsidRDefault="006963CB" w:rsidP="006963CB">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Management Accounting</w:t>
      </w:r>
    </w:p>
    <w:p w14:paraId="5C8DA911" w14:textId="77777777" w:rsidR="008E66A0" w:rsidRDefault="008E66A0" w:rsidP="008E66A0">
      <w:pPr>
        <w:spacing w:line="360" w:lineRule="auto"/>
        <w:jc w:val="both"/>
        <w:rPr>
          <w:rFonts w:ascii="Times New Roman" w:hAnsi="Times New Roman" w:cs="Times New Roman"/>
          <w:sz w:val="24"/>
          <w:szCs w:val="24"/>
        </w:rPr>
      </w:pPr>
    </w:p>
    <w:p w14:paraId="419BCA7E" w14:textId="1AA8C106" w:rsidR="008E66A0" w:rsidRDefault="006963CB" w:rsidP="008E66A0">
      <w:pPr>
        <w:spacing w:line="360" w:lineRule="auto"/>
        <w:jc w:val="both"/>
        <w:rPr>
          <w:rFonts w:ascii="Times New Roman" w:hAnsi="Times New Roman" w:cs="Times New Roman"/>
          <w:sz w:val="36"/>
          <w:szCs w:val="36"/>
        </w:rPr>
      </w:pPr>
      <w:r>
        <w:rPr>
          <w:rFonts w:ascii="Times New Roman" w:hAnsi="Times New Roman" w:cs="Times New Roman"/>
          <w:sz w:val="36"/>
          <w:szCs w:val="36"/>
        </w:rPr>
        <w:t>Lecturer:</w:t>
      </w:r>
      <w:r w:rsidR="00F42665" w:rsidRPr="00F42665">
        <w:rPr>
          <w:rFonts w:ascii="Times New Roman" w:hAnsi="Times New Roman" w:cs="Times New Roman"/>
          <w:sz w:val="36"/>
          <w:szCs w:val="36"/>
        </w:rPr>
        <w:t xml:space="preserve"> Zainab Atta</w:t>
      </w:r>
    </w:p>
    <w:p w14:paraId="3F9BB50D" w14:textId="4D5DD25D" w:rsidR="000A4C92" w:rsidRDefault="000A4C92" w:rsidP="008E66A0">
      <w:pPr>
        <w:spacing w:line="360" w:lineRule="auto"/>
        <w:jc w:val="both"/>
        <w:rPr>
          <w:rFonts w:ascii="Times New Roman" w:hAnsi="Times New Roman" w:cs="Times New Roman"/>
          <w:sz w:val="36"/>
          <w:szCs w:val="36"/>
        </w:rPr>
      </w:pPr>
      <w:proofErr w:type="spellStart"/>
      <w:proofErr w:type="gramStart"/>
      <w:r>
        <w:rPr>
          <w:rFonts w:ascii="Times New Roman" w:hAnsi="Times New Roman" w:cs="Times New Roman"/>
          <w:sz w:val="36"/>
          <w:szCs w:val="36"/>
        </w:rPr>
        <w:t>Student:Mihail</w:t>
      </w:r>
      <w:proofErr w:type="spellEnd"/>
      <w:proofErr w:type="gramEnd"/>
      <w:r>
        <w:rPr>
          <w:rFonts w:ascii="Times New Roman" w:hAnsi="Times New Roman" w:cs="Times New Roman"/>
          <w:sz w:val="36"/>
          <w:szCs w:val="36"/>
        </w:rPr>
        <w:t xml:space="preserve"> Roussev</w:t>
      </w:r>
    </w:p>
    <w:p w14:paraId="235C253C" w14:textId="4497DD9A" w:rsidR="000A4C92" w:rsidRPr="000A4C92" w:rsidRDefault="000A4C92"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number:2115133</w:t>
      </w:r>
    </w:p>
    <w:p w14:paraId="10B40B09" w14:textId="77777777" w:rsidR="008E66A0" w:rsidRDefault="008E66A0" w:rsidP="008E66A0">
      <w:pPr>
        <w:spacing w:line="360" w:lineRule="auto"/>
        <w:jc w:val="both"/>
        <w:rPr>
          <w:rFonts w:ascii="Times New Roman" w:hAnsi="Times New Roman" w:cs="Times New Roman"/>
          <w:sz w:val="24"/>
          <w:szCs w:val="24"/>
        </w:rPr>
      </w:pPr>
    </w:p>
    <w:p w14:paraId="661801C7" w14:textId="77777777" w:rsidR="008E66A0" w:rsidRDefault="008E66A0" w:rsidP="008E66A0">
      <w:pPr>
        <w:spacing w:line="360" w:lineRule="auto"/>
        <w:jc w:val="both"/>
        <w:rPr>
          <w:rFonts w:ascii="Times New Roman" w:hAnsi="Times New Roman" w:cs="Times New Roman"/>
          <w:sz w:val="24"/>
          <w:szCs w:val="24"/>
        </w:rPr>
      </w:pPr>
    </w:p>
    <w:p w14:paraId="42092142" w14:textId="77777777" w:rsidR="008E66A0" w:rsidRDefault="008E66A0" w:rsidP="008E66A0">
      <w:pPr>
        <w:spacing w:line="360" w:lineRule="auto"/>
        <w:jc w:val="both"/>
        <w:rPr>
          <w:rFonts w:ascii="Times New Roman" w:hAnsi="Times New Roman" w:cs="Times New Roman"/>
          <w:sz w:val="24"/>
          <w:szCs w:val="24"/>
        </w:rPr>
      </w:pPr>
    </w:p>
    <w:p w14:paraId="734DC561" w14:textId="77777777" w:rsidR="008E66A0" w:rsidRDefault="008E66A0" w:rsidP="008E66A0">
      <w:pPr>
        <w:spacing w:line="360" w:lineRule="auto"/>
        <w:jc w:val="both"/>
        <w:rPr>
          <w:rFonts w:ascii="Times New Roman" w:hAnsi="Times New Roman" w:cs="Times New Roman"/>
          <w:sz w:val="24"/>
          <w:szCs w:val="24"/>
        </w:rPr>
      </w:pPr>
    </w:p>
    <w:p w14:paraId="099A035E" w14:textId="77777777" w:rsidR="008E66A0" w:rsidRDefault="008E66A0" w:rsidP="008E66A0">
      <w:pPr>
        <w:spacing w:line="360" w:lineRule="auto"/>
        <w:jc w:val="both"/>
        <w:rPr>
          <w:rFonts w:ascii="Times New Roman" w:hAnsi="Times New Roman" w:cs="Times New Roman"/>
          <w:sz w:val="24"/>
          <w:szCs w:val="24"/>
        </w:rPr>
      </w:pPr>
    </w:p>
    <w:p w14:paraId="747FDAA1" w14:textId="77777777" w:rsidR="008E66A0" w:rsidRDefault="008E66A0" w:rsidP="008E66A0">
      <w:pPr>
        <w:spacing w:line="360" w:lineRule="auto"/>
        <w:jc w:val="both"/>
        <w:rPr>
          <w:rFonts w:ascii="Times New Roman" w:hAnsi="Times New Roman" w:cs="Times New Roman"/>
          <w:sz w:val="24"/>
          <w:szCs w:val="24"/>
        </w:rPr>
      </w:pPr>
    </w:p>
    <w:p w14:paraId="67F33624" w14:textId="77777777" w:rsidR="008E66A0" w:rsidRDefault="008E66A0" w:rsidP="008E66A0">
      <w:pPr>
        <w:spacing w:line="360" w:lineRule="auto"/>
        <w:jc w:val="both"/>
        <w:rPr>
          <w:rFonts w:ascii="Times New Roman" w:hAnsi="Times New Roman" w:cs="Times New Roman"/>
          <w:sz w:val="24"/>
          <w:szCs w:val="24"/>
        </w:rPr>
      </w:pPr>
    </w:p>
    <w:p w14:paraId="7870F364" w14:textId="77777777" w:rsidR="008E66A0" w:rsidRDefault="008E66A0" w:rsidP="008E66A0">
      <w:pPr>
        <w:spacing w:line="360" w:lineRule="auto"/>
        <w:jc w:val="both"/>
        <w:rPr>
          <w:rFonts w:ascii="Times New Roman" w:hAnsi="Times New Roman" w:cs="Times New Roman"/>
          <w:sz w:val="24"/>
          <w:szCs w:val="24"/>
        </w:rPr>
      </w:pPr>
    </w:p>
    <w:p w14:paraId="5E6497BC" w14:textId="77777777" w:rsidR="008E66A0" w:rsidRDefault="008E66A0" w:rsidP="008E66A0">
      <w:pPr>
        <w:spacing w:line="360" w:lineRule="auto"/>
        <w:jc w:val="both"/>
        <w:rPr>
          <w:rFonts w:ascii="Times New Roman" w:hAnsi="Times New Roman" w:cs="Times New Roman"/>
          <w:sz w:val="24"/>
          <w:szCs w:val="24"/>
        </w:rPr>
      </w:pPr>
    </w:p>
    <w:p w14:paraId="541DE0C3" w14:textId="77777777" w:rsidR="008E66A0" w:rsidRDefault="008E66A0" w:rsidP="008E66A0">
      <w:pPr>
        <w:spacing w:line="360" w:lineRule="auto"/>
        <w:jc w:val="both"/>
        <w:rPr>
          <w:rFonts w:ascii="Times New Roman" w:hAnsi="Times New Roman" w:cs="Times New Roman"/>
          <w:sz w:val="24"/>
          <w:szCs w:val="24"/>
        </w:rPr>
      </w:pPr>
    </w:p>
    <w:p w14:paraId="19446E09" w14:textId="77777777" w:rsidR="008E66A0" w:rsidRDefault="008E66A0" w:rsidP="008E66A0">
      <w:pPr>
        <w:spacing w:line="360" w:lineRule="auto"/>
        <w:jc w:val="both"/>
        <w:rPr>
          <w:rFonts w:ascii="Times New Roman" w:hAnsi="Times New Roman" w:cs="Times New Roman"/>
          <w:sz w:val="24"/>
          <w:szCs w:val="24"/>
        </w:rPr>
      </w:pPr>
    </w:p>
    <w:p w14:paraId="713E16E6" w14:textId="77777777" w:rsidR="008E66A0" w:rsidRDefault="008E66A0" w:rsidP="008E66A0">
      <w:pPr>
        <w:spacing w:line="360" w:lineRule="auto"/>
        <w:jc w:val="both"/>
        <w:rPr>
          <w:rFonts w:ascii="Times New Roman" w:hAnsi="Times New Roman" w:cs="Times New Roman"/>
          <w:sz w:val="24"/>
          <w:szCs w:val="24"/>
        </w:rPr>
      </w:pPr>
    </w:p>
    <w:p w14:paraId="76016844" w14:textId="77777777" w:rsidR="008E66A0" w:rsidRDefault="008E66A0" w:rsidP="008E66A0">
      <w:pPr>
        <w:spacing w:line="360" w:lineRule="auto"/>
        <w:jc w:val="both"/>
        <w:rPr>
          <w:rFonts w:ascii="Times New Roman" w:hAnsi="Times New Roman" w:cs="Times New Roman"/>
          <w:sz w:val="24"/>
          <w:szCs w:val="24"/>
        </w:rPr>
      </w:pPr>
    </w:p>
    <w:p w14:paraId="2F09FC81" w14:textId="77777777" w:rsidR="008E66A0" w:rsidRDefault="008E66A0" w:rsidP="008E66A0">
      <w:pPr>
        <w:spacing w:line="360" w:lineRule="auto"/>
        <w:jc w:val="both"/>
        <w:rPr>
          <w:rFonts w:ascii="Times New Roman" w:hAnsi="Times New Roman" w:cs="Times New Roman"/>
          <w:sz w:val="24"/>
          <w:szCs w:val="24"/>
        </w:rPr>
      </w:pPr>
    </w:p>
    <w:p w14:paraId="2D28A7D2" w14:textId="77777777" w:rsidR="008E66A0" w:rsidRDefault="008E66A0" w:rsidP="008E66A0">
      <w:pPr>
        <w:spacing w:line="360" w:lineRule="auto"/>
        <w:jc w:val="both"/>
        <w:rPr>
          <w:rFonts w:ascii="Times New Roman" w:hAnsi="Times New Roman" w:cs="Times New Roman"/>
          <w:sz w:val="24"/>
          <w:szCs w:val="24"/>
        </w:rPr>
      </w:pPr>
    </w:p>
    <w:p w14:paraId="0BBAFDA8" w14:textId="77777777" w:rsidR="008E66A0" w:rsidRDefault="008E66A0" w:rsidP="008E66A0">
      <w:pPr>
        <w:spacing w:line="360" w:lineRule="auto"/>
        <w:jc w:val="both"/>
        <w:rPr>
          <w:rFonts w:ascii="Times New Roman" w:hAnsi="Times New Roman" w:cs="Times New Roman"/>
          <w:sz w:val="24"/>
          <w:szCs w:val="24"/>
        </w:rPr>
      </w:pPr>
    </w:p>
    <w:p w14:paraId="1FA1CBC2" w14:textId="77777777" w:rsidR="008E66A0" w:rsidRDefault="008E66A0" w:rsidP="008E66A0">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131095960"/>
        <w:docPartObj>
          <w:docPartGallery w:val="Table of Contents"/>
          <w:docPartUnique/>
        </w:docPartObj>
      </w:sdtPr>
      <w:sdtContent>
        <w:p w14:paraId="1D128E05" w14:textId="77777777" w:rsidR="008E66A0" w:rsidRDefault="008E66A0" w:rsidP="008E66A0">
          <w:pPr>
            <w:pStyle w:val="TOCHeading"/>
            <w:spacing w:line="360" w:lineRule="auto"/>
            <w:jc w:val="both"/>
            <w:rPr>
              <w:rFonts w:ascii="Times New Roman" w:hAnsi="Times New Roman" w:cs="Times New Roman"/>
              <w:b/>
              <w:bCs/>
              <w:color w:val="auto"/>
            </w:rPr>
          </w:pPr>
          <w:r>
            <w:rPr>
              <w:rFonts w:ascii="Times New Roman" w:hAnsi="Times New Roman" w:cs="Times New Roman"/>
              <w:b/>
              <w:bCs/>
              <w:color w:val="auto"/>
            </w:rPr>
            <w:t>Table of Contents</w:t>
          </w:r>
        </w:p>
        <w:p w14:paraId="6BDF26A9" w14:textId="7732BB06" w:rsidR="008E66A0" w:rsidRDefault="007E0009" w:rsidP="008E66A0">
          <w:pPr>
            <w:pStyle w:val="TOC1"/>
            <w:spacing w:line="360" w:lineRule="auto"/>
            <w:jc w:val="both"/>
            <w:rPr>
              <w:rFonts w:ascii="Times New Roman" w:hAnsi="Times New Roman"/>
              <w:sz w:val="24"/>
              <w:szCs w:val="24"/>
            </w:rPr>
          </w:pPr>
          <w:r>
            <w:rPr>
              <w:rFonts w:ascii="Times New Roman" w:hAnsi="Times New Roman"/>
              <w:sz w:val="24"/>
              <w:szCs w:val="24"/>
            </w:rPr>
            <w:t>Introduction</w:t>
          </w:r>
          <w:r w:rsidR="008E66A0">
            <w:ptab w:relativeTo="margin" w:alignment="right" w:leader="dot"/>
          </w:r>
          <w:r w:rsidR="008E66A0">
            <w:t xml:space="preserve"> </w:t>
          </w:r>
          <w:r w:rsidR="008E66A0">
            <w:rPr>
              <w:rFonts w:ascii="Times New Roman" w:hAnsi="Times New Roman"/>
              <w:sz w:val="24"/>
              <w:szCs w:val="24"/>
            </w:rPr>
            <w:t>3</w:t>
          </w:r>
        </w:p>
        <w:p w14:paraId="6ADB2138" w14:textId="06376E6C" w:rsidR="008E66A0" w:rsidRDefault="007E0009" w:rsidP="008E66A0">
          <w:pPr>
            <w:pStyle w:val="TOC2"/>
            <w:spacing w:line="360" w:lineRule="auto"/>
            <w:ind w:left="0"/>
            <w:jc w:val="both"/>
            <w:rPr>
              <w:rFonts w:ascii="Times New Roman" w:hAnsi="Times New Roman"/>
              <w:sz w:val="24"/>
              <w:szCs w:val="24"/>
            </w:rPr>
          </w:pPr>
          <w:r>
            <w:rPr>
              <w:rFonts w:ascii="Times New Roman" w:hAnsi="Times New Roman"/>
              <w:sz w:val="24"/>
              <w:szCs w:val="24"/>
            </w:rPr>
            <w:t>Part A</w:t>
          </w:r>
          <w:r w:rsidR="008E66A0">
            <w:rPr>
              <w:rFonts w:ascii="Times New Roman" w:hAnsi="Times New Roman"/>
              <w:sz w:val="24"/>
              <w:szCs w:val="24"/>
            </w:rPr>
            <w:t xml:space="preserve"> </w:t>
          </w:r>
          <w:r w:rsidR="008E66A0">
            <w:ptab w:relativeTo="margin" w:alignment="right" w:leader="dot"/>
          </w:r>
          <w:r w:rsidR="008E66A0">
            <w:rPr>
              <w:rFonts w:ascii="Times New Roman" w:hAnsi="Times New Roman"/>
              <w:sz w:val="24"/>
              <w:szCs w:val="24"/>
            </w:rPr>
            <w:t>3</w:t>
          </w:r>
        </w:p>
        <w:p w14:paraId="73965D0C" w14:textId="6685C704" w:rsidR="008E66A0" w:rsidRPr="00F779E6" w:rsidRDefault="007E0009"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Control report preparing for the organization</w:t>
          </w:r>
          <w:r w:rsidR="008E66A0">
            <w:ptab w:relativeTo="margin" w:alignment="right" w:leader="dot"/>
          </w:r>
          <w:r w:rsidR="008E66A0">
            <w:rPr>
              <w:rFonts w:ascii="Times New Roman" w:hAnsi="Times New Roman"/>
              <w:sz w:val="24"/>
              <w:szCs w:val="24"/>
            </w:rPr>
            <w:t>3</w:t>
          </w:r>
        </w:p>
        <w:p w14:paraId="7AB985F2" w14:textId="621337B6" w:rsidR="008E66A0" w:rsidRPr="00F779E6" w:rsidRDefault="007E0009" w:rsidP="007E0009">
          <w:pPr>
            <w:spacing w:line="360" w:lineRule="auto"/>
            <w:jc w:val="both"/>
            <w:rPr>
              <w:rFonts w:ascii="Times New Roman" w:hAnsi="Times New Roman" w:cs="Times New Roman"/>
              <w:sz w:val="24"/>
              <w:szCs w:val="24"/>
            </w:rPr>
          </w:pPr>
          <w:r>
            <w:rPr>
              <w:rFonts w:ascii="Times New Roman" w:hAnsi="Times New Roman" w:cs="Times New Roman"/>
              <w:sz w:val="24"/>
              <w:szCs w:val="24"/>
            </w:rPr>
            <w:t>Performance evaluation for Amana Ltd</w:t>
          </w:r>
          <w:r w:rsidR="008E66A0">
            <w:ptab w:relativeTo="margin" w:alignment="right" w:leader="dot"/>
          </w:r>
          <w:r>
            <w:rPr>
              <w:rFonts w:ascii="Times New Roman" w:hAnsi="Times New Roman"/>
              <w:sz w:val="24"/>
              <w:szCs w:val="24"/>
            </w:rPr>
            <w:t>8</w:t>
          </w:r>
        </w:p>
        <w:p w14:paraId="3A548CCD" w14:textId="6A715580" w:rsidR="008E66A0" w:rsidRDefault="008E66A0" w:rsidP="008E66A0">
          <w:pPr>
            <w:pStyle w:val="TOC2"/>
            <w:spacing w:line="360" w:lineRule="auto"/>
            <w:ind w:left="0"/>
            <w:jc w:val="both"/>
            <w:rPr>
              <w:rFonts w:ascii="Times New Roman" w:hAnsi="Times New Roman"/>
              <w:sz w:val="24"/>
              <w:szCs w:val="24"/>
            </w:rPr>
          </w:pPr>
          <w:r>
            <w:rPr>
              <w:rFonts w:ascii="Times New Roman" w:eastAsia="Times New Roman" w:hAnsi="Times New Roman"/>
              <w:sz w:val="24"/>
              <w:szCs w:val="24"/>
            </w:rPr>
            <w:t>R</w:t>
          </w:r>
          <w:r w:rsidR="007E0009">
            <w:rPr>
              <w:rFonts w:ascii="Times New Roman" w:eastAsia="Times New Roman" w:hAnsi="Times New Roman"/>
              <w:sz w:val="24"/>
              <w:szCs w:val="24"/>
            </w:rPr>
            <w:t>ecommendation</w:t>
          </w:r>
          <w:r>
            <w:ptab w:relativeTo="margin" w:alignment="right" w:leader="dot"/>
          </w:r>
          <w:r>
            <w:rPr>
              <w:rFonts w:ascii="Times New Roman" w:hAnsi="Times New Roman"/>
              <w:sz w:val="24"/>
              <w:szCs w:val="24"/>
            </w:rPr>
            <w:t>8</w:t>
          </w:r>
        </w:p>
        <w:p w14:paraId="58AA5FED" w14:textId="77777777" w:rsidR="008E66A0" w:rsidRDefault="008E66A0" w:rsidP="008E66A0">
          <w:pPr>
            <w:pStyle w:val="TOC3"/>
            <w:spacing w:line="360" w:lineRule="auto"/>
            <w:ind w:left="0"/>
            <w:jc w:val="both"/>
            <w:rPr>
              <w:rFonts w:ascii="Times New Roman" w:hAnsi="Times New Roman"/>
              <w:sz w:val="24"/>
              <w:szCs w:val="24"/>
            </w:rPr>
          </w:pPr>
          <w:r>
            <w:rPr>
              <w:rFonts w:ascii="Times New Roman" w:hAnsi="Times New Roman"/>
              <w:sz w:val="24"/>
              <w:szCs w:val="24"/>
            </w:rPr>
            <w:t>Part B</w:t>
          </w:r>
          <w:r>
            <w:ptab w:relativeTo="margin" w:alignment="right" w:leader="dot"/>
          </w:r>
          <w:r>
            <w:t xml:space="preserve"> </w:t>
          </w:r>
          <w:r>
            <w:rPr>
              <w:rFonts w:ascii="Times New Roman" w:hAnsi="Times New Roman"/>
              <w:sz w:val="24"/>
              <w:szCs w:val="24"/>
            </w:rPr>
            <w:t>10</w:t>
          </w:r>
        </w:p>
        <w:p w14:paraId="1B2EDD91" w14:textId="7F1896EB" w:rsidR="008E66A0" w:rsidRPr="007E0009" w:rsidRDefault="007E0009" w:rsidP="008E66A0">
          <w:pPr>
            <w:spacing w:after="0" w:line="360" w:lineRule="auto"/>
            <w:jc w:val="both"/>
            <w:rPr>
              <w:rFonts w:ascii="Times New Roman" w:eastAsia="Times New Roman" w:hAnsi="Times New Roman" w:cs="Times New Roman"/>
              <w:b/>
              <w:bCs/>
              <w:sz w:val="24"/>
              <w:szCs w:val="24"/>
            </w:rPr>
          </w:pPr>
          <w:r w:rsidRPr="007E0009">
            <w:rPr>
              <w:rFonts w:ascii="Times New Roman" w:eastAsia="Times New Roman" w:hAnsi="Times New Roman" w:cs="Times New Roman"/>
              <w:bCs/>
              <w:sz w:val="24"/>
              <w:szCs w:val="32"/>
            </w:rPr>
            <w:t>Analysis of whether to go online platform or amazon</w:t>
          </w:r>
          <w:r w:rsidRPr="007E0009">
            <w:rPr>
              <w:rFonts w:ascii="Times New Roman" w:eastAsia="Times New Roman" w:hAnsi="Times New Roman" w:cs="Times New Roman"/>
              <w:b/>
              <w:bCs/>
              <w:sz w:val="24"/>
              <w:szCs w:val="32"/>
            </w:rPr>
            <w:t xml:space="preserve"> </w:t>
          </w:r>
          <w:r w:rsidR="008E66A0" w:rsidRPr="007E0009">
            <w:rPr>
              <w:sz w:val="24"/>
              <w:szCs w:val="24"/>
            </w:rPr>
            <w:ptab w:relativeTo="margin" w:alignment="right" w:leader="dot"/>
          </w:r>
          <w:r w:rsidR="008E66A0" w:rsidRPr="007E0009">
            <w:rPr>
              <w:rFonts w:ascii="Times New Roman" w:hAnsi="Times New Roman"/>
              <w:sz w:val="24"/>
              <w:szCs w:val="24"/>
            </w:rPr>
            <w:t>10</w:t>
          </w:r>
        </w:p>
        <w:p w14:paraId="6FF6CEAD" w14:textId="655D360D" w:rsidR="008E66A0" w:rsidRDefault="008E66A0" w:rsidP="008E66A0">
          <w:pPr>
            <w:pStyle w:val="TOC2"/>
            <w:spacing w:line="360" w:lineRule="auto"/>
            <w:ind w:left="0"/>
            <w:jc w:val="both"/>
            <w:rPr>
              <w:rFonts w:ascii="Times New Roman" w:hAnsi="Times New Roman"/>
              <w:sz w:val="24"/>
              <w:szCs w:val="24"/>
            </w:rPr>
          </w:pPr>
          <w:r>
            <w:rPr>
              <w:rFonts w:ascii="Times New Roman" w:eastAsia="Times New Roman" w:hAnsi="Times New Roman"/>
              <w:sz w:val="24"/>
              <w:szCs w:val="24"/>
            </w:rPr>
            <w:t xml:space="preserve">Advice for Amana Ltd </w:t>
          </w:r>
          <w:r>
            <w:ptab w:relativeTo="margin" w:alignment="right" w:leader="dot"/>
          </w:r>
          <w:r w:rsidR="007E0009">
            <w:rPr>
              <w:rFonts w:ascii="Times New Roman" w:hAnsi="Times New Roman"/>
              <w:sz w:val="24"/>
              <w:szCs w:val="24"/>
            </w:rPr>
            <w:t>12</w:t>
          </w:r>
        </w:p>
        <w:p w14:paraId="6A63BC3B" w14:textId="77777777"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Conclusion </w:t>
          </w:r>
          <w:r>
            <w:ptab w:relativeTo="margin" w:alignment="right" w:leader="dot"/>
          </w:r>
          <w:r>
            <w:rPr>
              <w:rFonts w:ascii="Times New Roman" w:hAnsi="Times New Roman" w:cs="Times New Roman"/>
              <w:sz w:val="24"/>
              <w:szCs w:val="24"/>
            </w:rPr>
            <w:t>13</w:t>
          </w:r>
        </w:p>
        <w:p w14:paraId="0F39072B" w14:textId="77777777" w:rsidR="008E66A0" w:rsidRDefault="008E66A0" w:rsidP="008E66A0">
          <w:pPr>
            <w:pStyle w:val="TOC2"/>
            <w:spacing w:line="360" w:lineRule="auto"/>
            <w:ind w:left="0"/>
            <w:jc w:val="both"/>
            <w:rPr>
              <w:rFonts w:ascii="Times New Roman" w:hAnsi="Times New Roman"/>
              <w:sz w:val="24"/>
              <w:szCs w:val="24"/>
            </w:rPr>
          </w:pPr>
          <w:r>
            <w:rPr>
              <w:rFonts w:ascii="Times New Roman" w:hAnsi="Times New Roman"/>
              <w:sz w:val="24"/>
              <w:szCs w:val="24"/>
            </w:rPr>
            <w:t xml:space="preserve">References  </w:t>
          </w:r>
          <w:r>
            <w:ptab w:relativeTo="margin" w:alignment="right" w:leader="dot"/>
          </w:r>
          <w:r>
            <w:rPr>
              <w:rFonts w:ascii="Times New Roman" w:hAnsi="Times New Roman"/>
              <w:sz w:val="24"/>
              <w:szCs w:val="24"/>
            </w:rPr>
            <w:t>14</w:t>
          </w:r>
        </w:p>
      </w:sdtContent>
    </w:sdt>
    <w:p w14:paraId="19D4A708" w14:textId="77777777" w:rsidR="008E66A0" w:rsidRDefault="008E66A0" w:rsidP="008E66A0">
      <w:pPr>
        <w:spacing w:line="360" w:lineRule="auto"/>
        <w:jc w:val="both"/>
        <w:rPr>
          <w:rFonts w:ascii="Times New Roman" w:hAnsi="Times New Roman" w:cs="Times New Roman"/>
          <w:sz w:val="24"/>
          <w:szCs w:val="24"/>
        </w:rPr>
      </w:pPr>
    </w:p>
    <w:p w14:paraId="0E18B068" w14:textId="77777777" w:rsidR="008E66A0" w:rsidRDefault="008E66A0" w:rsidP="008E66A0">
      <w:pPr>
        <w:spacing w:line="360" w:lineRule="auto"/>
        <w:jc w:val="both"/>
        <w:rPr>
          <w:rFonts w:ascii="Times New Roman" w:hAnsi="Times New Roman" w:cs="Times New Roman"/>
          <w:sz w:val="24"/>
          <w:szCs w:val="24"/>
        </w:rPr>
      </w:pPr>
    </w:p>
    <w:p w14:paraId="643438BB" w14:textId="77777777" w:rsidR="008E66A0" w:rsidRDefault="008E66A0" w:rsidP="008E66A0">
      <w:pPr>
        <w:spacing w:line="360" w:lineRule="auto"/>
        <w:jc w:val="both"/>
        <w:rPr>
          <w:rFonts w:ascii="Times New Roman" w:hAnsi="Times New Roman" w:cs="Times New Roman"/>
          <w:sz w:val="24"/>
          <w:szCs w:val="24"/>
        </w:rPr>
      </w:pPr>
    </w:p>
    <w:p w14:paraId="42714B8E" w14:textId="77777777" w:rsidR="008E66A0" w:rsidRDefault="008E66A0" w:rsidP="008E66A0">
      <w:pPr>
        <w:spacing w:line="360" w:lineRule="auto"/>
        <w:jc w:val="both"/>
        <w:rPr>
          <w:rFonts w:ascii="Times New Roman" w:hAnsi="Times New Roman" w:cs="Times New Roman"/>
          <w:sz w:val="24"/>
          <w:szCs w:val="24"/>
        </w:rPr>
      </w:pPr>
    </w:p>
    <w:p w14:paraId="0F6C5676" w14:textId="77777777" w:rsidR="008E66A0" w:rsidRDefault="008E66A0" w:rsidP="008E66A0">
      <w:pPr>
        <w:spacing w:line="360" w:lineRule="auto"/>
        <w:jc w:val="both"/>
        <w:rPr>
          <w:rFonts w:ascii="Times New Roman" w:hAnsi="Times New Roman" w:cs="Times New Roman"/>
          <w:sz w:val="24"/>
          <w:szCs w:val="24"/>
        </w:rPr>
      </w:pPr>
    </w:p>
    <w:p w14:paraId="4A3DB878" w14:textId="77777777" w:rsidR="008E66A0" w:rsidRDefault="008E66A0" w:rsidP="008E66A0">
      <w:pPr>
        <w:spacing w:line="360" w:lineRule="auto"/>
        <w:jc w:val="both"/>
        <w:rPr>
          <w:rFonts w:ascii="Times New Roman" w:hAnsi="Times New Roman" w:cs="Times New Roman"/>
          <w:sz w:val="24"/>
          <w:szCs w:val="24"/>
        </w:rPr>
      </w:pPr>
    </w:p>
    <w:p w14:paraId="3CDAB800" w14:textId="77777777" w:rsidR="008E66A0" w:rsidRDefault="008E66A0" w:rsidP="008E66A0">
      <w:pPr>
        <w:spacing w:line="360" w:lineRule="auto"/>
        <w:jc w:val="both"/>
        <w:rPr>
          <w:rFonts w:ascii="Times New Roman" w:hAnsi="Times New Roman" w:cs="Times New Roman"/>
          <w:sz w:val="24"/>
          <w:szCs w:val="24"/>
        </w:rPr>
      </w:pPr>
    </w:p>
    <w:p w14:paraId="2DD19AC3" w14:textId="77777777" w:rsidR="008E66A0" w:rsidRDefault="008E66A0" w:rsidP="008E66A0">
      <w:pPr>
        <w:spacing w:line="360" w:lineRule="auto"/>
        <w:jc w:val="both"/>
        <w:rPr>
          <w:rFonts w:ascii="Times New Roman" w:hAnsi="Times New Roman" w:cs="Times New Roman"/>
          <w:sz w:val="24"/>
          <w:szCs w:val="24"/>
        </w:rPr>
      </w:pPr>
    </w:p>
    <w:p w14:paraId="5D2AFE9C" w14:textId="77777777" w:rsidR="008E66A0" w:rsidRDefault="008E66A0" w:rsidP="008E66A0">
      <w:pPr>
        <w:spacing w:line="360" w:lineRule="auto"/>
        <w:jc w:val="both"/>
        <w:rPr>
          <w:rFonts w:ascii="Times New Roman" w:hAnsi="Times New Roman" w:cs="Times New Roman"/>
          <w:sz w:val="24"/>
          <w:szCs w:val="24"/>
        </w:rPr>
      </w:pPr>
    </w:p>
    <w:p w14:paraId="5576835B" w14:textId="77777777" w:rsidR="008E66A0" w:rsidRDefault="008E66A0" w:rsidP="008E66A0">
      <w:pPr>
        <w:spacing w:line="360" w:lineRule="auto"/>
        <w:jc w:val="both"/>
        <w:rPr>
          <w:rFonts w:ascii="Times New Roman" w:hAnsi="Times New Roman" w:cs="Times New Roman"/>
          <w:sz w:val="24"/>
          <w:szCs w:val="24"/>
        </w:rPr>
      </w:pPr>
    </w:p>
    <w:p w14:paraId="1502B217" w14:textId="77777777" w:rsidR="007E0009" w:rsidRDefault="007E0009" w:rsidP="008E66A0">
      <w:pPr>
        <w:spacing w:line="360" w:lineRule="auto"/>
        <w:jc w:val="both"/>
        <w:rPr>
          <w:rFonts w:ascii="Times New Roman" w:hAnsi="Times New Roman" w:cs="Times New Roman"/>
          <w:b/>
          <w:bCs/>
          <w:sz w:val="32"/>
          <w:szCs w:val="32"/>
        </w:rPr>
      </w:pPr>
    </w:p>
    <w:p w14:paraId="181964BB" w14:textId="77777777" w:rsidR="007E0009" w:rsidRDefault="007E0009" w:rsidP="008E66A0">
      <w:pPr>
        <w:spacing w:line="360" w:lineRule="auto"/>
        <w:jc w:val="both"/>
        <w:rPr>
          <w:rFonts w:ascii="Times New Roman" w:hAnsi="Times New Roman" w:cs="Times New Roman"/>
          <w:b/>
          <w:bCs/>
          <w:sz w:val="32"/>
          <w:szCs w:val="32"/>
        </w:rPr>
      </w:pPr>
    </w:p>
    <w:p w14:paraId="3E9A2E59" w14:textId="7CDBD222" w:rsidR="008E66A0" w:rsidRDefault="008E66A0" w:rsidP="008E66A0">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Introduction</w:t>
      </w:r>
    </w:p>
    <w:p w14:paraId="3BF0E293" w14:textId="16BACEBA"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Management accounting is one accounting system in which internally the management of the organization decides for the organization and makes operational goals. In management accounting, the information used is effective and this information can be used in decision-making. A unique idea can be generated for the organization which can be used for decisions. In management accounting, financial data are used. The management makes a plan, organizes the resources, controls the operations, and then makes a decision. Different types of budgets are prepared for conducting business performances. In management accounting, the actual results are compared with the projected results and the variances are minimized.</w:t>
      </w:r>
    </w:p>
    <w:p w14:paraId="179981ED" w14:textId="5C797536" w:rsidR="007E0009" w:rsidRPr="007E0009" w:rsidRDefault="007E0009" w:rsidP="008E66A0">
      <w:pPr>
        <w:spacing w:line="360" w:lineRule="auto"/>
        <w:jc w:val="both"/>
        <w:rPr>
          <w:rFonts w:ascii="Times New Roman" w:hAnsi="Times New Roman" w:cs="Times New Roman"/>
          <w:b/>
          <w:sz w:val="32"/>
          <w:szCs w:val="24"/>
        </w:rPr>
      </w:pPr>
      <w:r w:rsidRPr="007E0009">
        <w:rPr>
          <w:rFonts w:ascii="Times New Roman" w:hAnsi="Times New Roman" w:cs="Times New Roman"/>
          <w:b/>
          <w:sz w:val="32"/>
          <w:szCs w:val="24"/>
        </w:rPr>
        <w:t>Part A</w:t>
      </w:r>
    </w:p>
    <w:p w14:paraId="2330FDDE" w14:textId="77777777" w:rsidR="008E66A0" w:rsidRPr="007E0009" w:rsidRDefault="008E66A0" w:rsidP="008E66A0">
      <w:pPr>
        <w:spacing w:line="360" w:lineRule="auto"/>
        <w:jc w:val="both"/>
        <w:rPr>
          <w:rFonts w:ascii="Times New Roman" w:hAnsi="Times New Roman" w:cs="Times New Roman"/>
          <w:b/>
          <w:sz w:val="32"/>
          <w:szCs w:val="24"/>
        </w:rPr>
      </w:pPr>
      <w:r w:rsidRPr="007E0009">
        <w:rPr>
          <w:rFonts w:ascii="Times New Roman" w:hAnsi="Times New Roman" w:cs="Times New Roman"/>
          <w:b/>
          <w:sz w:val="32"/>
          <w:szCs w:val="24"/>
        </w:rPr>
        <w:t>Control report preparing for the organization</w:t>
      </w:r>
    </w:p>
    <w:p w14:paraId="2987E6AC" w14:textId="1AE5551E"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Without proper information, a business cannot sustain itself in the competitive market. To operate the business properly accurate information can be identified and this information must be formalized based on the requirement. A control report is prepared to control the variances which are evaluated from the actual and prospected outcome</w:t>
      </w:r>
      <w:r w:rsidR="007E0009">
        <w:rPr>
          <w:rFonts w:ascii="Times New Roman" w:hAnsi="Times New Roman" w:cs="Times New Roman"/>
          <w:sz w:val="24"/>
          <w:szCs w:val="24"/>
        </w:rPr>
        <w:t xml:space="preserve"> (</w:t>
      </w:r>
      <w:proofErr w:type="spellStart"/>
      <w:r w:rsidR="007E0009">
        <w:rPr>
          <w:rFonts w:ascii="Times New Roman" w:hAnsi="Times New Roman" w:cs="Times New Roman"/>
          <w:sz w:val="24"/>
          <w:szCs w:val="24"/>
          <w:shd w:val="clear" w:color="auto" w:fill="FFFFFF"/>
        </w:rPr>
        <w:t>Abdusalomova</w:t>
      </w:r>
      <w:proofErr w:type="spellEnd"/>
      <w:r w:rsidR="007E0009">
        <w:rPr>
          <w:rFonts w:ascii="Times New Roman" w:hAnsi="Times New Roman" w:cs="Times New Roman"/>
          <w:sz w:val="24"/>
          <w:szCs w:val="24"/>
          <w:shd w:val="clear" w:color="auto" w:fill="FFFFFF"/>
        </w:rPr>
        <w:t>, 2019)</w:t>
      </w:r>
      <w:r>
        <w:rPr>
          <w:rFonts w:ascii="Times New Roman" w:hAnsi="Times New Roman" w:cs="Times New Roman"/>
          <w:sz w:val="24"/>
          <w:szCs w:val="24"/>
        </w:rPr>
        <w:t>. The control report visualizes the variances between the actual results and projected results. To weigh the control report, flexible report, planning budget, actual budget, and variances are the most requirements.</w:t>
      </w:r>
    </w:p>
    <w:p w14:paraId="5DA910BA" w14:textId="03EBA9FA" w:rsidR="008E66A0" w:rsidRDefault="008E66A0" w:rsidP="008E66A0">
      <w:pPr>
        <w:spacing w:line="360" w:lineRule="auto"/>
        <w:jc w:val="both"/>
        <w:rPr>
          <w:rFonts w:ascii="Times New Roman" w:hAnsi="Times New Roman" w:cs="Times New Roman"/>
          <w:sz w:val="24"/>
          <w:szCs w:val="24"/>
        </w:rPr>
      </w:pPr>
      <w:r w:rsidRPr="007E0009">
        <w:rPr>
          <w:rFonts w:ascii="Times New Roman" w:hAnsi="Times New Roman" w:cs="Times New Roman"/>
          <w:b/>
          <w:sz w:val="24"/>
          <w:szCs w:val="24"/>
        </w:rPr>
        <w:t>Flexible budget</w:t>
      </w:r>
      <w:r>
        <w:rPr>
          <w:rFonts w:ascii="Times New Roman" w:hAnsi="Times New Roman" w:cs="Times New Roman"/>
          <w:sz w:val="24"/>
          <w:szCs w:val="24"/>
        </w:rPr>
        <w:t>: actual volume of activity may have some relevant change and this change will be added to the flexible budget with the help of a control report. A flexible budget is a budget that includes all of the actual activity like actual revenue and costs</w:t>
      </w:r>
      <w:r w:rsidR="007E0009">
        <w:rPr>
          <w:rFonts w:ascii="Times New Roman" w:hAnsi="Times New Roman" w:cs="Times New Roman"/>
          <w:sz w:val="24"/>
          <w:szCs w:val="24"/>
        </w:rPr>
        <w:t xml:space="preserve"> (</w:t>
      </w:r>
      <w:r w:rsidR="007E0009">
        <w:rPr>
          <w:rFonts w:ascii="Times New Roman" w:hAnsi="Times New Roman" w:cs="Times New Roman"/>
          <w:sz w:val="24"/>
          <w:szCs w:val="24"/>
          <w:shd w:val="clear" w:color="auto" w:fill="FFFFFF"/>
        </w:rPr>
        <w:t>Brewer, Garrison, and Noreen, 2015)</w:t>
      </w:r>
      <w:r>
        <w:rPr>
          <w:rFonts w:ascii="Times New Roman" w:hAnsi="Times New Roman" w:cs="Times New Roman"/>
          <w:sz w:val="24"/>
          <w:szCs w:val="24"/>
        </w:rPr>
        <w:t>. So, with the proper information on actual activity, the organization is deemed to have proper performance. The performance got evaluating the actual activity by the organization is compared with projected activity.</w:t>
      </w:r>
    </w:p>
    <w:p w14:paraId="39F38AE9" w14:textId="3D726872" w:rsidR="008E66A0" w:rsidRDefault="008E66A0" w:rsidP="008E66A0">
      <w:pPr>
        <w:spacing w:line="360" w:lineRule="auto"/>
        <w:jc w:val="both"/>
        <w:rPr>
          <w:rFonts w:ascii="Times New Roman" w:hAnsi="Times New Roman" w:cs="Times New Roman"/>
          <w:sz w:val="24"/>
          <w:szCs w:val="24"/>
        </w:rPr>
      </w:pPr>
      <w:r w:rsidRPr="007E0009">
        <w:rPr>
          <w:rFonts w:ascii="Times New Roman" w:hAnsi="Times New Roman" w:cs="Times New Roman"/>
          <w:b/>
          <w:sz w:val="24"/>
          <w:szCs w:val="24"/>
        </w:rPr>
        <w:lastRenderedPageBreak/>
        <w:t>Original budget</w:t>
      </w:r>
      <w:r>
        <w:rPr>
          <w:rFonts w:ascii="Times New Roman" w:hAnsi="Times New Roman" w:cs="Times New Roman"/>
          <w:sz w:val="24"/>
          <w:szCs w:val="24"/>
        </w:rPr>
        <w:t>: the organization requires to show the actual result with its variances. In that case, the organization can prepare an original budget which is useful to show the variances of the actual activity</w:t>
      </w:r>
      <w:r w:rsidR="007E0009">
        <w:rPr>
          <w:rFonts w:ascii="Times New Roman" w:hAnsi="Times New Roman" w:cs="Times New Roman"/>
          <w:sz w:val="24"/>
          <w:szCs w:val="24"/>
        </w:rPr>
        <w:t xml:space="preserve"> (</w:t>
      </w:r>
      <w:r w:rsidR="007E0009">
        <w:rPr>
          <w:rFonts w:ascii="Times New Roman" w:hAnsi="Times New Roman" w:cs="Times New Roman"/>
          <w:sz w:val="24"/>
          <w:szCs w:val="24"/>
          <w:shd w:val="clear" w:color="auto" w:fill="FFFFFF"/>
        </w:rPr>
        <w:t>Davis and Davis, 2019)</w:t>
      </w:r>
      <w:r>
        <w:rPr>
          <w:rFonts w:ascii="Times New Roman" w:hAnsi="Times New Roman" w:cs="Times New Roman"/>
          <w:sz w:val="24"/>
          <w:szCs w:val="24"/>
        </w:rPr>
        <w:t>. The organization can get a return on the sales and this is included in the original budget to evaluate the performance.</w:t>
      </w:r>
    </w:p>
    <w:p w14:paraId="4F24D03B" w14:textId="0BA07742" w:rsidR="008E66A0" w:rsidRDefault="008E66A0" w:rsidP="008E66A0">
      <w:pPr>
        <w:spacing w:line="360" w:lineRule="auto"/>
        <w:jc w:val="both"/>
        <w:rPr>
          <w:rFonts w:ascii="Times New Roman" w:hAnsi="Times New Roman" w:cs="Times New Roman"/>
          <w:sz w:val="24"/>
          <w:szCs w:val="24"/>
        </w:rPr>
      </w:pPr>
      <w:r w:rsidRPr="007E0009">
        <w:rPr>
          <w:rFonts w:ascii="Times New Roman" w:hAnsi="Times New Roman" w:cs="Times New Roman"/>
          <w:b/>
          <w:sz w:val="24"/>
          <w:szCs w:val="24"/>
        </w:rPr>
        <w:t>Planning budget</w:t>
      </w:r>
      <w:r>
        <w:rPr>
          <w:rFonts w:ascii="Times New Roman" w:hAnsi="Times New Roman" w:cs="Times New Roman"/>
          <w:sz w:val="24"/>
          <w:szCs w:val="24"/>
        </w:rPr>
        <w:t>: each organization follows a planning method. So, a planning budget is prepared by the organization to include the planned business activity</w:t>
      </w:r>
      <w:r w:rsidR="007E0009">
        <w:rPr>
          <w:rFonts w:ascii="Times New Roman" w:hAnsi="Times New Roman" w:cs="Times New Roman"/>
          <w:sz w:val="24"/>
          <w:szCs w:val="24"/>
        </w:rPr>
        <w:t xml:space="preserve"> (</w:t>
      </w:r>
      <w:r w:rsidR="007E0009">
        <w:rPr>
          <w:rFonts w:ascii="Times New Roman" w:hAnsi="Times New Roman" w:cs="Times New Roman"/>
          <w:sz w:val="24"/>
          <w:szCs w:val="24"/>
          <w:shd w:val="clear" w:color="auto" w:fill="FFFFFF"/>
        </w:rPr>
        <w:t>Drury, 2018)</w:t>
      </w:r>
      <w:r>
        <w:rPr>
          <w:rFonts w:ascii="Times New Roman" w:hAnsi="Times New Roman" w:cs="Times New Roman"/>
          <w:sz w:val="24"/>
          <w:szCs w:val="24"/>
        </w:rPr>
        <w:t>. This planning budget is necessary for the organization before commencing the operation.</w:t>
      </w:r>
    </w:p>
    <w:p w14:paraId="52553B21" w14:textId="77777777" w:rsidR="008E66A0" w:rsidRDefault="008E66A0" w:rsidP="008E66A0">
      <w:pPr>
        <w:spacing w:line="360" w:lineRule="auto"/>
        <w:jc w:val="both"/>
        <w:rPr>
          <w:rFonts w:ascii="Times New Roman" w:hAnsi="Times New Roman" w:cs="Times New Roman"/>
          <w:sz w:val="24"/>
          <w:szCs w:val="24"/>
        </w:rPr>
      </w:pPr>
      <w:r w:rsidRPr="007E0009">
        <w:rPr>
          <w:rFonts w:ascii="Times New Roman" w:hAnsi="Times New Roman" w:cs="Times New Roman"/>
          <w:b/>
          <w:sz w:val="24"/>
          <w:szCs w:val="24"/>
        </w:rPr>
        <w:t>Variance</w:t>
      </w:r>
      <w:r>
        <w:rPr>
          <w:rFonts w:ascii="Times New Roman" w:hAnsi="Times New Roman" w:cs="Times New Roman"/>
          <w:sz w:val="24"/>
          <w:szCs w:val="24"/>
        </w:rPr>
        <w:t xml:space="preserve">: Variance is the differences getting in the comparison of the actual budget and projected budget of the activity. </w:t>
      </w:r>
    </w:p>
    <w:p w14:paraId="2ACA36B5" w14:textId="77777777" w:rsidR="008E66A0" w:rsidRPr="007E0009" w:rsidRDefault="008E66A0" w:rsidP="008E66A0">
      <w:pPr>
        <w:spacing w:line="360" w:lineRule="auto"/>
        <w:jc w:val="both"/>
        <w:rPr>
          <w:rFonts w:ascii="Times New Roman" w:hAnsi="Times New Roman" w:cs="Times New Roman"/>
          <w:b/>
          <w:sz w:val="24"/>
          <w:szCs w:val="24"/>
        </w:rPr>
      </w:pPr>
      <w:r w:rsidRPr="007E0009">
        <w:rPr>
          <w:rFonts w:ascii="Times New Roman" w:hAnsi="Times New Roman" w:cs="Times New Roman"/>
          <w:b/>
          <w:sz w:val="24"/>
          <w:szCs w:val="24"/>
        </w:rPr>
        <w:t>The original budget for Amana Ltd</w:t>
      </w:r>
    </w:p>
    <w:tbl>
      <w:tblPr>
        <w:tblStyle w:val="GridTable4-Accent6"/>
        <w:tblW w:w="9268" w:type="dxa"/>
        <w:tblInd w:w="0" w:type="dxa"/>
        <w:tblLook w:val="04A0" w:firstRow="1" w:lastRow="0" w:firstColumn="1" w:lastColumn="0" w:noHBand="0" w:noVBand="1"/>
      </w:tblPr>
      <w:tblGrid>
        <w:gridCol w:w="7021"/>
        <w:gridCol w:w="2247"/>
      </w:tblGrid>
      <w:tr w:rsidR="008E66A0" w14:paraId="250B5C7C" w14:textId="77777777" w:rsidTr="00875A90">
        <w:trPr>
          <w:cnfStyle w:val="100000000000" w:firstRow="1" w:lastRow="0" w:firstColumn="0" w:lastColumn="0" w:oddVBand="0" w:evenVBand="0" w:oddHBand="0" w:evenHBand="0" w:firstRowFirstColumn="0" w:firstRowLastColumn="0" w:lastRowFirstColumn="0" w:lastRowLastColumn="0"/>
          <w:trHeight w:val="813"/>
        </w:trPr>
        <w:tc>
          <w:tcPr>
            <w:cnfStyle w:val="001000000000" w:firstRow="0" w:lastRow="0" w:firstColumn="1" w:lastColumn="0" w:oddVBand="0" w:evenVBand="0" w:oddHBand="0" w:evenHBand="0" w:firstRowFirstColumn="0" w:firstRowLastColumn="0" w:lastRowFirstColumn="0" w:lastRowLastColumn="0"/>
            <w:tcW w:w="9268" w:type="dxa"/>
            <w:gridSpan w:val="2"/>
            <w:noWrap/>
            <w:hideMark/>
          </w:tcPr>
          <w:p w14:paraId="2AA18FCD"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Budget</w:t>
            </w:r>
          </w:p>
          <w:p w14:paraId="13168158"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Amana Ltd</w:t>
            </w:r>
          </w:p>
          <w:p w14:paraId="616CC696"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For the year ended</w:t>
            </w:r>
          </w:p>
        </w:tc>
      </w:tr>
      <w:tr w:rsidR="008E66A0" w14:paraId="02504608" w14:textId="77777777" w:rsidTr="00875A90">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FE7BB6B"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80DBE74" w14:textId="77777777" w:rsidR="008E66A0" w:rsidRDefault="008E66A0" w:rsidP="00875A9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8E66A0" w14:paraId="6D449F74" w14:textId="77777777" w:rsidTr="00875A90">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C9B44DF"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unit</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BAE000C"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8E66A0" w14:paraId="5191206C" w14:textId="77777777" w:rsidTr="00875A90">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A60FD6"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Budgeted revenue (100000*25)</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9BA77C3"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r>
      <w:tr w:rsidR="008E66A0" w14:paraId="59107587" w14:textId="77777777" w:rsidTr="00875A90">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95ABFF"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3F42A88" w14:textId="77777777" w:rsidR="008E66A0" w:rsidRDefault="008E66A0" w:rsidP="00875A9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8E66A0" w14:paraId="5091A0F2" w14:textId="77777777" w:rsidTr="00875A90">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77998E1"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ingredients (100000*2.50)</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EEACB9A"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r>
      <w:tr w:rsidR="008E66A0" w14:paraId="04942391" w14:textId="77777777" w:rsidTr="00875A90">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DD8411F"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C4740F7"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r>
      <w:tr w:rsidR="008E66A0" w14:paraId="51A15990" w14:textId="77777777" w:rsidTr="00875A90">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2253171"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7E685A2"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r>
      <w:tr w:rsidR="008E66A0" w14:paraId="6A0CDAC4" w14:textId="77777777" w:rsidTr="00875A90">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5F5CE9E"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2044D0E" w14:textId="77777777" w:rsidR="008E66A0" w:rsidRDefault="008E66A0" w:rsidP="00875A9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8E66A0" w14:paraId="1DD240CC" w14:textId="77777777" w:rsidTr="00875A90">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A317264"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5FE09FF"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8E66A0" w14:paraId="5B57BF05" w14:textId="77777777" w:rsidTr="00875A90">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60C9EB0"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D3091D7"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8E66A0" w14:paraId="68D35687" w14:textId="77777777" w:rsidTr="00875A90">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047FB75"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4868CC5"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8E66A0" w14:paraId="579E77EC" w14:textId="77777777" w:rsidTr="00875A90">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EAB67B7"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0B695D2"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1,150,000</w:t>
            </w:r>
          </w:p>
        </w:tc>
      </w:tr>
      <w:tr w:rsidR="008E66A0" w14:paraId="197E504D" w14:textId="77777777" w:rsidTr="00875A90">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56B8261"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875C7CA"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1,350,000</w:t>
            </w:r>
          </w:p>
        </w:tc>
      </w:tr>
    </w:tbl>
    <w:p w14:paraId="1DDB4B21" w14:textId="77777777" w:rsidR="008E66A0" w:rsidRDefault="008E66A0" w:rsidP="008E66A0">
      <w:pPr>
        <w:spacing w:line="360" w:lineRule="auto"/>
        <w:jc w:val="both"/>
        <w:rPr>
          <w:rFonts w:ascii="Times New Roman" w:hAnsi="Times New Roman" w:cs="Times New Roman"/>
          <w:sz w:val="24"/>
          <w:szCs w:val="24"/>
        </w:rPr>
      </w:pPr>
    </w:p>
    <w:p w14:paraId="00DDEA76" w14:textId="77777777"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it was necessary, Amana Ltd prepared an original budget for the organization including actual costs and revenue the organization. Here budgeted units are 100000 and per unit sales price is £25. </w:t>
      </w:r>
      <w:r>
        <w:rPr>
          <w:rFonts w:ascii="Times New Roman" w:hAnsi="Times New Roman" w:cs="Times New Roman"/>
          <w:sz w:val="24"/>
          <w:szCs w:val="24"/>
        </w:rPr>
        <w:lastRenderedPageBreak/>
        <w:t>Following the information, Amana Ltd can get revenue of £2500000. After deducting all types of costs such as total direct costs and overhead costs of £755000 and fixed costs of £350000, Amana Ltd gets its net operating income. Based on this original budget Amana Ltd will be able to identify next month's result of the difference between actual and projected outcomes. To evaluate the next month's performance, Amana Ltd made this but the COVID-19 outbreak hindered the operation completely. Because Amana Ltd is a tourist-based organization that sells souvenirs. As the COVID situation was severe, the government to tackle the situation restricted the traveler. That's why the tourist industry in England falls.</w:t>
      </w:r>
    </w:p>
    <w:p w14:paraId="5C78708E" w14:textId="77777777" w:rsidR="008E66A0" w:rsidRPr="007E0009" w:rsidRDefault="008E66A0" w:rsidP="008E66A0">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 </w:t>
      </w:r>
      <w:r w:rsidRPr="007E0009">
        <w:rPr>
          <w:rFonts w:ascii="Times New Roman" w:hAnsi="Times New Roman" w:cs="Times New Roman"/>
          <w:b/>
          <w:sz w:val="24"/>
          <w:szCs w:val="24"/>
        </w:rPr>
        <w:t>Actual budget of Amana Ltd</w:t>
      </w:r>
    </w:p>
    <w:tbl>
      <w:tblPr>
        <w:tblStyle w:val="GridTable4-Accent6"/>
        <w:tblW w:w="9212" w:type="dxa"/>
        <w:tblInd w:w="0" w:type="dxa"/>
        <w:tblLook w:val="04A0" w:firstRow="1" w:lastRow="0" w:firstColumn="1" w:lastColumn="0" w:noHBand="0" w:noVBand="1"/>
      </w:tblPr>
      <w:tblGrid>
        <w:gridCol w:w="5911"/>
        <w:gridCol w:w="3301"/>
      </w:tblGrid>
      <w:tr w:rsidR="008E66A0" w14:paraId="267C0CF6" w14:textId="77777777" w:rsidTr="00875A90">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9212" w:type="dxa"/>
            <w:gridSpan w:val="2"/>
            <w:noWrap/>
            <w:hideMark/>
          </w:tcPr>
          <w:p w14:paraId="1382E091"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Actual result</w:t>
            </w:r>
          </w:p>
          <w:p w14:paraId="1EEDC59D"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Amana Ltd</w:t>
            </w:r>
          </w:p>
          <w:p w14:paraId="22C2CE96"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 Month of April ended</w:t>
            </w:r>
          </w:p>
        </w:tc>
      </w:tr>
      <w:tr w:rsidR="008E66A0" w14:paraId="6AE0A7C6" w14:textId="77777777" w:rsidTr="00875A90">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00A0340"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B2B657A"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Actual result</w:t>
            </w:r>
          </w:p>
        </w:tc>
      </w:tr>
      <w:tr w:rsidR="008E66A0" w14:paraId="78CD25F8" w14:textId="77777777" w:rsidTr="00875A90">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915615"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 (80000*20)</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DA046E9"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1600000</w:t>
            </w:r>
          </w:p>
        </w:tc>
      </w:tr>
      <w:tr w:rsidR="008E66A0" w14:paraId="53CBA891" w14:textId="77777777" w:rsidTr="00875A90">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9212"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1368650"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r>
      <w:tr w:rsidR="008E66A0" w14:paraId="678BD684" w14:textId="77777777" w:rsidTr="00875A90">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0EA61B"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of ingredients </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8073513"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tc>
      </w:tr>
      <w:tr w:rsidR="008E66A0" w14:paraId="79AD3F4E" w14:textId="77777777" w:rsidTr="00875A90">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AB18421"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726E1B3"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r>
      <w:tr w:rsidR="008E66A0" w14:paraId="09F38982" w14:textId="77777777" w:rsidTr="00875A90">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66284C8"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C8CA06F"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r>
      <w:tr w:rsidR="008E66A0" w14:paraId="133E2D14" w14:textId="77777777" w:rsidTr="00875A90">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9212"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EEF0921"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r>
      <w:tr w:rsidR="008E66A0" w14:paraId="5DA74C2F" w14:textId="77777777" w:rsidTr="00875A90">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35415EE"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BDA381B"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r>
      <w:tr w:rsidR="008E66A0" w14:paraId="6A41E740" w14:textId="77777777" w:rsidTr="00875A90">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62281E2"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4DDC100"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8E66A0" w14:paraId="4B82DBB3" w14:textId="77777777" w:rsidTr="00875A90">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D5182AC"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B0F0D6D"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8E66A0" w14:paraId="38F60365" w14:textId="77777777" w:rsidTr="00875A90">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6333857"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6056B67"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1,145,000</w:t>
            </w:r>
          </w:p>
        </w:tc>
      </w:tr>
      <w:tr w:rsidR="008E66A0" w14:paraId="322B7121" w14:textId="77777777" w:rsidTr="00875A90">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0ECFD47"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EBD607D"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455,000</w:t>
            </w:r>
          </w:p>
        </w:tc>
      </w:tr>
    </w:tbl>
    <w:p w14:paraId="479FD109" w14:textId="77777777"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From the above calculation, it is found that the actual revenue for Amana Ltd was £1600000. After deducting all of the actual costs including direct and fixed the net operating income was calculated at £455000. The budgeted net operating income was £1350000 and the actual net operating income was £455000. So, it is experiencing that the net operating income fall and the net operating income difference was £895000 and the difference between budgeted revenue was </w:t>
      </w:r>
      <w:r>
        <w:rPr>
          <w:rFonts w:ascii="Times New Roman" w:hAnsi="Times New Roman" w:cs="Times New Roman"/>
          <w:sz w:val="24"/>
          <w:szCs w:val="24"/>
        </w:rPr>
        <w:lastRenderedPageBreak/>
        <w:t xml:space="preserve">£900000. It suggested that the COVID situation was declining the revenue and net operating income for Amana Ltd. </w:t>
      </w:r>
    </w:p>
    <w:p w14:paraId="59231C23" w14:textId="77777777" w:rsidR="008E66A0" w:rsidRPr="007E0009" w:rsidRDefault="008E66A0" w:rsidP="008E66A0">
      <w:pPr>
        <w:spacing w:line="360" w:lineRule="auto"/>
        <w:jc w:val="both"/>
        <w:rPr>
          <w:rFonts w:ascii="Times New Roman" w:hAnsi="Times New Roman" w:cs="Times New Roman"/>
          <w:b/>
          <w:bCs/>
          <w:sz w:val="24"/>
          <w:szCs w:val="28"/>
        </w:rPr>
      </w:pPr>
      <w:r w:rsidRPr="007E0009">
        <w:rPr>
          <w:rFonts w:ascii="Times New Roman" w:hAnsi="Times New Roman" w:cs="Times New Roman"/>
          <w:b/>
          <w:bCs/>
          <w:sz w:val="24"/>
          <w:szCs w:val="28"/>
        </w:rPr>
        <w:t>Flexible budget for Amana Ltd</w:t>
      </w:r>
    </w:p>
    <w:tbl>
      <w:tblPr>
        <w:tblStyle w:val="GridTable4-Accent6"/>
        <w:tblpPr w:leftFromText="180" w:rightFromText="180" w:vertAnchor="text" w:horzAnchor="margin" w:tblpY="283"/>
        <w:tblW w:w="9410" w:type="dxa"/>
        <w:tblInd w:w="0" w:type="dxa"/>
        <w:tblLook w:val="04A0" w:firstRow="1" w:lastRow="0" w:firstColumn="1" w:lastColumn="0" w:noHBand="0" w:noVBand="1"/>
      </w:tblPr>
      <w:tblGrid>
        <w:gridCol w:w="7046"/>
        <w:gridCol w:w="2364"/>
      </w:tblGrid>
      <w:tr w:rsidR="008E66A0" w14:paraId="5A203313" w14:textId="77777777" w:rsidTr="00875A90">
        <w:trPr>
          <w:cnfStyle w:val="100000000000" w:firstRow="1" w:lastRow="0" w:firstColumn="0" w:lastColumn="0" w:oddVBand="0" w:evenVBand="0" w:oddHBand="0" w:evenHBand="0" w:firstRowFirstColumn="0" w:firstRowLastColumn="0" w:lastRowFirstColumn="0" w:lastRowLastColumn="0"/>
          <w:trHeight w:val="827"/>
        </w:trPr>
        <w:tc>
          <w:tcPr>
            <w:cnfStyle w:val="001000000000" w:firstRow="0" w:lastRow="0" w:firstColumn="1" w:lastColumn="0" w:oddVBand="0" w:evenVBand="0" w:oddHBand="0" w:evenHBand="0" w:firstRowFirstColumn="0" w:firstRowLastColumn="0" w:lastRowFirstColumn="0" w:lastRowLastColumn="0"/>
            <w:tcW w:w="9410" w:type="dxa"/>
            <w:gridSpan w:val="2"/>
            <w:noWrap/>
            <w:hideMark/>
          </w:tcPr>
          <w:p w14:paraId="32FB4AB3"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Flexible Budget</w:t>
            </w:r>
          </w:p>
          <w:p w14:paraId="6D6D82A7"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Amana Ltd</w:t>
            </w:r>
          </w:p>
          <w:p w14:paraId="1D3A2167"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For the month ended</w:t>
            </w:r>
          </w:p>
        </w:tc>
      </w:tr>
      <w:tr w:rsidR="008E66A0" w14:paraId="03C7F6FC" w14:textId="77777777" w:rsidTr="00875A90">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05444C2"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BDE8CAF" w14:textId="77777777" w:rsidR="008E66A0" w:rsidRDefault="008E66A0" w:rsidP="00875A9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8E66A0" w14:paraId="35995D27" w14:textId="77777777" w:rsidTr="00875A90">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95ADA1F"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unit</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D6E900F"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800000</w:t>
            </w:r>
          </w:p>
        </w:tc>
      </w:tr>
      <w:tr w:rsidR="008E66A0" w14:paraId="66215932" w14:textId="77777777" w:rsidTr="00875A90">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7976281"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Budgeted revenue (80000*25)</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5AAD7B0"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r>
      <w:tr w:rsidR="008E66A0" w14:paraId="55AAD773" w14:textId="77777777" w:rsidTr="00875A90">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867C056"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F4A6FAC" w14:textId="77777777" w:rsidR="008E66A0" w:rsidRDefault="008E66A0" w:rsidP="00875A9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8E66A0" w14:paraId="372148CB" w14:textId="77777777" w:rsidTr="00875A90">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61838F0"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ingredients (80000*2.50)</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A4D00B7"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8E66A0" w14:paraId="233001E5" w14:textId="77777777" w:rsidTr="00875A90">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2F26532"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820F3A5"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320000</w:t>
            </w:r>
          </w:p>
        </w:tc>
      </w:tr>
      <w:tr w:rsidR="008E66A0" w14:paraId="43C2B53E" w14:textId="77777777" w:rsidTr="00875A90">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3C578E6"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9BBC6B4"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r>
      <w:tr w:rsidR="008E66A0" w14:paraId="47DFF94F" w14:textId="77777777" w:rsidTr="00875A90">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FAFDACD"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869A4B1" w14:textId="77777777" w:rsidR="008E66A0" w:rsidRDefault="008E66A0" w:rsidP="00875A9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8E66A0" w14:paraId="0186BE73" w14:textId="77777777" w:rsidTr="00875A90">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66C31D3"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FC05B99"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8E66A0" w14:paraId="60F39653" w14:textId="77777777" w:rsidTr="00875A90">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944E84B"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39046A9"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8E66A0" w14:paraId="7F80699E" w14:textId="77777777" w:rsidTr="00875A90">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BDAD6E6"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5733336"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8E66A0" w14:paraId="6933F5CF" w14:textId="77777777" w:rsidTr="00875A90">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60CBC7"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8769B63"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990,000</w:t>
            </w:r>
          </w:p>
        </w:tc>
      </w:tr>
      <w:tr w:rsidR="008E66A0" w14:paraId="23468D4B" w14:textId="77777777" w:rsidTr="00875A90">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96A0608"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3760FBD"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1,010,000</w:t>
            </w:r>
          </w:p>
        </w:tc>
      </w:tr>
    </w:tbl>
    <w:p w14:paraId="64A74299" w14:textId="77777777" w:rsidR="008E66A0" w:rsidRDefault="008E66A0" w:rsidP="008E66A0">
      <w:pPr>
        <w:spacing w:line="360" w:lineRule="auto"/>
        <w:jc w:val="both"/>
        <w:rPr>
          <w:rFonts w:ascii="Times New Roman" w:hAnsi="Times New Roman" w:cs="Times New Roman"/>
          <w:sz w:val="24"/>
          <w:szCs w:val="24"/>
        </w:rPr>
      </w:pPr>
    </w:p>
    <w:p w14:paraId="7FB2C4F0" w14:textId="77777777" w:rsidR="008E66A0" w:rsidRPr="00A04909"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a flexible budget is calculated for Amana Ltd where units are changed to 80000. But all the costs including direct and fixed are unadjusted in the flexible budget. The results show that the budgeted revenue was £ 2000000 and the net operating income was £1010000. Based on this flexible budget, the variances can be calculated. This budget will be compared with the original budget and the variance can be found here. </w:t>
      </w:r>
    </w:p>
    <w:p w14:paraId="083A37D5" w14:textId="77777777" w:rsidR="008E66A0" w:rsidRPr="007E0009" w:rsidRDefault="008E66A0" w:rsidP="008E66A0">
      <w:pPr>
        <w:spacing w:line="360" w:lineRule="auto"/>
        <w:jc w:val="both"/>
        <w:rPr>
          <w:rFonts w:ascii="Times New Roman" w:hAnsi="Times New Roman" w:cs="Times New Roman"/>
          <w:b/>
          <w:bCs/>
          <w:sz w:val="24"/>
          <w:szCs w:val="28"/>
        </w:rPr>
      </w:pPr>
      <w:r w:rsidRPr="007E0009">
        <w:rPr>
          <w:rFonts w:ascii="Times New Roman" w:hAnsi="Times New Roman" w:cs="Times New Roman"/>
          <w:b/>
          <w:bCs/>
          <w:sz w:val="24"/>
          <w:szCs w:val="28"/>
        </w:rPr>
        <w:t>Variance calculation for Amana Ltd</w:t>
      </w:r>
    </w:p>
    <w:tbl>
      <w:tblPr>
        <w:tblW w:w="9360" w:type="dxa"/>
        <w:tblInd w:w="-10" w:type="dxa"/>
        <w:tblLook w:val="04A0" w:firstRow="1" w:lastRow="0" w:firstColumn="1" w:lastColumn="0" w:noHBand="0" w:noVBand="1"/>
      </w:tblPr>
      <w:tblGrid>
        <w:gridCol w:w="1183"/>
        <w:gridCol w:w="1634"/>
        <w:gridCol w:w="917"/>
        <w:gridCol w:w="939"/>
        <w:gridCol w:w="1314"/>
        <w:gridCol w:w="1217"/>
        <w:gridCol w:w="939"/>
        <w:gridCol w:w="1217"/>
      </w:tblGrid>
      <w:tr w:rsidR="008E66A0" w:rsidRPr="007E0009" w14:paraId="4EBA0FF5" w14:textId="77777777" w:rsidTr="00875A90">
        <w:trPr>
          <w:trHeight w:val="315"/>
        </w:trPr>
        <w:tc>
          <w:tcPr>
            <w:tcW w:w="1234" w:type="dxa"/>
            <w:tcBorders>
              <w:top w:val="single" w:sz="8" w:space="0" w:color="70AD47"/>
              <w:left w:val="single" w:sz="8" w:space="0" w:color="70AD47"/>
              <w:bottom w:val="nil"/>
              <w:right w:val="nil"/>
            </w:tcBorders>
            <w:shd w:val="clear" w:color="000000" w:fill="70AD47"/>
            <w:noWrap/>
            <w:vAlign w:val="bottom"/>
            <w:hideMark/>
          </w:tcPr>
          <w:p w14:paraId="3C7C979B"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Variance</w:t>
            </w:r>
          </w:p>
        </w:tc>
        <w:tc>
          <w:tcPr>
            <w:tcW w:w="1916" w:type="dxa"/>
            <w:tcBorders>
              <w:top w:val="single" w:sz="8" w:space="0" w:color="70AD47"/>
              <w:left w:val="nil"/>
              <w:bottom w:val="nil"/>
              <w:right w:val="nil"/>
            </w:tcBorders>
            <w:shd w:val="clear" w:color="000000" w:fill="70AD47"/>
            <w:noWrap/>
            <w:vAlign w:val="bottom"/>
            <w:hideMark/>
          </w:tcPr>
          <w:p w14:paraId="12D0FC1D"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259" w:type="dxa"/>
            <w:tcBorders>
              <w:top w:val="single" w:sz="8" w:space="0" w:color="70AD47"/>
              <w:left w:val="nil"/>
              <w:bottom w:val="nil"/>
              <w:right w:val="nil"/>
            </w:tcBorders>
            <w:shd w:val="clear" w:color="000000" w:fill="70AD47"/>
            <w:noWrap/>
            <w:vAlign w:val="bottom"/>
            <w:hideMark/>
          </w:tcPr>
          <w:p w14:paraId="7664A01A"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977" w:type="dxa"/>
            <w:tcBorders>
              <w:top w:val="single" w:sz="8" w:space="0" w:color="70AD47"/>
              <w:left w:val="nil"/>
              <w:bottom w:val="nil"/>
              <w:right w:val="nil"/>
            </w:tcBorders>
            <w:shd w:val="clear" w:color="000000" w:fill="70AD47"/>
            <w:noWrap/>
            <w:vAlign w:val="bottom"/>
            <w:hideMark/>
          </w:tcPr>
          <w:p w14:paraId="0D5EEECC"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532" w:type="dxa"/>
            <w:tcBorders>
              <w:top w:val="single" w:sz="8" w:space="0" w:color="70AD47"/>
              <w:left w:val="nil"/>
              <w:bottom w:val="nil"/>
              <w:right w:val="nil"/>
            </w:tcBorders>
            <w:shd w:val="clear" w:color="000000" w:fill="70AD47"/>
            <w:noWrap/>
            <w:vAlign w:val="bottom"/>
            <w:hideMark/>
          </w:tcPr>
          <w:p w14:paraId="0DFBCA93"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270" w:type="dxa"/>
            <w:tcBorders>
              <w:top w:val="single" w:sz="8" w:space="0" w:color="70AD47"/>
              <w:left w:val="nil"/>
              <w:bottom w:val="nil"/>
              <w:right w:val="single" w:sz="8" w:space="0" w:color="70AD47"/>
            </w:tcBorders>
            <w:shd w:val="clear" w:color="000000" w:fill="70AD47"/>
            <w:noWrap/>
            <w:vAlign w:val="bottom"/>
            <w:hideMark/>
          </w:tcPr>
          <w:p w14:paraId="0F97214D"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902" w:type="dxa"/>
            <w:tcBorders>
              <w:top w:val="nil"/>
              <w:left w:val="nil"/>
              <w:bottom w:val="nil"/>
              <w:right w:val="nil"/>
            </w:tcBorders>
            <w:shd w:val="clear" w:color="000000" w:fill="70AD47"/>
            <w:noWrap/>
            <w:vAlign w:val="bottom"/>
            <w:hideMark/>
          </w:tcPr>
          <w:p w14:paraId="33E54DC8"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270" w:type="dxa"/>
            <w:tcBorders>
              <w:top w:val="nil"/>
              <w:left w:val="nil"/>
              <w:bottom w:val="nil"/>
              <w:right w:val="nil"/>
            </w:tcBorders>
            <w:shd w:val="clear" w:color="000000" w:fill="70AD47"/>
            <w:noWrap/>
            <w:vAlign w:val="bottom"/>
            <w:hideMark/>
          </w:tcPr>
          <w:p w14:paraId="7EE5BE14"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r>
      <w:tr w:rsidR="008E66A0" w:rsidRPr="007E0009" w14:paraId="723ACD82" w14:textId="77777777" w:rsidTr="00875A90">
        <w:trPr>
          <w:trHeight w:val="387"/>
        </w:trPr>
        <w:tc>
          <w:tcPr>
            <w:tcW w:w="3150" w:type="dxa"/>
            <w:gridSpan w:val="2"/>
            <w:tcBorders>
              <w:top w:val="nil"/>
              <w:left w:val="single" w:sz="8" w:space="0" w:color="70AD47"/>
              <w:bottom w:val="nil"/>
              <w:right w:val="nil"/>
            </w:tcBorders>
            <w:shd w:val="clear" w:color="000000" w:fill="70AD47"/>
            <w:noWrap/>
            <w:vAlign w:val="bottom"/>
            <w:hideMark/>
          </w:tcPr>
          <w:p w14:paraId="53030C3C"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For Amana Ltd</w:t>
            </w:r>
          </w:p>
        </w:tc>
        <w:tc>
          <w:tcPr>
            <w:tcW w:w="259" w:type="dxa"/>
            <w:tcBorders>
              <w:top w:val="nil"/>
              <w:left w:val="nil"/>
              <w:bottom w:val="nil"/>
              <w:right w:val="nil"/>
            </w:tcBorders>
            <w:shd w:val="clear" w:color="000000" w:fill="70AD47"/>
            <w:noWrap/>
            <w:vAlign w:val="bottom"/>
            <w:hideMark/>
          </w:tcPr>
          <w:p w14:paraId="36F938A8"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977" w:type="dxa"/>
            <w:tcBorders>
              <w:top w:val="nil"/>
              <w:left w:val="nil"/>
              <w:bottom w:val="nil"/>
              <w:right w:val="nil"/>
            </w:tcBorders>
            <w:shd w:val="clear" w:color="000000" w:fill="70AD47"/>
            <w:noWrap/>
            <w:vAlign w:val="bottom"/>
            <w:hideMark/>
          </w:tcPr>
          <w:p w14:paraId="11FF5D3A"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532" w:type="dxa"/>
            <w:tcBorders>
              <w:top w:val="nil"/>
              <w:left w:val="nil"/>
              <w:bottom w:val="nil"/>
              <w:right w:val="nil"/>
            </w:tcBorders>
            <w:shd w:val="clear" w:color="000000" w:fill="70AD47"/>
            <w:noWrap/>
            <w:vAlign w:val="bottom"/>
            <w:hideMark/>
          </w:tcPr>
          <w:p w14:paraId="0CA82588"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270" w:type="dxa"/>
            <w:tcBorders>
              <w:top w:val="nil"/>
              <w:left w:val="nil"/>
              <w:bottom w:val="nil"/>
              <w:right w:val="single" w:sz="8" w:space="0" w:color="70AD47"/>
            </w:tcBorders>
            <w:shd w:val="clear" w:color="000000" w:fill="70AD47"/>
            <w:noWrap/>
            <w:vAlign w:val="bottom"/>
            <w:hideMark/>
          </w:tcPr>
          <w:p w14:paraId="29B4935F"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902" w:type="dxa"/>
            <w:tcBorders>
              <w:top w:val="nil"/>
              <w:left w:val="nil"/>
              <w:bottom w:val="nil"/>
              <w:right w:val="nil"/>
            </w:tcBorders>
            <w:shd w:val="clear" w:color="000000" w:fill="70AD47"/>
            <w:noWrap/>
            <w:vAlign w:val="bottom"/>
            <w:hideMark/>
          </w:tcPr>
          <w:p w14:paraId="0F86697F"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270" w:type="dxa"/>
            <w:tcBorders>
              <w:top w:val="nil"/>
              <w:left w:val="nil"/>
              <w:bottom w:val="nil"/>
              <w:right w:val="nil"/>
            </w:tcBorders>
            <w:shd w:val="clear" w:color="000000" w:fill="70AD47"/>
            <w:noWrap/>
            <w:vAlign w:val="bottom"/>
            <w:hideMark/>
          </w:tcPr>
          <w:p w14:paraId="3289F9A4"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r>
      <w:tr w:rsidR="008E66A0" w:rsidRPr="007E0009" w14:paraId="3774928B" w14:textId="77777777" w:rsidTr="00875A90">
        <w:trPr>
          <w:trHeight w:val="330"/>
        </w:trPr>
        <w:tc>
          <w:tcPr>
            <w:tcW w:w="3409" w:type="dxa"/>
            <w:gridSpan w:val="3"/>
            <w:tcBorders>
              <w:top w:val="nil"/>
              <w:left w:val="single" w:sz="8" w:space="0" w:color="70AD47"/>
              <w:bottom w:val="single" w:sz="8" w:space="0" w:color="70AD47"/>
              <w:right w:val="nil"/>
            </w:tcBorders>
            <w:shd w:val="clear" w:color="000000" w:fill="70AD47"/>
            <w:noWrap/>
            <w:vAlign w:val="bottom"/>
            <w:hideMark/>
          </w:tcPr>
          <w:p w14:paraId="54EAF8A0"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For the month ended</w:t>
            </w:r>
          </w:p>
        </w:tc>
        <w:tc>
          <w:tcPr>
            <w:tcW w:w="977" w:type="dxa"/>
            <w:tcBorders>
              <w:top w:val="nil"/>
              <w:left w:val="nil"/>
              <w:bottom w:val="single" w:sz="8" w:space="0" w:color="70AD47"/>
              <w:right w:val="nil"/>
            </w:tcBorders>
            <w:shd w:val="clear" w:color="000000" w:fill="70AD47"/>
            <w:noWrap/>
            <w:vAlign w:val="bottom"/>
            <w:hideMark/>
          </w:tcPr>
          <w:p w14:paraId="5550EA77"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532" w:type="dxa"/>
            <w:tcBorders>
              <w:top w:val="nil"/>
              <w:left w:val="nil"/>
              <w:bottom w:val="single" w:sz="8" w:space="0" w:color="70AD47"/>
              <w:right w:val="nil"/>
            </w:tcBorders>
            <w:shd w:val="clear" w:color="000000" w:fill="70AD47"/>
            <w:noWrap/>
            <w:vAlign w:val="bottom"/>
            <w:hideMark/>
          </w:tcPr>
          <w:p w14:paraId="1C3FB6FE"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270" w:type="dxa"/>
            <w:tcBorders>
              <w:top w:val="nil"/>
              <w:left w:val="nil"/>
              <w:bottom w:val="single" w:sz="8" w:space="0" w:color="70AD47"/>
              <w:right w:val="single" w:sz="8" w:space="0" w:color="70AD47"/>
            </w:tcBorders>
            <w:shd w:val="clear" w:color="000000" w:fill="70AD47"/>
            <w:noWrap/>
            <w:vAlign w:val="bottom"/>
            <w:hideMark/>
          </w:tcPr>
          <w:p w14:paraId="535BE6FE"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902" w:type="dxa"/>
            <w:tcBorders>
              <w:top w:val="nil"/>
              <w:left w:val="nil"/>
              <w:bottom w:val="nil"/>
              <w:right w:val="nil"/>
            </w:tcBorders>
            <w:shd w:val="clear" w:color="000000" w:fill="70AD47"/>
            <w:noWrap/>
            <w:vAlign w:val="bottom"/>
            <w:hideMark/>
          </w:tcPr>
          <w:p w14:paraId="07B98B5F"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c>
          <w:tcPr>
            <w:tcW w:w="1270" w:type="dxa"/>
            <w:tcBorders>
              <w:top w:val="nil"/>
              <w:left w:val="nil"/>
              <w:bottom w:val="nil"/>
              <w:right w:val="nil"/>
            </w:tcBorders>
            <w:shd w:val="clear" w:color="000000" w:fill="70AD47"/>
            <w:noWrap/>
            <w:vAlign w:val="bottom"/>
            <w:hideMark/>
          </w:tcPr>
          <w:p w14:paraId="742480F8" w14:textId="77777777" w:rsidR="008E66A0" w:rsidRPr="007E0009" w:rsidRDefault="008E66A0" w:rsidP="00875A90">
            <w:pPr>
              <w:spacing w:after="0" w:line="240" w:lineRule="auto"/>
              <w:rPr>
                <w:rFonts w:ascii="Times New Roman" w:eastAsia="Times New Roman" w:hAnsi="Times New Roman" w:cs="Times New Roman"/>
                <w:color w:val="FFFFFF"/>
                <w:sz w:val="24"/>
                <w:szCs w:val="24"/>
              </w:rPr>
            </w:pPr>
            <w:r w:rsidRPr="007E0009">
              <w:rPr>
                <w:rFonts w:ascii="Times New Roman" w:eastAsia="Times New Roman" w:hAnsi="Times New Roman" w:cs="Times New Roman"/>
                <w:color w:val="FFFFFF"/>
                <w:sz w:val="24"/>
                <w:szCs w:val="24"/>
              </w:rPr>
              <w:t> </w:t>
            </w:r>
          </w:p>
        </w:tc>
      </w:tr>
      <w:tr w:rsidR="008E66A0" w:rsidRPr="007E0009" w14:paraId="0F6A830D" w14:textId="77777777" w:rsidTr="00875A90">
        <w:trPr>
          <w:trHeight w:val="645"/>
        </w:trPr>
        <w:tc>
          <w:tcPr>
            <w:tcW w:w="1234" w:type="dxa"/>
            <w:vMerge w:val="restart"/>
            <w:tcBorders>
              <w:top w:val="nil"/>
              <w:left w:val="single" w:sz="8" w:space="0" w:color="A8D08D"/>
              <w:bottom w:val="single" w:sz="8" w:space="0" w:color="A8D08D"/>
              <w:right w:val="single" w:sz="8" w:space="0" w:color="A8D08D"/>
            </w:tcBorders>
            <w:shd w:val="clear" w:color="000000" w:fill="E2EFD9"/>
            <w:noWrap/>
            <w:hideMark/>
          </w:tcPr>
          <w:p w14:paraId="0E26C06E"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lastRenderedPageBreak/>
              <w:t> </w:t>
            </w:r>
          </w:p>
        </w:tc>
        <w:tc>
          <w:tcPr>
            <w:tcW w:w="1916" w:type="dxa"/>
            <w:vMerge w:val="restart"/>
            <w:tcBorders>
              <w:top w:val="nil"/>
              <w:left w:val="single" w:sz="8" w:space="0" w:color="A8D08D"/>
              <w:bottom w:val="single" w:sz="8" w:space="0" w:color="A8D08D"/>
              <w:right w:val="single" w:sz="8" w:space="0" w:color="A8D08D"/>
            </w:tcBorders>
            <w:shd w:val="clear" w:color="000000" w:fill="E2EFD9"/>
            <w:noWrap/>
            <w:vAlign w:val="center"/>
            <w:hideMark/>
          </w:tcPr>
          <w:p w14:paraId="7FB0FEF1"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Original budget</w:t>
            </w:r>
          </w:p>
        </w:tc>
        <w:tc>
          <w:tcPr>
            <w:tcW w:w="259" w:type="dxa"/>
            <w:vMerge w:val="restart"/>
            <w:tcBorders>
              <w:top w:val="nil"/>
              <w:left w:val="single" w:sz="8" w:space="0" w:color="A8D08D"/>
              <w:bottom w:val="single" w:sz="8" w:space="0" w:color="A8D08D"/>
              <w:right w:val="single" w:sz="8" w:space="0" w:color="A8D08D"/>
            </w:tcBorders>
            <w:shd w:val="clear" w:color="000000" w:fill="E2EFD9"/>
            <w:noWrap/>
            <w:vAlign w:val="center"/>
            <w:hideMark/>
          </w:tcPr>
          <w:p w14:paraId="4431729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Flexible budget</w:t>
            </w:r>
          </w:p>
        </w:tc>
        <w:tc>
          <w:tcPr>
            <w:tcW w:w="977" w:type="dxa"/>
            <w:vMerge w:val="restart"/>
            <w:tcBorders>
              <w:top w:val="nil"/>
              <w:left w:val="single" w:sz="8" w:space="0" w:color="A8D08D"/>
              <w:bottom w:val="single" w:sz="8" w:space="0" w:color="A8D08D"/>
              <w:right w:val="single" w:sz="8" w:space="0" w:color="A8D08D"/>
            </w:tcBorders>
            <w:shd w:val="clear" w:color="000000" w:fill="E2EFD9"/>
            <w:noWrap/>
            <w:vAlign w:val="center"/>
            <w:hideMark/>
          </w:tcPr>
          <w:p w14:paraId="3805DB41"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Variance</w:t>
            </w:r>
          </w:p>
        </w:tc>
        <w:tc>
          <w:tcPr>
            <w:tcW w:w="1532" w:type="dxa"/>
            <w:tcBorders>
              <w:top w:val="nil"/>
              <w:left w:val="nil"/>
              <w:bottom w:val="nil"/>
              <w:right w:val="single" w:sz="8" w:space="0" w:color="A8D08D"/>
            </w:tcBorders>
            <w:shd w:val="clear" w:color="000000" w:fill="E2EFD9"/>
            <w:noWrap/>
            <w:vAlign w:val="center"/>
            <w:hideMark/>
          </w:tcPr>
          <w:p w14:paraId="53B922A1"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1270" w:type="dxa"/>
            <w:tcBorders>
              <w:top w:val="nil"/>
              <w:left w:val="nil"/>
              <w:bottom w:val="nil"/>
              <w:right w:val="single" w:sz="8" w:space="0" w:color="A8D08D"/>
            </w:tcBorders>
            <w:shd w:val="clear" w:color="000000" w:fill="E2EFD9"/>
            <w:noWrap/>
            <w:vAlign w:val="center"/>
            <w:hideMark/>
          </w:tcPr>
          <w:p w14:paraId="0072686A"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Favorable/</w:t>
            </w:r>
          </w:p>
        </w:tc>
        <w:tc>
          <w:tcPr>
            <w:tcW w:w="902" w:type="dxa"/>
            <w:tcBorders>
              <w:top w:val="nil"/>
              <w:left w:val="nil"/>
              <w:bottom w:val="nil"/>
              <w:right w:val="nil"/>
            </w:tcBorders>
            <w:shd w:val="clear" w:color="000000" w:fill="E2EFDA"/>
            <w:noWrap/>
            <w:vAlign w:val="bottom"/>
            <w:hideMark/>
          </w:tcPr>
          <w:p w14:paraId="401C4987"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1270" w:type="dxa"/>
            <w:tcBorders>
              <w:top w:val="nil"/>
              <w:left w:val="nil"/>
              <w:bottom w:val="nil"/>
              <w:right w:val="single" w:sz="8" w:space="0" w:color="A8D08D"/>
            </w:tcBorders>
            <w:shd w:val="clear" w:color="000000" w:fill="E2EFD9"/>
            <w:noWrap/>
            <w:vAlign w:val="center"/>
            <w:hideMark/>
          </w:tcPr>
          <w:p w14:paraId="183DA18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Favorable/</w:t>
            </w:r>
          </w:p>
        </w:tc>
      </w:tr>
      <w:tr w:rsidR="008E66A0" w:rsidRPr="007E0009" w14:paraId="2E44E3A9" w14:textId="77777777" w:rsidTr="00875A90">
        <w:trPr>
          <w:trHeight w:val="340"/>
        </w:trPr>
        <w:tc>
          <w:tcPr>
            <w:tcW w:w="1234" w:type="dxa"/>
            <w:vMerge/>
            <w:tcBorders>
              <w:top w:val="nil"/>
              <w:left w:val="single" w:sz="8" w:space="0" w:color="A8D08D"/>
              <w:bottom w:val="single" w:sz="8" w:space="0" w:color="A8D08D"/>
              <w:right w:val="single" w:sz="8" w:space="0" w:color="A8D08D"/>
            </w:tcBorders>
            <w:vAlign w:val="center"/>
            <w:hideMark/>
          </w:tcPr>
          <w:p w14:paraId="04323662"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p>
        </w:tc>
        <w:tc>
          <w:tcPr>
            <w:tcW w:w="1916" w:type="dxa"/>
            <w:vMerge/>
            <w:tcBorders>
              <w:top w:val="nil"/>
              <w:left w:val="single" w:sz="8" w:space="0" w:color="A8D08D"/>
              <w:bottom w:val="single" w:sz="8" w:space="0" w:color="A8D08D"/>
              <w:right w:val="single" w:sz="8" w:space="0" w:color="A8D08D"/>
            </w:tcBorders>
            <w:vAlign w:val="center"/>
            <w:hideMark/>
          </w:tcPr>
          <w:p w14:paraId="155D0AF9"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p>
        </w:tc>
        <w:tc>
          <w:tcPr>
            <w:tcW w:w="259" w:type="dxa"/>
            <w:vMerge/>
            <w:tcBorders>
              <w:top w:val="nil"/>
              <w:left w:val="single" w:sz="8" w:space="0" w:color="A8D08D"/>
              <w:bottom w:val="single" w:sz="8" w:space="0" w:color="A8D08D"/>
              <w:right w:val="single" w:sz="8" w:space="0" w:color="A8D08D"/>
            </w:tcBorders>
            <w:vAlign w:val="center"/>
            <w:hideMark/>
          </w:tcPr>
          <w:p w14:paraId="2D7A9CDE"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p>
        </w:tc>
        <w:tc>
          <w:tcPr>
            <w:tcW w:w="977" w:type="dxa"/>
            <w:vMerge/>
            <w:tcBorders>
              <w:top w:val="nil"/>
              <w:left w:val="single" w:sz="8" w:space="0" w:color="A8D08D"/>
              <w:bottom w:val="single" w:sz="8" w:space="0" w:color="A8D08D"/>
              <w:right w:val="single" w:sz="8" w:space="0" w:color="A8D08D"/>
            </w:tcBorders>
            <w:vAlign w:val="center"/>
            <w:hideMark/>
          </w:tcPr>
          <w:p w14:paraId="53E0C325"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p>
        </w:tc>
        <w:tc>
          <w:tcPr>
            <w:tcW w:w="1532" w:type="dxa"/>
            <w:tcBorders>
              <w:top w:val="nil"/>
              <w:left w:val="nil"/>
              <w:bottom w:val="single" w:sz="8" w:space="0" w:color="A8D08D"/>
              <w:right w:val="single" w:sz="8" w:space="0" w:color="A8D08D"/>
            </w:tcBorders>
            <w:shd w:val="clear" w:color="000000" w:fill="E2EFD9"/>
            <w:noWrap/>
            <w:vAlign w:val="center"/>
            <w:hideMark/>
          </w:tcPr>
          <w:p w14:paraId="70AB3BC1"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Actual result</w:t>
            </w:r>
          </w:p>
        </w:tc>
        <w:tc>
          <w:tcPr>
            <w:tcW w:w="1270" w:type="dxa"/>
            <w:tcBorders>
              <w:top w:val="nil"/>
              <w:left w:val="nil"/>
              <w:bottom w:val="single" w:sz="8" w:space="0" w:color="A8D08D"/>
              <w:right w:val="single" w:sz="8" w:space="0" w:color="A8D08D"/>
            </w:tcBorders>
            <w:shd w:val="clear" w:color="000000" w:fill="E2EFD9"/>
            <w:noWrap/>
            <w:vAlign w:val="center"/>
            <w:hideMark/>
          </w:tcPr>
          <w:p w14:paraId="742048BB"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Unfavorable</w:t>
            </w:r>
          </w:p>
        </w:tc>
        <w:tc>
          <w:tcPr>
            <w:tcW w:w="902" w:type="dxa"/>
            <w:tcBorders>
              <w:top w:val="nil"/>
              <w:left w:val="nil"/>
              <w:bottom w:val="nil"/>
              <w:right w:val="nil"/>
            </w:tcBorders>
            <w:shd w:val="clear" w:color="000000" w:fill="E2EFDA"/>
            <w:noWrap/>
            <w:vAlign w:val="bottom"/>
            <w:hideMark/>
          </w:tcPr>
          <w:p w14:paraId="15932440"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cost Variance</w:t>
            </w:r>
          </w:p>
        </w:tc>
        <w:tc>
          <w:tcPr>
            <w:tcW w:w="1270" w:type="dxa"/>
            <w:tcBorders>
              <w:top w:val="nil"/>
              <w:left w:val="nil"/>
              <w:bottom w:val="single" w:sz="8" w:space="0" w:color="A8D08D"/>
              <w:right w:val="single" w:sz="8" w:space="0" w:color="A8D08D"/>
            </w:tcBorders>
            <w:shd w:val="clear" w:color="000000" w:fill="E2EFD9"/>
            <w:noWrap/>
            <w:vAlign w:val="center"/>
            <w:hideMark/>
          </w:tcPr>
          <w:p w14:paraId="48E25788"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Unfavorable</w:t>
            </w:r>
          </w:p>
        </w:tc>
      </w:tr>
      <w:tr w:rsidR="008E66A0" w:rsidRPr="007E0009" w14:paraId="2295528A" w14:textId="77777777" w:rsidTr="00875A90">
        <w:trPr>
          <w:trHeight w:val="960"/>
        </w:trPr>
        <w:tc>
          <w:tcPr>
            <w:tcW w:w="1234" w:type="dxa"/>
            <w:tcBorders>
              <w:top w:val="nil"/>
              <w:left w:val="single" w:sz="8" w:space="0" w:color="A8D08D"/>
              <w:bottom w:val="single" w:sz="8" w:space="0" w:color="A8D08D"/>
              <w:right w:val="single" w:sz="8" w:space="0" w:color="A8D08D"/>
            </w:tcBorders>
            <w:shd w:val="clear" w:color="auto" w:fill="auto"/>
            <w:noWrap/>
            <w:vAlign w:val="center"/>
            <w:hideMark/>
          </w:tcPr>
          <w:p w14:paraId="23DE8969"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Budgeted revenue</w:t>
            </w:r>
          </w:p>
        </w:tc>
        <w:tc>
          <w:tcPr>
            <w:tcW w:w="1916" w:type="dxa"/>
            <w:tcBorders>
              <w:top w:val="nil"/>
              <w:left w:val="nil"/>
              <w:bottom w:val="single" w:sz="8" w:space="0" w:color="A8D08D"/>
              <w:right w:val="single" w:sz="8" w:space="0" w:color="A8D08D"/>
            </w:tcBorders>
            <w:shd w:val="clear" w:color="auto" w:fill="auto"/>
            <w:noWrap/>
            <w:vAlign w:val="center"/>
            <w:hideMark/>
          </w:tcPr>
          <w:p w14:paraId="2B4A51C5"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2500000</w:t>
            </w:r>
          </w:p>
        </w:tc>
        <w:tc>
          <w:tcPr>
            <w:tcW w:w="259" w:type="dxa"/>
            <w:tcBorders>
              <w:top w:val="nil"/>
              <w:left w:val="nil"/>
              <w:bottom w:val="single" w:sz="8" w:space="0" w:color="A8D08D"/>
              <w:right w:val="single" w:sz="8" w:space="0" w:color="A8D08D"/>
            </w:tcBorders>
            <w:shd w:val="clear" w:color="auto" w:fill="auto"/>
            <w:noWrap/>
            <w:vAlign w:val="center"/>
            <w:hideMark/>
          </w:tcPr>
          <w:p w14:paraId="5D2FB720"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2000000</w:t>
            </w:r>
          </w:p>
        </w:tc>
        <w:tc>
          <w:tcPr>
            <w:tcW w:w="977" w:type="dxa"/>
            <w:tcBorders>
              <w:top w:val="nil"/>
              <w:left w:val="nil"/>
              <w:bottom w:val="single" w:sz="8" w:space="0" w:color="A8D08D"/>
              <w:right w:val="single" w:sz="8" w:space="0" w:color="A8D08D"/>
            </w:tcBorders>
            <w:shd w:val="clear" w:color="auto" w:fill="auto"/>
            <w:noWrap/>
            <w:vAlign w:val="center"/>
            <w:hideMark/>
          </w:tcPr>
          <w:p w14:paraId="0A91282F"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500000</w:t>
            </w:r>
          </w:p>
        </w:tc>
        <w:tc>
          <w:tcPr>
            <w:tcW w:w="1532" w:type="dxa"/>
            <w:tcBorders>
              <w:top w:val="nil"/>
              <w:left w:val="nil"/>
              <w:bottom w:val="single" w:sz="8" w:space="0" w:color="A8D08D"/>
              <w:right w:val="single" w:sz="8" w:space="0" w:color="A8D08D"/>
            </w:tcBorders>
            <w:shd w:val="clear" w:color="auto" w:fill="auto"/>
            <w:noWrap/>
            <w:vAlign w:val="center"/>
            <w:hideMark/>
          </w:tcPr>
          <w:p w14:paraId="7DBF5994"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1600000</w:t>
            </w:r>
          </w:p>
        </w:tc>
        <w:tc>
          <w:tcPr>
            <w:tcW w:w="1270" w:type="dxa"/>
            <w:tcBorders>
              <w:top w:val="nil"/>
              <w:left w:val="nil"/>
              <w:bottom w:val="single" w:sz="8" w:space="0" w:color="A8D08D"/>
              <w:right w:val="single" w:sz="8" w:space="0" w:color="A8D08D"/>
            </w:tcBorders>
            <w:shd w:val="clear" w:color="auto" w:fill="auto"/>
            <w:noWrap/>
            <w:vAlign w:val="center"/>
            <w:hideMark/>
          </w:tcPr>
          <w:p w14:paraId="30DC800C"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U</w:t>
            </w:r>
          </w:p>
        </w:tc>
        <w:tc>
          <w:tcPr>
            <w:tcW w:w="902" w:type="dxa"/>
            <w:tcBorders>
              <w:top w:val="nil"/>
              <w:left w:val="nil"/>
              <w:bottom w:val="nil"/>
              <w:right w:val="nil"/>
            </w:tcBorders>
            <w:shd w:val="clear" w:color="auto" w:fill="auto"/>
            <w:noWrap/>
            <w:vAlign w:val="bottom"/>
            <w:hideMark/>
          </w:tcPr>
          <w:p w14:paraId="16291AD0"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400000</w:t>
            </w:r>
          </w:p>
        </w:tc>
        <w:tc>
          <w:tcPr>
            <w:tcW w:w="1270" w:type="dxa"/>
            <w:tcBorders>
              <w:top w:val="nil"/>
              <w:left w:val="nil"/>
              <w:bottom w:val="single" w:sz="8" w:space="0" w:color="A8D08D"/>
              <w:right w:val="single" w:sz="8" w:space="0" w:color="A8D08D"/>
            </w:tcBorders>
            <w:shd w:val="clear" w:color="auto" w:fill="auto"/>
            <w:noWrap/>
            <w:vAlign w:val="center"/>
            <w:hideMark/>
          </w:tcPr>
          <w:p w14:paraId="41F657DB"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w:t>
            </w:r>
          </w:p>
        </w:tc>
      </w:tr>
      <w:tr w:rsidR="008E66A0" w:rsidRPr="007E0009" w14:paraId="7D942F4E" w14:textId="77777777" w:rsidTr="00875A90">
        <w:trPr>
          <w:trHeight w:val="960"/>
        </w:trPr>
        <w:tc>
          <w:tcPr>
            <w:tcW w:w="1234" w:type="dxa"/>
            <w:tcBorders>
              <w:top w:val="nil"/>
              <w:left w:val="single" w:sz="8" w:space="0" w:color="A8D08D"/>
              <w:bottom w:val="single" w:sz="8" w:space="0" w:color="A8D08D"/>
              <w:right w:val="single" w:sz="8" w:space="0" w:color="A8D08D"/>
            </w:tcBorders>
            <w:shd w:val="clear" w:color="000000" w:fill="E2EFD9"/>
            <w:noWrap/>
            <w:vAlign w:val="center"/>
            <w:hideMark/>
          </w:tcPr>
          <w:p w14:paraId="558C33C6"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Direct Costs</w:t>
            </w:r>
          </w:p>
        </w:tc>
        <w:tc>
          <w:tcPr>
            <w:tcW w:w="1916" w:type="dxa"/>
            <w:tcBorders>
              <w:top w:val="nil"/>
              <w:left w:val="nil"/>
              <w:bottom w:val="single" w:sz="8" w:space="0" w:color="A8D08D"/>
              <w:right w:val="single" w:sz="8" w:space="0" w:color="A8D08D"/>
            </w:tcBorders>
            <w:shd w:val="clear" w:color="000000" w:fill="E2EFD9"/>
            <w:noWrap/>
            <w:hideMark/>
          </w:tcPr>
          <w:p w14:paraId="7EAB233E"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259" w:type="dxa"/>
            <w:tcBorders>
              <w:top w:val="nil"/>
              <w:left w:val="nil"/>
              <w:bottom w:val="single" w:sz="8" w:space="0" w:color="A8D08D"/>
              <w:right w:val="single" w:sz="8" w:space="0" w:color="A8D08D"/>
            </w:tcBorders>
            <w:shd w:val="clear" w:color="000000" w:fill="E2EFD9"/>
            <w:noWrap/>
            <w:hideMark/>
          </w:tcPr>
          <w:p w14:paraId="06740C72"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977" w:type="dxa"/>
            <w:tcBorders>
              <w:top w:val="nil"/>
              <w:left w:val="nil"/>
              <w:bottom w:val="single" w:sz="8" w:space="0" w:color="A8D08D"/>
              <w:right w:val="single" w:sz="8" w:space="0" w:color="A8D08D"/>
            </w:tcBorders>
            <w:shd w:val="clear" w:color="auto" w:fill="auto"/>
            <w:noWrap/>
            <w:vAlign w:val="center"/>
            <w:hideMark/>
          </w:tcPr>
          <w:p w14:paraId="2D0E1BE6"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532" w:type="dxa"/>
            <w:tcBorders>
              <w:top w:val="nil"/>
              <w:left w:val="nil"/>
              <w:bottom w:val="single" w:sz="8" w:space="0" w:color="A8D08D"/>
              <w:right w:val="single" w:sz="8" w:space="0" w:color="A8D08D"/>
            </w:tcBorders>
            <w:shd w:val="clear" w:color="000000" w:fill="E2EFD9"/>
            <w:noWrap/>
            <w:vAlign w:val="center"/>
            <w:hideMark/>
          </w:tcPr>
          <w:p w14:paraId="11512006" w14:textId="77777777" w:rsidR="008E66A0" w:rsidRPr="007E0009" w:rsidRDefault="008E66A0" w:rsidP="00875A90">
            <w:pPr>
              <w:spacing w:after="0" w:line="240" w:lineRule="auto"/>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 </w:t>
            </w:r>
          </w:p>
        </w:tc>
        <w:tc>
          <w:tcPr>
            <w:tcW w:w="1270" w:type="dxa"/>
            <w:tcBorders>
              <w:top w:val="nil"/>
              <w:left w:val="nil"/>
              <w:bottom w:val="single" w:sz="8" w:space="0" w:color="A8D08D"/>
              <w:right w:val="single" w:sz="8" w:space="0" w:color="A8D08D"/>
            </w:tcBorders>
            <w:shd w:val="clear" w:color="000000" w:fill="E2EFD9"/>
            <w:noWrap/>
            <w:hideMark/>
          </w:tcPr>
          <w:p w14:paraId="70463502"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902" w:type="dxa"/>
            <w:tcBorders>
              <w:top w:val="nil"/>
              <w:left w:val="nil"/>
              <w:bottom w:val="nil"/>
              <w:right w:val="nil"/>
            </w:tcBorders>
            <w:shd w:val="clear" w:color="auto" w:fill="auto"/>
            <w:noWrap/>
            <w:vAlign w:val="bottom"/>
            <w:hideMark/>
          </w:tcPr>
          <w:p w14:paraId="506C7BB8"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270" w:type="dxa"/>
            <w:tcBorders>
              <w:top w:val="nil"/>
              <w:left w:val="nil"/>
              <w:bottom w:val="single" w:sz="8" w:space="0" w:color="A8D08D"/>
              <w:right w:val="single" w:sz="8" w:space="0" w:color="A8D08D"/>
            </w:tcBorders>
            <w:shd w:val="clear" w:color="000000" w:fill="E2EFD9"/>
            <w:noWrap/>
            <w:hideMark/>
          </w:tcPr>
          <w:p w14:paraId="6CD3348E"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r>
      <w:tr w:rsidR="008E66A0" w:rsidRPr="007E0009" w14:paraId="3DC9A92C" w14:textId="77777777" w:rsidTr="00875A90">
        <w:trPr>
          <w:trHeight w:val="960"/>
        </w:trPr>
        <w:tc>
          <w:tcPr>
            <w:tcW w:w="1234" w:type="dxa"/>
            <w:tcBorders>
              <w:top w:val="nil"/>
              <w:left w:val="single" w:sz="8" w:space="0" w:color="A8D08D"/>
              <w:bottom w:val="single" w:sz="8" w:space="0" w:color="A8D08D"/>
              <w:right w:val="single" w:sz="8" w:space="0" w:color="A8D08D"/>
            </w:tcBorders>
            <w:shd w:val="clear" w:color="auto" w:fill="auto"/>
            <w:noWrap/>
            <w:vAlign w:val="center"/>
            <w:hideMark/>
          </w:tcPr>
          <w:p w14:paraId="38E7D021"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 xml:space="preserve">cost of ingredients </w:t>
            </w:r>
          </w:p>
        </w:tc>
        <w:tc>
          <w:tcPr>
            <w:tcW w:w="1916" w:type="dxa"/>
            <w:tcBorders>
              <w:top w:val="nil"/>
              <w:left w:val="nil"/>
              <w:bottom w:val="single" w:sz="8" w:space="0" w:color="A8D08D"/>
              <w:right w:val="single" w:sz="8" w:space="0" w:color="A8D08D"/>
            </w:tcBorders>
            <w:shd w:val="clear" w:color="auto" w:fill="auto"/>
            <w:noWrap/>
            <w:vAlign w:val="center"/>
            <w:hideMark/>
          </w:tcPr>
          <w:p w14:paraId="3028412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250000</w:t>
            </w:r>
          </w:p>
        </w:tc>
        <w:tc>
          <w:tcPr>
            <w:tcW w:w="259" w:type="dxa"/>
            <w:tcBorders>
              <w:top w:val="nil"/>
              <w:left w:val="nil"/>
              <w:bottom w:val="single" w:sz="8" w:space="0" w:color="A8D08D"/>
              <w:right w:val="single" w:sz="8" w:space="0" w:color="A8D08D"/>
            </w:tcBorders>
            <w:shd w:val="clear" w:color="auto" w:fill="auto"/>
            <w:noWrap/>
            <w:vAlign w:val="center"/>
            <w:hideMark/>
          </w:tcPr>
          <w:p w14:paraId="135853BB"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200000</w:t>
            </w:r>
          </w:p>
        </w:tc>
        <w:tc>
          <w:tcPr>
            <w:tcW w:w="977" w:type="dxa"/>
            <w:tcBorders>
              <w:top w:val="nil"/>
              <w:left w:val="nil"/>
              <w:bottom w:val="single" w:sz="8" w:space="0" w:color="A8D08D"/>
              <w:right w:val="single" w:sz="8" w:space="0" w:color="A8D08D"/>
            </w:tcBorders>
            <w:shd w:val="clear" w:color="auto" w:fill="auto"/>
            <w:noWrap/>
            <w:vAlign w:val="center"/>
            <w:hideMark/>
          </w:tcPr>
          <w:p w14:paraId="3E90E940"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50000</w:t>
            </w:r>
          </w:p>
        </w:tc>
        <w:tc>
          <w:tcPr>
            <w:tcW w:w="1532" w:type="dxa"/>
            <w:tcBorders>
              <w:top w:val="nil"/>
              <w:left w:val="nil"/>
              <w:bottom w:val="single" w:sz="8" w:space="0" w:color="A8D08D"/>
              <w:right w:val="single" w:sz="8" w:space="0" w:color="A8D08D"/>
            </w:tcBorders>
            <w:shd w:val="clear" w:color="auto" w:fill="auto"/>
            <w:noWrap/>
            <w:vAlign w:val="center"/>
            <w:hideMark/>
          </w:tcPr>
          <w:p w14:paraId="58511E8E"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280000</w:t>
            </w:r>
          </w:p>
        </w:tc>
        <w:tc>
          <w:tcPr>
            <w:tcW w:w="1270" w:type="dxa"/>
            <w:tcBorders>
              <w:top w:val="nil"/>
              <w:left w:val="nil"/>
              <w:bottom w:val="single" w:sz="8" w:space="0" w:color="A8D08D"/>
              <w:right w:val="single" w:sz="8" w:space="0" w:color="A8D08D"/>
            </w:tcBorders>
            <w:shd w:val="clear" w:color="auto" w:fill="auto"/>
            <w:noWrap/>
            <w:vAlign w:val="center"/>
            <w:hideMark/>
          </w:tcPr>
          <w:p w14:paraId="3B0E136A"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w:t>
            </w:r>
          </w:p>
        </w:tc>
        <w:tc>
          <w:tcPr>
            <w:tcW w:w="902" w:type="dxa"/>
            <w:tcBorders>
              <w:top w:val="nil"/>
              <w:left w:val="nil"/>
              <w:bottom w:val="nil"/>
              <w:right w:val="nil"/>
            </w:tcBorders>
            <w:shd w:val="clear" w:color="auto" w:fill="auto"/>
            <w:noWrap/>
            <w:vAlign w:val="bottom"/>
            <w:hideMark/>
          </w:tcPr>
          <w:p w14:paraId="260B9D94"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-80000</w:t>
            </w:r>
          </w:p>
        </w:tc>
        <w:tc>
          <w:tcPr>
            <w:tcW w:w="1270" w:type="dxa"/>
            <w:tcBorders>
              <w:top w:val="nil"/>
              <w:left w:val="nil"/>
              <w:bottom w:val="single" w:sz="8" w:space="0" w:color="A8D08D"/>
              <w:right w:val="single" w:sz="8" w:space="0" w:color="A8D08D"/>
            </w:tcBorders>
            <w:shd w:val="clear" w:color="auto" w:fill="auto"/>
            <w:noWrap/>
            <w:vAlign w:val="center"/>
            <w:hideMark/>
          </w:tcPr>
          <w:p w14:paraId="26A908F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U</w:t>
            </w:r>
          </w:p>
        </w:tc>
      </w:tr>
      <w:tr w:rsidR="008E66A0" w:rsidRPr="007E0009" w14:paraId="40BED3B4" w14:textId="77777777" w:rsidTr="00875A90">
        <w:trPr>
          <w:trHeight w:val="645"/>
        </w:trPr>
        <w:tc>
          <w:tcPr>
            <w:tcW w:w="1234" w:type="dxa"/>
            <w:tcBorders>
              <w:top w:val="nil"/>
              <w:left w:val="single" w:sz="8" w:space="0" w:color="A8D08D"/>
              <w:bottom w:val="single" w:sz="8" w:space="0" w:color="A8D08D"/>
              <w:right w:val="single" w:sz="8" w:space="0" w:color="A8D08D"/>
            </w:tcBorders>
            <w:shd w:val="clear" w:color="000000" w:fill="E2EFD9"/>
            <w:noWrap/>
            <w:vAlign w:val="center"/>
            <w:hideMark/>
          </w:tcPr>
          <w:p w14:paraId="7C6BD4B9"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Labor costs</w:t>
            </w:r>
          </w:p>
        </w:tc>
        <w:tc>
          <w:tcPr>
            <w:tcW w:w="1916" w:type="dxa"/>
            <w:tcBorders>
              <w:top w:val="nil"/>
              <w:left w:val="nil"/>
              <w:bottom w:val="single" w:sz="8" w:space="0" w:color="A8D08D"/>
              <w:right w:val="single" w:sz="8" w:space="0" w:color="A8D08D"/>
            </w:tcBorders>
            <w:shd w:val="clear" w:color="000000" w:fill="E2EFD9"/>
            <w:noWrap/>
            <w:vAlign w:val="center"/>
            <w:hideMark/>
          </w:tcPr>
          <w:p w14:paraId="4FCCB1F2"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400000</w:t>
            </w:r>
          </w:p>
        </w:tc>
        <w:tc>
          <w:tcPr>
            <w:tcW w:w="259" w:type="dxa"/>
            <w:tcBorders>
              <w:top w:val="nil"/>
              <w:left w:val="nil"/>
              <w:bottom w:val="single" w:sz="8" w:space="0" w:color="A8D08D"/>
              <w:right w:val="single" w:sz="8" w:space="0" w:color="A8D08D"/>
            </w:tcBorders>
            <w:shd w:val="clear" w:color="000000" w:fill="E2EFD9"/>
            <w:noWrap/>
            <w:vAlign w:val="center"/>
            <w:hideMark/>
          </w:tcPr>
          <w:p w14:paraId="7AD36AC0"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320000</w:t>
            </w:r>
          </w:p>
        </w:tc>
        <w:tc>
          <w:tcPr>
            <w:tcW w:w="977" w:type="dxa"/>
            <w:tcBorders>
              <w:top w:val="nil"/>
              <w:left w:val="nil"/>
              <w:bottom w:val="single" w:sz="8" w:space="0" w:color="A8D08D"/>
              <w:right w:val="single" w:sz="8" w:space="0" w:color="A8D08D"/>
            </w:tcBorders>
            <w:shd w:val="clear" w:color="auto" w:fill="auto"/>
            <w:noWrap/>
            <w:vAlign w:val="center"/>
            <w:hideMark/>
          </w:tcPr>
          <w:p w14:paraId="1BB33FCA"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80000</w:t>
            </w:r>
          </w:p>
        </w:tc>
        <w:tc>
          <w:tcPr>
            <w:tcW w:w="1532" w:type="dxa"/>
            <w:tcBorders>
              <w:top w:val="nil"/>
              <w:left w:val="nil"/>
              <w:bottom w:val="single" w:sz="8" w:space="0" w:color="A8D08D"/>
              <w:right w:val="single" w:sz="8" w:space="0" w:color="A8D08D"/>
            </w:tcBorders>
            <w:shd w:val="clear" w:color="000000" w:fill="E2EFD9"/>
            <w:noWrap/>
            <w:vAlign w:val="center"/>
            <w:hideMark/>
          </w:tcPr>
          <w:p w14:paraId="46A2DB8F"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440,000</w:t>
            </w:r>
          </w:p>
        </w:tc>
        <w:tc>
          <w:tcPr>
            <w:tcW w:w="1270" w:type="dxa"/>
            <w:tcBorders>
              <w:top w:val="nil"/>
              <w:left w:val="nil"/>
              <w:bottom w:val="single" w:sz="8" w:space="0" w:color="A8D08D"/>
              <w:right w:val="single" w:sz="8" w:space="0" w:color="A8D08D"/>
            </w:tcBorders>
            <w:shd w:val="clear" w:color="000000" w:fill="E2EFD9"/>
            <w:noWrap/>
            <w:vAlign w:val="center"/>
            <w:hideMark/>
          </w:tcPr>
          <w:p w14:paraId="70CDD91C"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w:t>
            </w:r>
          </w:p>
        </w:tc>
        <w:tc>
          <w:tcPr>
            <w:tcW w:w="902" w:type="dxa"/>
            <w:tcBorders>
              <w:top w:val="nil"/>
              <w:left w:val="nil"/>
              <w:bottom w:val="nil"/>
              <w:right w:val="nil"/>
            </w:tcBorders>
            <w:shd w:val="clear" w:color="auto" w:fill="auto"/>
            <w:noWrap/>
            <w:vAlign w:val="bottom"/>
            <w:hideMark/>
          </w:tcPr>
          <w:p w14:paraId="240EF10C"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-120000</w:t>
            </w:r>
          </w:p>
        </w:tc>
        <w:tc>
          <w:tcPr>
            <w:tcW w:w="1270" w:type="dxa"/>
            <w:tcBorders>
              <w:top w:val="nil"/>
              <w:left w:val="nil"/>
              <w:bottom w:val="single" w:sz="8" w:space="0" w:color="A8D08D"/>
              <w:right w:val="single" w:sz="8" w:space="0" w:color="A8D08D"/>
            </w:tcBorders>
            <w:shd w:val="clear" w:color="000000" w:fill="E2EFD9"/>
            <w:noWrap/>
            <w:vAlign w:val="center"/>
            <w:hideMark/>
          </w:tcPr>
          <w:p w14:paraId="6C422629"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U</w:t>
            </w:r>
          </w:p>
        </w:tc>
      </w:tr>
      <w:tr w:rsidR="008E66A0" w:rsidRPr="007E0009" w14:paraId="30C01763" w14:textId="77777777" w:rsidTr="00875A90">
        <w:trPr>
          <w:trHeight w:val="645"/>
        </w:trPr>
        <w:tc>
          <w:tcPr>
            <w:tcW w:w="1234" w:type="dxa"/>
            <w:tcBorders>
              <w:top w:val="nil"/>
              <w:left w:val="single" w:sz="8" w:space="0" w:color="A8D08D"/>
              <w:bottom w:val="single" w:sz="8" w:space="0" w:color="A8D08D"/>
              <w:right w:val="single" w:sz="8" w:space="0" w:color="A8D08D"/>
            </w:tcBorders>
            <w:shd w:val="clear" w:color="auto" w:fill="auto"/>
            <w:noWrap/>
            <w:vAlign w:val="center"/>
            <w:hideMark/>
          </w:tcPr>
          <w:p w14:paraId="73CC6DF0"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Overhead costs</w:t>
            </w:r>
          </w:p>
        </w:tc>
        <w:tc>
          <w:tcPr>
            <w:tcW w:w="1916" w:type="dxa"/>
            <w:tcBorders>
              <w:top w:val="nil"/>
              <w:left w:val="nil"/>
              <w:bottom w:val="single" w:sz="8" w:space="0" w:color="A8D08D"/>
              <w:right w:val="single" w:sz="8" w:space="0" w:color="A8D08D"/>
            </w:tcBorders>
            <w:shd w:val="clear" w:color="auto" w:fill="auto"/>
            <w:noWrap/>
            <w:vAlign w:val="center"/>
            <w:hideMark/>
          </w:tcPr>
          <w:p w14:paraId="04A29052"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150000</w:t>
            </w:r>
          </w:p>
        </w:tc>
        <w:tc>
          <w:tcPr>
            <w:tcW w:w="259" w:type="dxa"/>
            <w:tcBorders>
              <w:top w:val="nil"/>
              <w:left w:val="nil"/>
              <w:bottom w:val="single" w:sz="8" w:space="0" w:color="A8D08D"/>
              <w:right w:val="single" w:sz="8" w:space="0" w:color="A8D08D"/>
            </w:tcBorders>
            <w:shd w:val="clear" w:color="auto" w:fill="auto"/>
            <w:noWrap/>
            <w:vAlign w:val="center"/>
            <w:hideMark/>
          </w:tcPr>
          <w:p w14:paraId="6B873E4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120000</w:t>
            </w:r>
          </w:p>
        </w:tc>
        <w:tc>
          <w:tcPr>
            <w:tcW w:w="977" w:type="dxa"/>
            <w:tcBorders>
              <w:top w:val="nil"/>
              <w:left w:val="nil"/>
              <w:bottom w:val="single" w:sz="8" w:space="0" w:color="A8D08D"/>
              <w:right w:val="single" w:sz="8" w:space="0" w:color="A8D08D"/>
            </w:tcBorders>
            <w:shd w:val="clear" w:color="auto" w:fill="auto"/>
            <w:noWrap/>
            <w:vAlign w:val="center"/>
            <w:hideMark/>
          </w:tcPr>
          <w:p w14:paraId="3E6D153E"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30000</w:t>
            </w:r>
          </w:p>
        </w:tc>
        <w:tc>
          <w:tcPr>
            <w:tcW w:w="1532" w:type="dxa"/>
            <w:tcBorders>
              <w:top w:val="nil"/>
              <w:left w:val="nil"/>
              <w:bottom w:val="single" w:sz="8" w:space="0" w:color="A8D08D"/>
              <w:right w:val="single" w:sz="8" w:space="0" w:color="A8D08D"/>
            </w:tcBorders>
            <w:shd w:val="clear" w:color="auto" w:fill="auto"/>
            <w:noWrap/>
            <w:vAlign w:val="center"/>
            <w:hideMark/>
          </w:tcPr>
          <w:p w14:paraId="79D4B14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120000</w:t>
            </w:r>
          </w:p>
        </w:tc>
        <w:tc>
          <w:tcPr>
            <w:tcW w:w="1270" w:type="dxa"/>
            <w:tcBorders>
              <w:top w:val="nil"/>
              <w:left w:val="nil"/>
              <w:bottom w:val="single" w:sz="8" w:space="0" w:color="A8D08D"/>
              <w:right w:val="single" w:sz="8" w:space="0" w:color="A8D08D"/>
            </w:tcBorders>
            <w:shd w:val="clear" w:color="auto" w:fill="auto"/>
            <w:noWrap/>
            <w:vAlign w:val="center"/>
            <w:hideMark/>
          </w:tcPr>
          <w:p w14:paraId="6FA1F51D"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w:t>
            </w:r>
          </w:p>
        </w:tc>
        <w:tc>
          <w:tcPr>
            <w:tcW w:w="902" w:type="dxa"/>
            <w:tcBorders>
              <w:top w:val="nil"/>
              <w:left w:val="nil"/>
              <w:bottom w:val="nil"/>
              <w:right w:val="nil"/>
            </w:tcBorders>
            <w:shd w:val="clear" w:color="auto" w:fill="auto"/>
            <w:noWrap/>
            <w:vAlign w:val="bottom"/>
            <w:hideMark/>
          </w:tcPr>
          <w:p w14:paraId="33455159"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270" w:type="dxa"/>
            <w:tcBorders>
              <w:top w:val="nil"/>
              <w:left w:val="nil"/>
              <w:bottom w:val="single" w:sz="8" w:space="0" w:color="A8D08D"/>
              <w:right w:val="single" w:sz="8" w:space="0" w:color="A8D08D"/>
            </w:tcBorders>
            <w:shd w:val="clear" w:color="auto" w:fill="auto"/>
            <w:noWrap/>
            <w:vAlign w:val="center"/>
            <w:hideMark/>
          </w:tcPr>
          <w:p w14:paraId="054E87E5"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r>
      <w:tr w:rsidR="008E66A0" w:rsidRPr="007E0009" w14:paraId="723BC823" w14:textId="77777777" w:rsidTr="00875A90">
        <w:trPr>
          <w:trHeight w:val="960"/>
        </w:trPr>
        <w:tc>
          <w:tcPr>
            <w:tcW w:w="1234" w:type="dxa"/>
            <w:tcBorders>
              <w:top w:val="nil"/>
              <w:left w:val="single" w:sz="8" w:space="0" w:color="A8D08D"/>
              <w:bottom w:val="single" w:sz="8" w:space="0" w:color="A8D08D"/>
              <w:right w:val="single" w:sz="8" w:space="0" w:color="A8D08D"/>
            </w:tcBorders>
            <w:shd w:val="clear" w:color="000000" w:fill="E2EFD9"/>
            <w:noWrap/>
            <w:vAlign w:val="center"/>
            <w:hideMark/>
          </w:tcPr>
          <w:p w14:paraId="544DF779"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Fixed costs</w:t>
            </w:r>
          </w:p>
        </w:tc>
        <w:tc>
          <w:tcPr>
            <w:tcW w:w="1916" w:type="dxa"/>
            <w:tcBorders>
              <w:top w:val="nil"/>
              <w:left w:val="nil"/>
              <w:bottom w:val="single" w:sz="8" w:space="0" w:color="A8D08D"/>
              <w:right w:val="single" w:sz="8" w:space="0" w:color="A8D08D"/>
            </w:tcBorders>
            <w:shd w:val="clear" w:color="000000" w:fill="E2EFD9"/>
            <w:noWrap/>
            <w:hideMark/>
          </w:tcPr>
          <w:p w14:paraId="4E1BB3E0"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259" w:type="dxa"/>
            <w:tcBorders>
              <w:top w:val="nil"/>
              <w:left w:val="nil"/>
              <w:bottom w:val="single" w:sz="8" w:space="0" w:color="A8D08D"/>
              <w:right w:val="single" w:sz="8" w:space="0" w:color="A8D08D"/>
            </w:tcBorders>
            <w:shd w:val="clear" w:color="000000" w:fill="E2EFD9"/>
            <w:noWrap/>
            <w:hideMark/>
          </w:tcPr>
          <w:p w14:paraId="17D066D4"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977" w:type="dxa"/>
            <w:tcBorders>
              <w:top w:val="nil"/>
              <w:left w:val="nil"/>
              <w:bottom w:val="single" w:sz="8" w:space="0" w:color="A8D08D"/>
              <w:right w:val="single" w:sz="8" w:space="0" w:color="A8D08D"/>
            </w:tcBorders>
            <w:shd w:val="clear" w:color="auto" w:fill="auto"/>
            <w:noWrap/>
            <w:vAlign w:val="center"/>
            <w:hideMark/>
          </w:tcPr>
          <w:p w14:paraId="31058D50"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532" w:type="dxa"/>
            <w:tcBorders>
              <w:top w:val="nil"/>
              <w:left w:val="nil"/>
              <w:bottom w:val="single" w:sz="8" w:space="0" w:color="A8D08D"/>
              <w:right w:val="single" w:sz="8" w:space="0" w:color="A8D08D"/>
            </w:tcBorders>
            <w:shd w:val="clear" w:color="000000" w:fill="E2EFD9"/>
            <w:noWrap/>
            <w:vAlign w:val="center"/>
            <w:hideMark/>
          </w:tcPr>
          <w:p w14:paraId="3D0AF5AD" w14:textId="77777777" w:rsidR="008E66A0" w:rsidRPr="007E0009" w:rsidRDefault="008E66A0" w:rsidP="00875A90">
            <w:pPr>
              <w:spacing w:after="0" w:line="240" w:lineRule="auto"/>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 </w:t>
            </w:r>
          </w:p>
        </w:tc>
        <w:tc>
          <w:tcPr>
            <w:tcW w:w="1270" w:type="dxa"/>
            <w:tcBorders>
              <w:top w:val="nil"/>
              <w:left w:val="nil"/>
              <w:bottom w:val="single" w:sz="8" w:space="0" w:color="A8D08D"/>
              <w:right w:val="single" w:sz="8" w:space="0" w:color="A8D08D"/>
            </w:tcBorders>
            <w:shd w:val="clear" w:color="000000" w:fill="E2EFD9"/>
            <w:noWrap/>
            <w:hideMark/>
          </w:tcPr>
          <w:p w14:paraId="687FCFDA"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902" w:type="dxa"/>
            <w:tcBorders>
              <w:top w:val="nil"/>
              <w:left w:val="nil"/>
              <w:bottom w:val="nil"/>
              <w:right w:val="nil"/>
            </w:tcBorders>
            <w:shd w:val="clear" w:color="auto" w:fill="auto"/>
            <w:noWrap/>
            <w:vAlign w:val="bottom"/>
            <w:hideMark/>
          </w:tcPr>
          <w:p w14:paraId="0A55CE84"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270" w:type="dxa"/>
            <w:tcBorders>
              <w:top w:val="nil"/>
              <w:left w:val="nil"/>
              <w:bottom w:val="single" w:sz="8" w:space="0" w:color="A8D08D"/>
              <w:right w:val="single" w:sz="8" w:space="0" w:color="A8D08D"/>
            </w:tcBorders>
            <w:shd w:val="clear" w:color="000000" w:fill="E2EFD9"/>
            <w:noWrap/>
            <w:hideMark/>
          </w:tcPr>
          <w:p w14:paraId="18E05C25"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r>
      <w:tr w:rsidR="008E66A0" w:rsidRPr="007E0009" w14:paraId="5BBB5F33" w14:textId="77777777" w:rsidTr="00875A90">
        <w:trPr>
          <w:trHeight w:val="960"/>
        </w:trPr>
        <w:tc>
          <w:tcPr>
            <w:tcW w:w="1234" w:type="dxa"/>
            <w:tcBorders>
              <w:top w:val="nil"/>
              <w:left w:val="single" w:sz="8" w:space="0" w:color="A8D08D"/>
              <w:bottom w:val="single" w:sz="8" w:space="0" w:color="A8D08D"/>
              <w:right w:val="single" w:sz="8" w:space="0" w:color="A8D08D"/>
            </w:tcBorders>
            <w:shd w:val="clear" w:color="auto" w:fill="auto"/>
            <w:noWrap/>
            <w:vAlign w:val="center"/>
            <w:hideMark/>
          </w:tcPr>
          <w:p w14:paraId="7A79D89A"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Warehouse rental</w:t>
            </w:r>
          </w:p>
        </w:tc>
        <w:tc>
          <w:tcPr>
            <w:tcW w:w="1916" w:type="dxa"/>
            <w:tcBorders>
              <w:top w:val="nil"/>
              <w:left w:val="nil"/>
              <w:bottom w:val="single" w:sz="8" w:space="0" w:color="A8D08D"/>
              <w:right w:val="single" w:sz="8" w:space="0" w:color="A8D08D"/>
            </w:tcBorders>
            <w:shd w:val="clear" w:color="auto" w:fill="auto"/>
            <w:noWrap/>
            <w:vAlign w:val="center"/>
            <w:hideMark/>
          </w:tcPr>
          <w:p w14:paraId="2F778FBF"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200,000</w:t>
            </w:r>
          </w:p>
        </w:tc>
        <w:tc>
          <w:tcPr>
            <w:tcW w:w="259" w:type="dxa"/>
            <w:tcBorders>
              <w:top w:val="nil"/>
              <w:left w:val="nil"/>
              <w:bottom w:val="single" w:sz="8" w:space="0" w:color="A8D08D"/>
              <w:right w:val="single" w:sz="8" w:space="0" w:color="A8D08D"/>
            </w:tcBorders>
            <w:shd w:val="clear" w:color="auto" w:fill="auto"/>
            <w:noWrap/>
            <w:vAlign w:val="center"/>
            <w:hideMark/>
          </w:tcPr>
          <w:p w14:paraId="18D25959"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200,000</w:t>
            </w:r>
          </w:p>
        </w:tc>
        <w:tc>
          <w:tcPr>
            <w:tcW w:w="977" w:type="dxa"/>
            <w:tcBorders>
              <w:top w:val="nil"/>
              <w:left w:val="nil"/>
              <w:bottom w:val="single" w:sz="8" w:space="0" w:color="A8D08D"/>
              <w:right w:val="single" w:sz="8" w:space="0" w:color="A8D08D"/>
            </w:tcBorders>
            <w:shd w:val="clear" w:color="auto" w:fill="auto"/>
            <w:noWrap/>
            <w:vAlign w:val="center"/>
            <w:hideMark/>
          </w:tcPr>
          <w:p w14:paraId="58BA5F55"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532" w:type="dxa"/>
            <w:tcBorders>
              <w:top w:val="nil"/>
              <w:left w:val="nil"/>
              <w:bottom w:val="single" w:sz="8" w:space="0" w:color="A8D08D"/>
              <w:right w:val="single" w:sz="8" w:space="0" w:color="A8D08D"/>
            </w:tcBorders>
            <w:shd w:val="clear" w:color="auto" w:fill="auto"/>
            <w:noWrap/>
            <w:vAlign w:val="center"/>
            <w:hideMark/>
          </w:tcPr>
          <w:p w14:paraId="00E81BF8"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170000</w:t>
            </w:r>
          </w:p>
        </w:tc>
        <w:tc>
          <w:tcPr>
            <w:tcW w:w="1270" w:type="dxa"/>
            <w:tcBorders>
              <w:top w:val="nil"/>
              <w:left w:val="nil"/>
              <w:bottom w:val="single" w:sz="8" w:space="0" w:color="A8D08D"/>
              <w:right w:val="single" w:sz="8" w:space="0" w:color="A8D08D"/>
            </w:tcBorders>
            <w:shd w:val="clear" w:color="auto" w:fill="auto"/>
            <w:noWrap/>
            <w:hideMark/>
          </w:tcPr>
          <w:p w14:paraId="6385B5A2"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902" w:type="dxa"/>
            <w:tcBorders>
              <w:top w:val="nil"/>
              <w:left w:val="nil"/>
              <w:bottom w:val="nil"/>
              <w:right w:val="nil"/>
            </w:tcBorders>
            <w:shd w:val="clear" w:color="auto" w:fill="auto"/>
            <w:noWrap/>
            <w:vAlign w:val="bottom"/>
            <w:hideMark/>
          </w:tcPr>
          <w:p w14:paraId="1B95FF11"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30000</w:t>
            </w:r>
          </w:p>
        </w:tc>
        <w:tc>
          <w:tcPr>
            <w:tcW w:w="1270" w:type="dxa"/>
            <w:tcBorders>
              <w:top w:val="nil"/>
              <w:left w:val="nil"/>
              <w:bottom w:val="single" w:sz="8" w:space="0" w:color="A8D08D"/>
              <w:right w:val="single" w:sz="8" w:space="0" w:color="A8D08D"/>
            </w:tcBorders>
            <w:shd w:val="clear" w:color="auto" w:fill="auto"/>
            <w:noWrap/>
            <w:vAlign w:val="center"/>
            <w:hideMark/>
          </w:tcPr>
          <w:p w14:paraId="6466EDBD"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w:t>
            </w:r>
          </w:p>
        </w:tc>
      </w:tr>
      <w:tr w:rsidR="008E66A0" w:rsidRPr="007E0009" w14:paraId="51D23B64" w14:textId="77777777" w:rsidTr="00875A90">
        <w:trPr>
          <w:trHeight w:val="960"/>
        </w:trPr>
        <w:tc>
          <w:tcPr>
            <w:tcW w:w="1234" w:type="dxa"/>
            <w:tcBorders>
              <w:top w:val="nil"/>
              <w:left w:val="single" w:sz="8" w:space="0" w:color="A8D08D"/>
              <w:bottom w:val="single" w:sz="8" w:space="0" w:color="A8D08D"/>
              <w:right w:val="single" w:sz="8" w:space="0" w:color="A8D08D"/>
            </w:tcBorders>
            <w:shd w:val="clear" w:color="000000" w:fill="E2EFD9"/>
            <w:noWrap/>
            <w:vAlign w:val="center"/>
            <w:hideMark/>
          </w:tcPr>
          <w:p w14:paraId="3E4004D0"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Insurance</w:t>
            </w:r>
          </w:p>
        </w:tc>
        <w:tc>
          <w:tcPr>
            <w:tcW w:w="1916" w:type="dxa"/>
            <w:tcBorders>
              <w:top w:val="nil"/>
              <w:left w:val="nil"/>
              <w:bottom w:val="single" w:sz="8" w:space="0" w:color="A8D08D"/>
              <w:right w:val="single" w:sz="8" w:space="0" w:color="A8D08D"/>
            </w:tcBorders>
            <w:shd w:val="clear" w:color="000000" w:fill="E2EFD9"/>
            <w:noWrap/>
            <w:vAlign w:val="center"/>
            <w:hideMark/>
          </w:tcPr>
          <w:p w14:paraId="39057EDF"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100,000</w:t>
            </w:r>
          </w:p>
        </w:tc>
        <w:tc>
          <w:tcPr>
            <w:tcW w:w="259" w:type="dxa"/>
            <w:tcBorders>
              <w:top w:val="nil"/>
              <w:left w:val="nil"/>
              <w:bottom w:val="single" w:sz="8" w:space="0" w:color="A8D08D"/>
              <w:right w:val="single" w:sz="8" w:space="0" w:color="A8D08D"/>
            </w:tcBorders>
            <w:shd w:val="clear" w:color="000000" w:fill="E2EFD9"/>
            <w:noWrap/>
            <w:vAlign w:val="center"/>
            <w:hideMark/>
          </w:tcPr>
          <w:p w14:paraId="22E10CA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100,000</w:t>
            </w:r>
          </w:p>
        </w:tc>
        <w:tc>
          <w:tcPr>
            <w:tcW w:w="977" w:type="dxa"/>
            <w:tcBorders>
              <w:top w:val="nil"/>
              <w:left w:val="nil"/>
              <w:bottom w:val="single" w:sz="8" w:space="0" w:color="A8D08D"/>
              <w:right w:val="single" w:sz="8" w:space="0" w:color="A8D08D"/>
            </w:tcBorders>
            <w:shd w:val="clear" w:color="auto" w:fill="auto"/>
            <w:noWrap/>
            <w:vAlign w:val="center"/>
            <w:hideMark/>
          </w:tcPr>
          <w:p w14:paraId="2EAF1BC4"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532" w:type="dxa"/>
            <w:tcBorders>
              <w:top w:val="nil"/>
              <w:left w:val="nil"/>
              <w:bottom w:val="single" w:sz="8" w:space="0" w:color="A8D08D"/>
              <w:right w:val="single" w:sz="8" w:space="0" w:color="A8D08D"/>
            </w:tcBorders>
            <w:shd w:val="clear" w:color="000000" w:fill="E2EFD9"/>
            <w:noWrap/>
            <w:vAlign w:val="center"/>
            <w:hideMark/>
          </w:tcPr>
          <w:p w14:paraId="0EC8F16B"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100000</w:t>
            </w:r>
          </w:p>
        </w:tc>
        <w:tc>
          <w:tcPr>
            <w:tcW w:w="1270" w:type="dxa"/>
            <w:tcBorders>
              <w:top w:val="nil"/>
              <w:left w:val="nil"/>
              <w:bottom w:val="single" w:sz="8" w:space="0" w:color="A8D08D"/>
              <w:right w:val="single" w:sz="8" w:space="0" w:color="A8D08D"/>
            </w:tcBorders>
            <w:shd w:val="clear" w:color="000000" w:fill="E2EFD9"/>
            <w:noWrap/>
            <w:hideMark/>
          </w:tcPr>
          <w:p w14:paraId="4DE246B9"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902" w:type="dxa"/>
            <w:tcBorders>
              <w:top w:val="nil"/>
              <w:left w:val="nil"/>
              <w:bottom w:val="nil"/>
              <w:right w:val="nil"/>
            </w:tcBorders>
            <w:shd w:val="clear" w:color="auto" w:fill="auto"/>
            <w:noWrap/>
            <w:vAlign w:val="bottom"/>
            <w:hideMark/>
          </w:tcPr>
          <w:p w14:paraId="7CC01187"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270" w:type="dxa"/>
            <w:tcBorders>
              <w:top w:val="nil"/>
              <w:left w:val="nil"/>
              <w:bottom w:val="single" w:sz="8" w:space="0" w:color="A8D08D"/>
              <w:right w:val="single" w:sz="8" w:space="0" w:color="A8D08D"/>
            </w:tcBorders>
            <w:shd w:val="clear" w:color="000000" w:fill="E2EFD9"/>
            <w:noWrap/>
            <w:vAlign w:val="center"/>
            <w:hideMark/>
          </w:tcPr>
          <w:p w14:paraId="6F6D5E94"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r>
      <w:tr w:rsidR="008E66A0" w:rsidRPr="007E0009" w14:paraId="78137EA1" w14:textId="77777777" w:rsidTr="00875A90">
        <w:trPr>
          <w:trHeight w:val="960"/>
        </w:trPr>
        <w:tc>
          <w:tcPr>
            <w:tcW w:w="1234" w:type="dxa"/>
            <w:tcBorders>
              <w:top w:val="nil"/>
              <w:left w:val="single" w:sz="8" w:space="0" w:color="A8D08D"/>
              <w:bottom w:val="single" w:sz="8" w:space="0" w:color="A8D08D"/>
              <w:right w:val="single" w:sz="8" w:space="0" w:color="A8D08D"/>
            </w:tcBorders>
            <w:shd w:val="clear" w:color="auto" w:fill="auto"/>
            <w:noWrap/>
            <w:vAlign w:val="center"/>
            <w:hideMark/>
          </w:tcPr>
          <w:p w14:paraId="093D4D43"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 xml:space="preserve">Supervisor salary </w:t>
            </w:r>
          </w:p>
        </w:tc>
        <w:tc>
          <w:tcPr>
            <w:tcW w:w="1916" w:type="dxa"/>
            <w:tcBorders>
              <w:top w:val="nil"/>
              <w:left w:val="nil"/>
              <w:bottom w:val="single" w:sz="8" w:space="0" w:color="A8D08D"/>
              <w:right w:val="single" w:sz="8" w:space="0" w:color="A8D08D"/>
            </w:tcBorders>
            <w:shd w:val="clear" w:color="auto" w:fill="auto"/>
            <w:noWrap/>
            <w:vAlign w:val="center"/>
            <w:hideMark/>
          </w:tcPr>
          <w:p w14:paraId="0FC9C654"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50,000</w:t>
            </w:r>
          </w:p>
        </w:tc>
        <w:tc>
          <w:tcPr>
            <w:tcW w:w="259" w:type="dxa"/>
            <w:tcBorders>
              <w:top w:val="nil"/>
              <w:left w:val="nil"/>
              <w:bottom w:val="single" w:sz="8" w:space="0" w:color="A8D08D"/>
              <w:right w:val="single" w:sz="8" w:space="0" w:color="A8D08D"/>
            </w:tcBorders>
            <w:shd w:val="clear" w:color="auto" w:fill="auto"/>
            <w:noWrap/>
            <w:vAlign w:val="center"/>
            <w:hideMark/>
          </w:tcPr>
          <w:p w14:paraId="4ACA46D4"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50,000</w:t>
            </w:r>
          </w:p>
        </w:tc>
        <w:tc>
          <w:tcPr>
            <w:tcW w:w="977" w:type="dxa"/>
            <w:tcBorders>
              <w:top w:val="nil"/>
              <w:left w:val="nil"/>
              <w:bottom w:val="single" w:sz="8" w:space="0" w:color="A8D08D"/>
              <w:right w:val="single" w:sz="8" w:space="0" w:color="A8D08D"/>
            </w:tcBorders>
            <w:shd w:val="clear" w:color="auto" w:fill="auto"/>
            <w:noWrap/>
            <w:vAlign w:val="center"/>
            <w:hideMark/>
          </w:tcPr>
          <w:p w14:paraId="4D0C035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0</w:t>
            </w:r>
          </w:p>
        </w:tc>
        <w:tc>
          <w:tcPr>
            <w:tcW w:w="1532" w:type="dxa"/>
            <w:tcBorders>
              <w:top w:val="nil"/>
              <w:left w:val="nil"/>
              <w:bottom w:val="single" w:sz="8" w:space="0" w:color="A8D08D"/>
              <w:right w:val="single" w:sz="8" w:space="0" w:color="A8D08D"/>
            </w:tcBorders>
            <w:shd w:val="clear" w:color="auto" w:fill="auto"/>
            <w:noWrap/>
            <w:vAlign w:val="center"/>
            <w:hideMark/>
          </w:tcPr>
          <w:p w14:paraId="60E8EFA7"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35000</w:t>
            </w:r>
          </w:p>
        </w:tc>
        <w:tc>
          <w:tcPr>
            <w:tcW w:w="1270" w:type="dxa"/>
            <w:tcBorders>
              <w:top w:val="nil"/>
              <w:left w:val="nil"/>
              <w:bottom w:val="single" w:sz="8" w:space="0" w:color="A8D08D"/>
              <w:right w:val="single" w:sz="8" w:space="0" w:color="A8D08D"/>
            </w:tcBorders>
            <w:shd w:val="clear" w:color="auto" w:fill="auto"/>
            <w:noWrap/>
            <w:hideMark/>
          </w:tcPr>
          <w:p w14:paraId="633ECBB5" w14:textId="77777777" w:rsidR="008E66A0" w:rsidRPr="007E0009" w:rsidRDefault="008E66A0" w:rsidP="00875A90">
            <w:pPr>
              <w:spacing w:after="0" w:line="240" w:lineRule="auto"/>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 </w:t>
            </w:r>
          </w:p>
        </w:tc>
        <w:tc>
          <w:tcPr>
            <w:tcW w:w="902" w:type="dxa"/>
            <w:tcBorders>
              <w:top w:val="nil"/>
              <w:left w:val="nil"/>
              <w:bottom w:val="nil"/>
              <w:right w:val="nil"/>
            </w:tcBorders>
            <w:shd w:val="clear" w:color="auto" w:fill="auto"/>
            <w:noWrap/>
            <w:vAlign w:val="bottom"/>
            <w:hideMark/>
          </w:tcPr>
          <w:p w14:paraId="7B19CA1F"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15000</w:t>
            </w:r>
          </w:p>
        </w:tc>
        <w:tc>
          <w:tcPr>
            <w:tcW w:w="1270" w:type="dxa"/>
            <w:tcBorders>
              <w:top w:val="nil"/>
              <w:left w:val="nil"/>
              <w:bottom w:val="single" w:sz="8" w:space="0" w:color="A8D08D"/>
              <w:right w:val="single" w:sz="8" w:space="0" w:color="A8D08D"/>
            </w:tcBorders>
            <w:shd w:val="clear" w:color="auto" w:fill="auto"/>
            <w:noWrap/>
            <w:vAlign w:val="center"/>
            <w:hideMark/>
          </w:tcPr>
          <w:p w14:paraId="276C12A1"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w:t>
            </w:r>
          </w:p>
        </w:tc>
      </w:tr>
      <w:tr w:rsidR="008E66A0" w:rsidRPr="007E0009" w14:paraId="039F9EFB" w14:textId="77777777" w:rsidTr="00875A90">
        <w:trPr>
          <w:trHeight w:val="1275"/>
        </w:trPr>
        <w:tc>
          <w:tcPr>
            <w:tcW w:w="1234" w:type="dxa"/>
            <w:tcBorders>
              <w:top w:val="nil"/>
              <w:left w:val="single" w:sz="8" w:space="0" w:color="A8D08D"/>
              <w:bottom w:val="single" w:sz="8" w:space="0" w:color="A8D08D"/>
              <w:right w:val="single" w:sz="8" w:space="0" w:color="A8D08D"/>
            </w:tcBorders>
            <w:shd w:val="clear" w:color="000000" w:fill="E2EFD9"/>
            <w:noWrap/>
            <w:vAlign w:val="center"/>
            <w:hideMark/>
          </w:tcPr>
          <w:p w14:paraId="1EEDE605"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Total costs</w:t>
            </w:r>
          </w:p>
        </w:tc>
        <w:tc>
          <w:tcPr>
            <w:tcW w:w="1916" w:type="dxa"/>
            <w:tcBorders>
              <w:top w:val="nil"/>
              <w:left w:val="nil"/>
              <w:bottom w:val="single" w:sz="8" w:space="0" w:color="A8D08D"/>
              <w:right w:val="single" w:sz="8" w:space="0" w:color="A8D08D"/>
            </w:tcBorders>
            <w:shd w:val="clear" w:color="000000" w:fill="E2EFD9"/>
            <w:noWrap/>
            <w:vAlign w:val="center"/>
            <w:hideMark/>
          </w:tcPr>
          <w:p w14:paraId="279E074A"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1150000</w:t>
            </w:r>
          </w:p>
        </w:tc>
        <w:tc>
          <w:tcPr>
            <w:tcW w:w="259" w:type="dxa"/>
            <w:tcBorders>
              <w:top w:val="nil"/>
              <w:left w:val="nil"/>
              <w:bottom w:val="single" w:sz="8" w:space="0" w:color="A8D08D"/>
              <w:right w:val="single" w:sz="8" w:space="0" w:color="A8D08D"/>
            </w:tcBorders>
            <w:shd w:val="clear" w:color="000000" w:fill="E2EFD9"/>
            <w:noWrap/>
            <w:vAlign w:val="center"/>
            <w:hideMark/>
          </w:tcPr>
          <w:p w14:paraId="748A6192"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990,000</w:t>
            </w:r>
          </w:p>
        </w:tc>
        <w:tc>
          <w:tcPr>
            <w:tcW w:w="977" w:type="dxa"/>
            <w:tcBorders>
              <w:top w:val="nil"/>
              <w:left w:val="nil"/>
              <w:bottom w:val="single" w:sz="8" w:space="0" w:color="A8D08D"/>
              <w:right w:val="single" w:sz="8" w:space="0" w:color="A8D08D"/>
            </w:tcBorders>
            <w:shd w:val="clear" w:color="auto" w:fill="auto"/>
            <w:noWrap/>
            <w:vAlign w:val="center"/>
            <w:hideMark/>
          </w:tcPr>
          <w:p w14:paraId="7BCE0703"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160000</w:t>
            </w:r>
          </w:p>
        </w:tc>
        <w:tc>
          <w:tcPr>
            <w:tcW w:w="1532" w:type="dxa"/>
            <w:tcBorders>
              <w:top w:val="nil"/>
              <w:left w:val="nil"/>
              <w:bottom w:val="single" w:sz="8" w:space="0" w:color="A8D08D"/>
              <w:right w:val="single" w:sz="8" w:space="0" w:color="A8D08D"/>
            </w:tcBorders>
            <w:shd w:val="clear" w:color="000000" w:fill="E2EFD9"/>
            <w:noWrap/>
            <w:vAlign w:val="center"/>
            <w:hideMark/>
          </w:tcPr>
          <w:p w14:paraId="29EFEA5D"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1145000</w:t>
            </w:r>
          </w:p>
        </w:tc>
        <w:tc>
          <w:tcPr>
            <w:tcW w:w="1270" w:type="dxa"/>
            <w:tcBorders>
              <w:top w:val="nil"/>
              <w:left w:val="nil"/>
              <w:bottom w:val="single" w:sz="8" w:space="0" w:color="A8D08D"/>
              <w:right w:val="single" w:sz="8" w:space="0" w:color="A8D08D"/>
            </w:tcBorders>
            <w:shd w:val="clear" w:color="000000" w:fill="E2EFD9"/>
            <w:noWrap/>
            <w:vAlign w:val="center"/>
            <w:hideMark/>
          </w:tcPr>
          <w:p w14:paraId="73FEB764"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U</w:t>
            </w:r>
          </w:p>
        </w:tc>
        <w:tc>
          <w:tcPr>
            <w:tcW w:w="902" w:type="dxa"/>
            <w:tcBorders>
              <w:top w:val="nil"/>
              <w:left w:val="nil"/>
              <w:bottom w:val="nil"/>
              <w:right w:val="nil"/>
            </w:tcBorders>
            <w:shd w:val="clear" w:color="auto" w:fill="auto"/>
            <w:noWrap/>
            <w:vAlign w:val="bottom"/>
            <w:hideMark/>
          </w:tcPr>
          <w:p w14:paraId="0DCE6DB8"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-155000</w:t>
            </w:r>
          </w:p>
        </w:tc>
        <w:tc>
          <w:tcPr>
            <w:tcW w:w="1270" w:type="dxa"/>
            <w:tcBorders>
              <w:top w:val="nil"/>
              <w:left w:val="nil"/>
              <w:bottom w:val="single" w:sz="8" w:space="0" w:color="A8D08D"/>
              <w:right w:val="single" w:sz="8" w:space="0" w:color="A8D08D"/>
            </w:tcBorders>
            <w:shd w:val="clear" w:color="000000" w:fill="E2EFD9"/>
            <w:noWrap/>
            <w:vAlign w:val="center"/>
            <w:hideMark/>
          </w:tcPr>
          <w:p w14:paraId="4353DF05"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U</w:t>
            </w:r>
          </w:p>
        </w:tc>
      </w:tr>
      <w:tr w:rsidR="008E66A0" w:rsidRPr="007E0009" w14:paraId="3E29042F" w14:textId="77777777" w:rsidTr="00875A90">
        <w:trPr>
          <w:trHeight w:val="1275"/>
        </w:trPr>
        <w:tc>
          <w:tcPr>
            <w:tcW w:w="1234" w:type="dxa"/>
            <w:tcBorders>
              <w:top w:val="nil"/>
              <w:left w:val="single" w:sz="8" w:space="0" w:color="A8D08D"/>
              <w:bottom w:val="single" w:sz="8" w:space="0" w:color="A8D08D"/>
              <w:right w:val="single" w:sz="8" w:space="0" w:color="A8D08D"/>
            </w:tcBorders>
            <w:shd w:val="clear" w:color="auto" w:fill="auto"/>
            <w:noWrap/>
            <w:vAlign w:val="center"/>
            <w:hideMark/>
          </w:tcPr>
          <w:p w14:paraId="1DA2C6B2" w14:textId="77777777" w:rsidR="008E66A0" w:rsidRPr="007E0009" w:rsidRDefault="008E66A0" w:rsidP="00875A90">
            <w:pPr>
              <w:spacing w:after="0" w:line="240" w:lineRule="auto"/>
              <w:jc w:val="both"/>
              <w:rPr>
                <w:rFonts w:ascii="Times New Roman" w:eastAsia="Times New Roman" w:hAnsi="Times New Roman" w:cs="Times New Roman"/>
                <w:b/>
                <w:bCs/>
                <w:color w:val="000000"/>
                <w:sz w:val="24"/>
                <w:szCs w:val="24"/>
              </w:rPr>
            </w:pPr>
            <w:r w:rsidRPr="007E0009">
              <w:rPr>
                <w:rFonts w:ascii="Times New Roman" w:eastAsia="Times New Roman" w:hAnsi="Times New Roman" w:cs="Times New Roman"/>
                <w:b/>
                <w:bCs/>
                <w:color w:val="000000"/>
                <w:sz w:val="24"/>
                <w:szCs w:val="24"/>
              </w:rPr>
              <w:t>Net operating income</w:t>
            </w:r>
          </w:p>
        </w:tc>
        <w:tc>
          <w:tcPr>
            <w:tcW w:w="1916" w:type="dxa"/>
            <w:tcBorders>
              <w:top w:val="nil"/>
              <w:left w:val="nil"/>
              <w:bottom w:val="single" w:sz="8" w:space="0" w:color="A8D08D"/>
              <w:right w:val="single" w:sz="8" w:space="0" w:color="A8D08D"/>
            </w:tcBorders>
            <w:shd w:val="clear" w:color="auto" w:fill="auto"/>
            <w:noWrap/>
            <w:vAlign w:val="center"/>
            <w:hideMark/>
          </w:tcPr>
          <w:p w14:paraId="08AD6765"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1350000</w:t>
            </w:r>
          </w:p>
        </w:tc>
        <w:tc>
          <w:tcPr>
            <w:tcW w:w="259" w:type="dxa"/>
            <w:tcBorders>
              <w:top w:val="nil"/>
              <w:left w:val="nil"/>
              <w:bottom w:val="single" w:sz="8" w:space="0" w:color="A8D08D"/>
              <w:right w:val="single" w:sz="8" w:space="0" w:color="A8D08D"/>
            </w:tcBorders>
            <w:shd w:val="clear" w:color="auto" w:fill="auto"/>
            <w:noWrap/>
            <w:vAlign w:val="center"/>
            <w:hideMark/>
          </w:tcPr>
          <w:p w14:paraId="7F64412A"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1010000</w:t>
            </w:r>
          </w:p>
        </w:tc>
        <w:tc>
          <w:tcPr>
            <w:tcW w:w="977" w:type="dxa"/>
            <w:tcBorders>
              <w:top w:val="nil"/>
              <w:left w:val="nil"/>
              <w:bottom w:val="single" w:sz="8" w:space="0" w:color="A8D08D"/>
              <w:right w:val="single" w:sz="8" w:space="0" w:color="A8D08D"/>
            </w:tcBorders>
            <w:shd w:val="clear" w:color="auto" w:fill="auto"/>
            <w:noWrap/>
            <w:vAlign w:val="center"/>
            <w:hideMark/>
          </w:tcPr>
          <w:p w14:paraId="4424E04B"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340000</w:t>
            </w:r>
          </w:p>
        </w:tc>
        <w:tc>
          <w:tcPr>
            <w:tcW w:w="1532" w:type="dxa"/>
            <w:tcBorders>
              <w:top w:val="nil"/>
              <w:left w:val="nil"/>
              <w:bottom w:val="single" w:sz="8" w:space="0" w:color="A8D08D"/>
              <w:right w:val="single" w:sz="8" w:space="0" w:color="A8D08D"/>
            </w:tcBorders>
            <w:shd w:val="clear" w:color="auto" w:fill="auto"/>
            <w:noWrap/>
            <w:vAlign w:val="center"/>
            <w:hideMark/>
          </w:tcPr>
          <w:p w14:paraId="55BD76C9"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455,000</w:t>
            </w:r>
          </w:p>
        </w:tc>
        <w:tc>
          <w:tcPr>
            <w:tcW w:w="1270" w:type="dxa"/>
            <w:tcBorders>
              <w:top w:val="nil"/>
              <w:left w:val="nil"/>
              <w:bottom w:val="single" w:sz="8" w:space="0" w:color="A8D08D"/>
              <w:right w:val="single" w:sz="8" w:space="0" w:color="A8D08D"/>
            </w:tcBorders>
            <w:shd w:val="clear" w:color="auto" w:fill="auto"/>
            <w:noWrap/>
            <w:vAlign w:val="center"/>
            <w:hideMark/>
          </w:tcPr>
          <w:p w14:paraId="6082D92E"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U</w:t>
            </w:r>
          </w:p>
        </w:tc>
        <w:tc>
          <w:tcPr>
            <w:tcW w:w="902" w:type="dxa"/>
            <w:tcBorders>
              <w:top w:val="nil"/>
              <w:left w:val="nil"/>
              <w:bottom w:val="nil"/>
              <w:right w:val="nil"/>
            </w:tcBorders>
            <w:shd w:val="clear" w:color="auto" w:fill="auto"/>
            <w:noWrap/>
            <w:vAlign w:val="bottom"/>
            <w:hideMark/>
          </w:tcPr>
          <w:p w14:paraId="16D2A396" w14:textId="77777777" w:rsidR="008E66A0" w:rsidRPr="007E0009" w:rsidRDefault="008E66A0" w:rsidP="00875A90">
            <w:pPr>
              <w:spacing w:after="0" w:line="240" w:lineRule="auto"/>
              <w:jc w:val="right"/>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555000</w:t>
            </w:r>
          </w:p>
        </w:tc>
        <w:tc>
          <w:tcPr>
            <w:tcW w:w="1270" w:type="dxa"/>
            <w:tcBorders>
              <w:top w:val="nil"/>
              <w:left w:val="nil"/>
              <w:bottom w:val="single" w:sz="8" w:space="0" w:color="A8D08D"/>
              <w:right w:val="single" w:sz="8" w:space="0" w:color="A8D08D"/>
            </w:tcBorders>
            <w:shd w:val="clear" w:color="auto" w:fill="auto"/>
            <w:noWrap/>
            <w:vAlign w:val="center"/>
            <w:hideMark/>
          </w:tcPr>
          <w:p w14:paraId="29DA7E38" w14:textId="77777777" w:rsidR="008E66A0" w:rsidRPr="007E0009" w:rsidRDefault="008E66A0" w:rsidP="00875A90">
            <w:pPr>
              <w:spacing w:after="0" w:line="240" w:lineRule="auto"/>
              <w:jc w:val="both"/>
              <w:rPr>
                <w:rFonts w:ascii="Times New Roman" w:eastAsia="Times New Roman" w:hAnsi="Times New Roman" w:cs="Times New Roman"/>
                <w:color w:val="000000"/>
                <w:sz w:val="24"/>
                <w:szCs w:val="24"/>
              </w:rPr>
            </w:pPr>
            <w:r w:rsidRPr="007E0009">
              <w:rPr>
                <w:rFonts w:ascii="Times New Roman" w:eastAsia="Times New Roman" w:hAnsi="Times New Roman" w:cs="Times New Roman"/>
                <w:color w:val="000000"/>
                <w:sz w:val="24"/>
                <w:szCs w:val="24"/>
              </w:rPr>
              <w:t>F</w:t>
            </w:r>
          </w:p>
        </w:tc>
      </w:tr>
    </w:tbl>
    <w:p w14:paraId="469250BF" w14:textId="77777777" w:rsidR="008E66A0" w:rsidRDefault="008E66A0" w:rsidP="008E66A0">
      <w:pPr>
        <w:spacing w:line="360" w:lineRule="auto"/>
        <w:jc w:val="both"/>
        <w:rPr>
          <w:rFonts w:ascii="Times New Roman" w:hAnsi="Times New Roman" w:cs="Times New Roman"/>
          <w:sz w:val="24"/>
          <w:szCs w:val="24"/>
        </w:rPr>
      </w:pPr>
    </w:p>
    <w:p w14:paraId="763088C6" w14:textId="77777777"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control report is prepared here. In this control report, the variances are designated as U for unfavorable and F for favorable. </w:t>
      </w:r>
    </w:p>
    <w:p w14:paraId="3CC771F8" w14:textId="77777777" w:rsidR="007E0009" w:rsidRDefault="007E0009" w:rsidP="008E66A0">
      <w:pPr>
        <w:spacing w:line="360" w:lineRule="auto"/>
        <w:jc w:val="both"/>
        <w:rPr>
          <w:rFonts w:ascii="Times New Roman" w:hAnsi="Times New Roman" w:cs="Times New Roman"/>
          <w:b/>
          <w:sz w:val="32"/>
          <w:szCs w:val="24"/>
        </w:rPr>
      </w:pPr>
    </w:p>
    <w:p w14:paraId="3EFC0885" w14:textId="32D5526A" w:rsidR="008E66A0" w:rsidRPr="007E0009" w:rsidRDefault="008E66A0" w:rsidP="008E66A0">
      <w:pPr>
        <w:spacing w:line="360" w:lineRule="auto"/>
        <w:jc w:val="both"/>
        <w:rPr>
          <w:rFonts w:ascii="Times New Roman" w:hAnsi="Times New Roman" w:cs="Times New Roman"/>
          <w:b/>
          <w:sz w:val="32"/>
          <w:szCs w:val="24"/>
        </w:rPr>
      </w:pPr>
      <w:r w:rsidRPr="007E0009">
        <w:rPr>
          <w:rFonts w:ascii="Times New Roman" w:hAnsi="Times New Roman" w:cs="Times New Roman"/>
          <w:b/>
          <w:sz w:val="32"/>
          <w:szCs w:val="24"/>
        </w:rPr>
        <w:t>Performance evaluation for Amana Ltd</w:t>
      </w:r>
    </w:p>
    <w:p w14:paraId="65DFA211" w14:textId="32856A91"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an actual, original, and flexible budget, Amana </w:t>
      </w:r>
      <w:r w:rsidR="007E0009">
        <w:rPr>
          <w:rFonts w:ascii="Times New Roman" w:hAnsi="Times New Roman" w:cs="Times New Roman"/>
          <w:sz w:val="24"/>
          <w:szCs w:val="24"/>
        </w:rPr>
        <w:t>Ltd.’s</w:t>
      </w:r>
      <w:r>
        <w:rPr>
          <w:rFonts w:ascii="Times New Roman" w:hAnsi="Times New Roman" w:cs="Times New Roman"/>
          <w:sz w:val="24"/>
          <w:szCs w:val="24"/>
        </w:rPr>
        <w:t xml:space="preserve"> performance can be evaluated. </w:t>
      </w:r>
    </w:p>
    <w:tbl>
      <w:tblPr>
        <w:tblStyle w:val="GridTable4-Accent6"/>
        <w:tblW w:w="9430" w:type="dxa"/>
        <w:tblInd w:w="0" w:type="dxa"/>
        <w:tblLook w:val="04A0" w:firstRow="1" w:lastRow="0" w:firstColumn="1" w:lastColumn="0" w:noHBand="0" w:noVBand="1"/>
      </w:tblPr>
      <w:tblGrid>
        <w:gridCol w:w="2560"/>
        <w:gridCol w:w="1430"/>
        <w:gridCol w:w="1327"/>
        <w:gridCol w:w="1429"/>
        <w:gridCol w:w="1255"/>
        <w:gridCol w:w="1429"/>
      </w:tblGrid>
      <w:tr w:rsidR="008E66A0" w14:paraId="46B50DFC" w14:textId="77777777" w:rsidTr="00875A90">
        <w:trPr>
          <w:cnfStyle w:val="100000000000" w:firstRow="1" w:lastRow="0"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9430" w:type="dxa"/>
            <w:gridSpan w:val="6"/>
            <w:noWrap/>
            <w:hideMark/>
          </w:tcPr>
          <w:p w14:paraId="4F595884"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Budgeted performance</w:t>
            </w:r>
          </w:p>
          <w:p w14:paraId="31A5A0D6"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Amana ltd</w:t>
            </w:r>
          </w:p>
          <w:p w14:paraId="3A180643" w14:textId="77777777" w:rsidR="008E66A0" w:rsidRDefault="008E66A0" w:rsidP="00875A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For the year ended</w:t>
            </w:r>
          </w:p>
        </w:tc>
      </w:tr>
      <w:tr w:rsidR="008E66A0" w14:paraId="10FEC94E" w14:textId="77777777" w:rsidTr="00875A90">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AE647A0"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F569F1D"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Actual result</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922FB25"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Revenue and spending variance</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E098B96"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Flexible budget </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F3CEED4"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Activity variance</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FA3263D"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budget</w:t>
            </w:r>
          </w:p>
        </w:tc>
      </w:tr>
      <w:tr w:rsidR="008E66A0" w14:paraId="5196982C" w14:textId="77777777" w:rsidTr="00875A90">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97D7255"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revenue</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97D4CE"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7CBF04C"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5CE916B"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0AD6860"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789EEB0"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r>
      <w:tr w:rsidR="008E66A0" w14:paraId="747CDBEA" w14:textId="77777777" w:rsidTr="00875A90">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3990"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958BFB5"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BF2F8F"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D90729D" w14:textId="77777777" w:rsidR="008E66A0" w:rsidRDefault="008E66A0" w:rsidP="00875A9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989E001"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9636093" w14:textId="77777777" w:rsidR="008E66A0" w:rsidRDefault="008E66A0" w:rsidP="00875A9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8E66A0" w14:paraId="20B67C8C" w14:textId="77777777" w:rsidTr="00875A90">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50D8B3A"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of ingredients </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3A32D94"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61843D5"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BEF1DA5"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F50FF90"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168E8C4"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r>
      <w:tr w:rsidR="008E66A0" w14:paraId="0B8EA0ED" w14:textId="77777777" w:rsidTr="00875A90">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3D4DC6E"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8192C12"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8BC8CA7"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46C9B89"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597D1CE"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C58890E"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r>
      <w:tr w:rsidR="008E66A0" w14:paraId="4C5CB631" w14:textId="77777777" w:rsidTr="00875A90">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9C05878"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30EF285"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F7ACD21"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51C4BA6"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98EDEEC"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90ABF61"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r>
      <w:tr w:rsidR="008E66A0" w14:paraId="6D077F9A" w14:textId="77777777" w:rsidTr="00875A90">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3990"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BC65A5B"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38525C2"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6064F01" w14:textId="77777777" w:rsidR="008E66A0" w:rsidRDefault="008E66A0" w:rsidP="00875A9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B11B6CC"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19E9D5A" w14:textId="77777777" w:rsidR="008E66A0" w:rsidRDefault="008E66A0" w:rsidP="00875A9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8E66A0" w14:paraId="093668CC" w14:textId="77777777" w:rsidTr="00875A90">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3B7252A"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4199D97"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5BF81D2"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EE43892"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45B065E"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3100902"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8E66A0" w14:paraId="12473972" w14:textId="77777777" w:rsidTr="00875A90">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75F1023"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4FAC0C4"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2C205EF"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86A566C"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2825AB5"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DDEAAB1"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8E66A0" w14:paraId="498689A0" w14:textId="77777777" w:rsidTr="00875A90">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17388AE"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84F52E0"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62B4924"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5A1EE40"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03DF6F9"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43893AF"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8E66A0" w14:paraId="162FED5D" w14:textId="77777777" w:rsidTr="00875A90">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95A8BED"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1B6E3E8"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1,145,000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05208D5"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155000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629AD24"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990,000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7E42F25"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F17C07"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1,150,000</w:t>
            </w:r>
          </w:p>
        </w:tc>
      </w:tr>
      <w:tr w:rsidR="008E66A0" w14:paraId="3593EB78" w14:textId="77777777" w:rsidTr="00875A90">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B1D3F0"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C1C7F26"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455,000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C4689EE"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-555000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92640FB"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1,010,000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B97CF00"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340000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9ED098B"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1,350,000</w:t>
            </w:r>
          </w:p>
        </w:tc>
      </w:tr>
    </w:tbl>
    <w:p w14:paraId="06BD297F" w14:textId="77777777" w:rsidR="008E66A0" w:rsidRDefault="008E66A0" w:rsidP="008E66A0">
      <w:pPr>
        <w:spacing w:line="360" w:lineRule="auto"/>
        <w:jc w:val="both"/>
        <w:rPr>
          <w:rFonts w:ascii="Times New Roman" w:hAnsi="Times New Roman" w:cs="Times New Roman"/>
          <w:sz w:val="24"/>
          <w:szCs w:val="24"/>
        </w:rPr>
      </w:pPr>
    </w:p>
    <w:p w14:paraId="21EDAAE1" w14:textId="77777777" w:rsidR="008E66A0" w:rsidRDefault="008E66A0" w:rsidP="008E66A0">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Here the performance of Amana is calculated. From the above calculation, it is found that the flexible net operating income is </w:t>
      </w:r>
      <w:r>
        <w:rPr>
          <w:rFonts w:ascii="Times New Roman" w:eastAsia="Times New Roman" w:hAnsi="Times New Roman" w:cs="Times New Roman"/>
          <w:sz w:val="24"/>
          <w:szCs w:val="24"/>
        </w:rPr>
        <w:t>£1010000, the actual net operating income is £455000, and the budgeted net operating income is £1350000. From the above performance calculation, Amana will be able to know the variance of the activity.</w:t>
      </w:r>
    </w:p>
    <w:p w14:paraId="35C146FE" w14:textId="77777777" w:rsidR="008E66A0" w:rsidRPr="007E0009" w:rsidRDefault="008E66A0" w:rsidP="008E66A0">
      <w:pPr>
        <w:spacing w:line="360" w:lineRule="auto"/>
        <w:jc w:val="both"/>
        <w:rPr>
          <w:rFonts w:ascii="Times New Roman" w:hAnsi="Times New Roman" w:cs="Times New Roman"/>
          <w:b/>
          <w:sz w:val="32"/>
          <w:szCs w:val="24"/>
        </w:rPr>
      </w:pPr>
      <w:r w:rsidRPr="007E0009">
        <w:rPr>
          <w:rFonts w:ascii="Times New Roman" w:eastAsia="Times New Roman" w:hAnsi="Times New Roman" w:cs="Times New Roman"/>
          <w:b/>
          <w:sz w:val="32"/>
          <w:szCs w:val="24"/>
        </w:rPr>
        <w:lastRenderedPageBreak/>
        <w:t xml:space="preserve">Recommendation </w:t>
      </w:r>
    </w:p>
    <w:p w14:paraId="52CD3C2A" w14:textId="77777777" w:rsidR="008E66A0" w:rsidRDefault="008E66A0" w:rsidP="008E66A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calculation, it is found that Amana Ltd could not make a profit in April 2020 following the budgeted profit. here the company experienced a variance between the budgeted and actual revenue because of the outbreak COVID situation in the UK. This situation interrupted travelers from travel and the tourist industry drastically fall. The government restricted traveling due to tackling the COVID situation. To make a profit, Amana Ltd must ensure its soar selling volume at a high rate. In that case, the net operating income of Amana Ltd will also be increased. Amana Ltd needs to improve in the following area:</w:t>
      </w:r>
    </w:p>
    <w:tbl>
      <w:tblPr>
        <w:tblStyle w:val="GridTable4-Accent6"/>
        <w:tblW w:w="9152" w:type="dxa"/>
        <w:tblInd w:w="0" w:type="dxa"/>
        <w:tblLook w:val="04A0" w:firstRow="1" w:lastRow="0" w:firstColumn="1" w:lastColumn="0" w:noHBand="0" w:noVBand="1"/>
      </w:tblPr>
      <w:tblGrid>
        <w:gridCol w:w="4024"/>
        <w:gridCol w:w="2516"/>
        <w:gridCol w:w="2612"/>
      </w:tblGrid>
      <w:tr w:rsidR="008E66A0" w14:paraId="7A331CBC" w14:textId="77777777" w:rsidTr="00875A90">
        <w:trPr>
          <w:cnfStyle w:val="100000000000" w:firstRow="1" w:lastRow="0" w:firstColumn="0" w:lastColumn="0" w:oddVBand="0" w:evenVBand="0" w:oddHBand="0"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noWrap/>
            <w:hideMark/>
          </w:tcPr>
          <w:p w14:paraId="2689F273"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Units                                                     120000</w:t>
            </w:r>
          </w:p>
        </w:tc>
        <w:tc>
          <w:tcPr>
            <w:tcW w:w="2515" w:type="dxa"/>
            <w:noWrap/>
            <w:hideMark/>
          </w:tcPr>
          <w:p w14:paraId="1526DB6E" w14:textId="77777777" w:rsidR="008E66A0" w:rsidRDefault="008E66A0" w:rsidP="00875A9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Price per unit</w:t>
            </w:r>
          </w:p>
        </w:tc>
        <w:tc>
          <w:tcPr>
            <w:tcW w:w="2612" w:type="dxa"/>
            <w:noWrap/>
            <w:hideMark/>
          </w:tcPr>
          <w:p w14:paraId="0EBCC08A" w14:textId="77777777" w:rsidR="008E66A0" w:rsidRDefault="008E66A0" w:rsidP="00875A90">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8E66A0" w14:paraId="57883DF6" w14:textId="77777777" w:rsidTr="00875A90">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5E257C1"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Selling price/ revenue</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74D398B"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8A54656"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3000000</w:t>
            </w:r>
          </w:p>
        </w:tc>
      </w:tr>
      <w:tr w:rsidR="008E66A0" w14:paraId="2AEC6E1C" w14:textId="77777777" w:rsidTr="00875A90">
        <w:trPr>
          <w:trHeight w:val="254"/>
        </w:trPr>
        <w:tc>
          <w:tcPr>
            <w:cnfStyle w:val="001000000000" w:firstRow="0" w:lastRow="0" w:firstColumn="1" w:lastColumn="0" w:oddVBand="0" w:evenVBand="0" w:oddHBand="0" w:evenHBand="0" w:firstRowFirstColumn="0" w:firstRowLastColumn="0" w:lastRowFirstColumn="0" w:lastRowLastColumn="0"/>
            <w:tcW w:w="6540"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0BDF5B6"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costs</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2881DCF" w14:textId="77777777" w:rsidR="008E66A0" w:rsidRDefault="008E66A0" w:rsidP="00875A9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8E66A0" w14:paraId="585569C0" w14:textId="77777777" w:rsidTr="00875A90">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B48EED4"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Materials</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FF1FDE"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1767439"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tc>
      </w:tr>
      <w:tr w:rsidR="008E66A0" w14:paraId="7B5F5856" w14:textId="77777777" w:rsidTr="00875A90">
        <w:trPr>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FC6C9AF"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8341DBB"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2658300"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480000</w:t>
            </w:r>
          </w:p>
        </w:tc>
      </w:tr>
      <w:tr w:rsidR="008E66A0" w14:paraId="64D93F74" w14:textId="77777777" w:rsidTr="00875A90">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3CCC412"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18A9E83"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DEFD55E"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180000</w:t>
            </w:r>
          </w:p>
        </w:tc>
      </w:tr>
      <w:tr w:rsidR="008E66A0" w14:paraId="2E77292C" w14:textId="77777777" w:rsidTr="00875A90">
        <w:trPr>
          <w:trHeight w:val="254"/>
        </w:trPr>
        <w:tc>
          <w:tcPr>
            <w:cnfStyle w:val="001000000000" w:firstRow="0" w:lastRow="0" w:firstColumn="1" w:lastColumn="0" w:oddVBand="0" w:evenVBand="0" w:oddHBand="0" w:evenHBand="0" w:firstRowFirstColumn="0" w:firstRowLastColumn="0" w:lastRowFirstColumn="0" w:lastRowLastColumn="0"/>
            <w:tcW w:w="6540"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D6429D7"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6A6221B" w14:textId="77777777" w:rsidR="008E66A0" w:rsidRDefault="008E66A0" w:rsidP="00875A9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8E66A0" w14:paraId="1D8EAC86" w14:textId="77777777" w:rsidTr="00875A90">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C733BC7"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Rent</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BC8FD02"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89F2D03"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r>
      <w:tr w:rsidR="008E66A0" w14:paraId="72969079" w14:textId="77777777" w:rsidTr="00875A90">
        <w:trPr>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57D61C2"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61BF11F"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8FDFB17"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8E66A0" w14:paraId="1EFBC119" w14:textId="77777777" w:rsidTr="00875A90">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5315A1C"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Supervisor salary</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15AAA3B"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E416CE8" w14:textId="77777777" w:rsidR="008E66A0" w:rsidRDefault="008E66A0" w:rsidP="00875A9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8E66A0" w14:paraId="563ADDC3" w14:textId="77777777" w:rsidTr="00875A90">
        <w:trPr>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B2B9421" w14:textId="77777777" w:rsidR="008E66A0" w:rsidRDefault="008E66A0" w:rsidP="00875A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operating income </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1DE8ABC" w14:textId="77777777" w:rsidR="008E66A0" w:rsidRDefault="008E66A0" w:rsidP="00875A9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17D127C" w14:textId="77777777" w:rsidR="008E66A0" w:rsidRDefault="008E66A0" w:rsidP="00875A9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1265000</w:t>
            </w:r>
          </w:p>
        </w:tc>
      </w:tr>
    </w:tbl>
    <w:p w14:paraId="2B5A5CF4" w14:textId="77777777" w:rsidR="008E66A0" w:rsidRDefault="008E66A0" w:rsidP="008E66A0">
      <w:pPr>
        <w:spacing w:line="360" w:lineRule="auto"/>
        <w:jc w:val="both"/>
        <w:rPr>
          <w:rFonts w:ascii="Times New Roman" w:hAnsi="Times New Roman" w:cs="Times New Roman"/>
          <w:sz w:val="24"/>
          <w:szCs w:val="24"/>
        </w:rPr>
      </w:pPr>
    </w:p>
    <w:p w14:paraId="44ACD1AF" w14:textId="77777777"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Remaining all the variables constant, the selling units can be increased. Here the selling units are increased to 120000 and these selling units will generate both the revenue and net operating income for Amana Ltd. This new net operating income will be higher than that of the original budget. To increase the sales units, Amana Ltd has to do the following things.</w:t>
      </w:r>
    </w:p>
    <w:p w14:paraId="34F506A2" w14:textId="77777777" w:rsidR="008E66A0" w:rsidRPr="00B8595B" w:rsidRDefault="008E66A0" w:rsidP="008E66A0">
      <w:pPr>
        <w:pStyle w:val="ListParagraph"/>
        <w:numPr>
          <w:ilvl w:val="0"/>
          <w:numId w:val="2"/>
        </w:numPr>
        <w:spacing w:line="360" w:lineRule="auto"/>
        <w:jc w:val="both"/>
        <w:rPr>
          <w:rFonts w:ascii="Times New Roman" w:hAnsi="Times New Roman" w:cs="Times New Roman"/>
          <w:sz w:val="24"/>
          <w:szCs w:val="24"/>
        </w:rPr>
      </w:pPr>
      <w:r w:rsidRPr="00B8595B">
        <w:rPr>
          <w:rFonts w:ascii="Times New Roman" w:hAnsi="Times New Roman" w:cs="Times New Roman"/>
          <w:sz w:val="24"/>
          <w:szCs w:val="24"/>
        </w:rPr>
        <w:t>It needs to increase its communication vastly and the offer must be re-evaluated.</w:t>
      </w:r>
    </w:p>
    <w:p w14:paraId="370C4972" w14:textId="77777777" w:rsidR="008E66A0" w:rsidRPr="00B8595B" w:rsidRDefault="008E66A0" w:rsidP="008E66A0">
      <w:pPr>
        <w:pStyle w:val="ListParagraph"/>
        <w:numPr>
          <w:ilvl w:val="0"/>
          <w:numId w:val="2"/>
        </w:numPr>
        <w:spacing w:line="360" w:lineRule="auto"/>
        <w:jc w:val="both"/>
        <w:rPr>
          <w:rFonts w:ascii="Times New Roman" w:hAnsi="Times New Roman" w:cs="Times New Roman"/>
          <w:sz w:val="24"/>
          <w:szCs w:val="24"/>
        </w:rPr>
      </w:pPr>
      <w:r w:rsidRPr="00B8595B">
        <w:rPr>
          <w:rFonts w:ascii="Times New Roman" w:hAnsi="Times New Roman" w:cs="Times New Roman"/>
          <w:sz w:val="24"/>
          <w:szCs w:val="24"/>
        </w:rPr>
        <w:t>An outstanding sales plan must be developed</w:t>
      </w:r>
    </w:p>
    <w:p w14:paraId="6D6A7706" w14:textId="77777777" w:rsidR="008E66A0" w:rsidRPr="00B8595B" w:rsidRDefault="008E66A0" w:rsidP="008E66A0">
      <w:pPr>
        <w:pStyle w:val="ListParagraph"/>
        <w:numPr>
          <w:ilvl w:val="0"/>
          <w:numId w:val="2"/>
        </w:numPr>
        <w:spacing w:line="360" w:lineRule="auto"/>
        <w:jc w:val="both"/>
        <w:rPr>
          <w:rFonts w:ascii="Times New Roman" w:hAnsi="Times New Roman" w:cs="Times New Roman"/>
          <w:sz w:val="24"/>
          <w:szCs w:val="24"/>
        </w:rPr>
      </w:pPr>
      <w:r w:rsidRPr="00B8595B">
        <w:rPr>
          <w:rFonts w:ascii="Times New Roman" w:hAnsi="Times New Roman" w:cs="Times New Roman"/>
          <w:sz w:val="24"/>
          <w:szCs w:val="24"/>
        </w:rPr>
        <w:t>A proper marketing strategy must be adjusted with the operation</w:t>
      </w:r>
    </w:p>
    <w:p w14:paraId="28650E80" w14:textId="77777777" w:rsidR="008E66A0" w:rsidRPr="00B8595B" w:rsidRDefault="008E66A0" w:rsidP="008E66A0">
      <w:pPr>
        <w:pStyle w:val="ListParagraph"/>
        <w:numPr>
          <w:ilvl w:val="0"/>
          <w:numId w:val="2"/>
        </w:numPr>
        <w:spacing w:line="360" w:lineRule="auto"/>
        <w:jc w:val="both"/>
        <w:rPr>
          <w:rFonts w:ascii="Times New Roman" w:hAnsi="Times New Roman" w:cs="Times New Roman"/>
          <w:sz w:val="24"/>
          <w:szCs w:val="24"/>
        </w:rPr>
      </w:pPr>
      <w:r w:rsidRPr="00B8595B">
        <w:rPr>
          <w:rFonts w:ascii="Times New Roman" w:hAnsi="Times New Roman" w:cs="Times New Roman"/>
          <w:sz w:val="24"/>
          <w:szCs w:val="24"/>
        </w:rPr>
        <w:t>Its search engine optimization must be improved.</w:t>
      </w:r>
    </w:p>
    <w:p w14:paraId="63FC608D" w14:textId="5B9CFADA" w:rsidR="007E0009" w:rsidRPr="007E0009" w:rsidRDefault="008E66A0" w:rsidP="008E66A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addition to these, the online platform will be also an effective way to offer services. As the COVID situation was aggravating all of the activities, the customers will be able to get services from the online platform. So, customers can get souvenirs from home without going out of their homes. Besides, a certain portion of sales can be replaced online and others can be sold traditionally. </w:t>
      </w:r>
    </w:p>
    <w:p w14:paraId="558B4CFF" w14:textId="27C5A29E" w:rsidR="008E66A0" w:rsidRDefault="008E66A0" w:rsidP="008E66A0">
      <w:pPr>
        <w:spacing w:after="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Part B</w:t>
      </w:r>
    </w:p>
    <w:p w14:paraId="5C15AF9F" w14:textId="77777777" w:rsidR="008E66A0" w:rsidRDefault="008E66A0" w:rsidP="008E66A0">
      <w:pPr>
        <w:spacing w:after="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Analysis of whether to go online platform or amazon </w:t>
      </w:r>
    </w:p>
    <w:p w14:paraId="46FF508F" w14:textId="77777777" w:rsidR="008E66A0" w:rsidRDefault="008E66A0" w:rsidP="008E66A0">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Analysis for going online</w:t>
      </w:r>
    </w:p>
    <w:p w14:paraId="4BC26A12" w14:textId="77777777" w:rsidR="008E66A0" w:rsidRDefault="008E66A0" w:rsidP="008E66A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competitors of Amana Ltd are switching their sales to online platforms, Amana is also deciding to go online and it is interested to transfer its 50% of sales. But Amana Ltd needs to analyze going online platform. It is estimated that online platforms will cost the following factors.</w:t>
      </w:r>
    </w:p>
    <w:p w14:paraId="7C6C127F" w14:textId="77777777" w:rsidR="008E66A0" w:rsidRDefault="008E66A0" w:rsidP="008E66A0">
      <w:pPr>
        <w:spacing w:after="0" w:line="360" w:lineRule="auto"/>
        <w:jc w:val="both"/>
        <w:rPr>
          <w:rFonts w:ascii="Times New Roman" w:eastAsia="Times New Roman" w:hAnsi="Times New Roman" w:cs="Times New Roman"/>
          <w:sz w:val="24"/>
          <w:szCs w:val="24"/>
        </w:rPr>
      </w:pPr>
    </w:p>
    <w:tbl>
      <w:tblPr>
        <w:tblStyle w:val="TableGrid"/>
        <w:tblW w:w="0" w:type="auto"/>
        <w:tblInd w:w="0" w:type="dxa"/>
        <w:tblLook w:val="04A0" w:firstRow="1" w:lastRow="0" w:firstColumn="1" w:lastColumn="0" w:noHBand="0" w:noVBand="1"/>
      </w:tblPr>
      <w:tblGrid>
        <w:gridCol w:w="4675"/>
        <w:gridCol w:w="4675"/>
      </w:tblGrid>
      <w:tr w:rsidR="008E66A0" w14:paraId="4AE06684"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590E89CC"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 (costs)</w:t>
            </w:r>
          </w:p>
        </w:tc>
        <w:tc>
          <w:tcPr>
            <w:tcW w:w="4675" w:type="dxa"/>
            <w:tcBorders>
              <w:top w:val="single" w:sz="4" w:space="0" w:color="auto"/>
              <w:left w:val="single" w:sz="4" w:space="0" w:color="auto"/>
              <w:bottom w:val="single" w:sz="4" w:space="0" w:color="auto"/>
              <w:right w:val="single" w:sz="4" w:space="0" w:color="auto"/>
            </w:tcBorders>
            <w:hideMark/>
          </w:tcPr>
          <w:p w14:paraId="1DC93419"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p>
        </w:tc>
      </w:tr>
      <w:tr w:rsidR="008E66A0" w14:paraId="5A8A5F95"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1DC9C214"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Network set up</w:t>
            </w:r>
          </w:p>
        </w:tc>
        <w:tc>
          <w:tcPr>
            <w:tcW w:w="4675" w:type="dxa"/>
            <w:tcBorders>
              <w:top w:val="single" w:sz="4" w:space="0" w:color="auto"/>
              <w:left w:val="single" w:sz="4" w:space="0" w:color="auto"/>
              <w:bottom w:val="single" w:sz="4" w:space="0" w:color="auto"/>
              <w:right w:val="single" w:sz="4" w:space="0" w:color="auto"/>
            </w:tcBorders>
            <w:hideMark/>
          </w:tcPr>
          <w:p w14:paraId="602730DC"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1,50,000</w:t>
            </w:r>
          </w:p>
        </w:tc>
      </w:tr>
      <w:tr w:rsidR="008E66A0" w14:paraId="169E8D1D"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0981B40B"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Website upgradation </w:t>
            </w:r>
          </w:p>
        </w:tc>
        <w:tc>
          <w:tcPr>
            <w:tcW w:w="4675" w:type="dxa"/>
            <w:tcBorders>
              <w:top w:val="single" w:sz="4" w:space="0" w:color="auto"/>
              <w:left w:val="single" w:sz="4" w:space="0" w:color="auto"/>
              <w:bottom w:val="single" w:sz="4" w:space="0" w:color="auto"/>
              <w:right w:val="single" w:sz="4" w:space="0" w:color="auto"/>
            </w:tcBorders>
            <w:hideMark/>
          </w:tcPr>
          <w:p w14:paraId="4FE4C676"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8E66A0" w14:paraId="4153A1C3"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5B9848C2"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IT programmer salary</w:t>
            </w:r>
          </w:p>
        </w:tc>
        <w:tc>
          <w:tcPr>
            <w:tcW w:w="4675" w:type="dxa"/>
            <w:tcBorders>
              <w:top w:val="single" w:sz="4" w:space="0" w:color="auto"/>
              <w:left w:val="single" w:sz="4" w:space="0" w:color="auto"/>
              <w:bottom w:val="single" w:sz="4" w:space="0" w:color="auto"/>
              <w:right w:val="single" w:sz="4" w:space="0" w:color="auto"/>
            </w:tcBorders>
            <w:hideMark/>
          </w:tcPr>
          <w:p w14:paraId="7C2C0F4B"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35000</w:t>
            </w:r>
          </w:p>
        </w:tc>
      </w:tr>
      <w:tr w:rsidR="008E66A0" w14:paraId="394B87FF"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407196DF"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Total cost</w:t>
            </w:r>
          </w:p>
        </w:tc>
        <w:tc>
          <w:tcPr>
            <w:tcW w:w="4675" w:type="dxa"/>
            <w:tcBorders>
              <w:top w:val="single" w:sz="4" w:space="0" w:color="auto"/>
              <w:left w:val="single" w:sz="4" w:space="0" w:color="auto"/>
              <w:bottom w:val="single" w:sz="4" w:space="0" w:color="auto"/>
              <w:right w:val="single" w:sz="4" w:space="0" w:color="auto"/>
            </w:tcBorders>
            <w:hideMark/>
          </w:tcPr>
          <w:p w14:paraId="60B5CB77"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2,35000</w:t>
            </w:r>
          </w:p>
        </w:tc>
      </w:tr>
    </w:tbl>
    <w:p w14:paraId="21AD0D77" w14:textId="77777777"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6EA612E" w14:textId="77777777"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these costs are estimated, Amana Ltd has to consider all of these costs. Except for these costs, the online platform will not be possible because before going online these costs are mandatory. To develop the online platform, these costs will be necessary. Without a network setup, the offer of services will not reach the customers. To set up a network amounting to 1,50,000 is required. Amana Ltd has already a website and this website must be updated. Based on the demands of the customers, this website needs to be updated including recent services. On this website, different types of facilities will be available. So, it will cost </w:t>
      </w:r>
      <w:r>
        <w:rPr>
          <w:rFonts w:ascii="Times New Roman" w:eastAsia="Times New Roman" w:hAnsi="Times New Roman" w:cs="Times New Roman"/>
          <w:sz w:val="24"/>
          <w:szCs w:val="24"/>
        </w:rPr>
        <w:t>£50000 for website upgradation. To control and monitor the network and the website, expertise also must require. So, Amana Ltd requires hiring experts who will efficiently handle the website and network system. The cost of hiring experts will be 35000. Based on the market survey it is estimated that the total annual sales unit would be annually 100000. It is expected that these 50000 units can be sold either at £25 or £20 per unit. Based on this per unit sales, the net operating income for Amana Ltd is shown here:</w:t>
      </w:r>
    </w:p>
    <w:p w14:paraId="689ED81B" w14:textId="77777777" w:rsidR="008E66A0" w:rsidRPr="008A4477" w:rsidRDefault="008E66A0" w:rsidP="008E66A0">
      <w:pPr>
        <w:spacing w:line="360" w:lineRule="auto"/>
        <w:jc w:val="both"/>
        <w:rPr>
          <w:rFonts w:ascii="Times New Roman" w:hAnsi="Times New Roman" w:cs="Times New Roman"/>
          <w:b/>
          <w:sz w:val="24"/>
          <w:szCs w:val="24"/>
        </w:rPr>
      </w:pPr>
      <w:r>
        <w:rPr>
          <w:rFonts w:ascii="Times New Roman" w:hAnsi="Times New Roman" w:cs="Times New Roman"/>
          <w:sz w:val="24"/>
          <w:szCs w:val="24"/>
        </w:rPr>
        <w:lastRenderedPageBreak/>
        <w:t xml:space="preserve">While per unit sales </w:t>
      </w:r>
      <w:r>
        <w:rPr>
          <w:rFonts w:ascii="Times New Roman" w:eastAsia="Times New Roman" w:hAnsi="Times New Roman" w:cs="Times New Roman"/>
          <w:sz w:val="24"/>
          <w:szCs w:val="24"/>
        </w:rPr>
        <w:t>£25</w:t>
      </w:r>
    </w:p>
    <w:p w14:paraId="30D57F11" w14:textId="77777777" w:rsidR="008E66A0" w:rsidRDefault="008E66A0" w:rsidP="008E66A0">
      <w:pPr>
        <w:spacing w:line="360" w:lineRule="auto"/>
        <w:jc w:val="both"/>
        <w:rPr>
          <w:rFonts w:ascii="Times New Roman" w:hAnsi="Times New Roman" w:cs="Times New Roman"/>
          <w:sz w:val="24"/>
          <w:szCs w:val="24"/>
        </w:rPr>
      </w:pPr>
    </w:p>
    <w:tbl>
      <w:tblPr>
        <w:tblStyle w:val="TableGrid"/>
        <w:tblW w:w="0" w:type="auto"/>
        <w:tblInd w:w="0" w:type="dxa"/>
        <w:tblLook w:val="04A0" w:firstRow="1" w:lastRow="0" w:firstColumn="1" w:lastColumn="0" w:noHBand="0" w:noVBand="1"/>
      </w:tblPr>
      <w:tblGrid>
        <w:gridCol w:w="4675"/>
        <w:gridCol w:w="4675"/>
      </w:tblGrid>
      <w:tr w:rsidR="008E66A0" w14:paraId="32477A47"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0978814D"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4675" w:type="dxa"/>
            <w:tcBorders>
              <w:top w:val="single" w:sz="4" w:space="0" w:color="auto"/>
              <w:left w:val="single" w:sz="4" w:space="0" w:color="auto"/>
              <w:bottom w:val="single" w:sz="4" w:space="0" w:color="auto"/>
              <w:right w:val="single" w:sz="4" w:space="0" w:color="auto"/>
            </w:tcBorders>
            <w:hideMark/>
          </w:tcPr>
          <w:p w14:paraId="6F051D71"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p>
        </w:tc>
      </w:tr>
      <w:tr w:rsidR="008E66A0" w14:paraId="06B1A648"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7B2AC3F1"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 (25*100000)</w:t>
            </w:r>
          </w:p>
        </w:tc>
        <w:tc>
          <w:tcPr>
            <w:tcW w:w="4675" w:type="dxa"/>
            <w:tcBorders>
              <w:top w:val="single" w:sz="4" w:space="0" w:color="auto"/>
              <w:left w:val="single" w:sz="4" w:space="0" w:color="auto"/>
              <w:bottom w:val="single" w:sz="4" w:space="0" w:color="auto"/>
              <w:right w:val="single" w:sz="4" w:space="0" w:color="auto"/>
            </w:tcBorders>
            <w:hideMark/>
          </w:tcPr>
          <w:p w14:paraId="32ABDFB3"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2500000</w:t>
            </w:r>
          </w:p>
        </w:tc>
      </w:tr>
      <w:tr w:rsidR="008E66A0" w14:paraId="7EDD00FA"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6844B9DF"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Costs:</w:t>
            </w:r>
          </w:p>
        </w:tc>
        <w:tc>
          <w:tcPr>
            <w:tcW w:w="4675" w:type="dxa"/>
            <w:tcBorders>
              <w:top w:val="single" w:sz="4" w:space="0" w:color="auto"/>
              <w:left w:val="single" w:sz="4" w:space="0" w:color="auto"/>
              <w:bottom w:val="single" w:sz="4" w:space="0" w:color="auto"/>
              <w:right w:val="single" w:sz="4" w:space="0" w:color="auto"/>
            </w:tcBorders>
          </w:tcPr>
          <w:p w14:paraId="2F9B962D" w14:textId="77777777" w:rsidR="008E66A0" w:rsidRDefault="008E66A0" w:rsidP="00875A90">
            <w:pPr>
              <w:spacing w:line="360" w:lineRule="auto"/>
              <w:jc w:val="both"/>
              <w:rPr>
                <w:rFonts w:ascii="Times New Roman" w:hAnsi="Times New Roman" w:cs="Times New Roman"/>
                <w:sz w:val="24"/>
                <w:szCs w:val="24"/>
              </w:rPr>
            </w:pPr>
          </w:p>
        </w:tc>
      </w:tr>
      <w:tr w:rsidR="008E66A0" w14:paraId="6E0A6119"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7F7B85B4"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Delivery network setup </w:t>
            </w:r>
          </w:p>
        </w:tc>
        <w:tc>
          <w:tcPr>
            <w:tcW w:w="4675" w:type="dxa"/>
            <w:tcBorders>
              <w:top w:val="single" w:sz="4" w:space="0" w:color="auto"/>
              <w:left w:val="single" w:sz="4" w:space="0" w:color="auto"/>
              <w:bottom w:val="single" w:sz="4" w:space="0" w:color="auto"/>
              <w:right w:val="single" w:sz="4" w:space="0" w:color="auto"/>
            </w:tcBorders>
            <w:hideMark/>
          </w:tcPr>
          <w:p w14:paraId="40C55994"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150000</w:t>
            </w:r>
          </w:p>
        </w:tc>
      </w:tr>
      <w:tr w:rsidR="008E66A0" w14:paraId="7263AE88"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1F3BF039"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Upgradation of the current website </w:t>
            </w:r>
          </w:p>
        </w:tc>
        <w:tc>
          <w:tcPr>
            <w:tcW w:w="4675" w:type="dxa"/>
            <w:tcBorders>
              <w:top w:val="single" w:sz="4" w:space="0" w:color="auto"/>
              <w:left w:val="single" w:sz="4" w:space="0" w:color="auto"/>
              <w:bottom w:val="single" w:sz="4" w:space="0" w:color="auto"/>
              <w:right w:val="single" w:sz="4" w:space="0" w:color="auto"/>
            </w:tcBorders>
            <w:hideMark/>
          </w:tcPr>
          <w:p w14:paraId="597B8329"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8E66A0" w14:paraId="5CBC9B55"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752B9429"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Salary (IT programmer) </w:t>
            </w:r>
          </w:p>
        </w:tc>
        <w:tc>
          <w:tcPr>
            <w:tcW w:w="4675" w:type="dxa"/>
            <w:tcBorders>
              <w:top w:val="single" w:sz="4" w:space="0" w:color="auto"/>
              <w:left w:val="single" w:sz="4" w:space="0" w:color="auto"/>
              <w:bottom w:val="single" w:sz="4" w:space="0" w:color="auto"/>
              <w:right w:val="single" w:sz="4" w:space="0" w:color="auto"/>
            </w:tcBorders>
            <w:hideMark/>
          </w:tcPr>
          <w:p w14:paraId="23DFD35F"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35000</w:t>
            </w:r>
          </w:p>
        </w:tc>
      </w:tr>
      <w:tr w:rsidR="008E66A0" w14:paraId="09A3024E"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4A9FF215"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operating income </w:t>
            </w:r>
          </w:p>
        </w:tc>
        <w:tc>
          <w:tcPr>
            <w:tcW w:w="4675" w:type="dxa"/>
            <w:tcBorders>
              <w:top w:val="single" w:sz="4" w:space="0" w:color="auto"/>
              <w:left w:val="single" w:sz="4" w:space="0" w:color="auto"/>
              <w:bottom w:val="single" w:sz="4" w:space="0" w:color="auto"/>
              <w:right w:val="single" w:sz="4" w:space="0" w:color="auto"/>
            </w:tcBorders>
            <w:hideMark/>
          </w:tcPr>
          <w:p w14:paraId="7516E02D"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22,65000</w:t>
            </w:r>
          </w:p>
        </w:tc>
      </w:tr>
    </w:tbl>
    <w:p w14:paraId="4D9C29CD" w14:textId="77777777" w:rsidR="008E66A0" w:rsidRDefault="008E66A0" w:rsidP="008E66A0">
      <w:pPr>
        <w:spacing w:line="360" w:lineRule="auto"/>
        <w:jc w:val="both"/>
        <w:rPr>
          <w:rFonts w:ascii="Times New Roman" w:hAnsi="Times New Roman" w:cs="Times New Roman"/>
          <w:sz w:val="24"/>
          <w:szCs w:val="24"/>
        </w:rPr>
      </w:pPr>
    </w:p>
    <w:p w14:paraId="7AFC718A" w14:textId="77777777" w:rsidR="008E66A0" w:rsidRDefault="008E66A0" w:rsidP="008E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per unit sales </w:t>
      </w:r>
      <w:r>
        <w:rPr>
          <w:rFonts w:ascii="Times New Roman" w:eastAsia="Times New Roman" w:hAnsi="Times New Roman" w:cs="Times New Roman"/>
          <w:sz w:val="24"/>
          <w:szCs w:val="24"/>
        </w:rPr>
        <w:t>£20</w:t>
      </w:r>
    </w:p>
    <w:p w14:paraId="419CB3B1" w14:textId="77777777" w:rsidR="008E66A0" w:rsidRDefault="008E66A0" w:rsidP="008E66A0">
      <w:pPr>
        <w:spacing w:line="360" w:lineRule="auto"/>
        <w:jc w:val="both"/>
        <w:rPr>
          <w:rFonts w:ascii="Times New Roman" w:hAnsi="Times New Roman" w:cs="Times New Roman"/>
          <w:sz w:val="24"/>
          <w:szCs w:val="24"/>
        </w:rPr>
      </w:pPr>
    </w:p>
    <w:tbl>
      <w:tblPr>
        <w:tblStyle w:val="TableGrid"/>
        <w:tblW w:w="0" w:type="auto"/>
        <w:tblInd w:w="0" w:type="dxa"/>
        <w:tblLook w:val="04A0" w:firstRow="1" w:lastRow="0" w:firstColumn="1" w:lastColumn="0" w:noHBand="0" w:noVBand="1"/>
      </w:tblPr>
      <w:tblGrid>
        <w:gridCol w:w="4675"/>
        <w:gridCol w:w="4675"/>
      </w:tblGrid>
      <w:tr w:rsidR="008E66A0" w14:paraId="1E58897E"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33A6712E"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4675" w:type="dxa"/>
            <w:tcBorders>
              <w:top w:val="single" w:sz="4" w:space="0" w:color="auto"/>
              <w:left w:val="single" w:sz="4" w:space="0" w:color="auto"/>
              <w:bottom w:val="single" w:sz="4" w:space="0" w:color="auto"/>
              <w:right w:val="single" w:sz="4" w:space="0" w:color="auto"/>
            </w:tcBorders>
            <w:hideMark/>
          </w:tcPr>
          <w:p w14:paraId="1350D06C"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p>
        </w:tc>
      </w:tr>
      <w:tr w:rsidR="008E66A0" w14:paraId="0626E6CD"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459F5A79"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 (20*100000)</w:t>
            </w:r>
          </w:p>
        </w:tc>
        <w:tc>
          <w:tcPr>
            <w:tcW w:w="4675" w:type="dxa"/>
            <w:tcBorders>
              <w:top w:val="single" w:sz="4" w:space="0" w:color="auto"/>
              <w:left w:val="single" w:sz="4" w:space="0" w:color="auto"/>
              <w:bottom w:val="single" w:sz="4" w:space="0" w:color="auto"/>
              <w:right w:val="single" w:sz="4" w:space="0" w:color="auto"/>
            </w:tcBorders>
            <w:hideMark/>
          </w:tcPr>
          <w:p w14:paraId="0D5EBA8A"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2000000</w:t>
            </w:r>
          </w:p>
        </w:tc>
      </w:tr>
      <w:tr w:rsidR="008E66A0" w14:paraId="48DC4AF9"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1D70EF76"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Costs:</w:t>
            </w:r>
          </w:p>
        </w:tc>
        <w:tc>
          <w:tcPr>
            <w:tcW w:w="4675" w:type="dxa"/>
            <w:tcBorders>
              <w:top w:val="single" w:sz="4" w:space="0" w:color="auto"/>
              <w:left w:val="single" w:sz="4" w:space="0" w:color="auto"/>
              <w:bottom w:val="single" w:sz="4" w:space="0" w:color="auto"/>
              <w:right w:val="single" w:sz="4" w:space="0" w:color="auto"/>
            </w:tcBorders>
          </w:tcPr>
          <w:p w14:paraId="109F430F" w14:textId="77777777" w:rsidR="008E66A0" w:rsidRDefault="008E66A0" w:rsidP="00875A90">
            <w:pPr>
              <w:spacing w:line="360" w:lineRule="auto"/>
              <w:jc w:val="both"/>
              <w:rPr>
                <w:rFonts w:ascii="Times New Roman" w:hAnsi="Times New Roman" w:cs="Times New Roman"/>
                <w:sz w:val="24"/>
                <w:szCs w:val="24"/>
              </w:rPr>
            </w:pPr>
          </w:p>
        </w:tc>
      </w:tr>
      <w:tr w:rsidR="008E66A0" w14:paraId="14BF3812"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463518F5"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Delivery network setup </w:t>
            </w:r>
          </w:p>
        </w:tc>
        <w:tc>
          <w:tcPr>
            <w:tcW w:w="4675" w:type="dxa"/>
            <w:tcBorders>
              <w:top w:val="single" w:sz="4" w:space="0" w:color="auto"/>
              <w:left w:val="single" w:sz="4" w:space="0" w:color="auto"/>
              <w:bottom w:val="single" w:sz="4" w:space="0" w:color="auto"/>
              <w:right w:val="single" w:sz="4" w:space="0" w:color="auto"/>
            </w:tcBorders>
            <w:hideMark/>
          </w:tcPr>
          <w:p w14:paraId="7E0B5B6C"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150000</w:t>
            </w:r>
          </w:p>
        </w:tc>
      </w:tr>
      <w:tr w:rsidR="008E66A0" w14:paraId="21372656"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06D6CB81"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Upgradation of the current website </w:t>
            </w:r>
          </w:p>
        </w:tc>
        <w:tc>
          <w:tcPr>
            <w:tcW w:w="4675" w:type="dxa"/>
            <w:tcBorders>
              <w:top w:val="single" w:sz="4" w:space="0" w:color="auto"/>
              <w:left w:val="single" w:sz="4" w:space="0" w:color="auto"/>
              <w:bottom w:val="single" w:sz="4" w:space="0" w:color="auto"/>
              <w:right w:val="single" w:sz="4" w:space="0" w:color="auto"/>
            </w:tcBorders>
            <w:hideMark/>
          </w:tcPr>
          <w:p w14:paraId="7949D9D8"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8E66A0" w14:paraId="669A43C1"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5BC67640"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Salary (IT programmer) </w:t>
            </w:r>
          </w:p>
        </w:tc>
        <w:tc>
          <w:tcPr>
            <w:tcW w:w="4675" w:type="dxa"/>
            <w:tcBorders>
              <w:top w:val="single" w:sz="4" w:space="0" w:color="auto"/>
              <w:left w:val="single" w:sz="4" w:space="0" w:color="auto"/>
              <w:bottom w:val="single" w:sz="4" w:space="0" w:color="auto"/>
              <w:right w:val="single" w:sz="4" w:space="0" w:color="auto"/>
            </w:tcBorders>
            <w:hideMark/>
          </w:tcPr>
          <w:p w14:paraId="67B35A40"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35000</w:t>
            </w:r>
          </w:p>
        </w:tc>
      </w:tr>
      <w:tr w:rsidR="008E66A0" w14:paraId="60877B74" w14:textId="77777777" w:rsidTr="00875A90">
        <w:tc>
          <w:tcPr>
            <w:tcW w:w="4675" w:type="dxa"/>
            <w:tcBorders>
              <w:top w:val="single" w:sz="4" w:space="0" w:color="auto"/>
              <w:left w:val="single" w:sz="4" w:space="0" w:color="auto"/>
              <w:bottom w:val="single" w:sz="4" w:space="0" w:color="auto"/>
              <w:right w:val="single" w:sz="4" w:space="0" w:color="auto"/>
            </w:tcBorders>
            <w:hideMark/>
          </w:tcPr>
          <w:p w14:paraId="472642A4"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operating income </w:t>
            </w:r>
          </w:p>
        </w:tc>
        <w:tc>
          <w:tcPr>
            <w:tcW w:w="4675" w:type="dxa"/>
            <w:tcBorders>
              <w:top w:val="single" w:sz="4" w:space="0" w:color="auto"/>
              <w:left w:val="single" w:sz="4" w:space="0" w:color="auto"/>
              <w:bottom w:val="single" w:sz="4" w:space="0" w:color="auto"/>
              <w:right w:val="single" w:sz="4" w:space="0" w:color="auto"/>
            </w:tcBorders>
            <w:hideMark/>
          </w:tcPr>
          <w:p w14:paraId="21D76D44"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17,65000</w:t>
            </w:r>
          </w:p>
        </w:tc>
      </w:tr>
    </w:tbl>
    <w:p w14:paraId="4898025B" w14:textId="77777777" w:rsidR="008E66A0" w:rsidRDefault="008E66A0" w:rsidP="008E66A0">
      <w:pPr>
        <w:spacing w:line="360" w:lineRule="auto"/>
        <w:jc w:val="both"/>
        <w:rPr>
          <w:rFonts w:ascii="Times New Roman" w:hAnsi="Times New Roman" w:cs="Times New Roman"/>
          <w:sz w:val="24"/>
          <w:szCs w:val="24"/>
        </w:rPr>
      </w:pPr>
    </w:p>
    <w:p w14:paraId="0A9F4882" w14:textId="77777777" w:rsidR="008E66A0" w:rsidRDefault="008E66A0" w:rsidP="008E66A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calculation, it is estimated that when the sales per unit will be £25 total revenue will be 2500000 and the net operating income will be 22655000. When the sales per unit will be £20, total revenue will be 2000000 and net operating income will be 1765000. So it means that 50% of sales online will make Amana Ltd profitable. </w:t>
      </w:r>
    </w:p>
    <w:p w14:paraId="1BAD68D6" w14:textId="77777777" w:rsidR="008E66A0" w:rsidRDefault="008E66A0" w:rsidP="008E66A0">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Analysis to sell on Amazon</w:t>
      </w:r>
    </w:p>
    <w:p w14:paraId="669BA9C3" w14:textId="77777777" w:rsidR="008E66A0" w:rsidRPr="00E44C05" w:rsidRDefault="008E66A0" w:rsidP="008E66A0">
      <w:pPr>
        <w:spacing w:after="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Except for going to an online platform, Amana Ltd can choose another alternative like amazon.com to sell goods and services. For amazon.com, Amana Ltd has to bear some costs like fulfillment fees at </w:t>
      </w:r>
      <w:r>
        <w:rPr>
          <w:rFonts w:ascii="Times New Roman" w:eastAsia="Times New Roman" w:hAnsi="Times New Roman" w:cs="Times New Roman"/>
          <w:sz w:val="24"/>
          <w:szCs w:val="24"/>
        </w:rPr>
        <w:t xml:space="preserve">£50000. If Amana goes for amazon.com, it will get expected sales of 65000 units. Based </w:t>
      </w:r>
      <w:r>
        <w:rPr>
          <w:rFonts w:ascii="Times New Roman" w:eastAsia="Times New Roman" w:hAnsi="Times New Roman" w:cs="Times New Roman"/>
          <w:sz w:val="24"/>
          <w:szCs w:val="24"/>
        </w:rPr>
        <w:lastRenderedPageBreak/>
        <w:t xml:space="preserve">on the assumption of sales per unit at £25 and £20, the net operating income can be calculated here: </w:t>
      </w:r>
    </w:p>
    <w:p w14:paraId="7CCC9DBD" w14:textId="77777777" w:rsidR="008E66A0" w:rsidRPr="008A4477" w:rsidRDefault="008E66A0" w:rsidP="008E66A0">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While per unit sales </w:t>
      </w:r>
      <w:r>
        <w:rPr>
          <w:rFonts w:ascii="Times New Roman" w:eastAsia="Times New Roman" w:hAnsi="Times New Roman" w:cs="Times New Roman"/>
          <w:sz w:val="24"/>
          <w:szCs w:val="24"/>
        </w:rPr>
        <w:t>£25</w:t>
      </w:r>
    </w:p>
    <w:tbl>
      <w:tblPr>
        <w:tblStyle w:val="TableGrid"/>
        <w:tblW w:w="0" w:type="auto"/>
        <w:tblInd w:w="0" w:type="dxa"/>
        <w:tblLook w:val="04A0" w:firstRow="1" w:lastRow="0" w:firstColumn="1" w:lastColumn="0" w:noHBand="0" w:noVBand="1"/>
      </w:tblPr>
      <w:tblGrid>
        <w:gridCol w:w="6565"/>
        <w:gridCol w:w="2211"/>
      </w:tblGrid>
      <w:tr w:rsidR="008E66A0" w14:paraId="5B8A68BE" w14:textId="77777777" w:rsidTr="00875A90">
        <w:trPr>
          <w:trHeight w:val="535"/>
        </w:trPr>
        <w:tc>
          <w:tcPr>
            <w:tcW w:w="6565" w:type="dxa"/>
            <w:tcBorders>
              <w:top w:val="single" w:sz="4" w:space="0" w:color="auto"/>
              <w:left w:val="single" w:sz="4" w:space="0" w:color="auto"/>
              <w:bottom w:val="single" w:sz="4" w:space="0" w:color="auto"/>
              <w:right w:val="single" w:sz="4" w:space="0" w:color="auto"/>
            </w:tcBorders>
            <w:hideMark/>
          </w:tcPr>
          <w:p w14:paraId="50CC5E2F"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2211" w:type="dxa"/>
            <w:tcBorders>
              <w:top w:val="single" w:sz="4" w:space="0" w:color="auto"/>
              <w:left w:val="single" w:sz="4" w:space="0" w:color="auto"/>
              <w:bottom w:val="single" w:sz="4" w:space="0" w:color="auto"/>
              <w:right w:val="single" w:sz="4" w:space="0" w:color="auto"/>
            </w:tcBorders>
            <w:hideMark/>
          </w:tcPr>
          <w:p w14:paraId="4B461B19"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p>
        </w:tc>
      </w:tr>
      <w:tr w:rsidR="008E66A0" w14:paraId="1CDD1571" w14:textId="77777777" w:rsidTr="00875A90">
        <w:trPr>
          <w:trHeight w:val="1093"/>
        </w:trPr>
        <w:tc>
          <w:tcPr>
            <w:tcW w:w="6565" w:type="dxa"/>
            <w:tcBorders>
              <w:top w:val="single" w:sz="4" w:space="0" w:color="auto"/>
              <w:left w:val="single" w:sz="4" w:space="0" w:color="auto"/>
              <w:bottom w:val="single" w:sz="4" w:space="0" w:color="auto"/>
              <w:right w:val="single" w:sz="4" w:space="0" w:color="auto"/>
            </w:tcBorders>
            <w:hideMark/>
          </w:tcPr>
          <w:p w14:paraId="67E138FB"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revenues (£25 per unit)</w:t>
            </w:r>
          </w:p>
        </w:tc>
        <w:tc>
          <w:tcPr>
            <w:tcW w:w="2211" w:type="dxa"/>
            <w:tcBorders>
              <w:top w:val="single" w:sz="4" w:space="0" w:color="auto"/>
              <w:left w:val="single" w:sz="4" w:space="0" w:color="auto"/>
              <w:bottom w:val="single" w:sz="4" w:space="0" w:color="auto"/>
              <w:right w:val="single" w:sz="4" w:space="0" w:color="auto"/>
            </w:tcBorders>
            <w:hideMark/>
          </w:tcPr>
          <w:p w14:paraId="4653EDF8"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1625000</w:t>
            </w:r>
          </w:p>
        </w:tc>
      </w:tr>
      <w:tr w:rsidR="008E66A0" w14:paraId="68472FFD" w14:textId="77777777" w:rsidTr="00875A90">
        <w:trPr>
          <w:trHeight w:val="535"/>
        </w:trPr>
        <w:tc>
          <w:tcPr>
            <w:tcW w:w="6565" w:type="dxa"/>
            <w:tcBorders>
              <w:top w:val="single" w:sz="4" w:space="0" w:color="auto"/>
              <w:left w:val="single" w:sz="4" w:space="0" w:color="auto"/>
              <w:bottom w:val="single" w:sz="4" w:space="0" w:color="auto"/>
              <w:right w:val="single" w:sz="4" w:space="0" w:color="auto"/>
            </w:tcBorders>
            <w:hideMark/>
          </w:tcPr>
          <w:p w14:paraId="688C5B6D"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 Fulfillment </w:t>
            </w:r>
          </w:p>
        </w:tc>
        <w:tc>
          <w:tcPr>
            <w:tcW w:w="2211" w:type="dxa"/>
            <w:tcBorders>
              <w:top w:val="single" w:sz="4" w:space="0" w:color="auto"/>
              <w:left w:val="single" w:sz="4" w:space="0" w:color="auto"/>
              <w:bottom w:val="single" w:sz="4" w:space="0" w:color="auto"/>
              <w:right w:val="single" w:sz="4" w:space="0" w:color="auto"/>
            </w:tcBorders>
            <w:hideMark/>
          </w:tcPr>
          <w:p w14:paraId="6B9C5A75"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8E66A0" w14:paraId="0CFCFC25" w14:textId="77777777" w:rsidTr="00875A90">
        <w:trPr>
          <w:trHeight w:val="535"/>
        </w:trPr>
        <w:tc>
          <w:tcPr>
            <w:tcW w:w="6565" w:type="dxa"/>
            <w:tcBorders>
              <w:top w:val="single" w:sz="4" w:space="0" w:color="auto"/>
              <w:left w:val="single" w:sz="4" w:space="0" w:color="auto"/>
              <w:bottom w:val="single" w:sz="4" w:space="0" w:color="auto"/>
              <w:right w:val="single" w:sz="4" w:space="0" w:color="auto"/>
            </w:tcBorders>
            <w:hideMark/>
          </w:tcPr>
          <w:p w14:paraId="0E08F5EC"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Net operating income</w:t>
            </w:r>
          </w:p>
        </w:tc>
        <w:tc>
          <w:tcPr>
            <w:tcW w:w="2211" w:type="dxa"/>
            <w:tcBorders>
              <w:top w:val="single" w:sz="4" w:space="0" w:color="auto"/>
              <w:left w:val="single" w:sz="4" w:space="0" w:color="auto"/>
              <w:bottom w:val="single" w:sz="4" w:space="0" w:color="auto"/>
              <w:right w:val="single" w:sz="4" w:space="0" w:color="auto"/>
            </w:tcBorders>
            <w:hideMark/>
          </w:tcPr>
          <w:p w14:paraId="08CF1FA0"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1575000</w:t>
            </w:r>
          </w:p>
        </w:tc>
      </w:tr>
    </w:tbl>
    <w:p w14:paraId="6061C1B3" w14:textId="77777777" w:rsidR="008E66A0" w:rsidRDefault="008E66A0" w:rsidP="008E66A0">
      <w:pPr>
        <w:spacing w:line="360" w:lineRule="auto"/>
        <w:jc w:val="both"/>
        <w:rPr>
          <w:rFonts w:ascii="Times New Roman" w:hAnsi="Times New Roman" w:cs="Times New Roman"/>
          <w:sz w:val="24"/>
          <w:szCs w:val="24"/>
        </w:rPr>
      </w:pPr>
    </w:p>
    <w:p w14:paraId="2150DAF4" w14:textId="77777777" w:rsidR="008E66A0" w:rsidRPr="008A4477" w:rsidRDefault="008E66A0" w:rsidP="008E66A0">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While per unit sales </w:t>
      </w:r>
      <w:r>
        <w:rPr>
          <w:rFonts w:ascii="Times New Roman" w:eastAsia="Times New Roman" w:hAnsi="Times New Roman" w:cs="Times New Roman"/>
          <w:sz w:val="24"/>
          <w:szCs w:val="24"/>
        </w:rPr>
        <w:t xml:space="preserve">£20 will be </w:t>
      </w:r>
    </w:p>
    <w:tbl>
      <w:tblPr>
        <w:tblStyle w:val="TableGrid"/>
        <w:tblW w:w="0" w:type="auto"/>
        <w:tblInd w:w="0" w:type="dxa"/>
        <w:tblLook w:val="04A0" w:firstRow="1" w:lastRow="0" w:firstColumn="1" w:lastColumn="0" w:noHBand="0" w:noVBand="1"/>
      </w:tblPr>
      <w:tblGrid>
        <w:gridCol w:w="6655"/>
        <w:gridCol w:w="2695"/>
      </w:tblGrid>
      <w:tr w:rsidR="008E66A0" w14:paraId="54680B2A" w14:textId="77777777" w:rsidTr="00875A90">
        <w:tc>
          <w:tcPr>
            <w:tcW w:w="6655" w:type="dxa"/>
            <w:tcBorders>
              <w:top w:val="single" w:sz="4" w:space="0" w:color="auto"/>
              <w:left w:val="single" w:sz="4" w:space="0" w:color="auto"/>
              <w:bottom w:val="single" w:sz="4" w:space="0" w:color="auto"/>
              <w:right w:val="single" w:sz="4" w:space="0" w:color="auto"/>
            </w:tcBorders>
            <w:hideMark/>
          </w:tcPr>
          <w:p w14:paraId="35EC7DD6"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2695" w:type="dxa"/>
            <w:tcBorders>
              <w:top w:val="single" w:sz="4" w:space="0" w:color="auto"/>
              <w:left w:val="single" w:sz="4" w:space="0" w:color="auto"/>
              <w:bottom w:val="single" w:sz="4" w:space="0" w:color="auto"/>
              <w:right w:val="single" w:sz="4" w:space="0" w:color="auto"/>
            </w:tcBorders>
            <w:hideMark/>
          </w:tcPr>
          <w:p w14:paraId="4CA44140"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r>
              <w:rPr>
                <w:rFonts w:ascii="Times New Roman" w:eastAsia="Times New Roman" w:hAnsi="Times New Roman" w:cs="Times New Roman"/>
                <w:sz w:val="24"/>
                <w:szCs w:val="24"/>
              </w:rPr>
              <w:t>£)</w:t>
            </w:r>
          </w:p>
        </w:tc>
      </w:tr>
      <w:tr w:rsidR="008E66A0" w14:paraId="778C4223" w14:textId="77777777" w:rsidTr="00875A90">
        <w:tc>
          <w:tcPr>
            <w:tcW w:w="6655" w:type="dxa"/>
            <w:tcBorders>
              <w:top w:val="single" w:sz="4" w:space="0" w:color="auto"/>
              <w:left w:val="single" w:sz="4" w:space="0" w:color="auto"/>
              <w:bottom w:val="single" w:sz="4" w:space="0" w:color="auto"/>
              <w:right w:val="single" w:sz="4" w:space="0" w:color="auto"/>
            </w:tcBorders>
            <w:hideMark/>
          </w:tcPr>
          <w:p w14:paraId="36813F12"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revenues (£20 per unit)</w:t>
            </w:r>
          </w:p>
        </w:tc>
        <w:tc>
          <w:tcPr>
            <w:tcW w:w="2695" w:type="dxa"/>
            <w:tcBorders>
              <w:top w:val="single" w:sz="4" w:space="0" w:color="auto"/>
              <w:left w:val="single" w:sz="4" w:space="0" w:color="auto"/>
              <w:bottom w:val="single" w:sz="4" w:space="0" w:color="auto"/>
              <w:right w:val="single" w:sz="4" w:space="0" w:color="auto"/>
            </w:tcBorders>
            <w:hideMark/>
          </w:tcPr>
          <w:p w14:paraId="175D7633"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1300000</w:t>
            </w:r>
          </w:p>
        </w:tc>
      </w:tr>
      <w:tr w:rsidR="008E66A0" w14:paraId="5B38D277" w14:textId="77777777" w:rsidTr="00875A90">
        <w:tc>
          <w:tcPr>
            <w:tcW w:w="6655" w:type="dxa"/>
            <w:tcBorders>
              <w:top w:val="single" w:sz="4" w:space="0" w:color="auto"/>
              <w:left w:val="single" w:sz="4" w:space="0" w:color="auto"/>
              <w:bottom w:val="single" w:sz="4" w:space="0" w:color="auto"/>
              <w:right w:val="single" w:sz="4" w:space="0" w:color="auto"/>
            </w:tcBorders>
            <w:hideMark/>
          </w:tcPr>
          <w:p w14:paraId="5AD24115"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 Fulfillment fee  </w:t>
            </w:r>
          </w:p>
        </w:tc>
        <w:tc>
          <w:tcPr>
            <w:tcW w:w="2695" w:type="dxa"/>
            <w:tcBorders>
              <w:top w:val="single" w:sz="4" w:space="0" w:color="auto"/>
              <w:left w:val="single" w:sz="4" w:space="0" w:color="auto"/>
              <w:bottom w:val="single" w:sz="4" w:space="0" w:color="auto"/>
              <w:right w:val="single" w:sz="4" w:space="0" w:color="auto"/>
            </w:tcBorders>
            <w:hideMark/>
          </w:tcPr>
          <w:p w14:paraId="4F17B2F2"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8E66A0" w14:paraId="020BB75F" w14:textId="77777777" w:rsidTr="00875A90">
        <w:tc>
          <w:tcPr>
            <w:tcW w:w="6655" w:type="dxa"/>
            <w:tcBorders>
              <w:top w:val="single" w:sz="4" w:space="0" w:color="auto"/>
              <w:left w:val="single" w:sz="4" w:space="0" w:color="auto"/>
              <w:bottom w:val="single" w:sz="4" w:space="0" w:color="auto"/>
              <w:right w:val="single" w:sz="4" w:space="0" w:color="auto"/>
            </w:tcBorders>
            <w:hideMark/>
          </w:tcPr>
          <w:p w14:paraId="2DEF164B"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Net operating income</w:t>
            </w:r>
          </w:p>
        </w:tc>
        <w:tc>
          <w:tcPr>
            <w:tcW w:w="2695" w:type="dxa"/>
            <w:tcBorders>
              <w:top w:val="single" w:sz="4" w:space="0" w:color="auto"/>
              <w:left w:val="single" w:sz="4" w:space="0" w:color="auto"/>
              <w:bottom w:val="single" w:sz="4" w:space="0" w:color="auto"/>
              <w:right w:val="single" w:sz="4" w:space="0" w:color="auto"/>
            </w:tcBorders>
            <w:hideMark/>
          </w:tcPr>
          <w:p w14:paraId="483706C6" w14:textId="77777777" w:rsidR="008E66A0" w:rsidRDefault="008E66A0" w:rsidP="00875A90">
            <w:pPr>
              <w:spacing w:line="360" w:lineRule="auto"/>
              <w:jc w:val="both"/>
              <w:rPr>
                <w:rFonts w:ascii="Times New Roman" w:hAnsi="Times New Roman" w:cs="Times New Roman"/>
                <w:sz w:val="24"/>
                <w:szCs w:val="24"/>
              </w:rPr>
            </w:pPr>
            <w:r>
              <w:rPr>
                <w:rFonts w:ascii="Times New Roman" w:hAnsi="Times New Roman" w:cs="Times New Roman"/>
                <w:sz w:val="24"/>
                <w:szCs w:val="24"/>
              </w:rPr>
              <w:t>1250000</w:t>
            </w:r>
          </w:p>
        </w:tc>
      </w:tr>
    </w:tbl>
    <w:p w14:paraId="16865809" w14:textId="77777777" w:rsidR="008E66A0" w:rsidRDefault="008E66A0" w:rsidP="008E66A0">
      <w:pPr>
        <w:spacing w:line="360" w:lineRule="auto"/>
        <w:jc w:val="both"/>
        <w:rPr>
          <w:rFonts w:ascii="Times New Roman" w:hAnsi="Times New Roman" w:cs="Times New Roman"/>
          <w:sz w:val="24"/>
          <w:szCs w:val="24"/>
        </w:rPr>
      </w:pPr>
    </w:p>
    <w:p w14:paraId="3AEBFE4E" w14:textId="77777777" w:rsidR="008E66A0" w:rsidRPr="00E44C05" w:rsidRDefault="008E66A0" w:rsidP="008E66A0">
      <w:pPr>
        <w:spacing w:line="360" w:lineRule="auto"/>
        <w:jc w:val="both"/>
        <w:rPr>
          <w:rFonts w:ascii="Times New Roman" w:hAnsi="Times New Roman" w:cs="Times New Roman"/>
          <w:b/>
          <w:sz w:val="24"/>
          <w:szCs w:val="24"/>
        </w:rPr>
      </w:pPr>
      <w:r>
        <w:rPr>
          <w:rFonts w:ascii="Times New Roman" w:hAnsi="Times New Roman" w:cs="Times New Roman"/>
          <w:sz w:val="24"/>
          <w:szCs w:val="24"/>
        </w:rPr>
        <w:t>The calculation is showing that at 25 per unit sales, total revenue will be 1625000 and net operating income will be 157000. On the other hand, at 20 per unit sales, total revenue will be 1300000 and net operating income will be 125000. Going to amazon.com will generate lower net operating income for Amana Ltd because here estimated sales units will be 65000 units and Amana Ltd will face a lack of control. Because all the control systems will go to amazon.com. As the pricing system and the return policy are not in favor of Amana Ltd, it will not be a wising for Amana to go for Amazon.com</w:t>
      </w:r>
    </w:p>
    <w:p w14:paraId="0A87C730" w14:textId="77777777" w:rsidR="008E66A0" w:rsidRPr="00F779E6" w:rsidRDefault="008E66A0" w:rsidP="008E66A0">
      <w:pPr>
        <w:spacing w:after="0" w:line="360" w:lineRule="auto"/>
        <w:jc w:val="both"/>
        <w:rPr>
          <w:rFonts w:ascii="Times New Roman" w:eastAsia="Times New Roman" w:hAnsi="Times New Roman" w:cs="Times New Roman"/>
          <w:b/>
          <w:bCs/>
          <w:sz w:val="32"/>
          <w:szCs w:val="32"/>
        </w:rPr>
      </w:pPr>
      <w:r w:rsidRPr="00F779E6">
        <w:rPr>
          <w:rFonts w:ascii="Times New Roman" w:eastAsia="Times New Roman" w:hAnsi="Times New Roman" w:cs="Times New Roman"/>
          <w:b/>
          <w:bCs/>
          <w:sz w:val="32"/>
          <w:szCs w:val="32"/>
        </w:rPr>
        <w:t>Advice for Amana Ltd</w:t>
      </w:r>
    </w:p>
    <w:p w14:paraId="15F12F8B" w14:textId="77777777" w:rsidR="008E66A0" w:rsidRDefault="008E66A0" w:rsidP="008E66A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globally impacted that COVID-19 negatively deteriorated the world. Business activities have also been a loss. Like other businesses, Amana Ltd generates few sales in the souvenir business. Due to the COVID situation, the government of the UK restricted the travel industry to save the nations. For this reason, the number of travelers in 2020 cut down and Amana faces loss. Amana's </w:t>
      </w:r>
      <w:r>
        <w:rPr>
          <w:rFonts w:ascii="Times New Roman" w:eastAsia="Times New Roman" w:hAnsi="Times New Roman" w:cs="Times New Roman"/>
          <w:sz w:val="24"/>
          <w:szCs w:val="24"/>
        </w:rPr>
        <w:lastRenderedPageBreak/>
        <w:t xml:space="preserve">competitors switch their businesses online. To increase the sales unit, Amana Ltd wanted to go for an online platform and amazon.com. Before going to these alternatives, Amana Ltd needs to focus on analysis. In the online platform, Amana Ltd will be able to sell its 50% of sales and here it can generate to sell 100000 units. It is estimated that when the sales per unit will be £25 total revenue will be 2500000 and the net operating income will be 22655000. When the sales per unit will be £20, total revenue will be 2000000 and net operating income will be 1765000. So it means that 50% of sales online will make Amana Ltd profitable. If Amana Ltd wants to switch to amazon.com it will generate to sell 65000 units. </w:t>
      </w:r>
      <w:r>
        <w:rPr>
          <w:rFonts w:ascii="Times New Roman" w:hAnsi="Times New Roman" w:cs="Times New Roman"/>
          <w:sz w:val="24"/>
          <w:szCs w:val="24"/>
        </w:rPr>
        <w:t>The calculation is showing that at 25 per unit sales, total revenue will be 1625000 and net operating income will be 157000. On the other hand, at 20 per unit sales, total revenue will be 1300000 and net operating income will be 125000. Amana will be able to increase its net operating income in both alternatives. But the online platform will generate more net operating income than that amazon.com. besides, amazon.com will not provide Amana Ltd control of the return policy and pricing system and the net operating income is also lower. So, it can be said that Amana Ltd should for an online platform for selling units.</w:t>
      </w:r>
    </w:p>
    <w:p w14:paraId="60B99653" w14:textId="77777777" w:rsidR="008E66A0" w:rsidRPr="00F779E6" w:rsidRDefault="008E66A0" w:rsidP="008E66A0">
      <w:pPr>
        <w:spacing w:after="0" w:line="360" w:lineRule="auto"/>
        <w:jc w:val="both"/>
        <w:rPr>
          <w:rFonts w:ascii="Times New Roman" w:eastAsia="Times New Roman" w:hAnsi="Times New Roman" w:cs="Times New Roman"/>
          <w:b/>
          <w:bCs/>
          <w:sz w:val="32"/>
          <w:szCs w:val="32"/>
        </w:rPr>
      </w:pPr>
      <w:r w:rsidRPr="00F779E6">
        <w:rPr>
          <w:rFonts w:ascii="Times New Roman" w:eastAsia="Times New Roman" w:hAnsi="Times New Roman" w:cs="Times New Roman"/>
          <w:b/>
          <w:bCs/>
          <w:sz w:val="32"/>
          <w:szCs w:val="32"/>
        </w:rPr>
        <w:t>Conclusion</w:t>
      </w:r>
    </w:p>
    <w:p w14:paraId="4AC8DC26" w14:textId="77777777" w:rsidR="008E66A0" w:rsidRDefault="008E66A0" w:rsidP="008E66A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is a tourist business that sells souvenirs. COVID breakout hampers the business and it faces losses. It prepares its original budget along with flexible and actual budgets. Here it finds some variances. So it is finding a way to switch and increase its sales volume. There are two alternatives of which online platform will be the best choice for Amana Ltd because it will generate more net operating income. </w:t>
      </w:r>
    </w:p>
    <w:p w14:paraId="16B26A29" w14:textId="77777777" w:rsidR="008E66A0" w:rsidRDefault="008E66A0" w:rsidP="008E66A0">
      <w:pPr>
        <w:spacing w:line="360" w:lineRule="auto"/>
        <w:jc w:val="both"/>
        <w:rPr>
          <w:rFonts w:ascii="Times New Roman" w:hAnsi="Times New Roman" w:cs="Times New Roman"/>
          <w:sz w:val="24"/>
          <w:szCs w:val="24"/>
        </w:rPr>
      </w:pPr>
    </w:p>
    <w:p w14:paraId="559F5DE4" w14:textId="77777777" w:rsidR="008E66A0" w:rsidRDefault="008E66A0" w:rsidP="008E66A0">
      <w:pPr>
        <w:spacing w:line="360" w:lineRule="auto"/>
        <w:jc w:val="both"/>
        <w:rPr>
          <w:rFonts w:ascii="Times New Roman" w:hAnsi="Times New Roman" w:cs="Times New Roman"/>
          <w:sz w:val="24"/>
          <w:szCs w:val="24"/>
        </w:rPr>
      </w:pPr>
    </w:p>
    <w:p w14:paraId="5DE1DA1B" w14:textId="77777777" w:rsidR="008E66A0" w:rsidRDefault="008E66A0" w:rsidP="008E66A0">
      <w:pPr>
        <w:spacing w:line="360" w:lineRule="auto"/>
        <w:jc w:val="both"/>
        <w:rPr>
          <w:rFonts w:ascii="Times New Roman" w:hAnsi="Times New Roman" w:cs="Times New Roman"/>
          <w:sz w:val="24"/>
          <w:szCs w:val="24"/>
        </w:rPr>
      </w:pPr>
    </w:p>
    <w:p w14:paraId="3C791553" w14:textId="77777777" w:rsidR="008E66A0" w:rsidRDefault="008E66A0" w:rsidP="008E66A0">
      <w:pPr>
        <w:spacing w:line="360" w:lineRule="auto"/>
        <w:jc w:val="both"/>
        <w:rPr>
          <w:rFonts w:ascii="Times New Roman" w:hAnsi="Times New Roman" w:cs="Times New Roman"/>
          <w:sz w:val="24"/>
          <w:szCs w:val="24"/>
        </w:rPr>
      </w:pPr>
    </w:p>
    <w:p w14:paraId="0C33F0FD" w14:textId="77777777" w:rsidR="008E66A0" w:rsidRDefault="008E66A0" w:rsidP="008E66A0">
      <w:pPr>
        <w:spacing w:line="360" w:lineRule="auto"/>
        <w:jc w:val="both"/>
        <w:rPr>
          <w:rFonts w:ascii="Times New Roman" w:hAnsi="Times New Roman" w:cs="Times New Roman"/>
          <w:sz w:val="24"/>
          <w:szCs w:val="24"/>
        </w:rPr>
      </w:pPr>
    </w:p>
    <w:p w14:paraId="3FB0D999" w14:textId="77777777" w:rsidR="008E66A0" w:rsidRDefault="008E66A0" w:rsidP="008E66A0">
      <w:pPr>
        <w:spacing w:line="360" w:lineRule="auto"/>
        <w:jc w:val="both"/>
        <w:rPr>
          <w:rFonts w:ascii="Times New Roman" w:hAnsi="Times New Roman" w:cs="Times New Roman"/>
          <w:b/>
          <w:bCs/>
          <w:sz w:val="32"/>
          <w:szCs w:val="32"/>
        </w:rPr>
      </w:pPr>
    </w:p>
    <w:p w14:paraId="6E48F575" w14:textId="57E7D903" w:rsidR="007E0009" w:rsidRDefault="007E0009" w:rsidP="008E66A0">
      <w:pPr>
        <w:spacing w:line="360" w:lineRule="auto"/>
        <w:jc w:val="both"/>
        <w:rPr>
          <w:rFonts w:ascii="Times New Roman" w:hAnsi="Times New Roman" w:cs="Times New Roman"/>
          <w:b/>
          <w:bCs/>
          <w:sz w:val="32"/>
          <w:szCs w:val="32"/>
        </w:rPr>
      </w:pPr>
    </w:p>
    <w:p w14:paraId="747D2CDE" w14:textId="77777777" w:rsidR="007E0009" w:rsidRDefault="007E0009" w:rsidP="008E66A0">
      <w:pPr>
        <w:spacing w:line="360" w:lineRule="auto"/>
        <w:jc w:val="both"/>
        <w:rPr>
          <w:rFonts w:ascii="Times New Roman" w:hAnsi="Times New Roman" w:cs="Times New Roman"/>
          <w:b/>
          <w:bCs/>
          <w:sz w:val="32"/>
          <w:szCs w:val="32"/>
        </w:rPr>
      </w:pPr>
    </w:p>
    <w:p w14:paraId="0AB83566" w14:textId="77777777" w:rsidR="007E0009" w:rsidRDefault="007E0009" w:rsidP="008E66A0">
      <w:pPr>
        <w:spacing w:line="360" w:lineRule="auto"/>
        <w:jc w:val="both"/>
        <w:rPr>
          <w:rFonts w:ascii="Times New Roman" w:hAnsi="Times New Roman" w:cs="Times New Roman"/>
          <w:b/>
          <w:bCs/>
          <w:sz w:val="32"/>
          <w:szCs w:val="32"/>
        </w:rPr>
      </w:pPr>
    </w:p>
    <w:p w14:paraId="02D3454F" w14:textId="77777777" w:rsidR="007E0009" w:rsidRDefault="007E0009" w:rsidP="008E66A0">
      <w:pPr>
        <w:spacing w:line="360" w:lineRule="auto"/>
        <w:jc w:val="both"/>
        <w:rPr>
          <w:rFonts w:ascii="Times New Roman" w:hAnsi="Times New Roman" w:cs="Times New Roman"/>
          <w:b/>
          <w:bCs/>
          <w:sz w:val="32"/>
          <w:szCs w:val="32"/>
        </w:rPr>
      </w:pPr>
    </w:p>
    <w:p w14:paraId="3B46A796" w14:textId="45F92A29" w:rsidR="008E66A0" w:rsidRDefault="008E66A0" w:rsidP="008E66A0">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References</w:t>
      </w:r>
    </w:p>
    <w:p w14:paraId="2097F2AC" w14:textId="77777777" w:rsidR="008E66A0" w:rsidRDefault="008E66A0" w:rsidP="008E66A0">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Abdusalomova</w:t>
      </w:r>
      <w:proofErr w:type="spellEnd"/>
      <w:r>
        <w:rPr>
          <w:rFonts w:ascii="Times New Roman" w:hAnsi="Times New Roman" w:cs="Times New Roman"/>
          <w:sz w:val="24"/>
          <w:szCs w:val="24"/>
          <w:shd w:val="clear" w:color="auto" w:fill="FFFFFF"/>
        </w:rPr>
        <w:t xml:space="preserve">, N.B., (2019). DIRECTIONS FOR THE DEVELOPMENT AND IMPROVEMENT OF A MANAGEMENT ACCOUNTING SYSTEM. </w:t>
      </w:r>
      <w:r>
        <w:rPr>
          <w:rFonts w:ascii="Times New Roman" w:hAnsi="Times New Roman" w:cs="Times New Roman"/>
          <w:i/>
          <w:iCs/>
          <w:sz w:val="24"/>
          <w:szCs w:val="24"/>
          <w:shd w:val="clear" w:color="auto" w:fill="FFFFFF"/>
        </w:rPr>
        <w:t>Economics and Innovative Technologies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2019</w:t>
      </w:r>
      <w:r>
        <w:rPr>
          <w:rFonts w:ascii="Times New Roman" w:hAnsi="Times New Roman" w:cs="Times New Roman"/>
          <w:sz w:val="24"/>
          <w:szCs w:val="24"/>
          <w:shd w:val="clear" w:color="auto" w:fill="FFFFFF"/>
        </w:rPr>
        <w:t>(3), p.6.</w:t>
      </w:r>
    </w:p>
    <w:p w14:paraId="00456769" w14:textId="77777777" w:rsidR="008E66A0" w:rsidRDefault="008E66A0" w:rsidP="008E66A0">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Bobryshev</w:t>
      </w:r>
      <w:proofErr w:type="spellEnd"/>
      <w:r>
        <w:rPr>
          <w:rFonts w:ascii="Times New Roman" w:hAnsi="Times New Roman" w:cs="Times New Roman"/>
          <w:sz w:val="24"/>
          <w:szCs w:val="24"/>
          <w:shd w:val="clear" w:color="auto" w:fill="FFFFFF"/>
        </w:rPr>
        <w:t xml:space="preserve">, A.N., Yakovenko, V.S., </w:t>
      </w:r>
      <w:proofErr w:type="spellStart"/>
      <w:r>
        <w:rPr>
          <w:rFonts w:ascii="Times New Roman" w:hAnsi="Times New Roman" w:cs="Times New Roman"/>
          <w:sz w:val="24"/>
          <w:szCs w:val="24"/>
          <w:shd w:val="clear" w:color="auto" w:fill="FFFFFF"/>
        </w:rPr>
        <w:t>Tunin</w:t>
      </w:r>
      <w:proofErr w:type="spellEnd"/>
      <w:r>
        <w:rPr>
          <w:rFonts w:ascii="Times New Roman" w:hAnsi="Times New Roman" w:cs="Times New Roman"/>
          <w:sz w:val="24"/>
          <w:szCs w:val="24"/>
          <w:shd w:val="clear" w:color="auto" w:fill="FFFFFF"/>
        </w:rPr>
        <w:t xml:space="preserve">, S.A., </w:t>
      </w:r>
      <w:proofErr w:type="spellStart"/>
      <w:r>
        <w:rPr>
          <w:rFonts w:ascii="Times New Roman" w:hAnsi="Times New Roman" w:cs="Times New Roman"/>
          <w:sz w:val="24"/>
          <w:szCs w:val="24"/>
          <w:shd w:val="clear" w:color="auto" w:fill="FFFFFF"/>
        </w:rPr>
        <w:t>Germanova</w:t>
      </w:r>
      <w:proofErr w:type="spellEnd"/>
      <w:r>
        <w:rPr>
          <w:rFonts w:ascii="Times New Roman" w:hAnsi="Times New Roman" w:cs="Times New Roman"/>
          <w:sz w:val="24"/>
          <w:szCs w:val="24"/>
          <w:shd w:val="clear" w:color="auto" w:fill="FFFFFF"/>
        </w:rPr>
        <w:t xml:space="preserve">, V.S. and </w:t>
      </w:r>
      <w:proofErr w:type="spellStart"/>
      <w:r>
        <w:rPr>
          <w:rFonts w:ascii="Times New Roman" w:hAnsi="Times New Roman" w:cs="Times New Roman"/>
          <w:sz w:val="24"/>
          <w:szCs w:val="24"/>
          <w:shd w:val="clear" w:color="auto" w:fill="FFFFFF"/>
        </w:rPr>
        <w:t>Glushko</w:t>
      </w:r>
      <w:proofErr w:type="spellEnd"/>
      <w:r>
        <w:rPr>
          <w:rFonts w:ascii="Times New Roman" w:hAnsi="Times New Roman" w:cs="Times New Roman"/>
          <w:sz w:val="24"/>
          <w:szCs w:val="24"/>
          <w:shd w:val="clear" w:color="auto" w:fill="FFFFFF"/>
        </w:rPr>
        <w:t>, A.Y., (2015). The concept of management accounting in crisis conditions. </w:t>
      </w:r>
      <w:r>
        <w:rPr>
          <w:rFonts w:ascii="Times New Roman" w:hAnsi="Times New Roman" w:cs="Times New Roman"/>
          <w:i/>
          <w:iCs/>
          <w:sz w:val="24"/>
          <w:szCs w:val="24"/>
          <w:shd w:val="clear" w:color="auto" w:fill="FFFFFF"/>
        </w:rPr>
        <w:t>J. Advanced Res. L. &amp; Econ.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 p.520.</w:t>
      </w:r>
    </w:p>
    <w:p w14:paraId="019CE018" w14:textId="77777777" w:rsidR="008E66A0" w:rsidRDefault="008E66A0" w:rsidP="008E66A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Brewer, P.C., Garrison, R.H. and Noreen, E.W., (2015). </w:t>
      </w:r>
      <w:r>
        <w:rPr>
          <w:rFonts w:ascii="Times New Roman" w:hAnsi="Times New Roman" w:cs="Times New Roman"/>
          <w:i/>
          <w:iCs/>
          <w:sz w:val="24"/>
          <w:szCs w:val="24"/>
          <w:shd w:val="clear" w:color="auto" w:fill="FFFFFF"/>
        </w:rPr>
        <w:t>Managerial accounting</w:t>
      </w:r>
      <w:r>
        <w:rPr>
          <w:rFonts w:ascii="Times New Roman" w:hAnsi="Times New Roman" w:cs="Times New Roman"/>
          <w:sz w:val="24"/>
          <w:szCs w:val="24"/>
          <w:shd w:val="clear" w:color="auto" w:fill="FFFFFF"/>
        </w:rPr>
        <w:t> (p. 832). McGraw-Hill Create.</w:t>
      </w:r>
    </w:p>
    <w:p w14:paraId="7A4DADFE" w14:textId="77777777" w:rsidR="008E66A0" w:rsidRDefault="008E66A0" w:rsidP="008E66A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Davis, C.E. and Davis, E., (2019). </w:t>
      </w:r>
      <w:r>
        <w:rPr>
          <w:rFonts w:ascii="Times New Roman" w:hAnsi="Times New Roman" w:cs="Times New Roman"/>
          <w:i/>
          <w:iCs/>
          <w:sz w:val="24"/>
          <w:szCs w:val="24"/>
          <w:shd w:val="clear" w:color="auto" w:fill="FFFFFF"/>
        </w:rPr>
        <w:t>Managerial accounting</w:t>
      </w:r>
      <w:r>
        <w:rPr>
          <w:rFonts w:ascii="Times New Roman" w:hAnsi="Times New Roman" w:cs="Times New Roman"/>
          <w:sz w:val="24"/>
          <w:szCs w:val="24"/>
          <w:shd w:val="clear" w:color="auto" w:fill="FFFFFF"/>
        </w:rPr>
        <w:t>. John Wiley &amp; Sons.</w:t>
      </w:r>
    </w:p>
    <w:p w14:paraId="1118D71C" w14:textId="77777777" w:rsidR="008E66A0" w:rsidRDefault="008E66A0" w:rsidP="008E66A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Drury, C., (2018). </w:t>
      </w:r>
      <w:r>
        <w:rPr>
          <w:rFonts w:ascii="Times New Roman" w:hAnsi="Times New Roman" w:cs="Times New Roman"/>
          <w:i/>
          <w:iCs/>
          <w:sz w:val="24"/>
          <w:szCs w:val="24"/>
          <w:shd w:val="clear" w:color="auto" w:fill="FFFFFF"/>
        </w:rPr>
        <w:t>Cost and management accounting</w:t>
      </w:r>
      <w:r>
        <w:rPr>
          <w:rFonts w:ascii="Times New Roman" w:hAnsi="Times New Roman" w:cs="Times New Roman"/>
          <w:sz w:val="24"/>
          <w:szCs w:val="24"/>
          <w:shd w:val="clear" w:color="auto" w:fill="FFFFFF"/>
        </w:rPr>
        <w:t>. Cengage Learning.</w:t>
      </w:r>
    </w:p>
    <w:p w14:paraId="0101005A" w14:textId="77777777" w:rsidR="008E66A0" w:rsidRDefault="008E66A0" w:rsidP="008E66A0">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Jiambalvo</w:t>
      </w:r>
      <w:proofErr w:type="spellEnd"/>
      <w:r>
        <w:rPr>
          <w:rFonts w:ascii="Times New Roman" w:hAnsi="Times New Roman" w:cs="Times New Roman"/>
          <w:sz w:val="24"/>
          <w:szCs w:val="24"/>
          <w:shd w:val="clear" w:color="auto" w:fill="FFFFFF"/>
        </w:rPr>
        <w:t>, J., (2019). </w:t>
      </w:r>
      <w:r>
        <w:rPr>
          <w:rFonts w:ascii="Times New Roman" w:hAnsi="Times New Roman" w:cs="Times New Roman"/>
          <w:i/>
          <w:iCs/>
          <w:sz w:val="24"/>
          <w:szCs w:val="24"/>
          <w:shd w:val="clear" w:color="auto" w:fill="FFFFFF"/>
        </w:rPr>
        <w:t>Managerial accounting</w:t>
      </w:r>
      <w:r>
        <w:rPr>
          <w:rFonts w:ascii="Times New Roman" w:hAnsi="Times New Roman" w:cs="Times New Roman"/>
          <w:sz w:val="24"/>
          <w:szCs w:val="24"/>
          <w:shd w:val="clear" w:color="auto" w:fill="FFFFFF"/>
        </w:rPr>
        <w:t>. John Wiley &amp; Sons.</w:t>
      </w:r>
    </w:p>
    <w:p w14:paraId="1E77327F" w14:textId="77777777" w:rsidR="008E66A0" w:rsidRDefault="008E66A0" w:rsidP="008E66A0">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Mowen</w:t>
      </w:r>
      <w:proofErr w:type="spellEnd"/>
      <w:r>
        <w:rPr>
          <w:rFonts w:ascii="Times New Roman" w:hAnsi="Times New Roman" w:cs="Times New Roman"/>
          <w:sz w:val="24"/>
          <w:szCs w:val="24"/>
          <w:shd w:val="clear" w:color="auto" w:fill="FFFFFF"/>
        </w:rPr>
        <w:t xml:space="preserve">, M.M., Hansen, D.R. and </w:t>
      </w:r>
      <w:proofErr w:type="spellStart"/>
      <w:r>
        <w:rPr>
          <w:rFonts w:ascii="Times New Roman" w:hAnsi="Times New Roman" w:cs="Times New Roman"/>
          <w:sz w:val="24"/>
          <w:szCs w:val="24"/>
          <w:shd w:val="clear" w:color="auto" w:fill="FFFFFF"/>
        </w:rPr>
        <w:t>Heitger</w:t>
      </w:r>
      <w:proofErr w:type="spellEnd"/>
      <w:r>
        <w:rPr>
          <w:rFonts w:ascii="Times New Roman" w:hAnsi="Times New Roman" w:cs="Times New Roman"/>
          <w:sz w:val="24"/>
          <w:szCs w:val="24"/>
          <w:shd w:val="clear" w:color="auto" w:fill="FFFFFF"/>
        </w:rPr>
        <w:t>, D.L., (2015). </w:t>
      </w:r>
      <w:r>
        <w:rPr>
          <w:rFonts w:ascii="Times New Roman" w:hAnsi="Times New Roman" w:cs="Times New Roman"/>
          <w:i/>
          <w:iCs/>
          <w:sz w:val="24"/>
          <w:szCs w:val="24"/>
          <w:shd w:val="clear" w:color="auto" w:fill="FFFFFF"/>
        </w:rPr>
        <w:t>Cornerstones of managerial accounting</w:t>
      </w:r>
      <w:r>
        <w:rPr>
          <w:rFonts w:ascii="Times New Roman" w:hAnsi="Times New Roman" w:cs="Times New Roman"/>
          <w:sz w:val="24"/>
          <w:szCs w:val="24"/>
          <w:shd w:val="clear" w:color="auto" w:fill="FFFFFF"/>
        </w:rPr>
        <w:t>. Cengage Learning.</w:t>
      </w:r>
    </w:p>
    <w:p w14:paraId="5DD8F5A6" w14:textId="77777777" w:rsidR="008E66A0" w:rsidRDefault="008E66A0" w:rsidP="008E66A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Ponisciakova</w:t>
      </w:r>
      <w:proofErr w:type="spellEnd"/>
      <w:r>
        <w:rPr>
          <w:rFonts w:ascii="Times New Roman" w:hAnsi="Times New Roman" w:cs="Times New Roman"/>
          <w:sz w:val="24"/>
          <w:szCs w:val="24"/>
          <w:shd w:val="clear" w:color="auto" w:fill="FFFFFF"/>
        </w:rPr>
        <w:t xml:space="preserve">, O., </w:t>
      </w:r>
      <w:proofErr w:type="spellStart"/>
      <w:r>
        <w:rPr>
          <w:rFonts w:ascii="Times New Roman" w:hAnsi="Times New Roman" w:cs="Times New Roman"/>
          <w:sz w:val="24"/>
          <w:szCs w:val="24"/>
          <w:shd w:val="clear" w:color="auto" w:fill="FFFFFF"/>
        </w:rPr>
        <w:t>Gogolova</w:t>
      </w:r>
      <w:proofErr w:type="spellEnd"/>
      <w:r>
        <w:rPr>
          <w:rFonts w:ascii="Times New Roman" w:hAnsi="Times New Roman" w:cs="Times New Roman"/>
          <w:sz w:val="24"/>
          <w:szCs w:val="24"/>
          <w:shd w:val="clear" w:color="auto" w:fill="FFFFFF"/>
        </w:rPr>
        <w:t xml:space="preserve">, M. and </w:t>
      </w:r>
      <w:proofErr w:type="spellStart"/>
      <w:r>
        <w:rPr>
          <w:rFonts w:ascii="Times New Roman" w:hAnsi="Times New Roman" w:cs="Times New Roman"/>
          <w:sz w:val="24"/>
          <w:szCs w:val="24"/>
          <w:shd w:val="clear" w:color="auto" w:fill="FFFFFF"/>
        </w:rPr>
        <w:t>Ivankova</w:t>
      </w:r>
      <w:proofErr w:type="spellEnd"/>
      <w:r>
        <w:rPr>
          <w:rFonts w:ascii="Times New Roman" w:hAnsi="Times New Roman" w:cs="Times New Roman"/>
          <w:sz w:val="24"/>
          <w:szCs w:val="24"/>
          <w:shd w:val="clear" w:color="auto" w:fill="FFFFFF"/>
        </w:rPr>
        <w:t>, K., (2015). Calculations in managerial accounting. </w:t>
      </w:r>
      <w:r>
        <w:rPr>
          <w:rFonts w:ascii="Times New Roman" w:hAnsi="Times New Roman" w:cs="Times New Roman"/>
          <w:i/>
          <w:iCs/>
          <w:sz w:val="24"/>
          <w:szCs w:val="24"/>
          <w:shd w:val="clear" w:color="auto" w:fill="FFFFFF"/>
        </w:rPr>
        <w:t>Procedia Economics and Finance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26</w:t>
      </w:r>
      <w:r>
        <w:rPr>
          <w:rFonts w:ascii="Times New Roman" w:hAnsi="Times New Roman" w:cs="Times New Roman"/>
          <w:sz w:val="24"/>
          <w:szCs w:val="24"/>
          <w:shd w:val="clear" w:color="auto" w:fill="FFFFFF"/>
        </w:rPr>
        <w:t>, pp.431-437.</w:t>
      </w:r>
    </w:p>
    <w:p w14:paraId="6754B988" w14:textId="77777777" w:rsidR="008E66A0" w:rsidRDefault="008E66A0" w:rsidP="008E66A0">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Quattrone</w:t>
      </w:r>
      <w:proofErr w:type="spellEnd"/>
      <w:r>
        <w:rPr>
          <w:rFonts w:ascii="Times New Roman" w:hAnsi="Times New Roman" w:cs="Times New Roman"/>
          <w:sz w:val="24"/>
          <w:szCs w:val="24"/>
          <w:shd w:val="clear" w:color="auto" w:fill="FFFFFF"/>
        </w:rPr>
        <w:t xml:space="preserve">, P., (2016). Management accounting goes digital: Will the move makes it wiser? </w:t>
      </w:r>
      <w:r>
        <w:rPr>
          <w:rFonts w:ascii="Times New Roman" w:hAnsi="Times New Roman" w:cs="Times New Roman"/>
          <w:i/>
          <w:iCs/>
          <w:sz w:val="24"/>
          <w:szCs w:val="24"/>
          <w:shd w:val="clear" w:color="auto" w:fill="FFFFFF"/>
        </w:rPr>
        <w:t>Management Accounting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 pp.118-122.</w:t>
      </w:r>
    </w:p>
    <w:p w14:paraId="385E7EDB" w14:textId="77777777" w:rsidR="008E66A0" w:rsidRDefault="008E66A0" w:rsidP="008E66A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Weygandt, J.J., Kimmel, P.D., </w:t>
      </w:r>
      <w:proofErr w:type="spellStart"/>
      <w:r>
        <w:rPr>
          <w:rFonts w:ascii="Times New Roman" w:hAnsi="Times New Roman" w:cs="Times New Roman"/>
          <w:sz w:val="24"/>
          <w:szCs w:val="24"/>
          <w:shd w:val="clear" w:color="auto" w:fill="FFFFFF"/>
        </w:rPr>
        <w:t>Kieso</w:t>
      </w:r>
      <w:proofErr w:type="spellEnd"/>
      <w:r>
        <w:rPr>
          <w:rFonts w:ascii="Times New Roman" w:hAnsi="Times New Roman" w:cs="Times New Roman"/>
          <w:sz w:val="24"/>
          <w:szCs w:val="24"/>
          <w:shd w:val="clear" w:color="auto" w:fill="FFFFFF"/>
        </w:rPr>
        <w:t>, D.E. and Aly, I.M., (2018). </w:t>
      </w:r>
      <w:r>
        <w:rPr>
          <w:rFonts w:ascii="Times New Roman" w:hAnsi="Times New Roman" w:cs="Times New Roman"/>
          <w:i/>
          <w:iCs/>
          <w:sz w:val="24"/>
          <w:szCs w:val="24"/>
          <w:shd w:val="clear" w:color="auto" w:fill="FFFFFF"/>
        </w:rPr>
        <w:t>Managerial Accounting: Tools for Business Decision-making</w:t>
      </w:r>
      <w:r>
        <w:rPr>
          <w:rFonts w:ascii="Times New Roman" w:hAnsi="Times New Roman" w:cs="Times New Roman"/>
          <w:sz w:val="24"/>
          <w:szCs w:val="24"/>
          <w:shd w:val="clear" w:color="auto" w:fill="FFFFFF"/>
        </w:rPr>
        <w:t>. John Wiley &amp; Sons.</w:t>
      </w:r>
    </w:p>
    <w:p w14:paraId="1C357958" w14:textId="77777777" w:rsidR="008E66A0" w:rsidRDefault="008E66A0" w:rsidP="008E66A0"/>
    <w:p w14:paraId="66D391F3" w14:textId="77777777" w:rsidR="0079652D" w:rsidRPr="008E66A0" w:rsidRDefault="0079652D" w:rsidP="008E66A0"/>
    <w:sectPr w:rsidR="0079652D" w:rsidRPr="008E66A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ED724" w14:textId="77777777" w:rsidR="000D5B77" w:rsidRDefault="000D5B77" w:rsidP="00F779E6">
      <w:pPr>
        <w:spacing w:after="0" w:line="240" w:lineRule="auto"/>
      </w:pPr>
      <w:r>
        <w:separator/>
      </w:r>
    </w:p>
  </w:endnote>
  <w:endnote w:type="continuationSeparator" w:id="0">
    <w:p w14:paraId="5E102C53" w14:textId="77777777" w:rsidR="000D5B77" w:rsidRDefault="000D5B77" w:rsidP="00F77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082261"/>
      <w:docPartObj>
        <w:docPartGallery w:val="Page Numbers (Bottom of Page)"/>
        <w:docPartUnique/>
      </w:docPartObj>
    </w:sdtPr>
    <w:sdtEndPr>
      <w:rPr>
        <w:noProof/>
      </w:rPr>
    </w:sdtEndPr>
    <w:sdtContent>
      <w:p w14:paraId="4AD0F6C1" w14:textId="5CAF3CD7" w:rsidR="00A317CB" w:rsidRDefault="00A317CB">
        <w:pPr>
          <w:pStyle w:val="Footer"/>
          <w:jc w:val="center"/>
        </w:pPr>
        <w:r>
          <w:fldChar w:fldCharType="begin"/>
        </w:r>
        <w:r>
          <w:instrText xml:space="preserve"> PAGE   \* MERGEFORMAT </w:instrText>
        </w:r>
        <w:r>
          <w:fldChar w:fldCharType="separate"/>
        </w:r>
        <w:r w:rsidR="007E0009">
          <w:rPr>
            <w:noProof/>
          </w:rPr>
          <w:t>2</w:t>
        </w:r>
        <w:r>
          <w:rPr>
            <w:noProof/>
          </w:rPr>
          <w:fldChar w:fldCharType="end"/>
        </w:r>
      </w:p>
    </w:sdtContent>
  </w:sdt>
  <w:p w14:paraId="61C6FD80" w14:textId="77777777" w:rsidR="00A317CB" w:rsidRDefault="00A31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5F4B1" w14:textId="77777777" w:rsidR="000D5B77" w:rsidRDefault="000D5B77" w:rsidP="00F779E6">
      <w:pPr>
        <w:spacing w:after="0" w:line="240" w:lineRule="auto"/>
      </w:pPr>
      <w:r>
        <w:separator/>
      </w:r>
    </w:p>
  </w:footnote>
  <w:footnote w:type="continuationSeparator" w:id="0">
    <w:p w14:paraId="4D992501" w14:textId="77777777" w:rsidR="000D5B77" w:rsidRDefault="000D5B77" w:rsidP="00F779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947DD"/>
    <w:multiLevelType w:val="hybridMultilevel"/>
    <w:tmpl w:val="4BB60B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DCA7FFD"/>
    <w:multiLevelType w:val="hybridMultilevel"/>
    <w:tmpl w:val="B5FC1D72"/>
    <w:lvl w:ilvl="0" w:tplc="06DEE71C">
      <w:start w:val="1"/>
      <w:numFmt w:val="bullet"/>
      <w:lvlText w:val=""/>
      <w:lvlJc w:val="left"/>
      <w:pPr>
        <w:ind w:left="720" w:hanging="360"/>
      </w:pPr>
      <w:rPr>
        <w:rFonts w:ascii="Symbol" w:hAnsi="Symbol" w:hint="default"/>
      </w:rPr>
    </w:lvl>
    <w:lvl w:ilvl="1" w:tplc="98E04E4C">
      <w:start w:val="1"/>
      <w:numFmt w:val="bullet"/>
      <w:lvlText w:val="o"/>
      <w:lvlJc w:val="left"/>
      <w:pPr>
        <w:ind w:left="1440" w:hanging="360"/>
      </w:pPr>
      <w:rPr>
        <w:rFonts w:ascii="Courier New" w:hAnsi="Courier New" w:cs="Courier New" w:hint="default"/>
      </w:rPr>
    </w:lvl>
    <w:lvl w:ilvl="2" w:tplc="386AB676">
      <w:start w:val="1"/>
      <w:numFmt w:val="bullet"/>
      <w:lvlText w:val=""/>
      <w:lvlJc w:val="left"/>
      <w:pPr>
        <w:ind w:left="2160" w:hanging="360"/>
      </w:pPr>
      <w:rPr>
        <w:rFonts w:ascii="Wingdings" w:hAnsi="Wingdings" w:hint="default"/>
      </w:rPr>
    </w:lvl>
    <w:lvl w:ilvl="3" w:tplc="53D468AC">
      <w:start w:val="1"/>
      <w:numFmt w:val="bullet"/>
      <w:lvlText w:val=""/>
      <w:lvlJc w:val="left"/>
      <w:pPr>
        <w:ind w:left="2880" w:hanging="360"/>
      </w:pPr>
      <w:rPr>
        <w:rFonts w:ascii="Symbol" w:hAnsi="Symbol" w:hint="default"/>
      </w:rPr>
    </w:lvl>
    <w:lvl w:ilvl="4" w:tplc="05BA1B20">
      <w:start w:val="1"/>
      <w:numFmt w:val="bullet"/>
      <w:lvlText w:val="o"/>
      <w:lvlJc w:val="left"/>
      <w:pPr>
        <w:ind w:left="3600" w:hanging="360"/>
      </w:pPr>
      <w:rPr>
        <w:rFonts w:ascii="Courier New" w:hAnsi="Courier New" w:cs="Courier New" w:hint="default"/>
      </w:rPr>
    </w:lvl>
    <w:lvl w:ilvl="5" w:tplc="071C312C">
      <w:start w:val="1"/>
      <w:numFmt w:val="bullet"/>
      <w:lvlText w:val=""/>
      <w:lvlJc w:val="left"/>
      <w:pPr>
        <w:ind w:left="4320" w:hanging="360"/>
      </w:pPr>
      <w:rPr>
        <w:rFonts w:ascii="Wingdings" w:hAnsi="Wingdings" w:hint="default"/>
      </w:rPr>
    </w:lvl>
    <w:lvl w:ilvl="6" w:tplc="EA3CC760">
      <w:start w:val="1"/>
      <w:numFmt w:val="bullet"/>
      <w:lvlText w:val=""/>
      <w:lvlJc w:val="left"/>
      <w:pPr>
        <w:ind w:left="5040" w:hanging="360"/>
      </w:pPr>
      <w:rPr>
        <w:rFonts w:ascii="Symbol" w:hAnsi="Symbol" w:hint="default"/>
      </w:rPr>
    </w:lvl>
    <w:lvl w:ilvl="7" w:tplc="597A26B8">
      <w:start w:val="1"/>
      <w:numFmt w:val="bullet"/>
      <w:lvlText w:val="o"/>
      <w:lvlJc w:val="left"/>
      <w:pPr>
        <w:ind w:left="5760" w:hanging="360"/>
      </w:pPr>
      <w:rPr>
        <w:rFonts w:ascii="Courier New" w:hAnsi="Courier New" w:cs="Courier New" w:hint="default"/>
      </w:rPr>
    </w:lvl>
    <w:lvl w:ilvl="8" w:tplc="D1F8B49A">
      <w:start w:val="1"/>
      <w:numFmt w:val="bullet"/>
      <w:lvlText w:val=""/>
      <w:lvlJc w:val="left"/>
      <w:pPr>
        <w:ind w:left="6480" w:hanging="360"/>
      </w:pPr>
      <w:rPr>
        <w:rFonts w:ascii="Wingdings" w:hAnsi="Wingdings" w:hint="default"/>
      </w:rPr>
    </w:lvl>
  </w:abstractNum>
  <w:num w:numId="1" w16cid:durableId="262344246">
    <w:abstractNumId w:val="1"/>
  </w:num>
  <w:num w:numId="2" w16cid:durableId="1832017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79E6"/>
    <w:rsid w:val="00003325"/>
    <w:rsid w:val="00054506"/>
    <w:rsid w:val="0006726F"/>
    <w:rsid w:val="00073685"/>
    <w:rsid w:val="000A4C92"/>
    <w:rsid w:val="000B2AC9"/>
    <w:rsid w:val="000D5B77"/>
    <w:rsid w:val="00137E35"/>
    <w:rsid w:val="001B5519"/>
    <w:rsid w:val="00260E77"/>
    <w:rsid w:val="002E3165"/>
    <w:rsid w:val="002E3B9F"/>
    <w:rsid w:val="00334A1A"/>
    <w:rsid w:val="00383614"/>
    <w:rsid w:val="003A0D87"/>
    <w:rsid w:val="003E6CE5"/>
    <w:rsid w:val="00487E2E"/>
    <w:rsid w:val="0049437D"/>
    <w:rsid w:val="004C7B03"/>
    <w:rsid w:val="00502711"/>
    <w:rsid w:val="00675A99"/>
    <w:rsid w:val="00692CBC"/>
    <w:rsid w:val="006944D2"/>
    <w:rsid w:val="006963CB"/>
    <w:rsid w:val="006F2906"/>
    <w:rsid w:val="0079652D"/>
    <w:rsid w:val="007E0009"/>
    <w:rsid w:val="0084765B"/>
    <w:rsid w:val="008A4477"/>
    <w:rsid w:val="008B7734"/>
    <w:rsid w:val="008C309C"/>
    <w:rsid w:val="008E66A0"/>
    <w:rsid w:val="008F45D0"/>
    <w:rsid w:val="009B72D3"/>
    <w:rsid w:val="009C7701"/>
    <w:rsid w:val="00A04909"/>
    <w:rsid w:val="00A317CB"/>
    <w:rsid w:val="00AA543C"/>
    <w:rsid w:val="00AD566A"/>
    <w:rsid w:val="00B3197F"/>
    <w:rsid w:val="00B7591E"/>
    <w:rsid w:val="00B8595B"/>
    <w:rsid w:val="00BD43AF"/>
    <w:rsid w:val="00C45951"/>
    <w:rsid w:val="00CB4593"/>
    <w:rsid w:val="00CF177E"/>
    <w:rsid w:val="00D23227"/>
    <w:rsid w:val="00DE6283"/>
    <w:rsid w:val="00E44C05"/>
    <w:rsid w:val="00EA6DC9"/>
    <w:rsid w:val="00F42665"/>
    <w:rsid w:val="00F779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5AAD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9E6"/>
    <w:pPr>
      <w:spacing w:line="256" w:lineRule="auto"/>
    </w:pPr>
  </w:style>
  <w:style w:type="paragraph" w:styleId="Heading1">
    <w:name w:val="heading 1"/>
    <w:basedOn w:val="Normal"/>
    <w:next w:val="Normal"/>
    <w:link w:val="Heading1Char"/>
    <w:uiPriority w:val="9"/>
    <w:qFormat/>
    <w:rsid w:val="00F779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F779E6"/>
    <w:pPr>
      <w:spacing w:after="100"/>
    </w:pPr>
    <w:rPr>
      <w:rFonts w:eastAsiaTheme="minorEastAsia" w:cs="Times New Roman"/>
    </w:rPr>
  </w:style>
  <w:style w:type="paragraph" w:styleId="TOC2">
    <w:name w:val="toc 2"/>
    <w:basedOn w:val="Normal"/>
    <w:next w:val="Normal"/>
    <w:autoRedefine/>
    <w:uiPriority w:val="39"/>
    <w:unhideWhenUsed/>
    <w:rsid w:val="00F779E6"/>
    <w:pPr>
      <w:spacing w:after="100"/>
      <w:ind w:left="220"/>
    </w:pPr>
    <w:rPr>
      <w:rFonts w:eastAsiaTheme="minorEastAsia" w:cs="Times New Roman"/>
    </w:rPr>
  </w:style>
  <w:style w:type="paragraph" w:styleId="TOC3">
    <w:name w:val="toc 3"/>
    <w:basedOn w:val="Normal"/>
    <w:next w:val="Normal"/>
    <w:autoRedefine/>
    <w:uiPriority w:val="39"/>
    <w:semiHidden/>
    <w:unhideWhenUsed/>
    <w:rsid w:val="00F779E6"/>
    <w:pPr>
      <w:spacing w:after="100"/>
      <w:ind w:left="440"/>
    </w:pPr>
    <w:rPr>
      <w:rFonts w:eastAsiaTheme="minorEastAsia" w:cs="Times New Roman"/>
    </w:rPr>
  </w:style>
  <w:style w:type="paragraph" w:styleId="ListParagraph">
    <w:name w:val="List Paragraph"/>
    <w:basedOn w:val="Normal"/>
    <w:uiPriority w:val="34"/>
    <w:qFormat/>
    <w:rsid w:val="00F779E6"/>
    <w:pPr>
      <w:ind w:left="720"/>
      <w:contextualSpacing/>
    </w:pPr>
  </w:style>
  <w:style w:type="character" w:customStyle="1" w:styleId="Heading1Char">
    <w:name w:val="Heading 1 Char"/>
    <w:basedOn w:val="DefaultParagraphFont"/>
    <w:link w:val="Heading1"/>
    <w:uiPriority w:val="9"/>
    <w:rsid w:val="00F779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F779E6"/>
    <w:pPr>
      <w:outlineLvl w:val="9"/>
    </w:pPr>
  </w:style>
  <w:style w:type="table" w:styleId="TableGrid">
    <w:name w:val="Table Grid"/>
    <w:basedOn w:val="TableNormal"/>
    <w:uiPriority w:val="39"/>
    <w:rsid w:val="00F779E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F779E6"/>
    <w:pPr>
      <w:spacing w:after="0" w:line="240" w:lineRule="auto"/>
    </w:p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F779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79E6"/>
  </w:style>
  <w:style w:type="paragraph" w:styleId="Footer">
    <w:name w:val="footer"/>
    <w:basedOn w:val="Normal"/>
    <w:link w:val="FooterChar"/>
    <w:uiPriority w:val="99"/>
    <w:unhideWhenUsed/>
    <w:rsid w:val="00F779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7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4413854">
      <w:bodyDiv w:val="1"/>
      <w:marLeft w:val="0"/>
      <w:marRight w:val="0"/>
      <w:marTop w:val="0"/>
      <w:marBottom w:val="0"/>
      <w:divBdr>
        <w:top w:val="none" w:sz="0" w:space="0" w:color="auto"/>
        <w:left w:val="none" w:sz="0" w:space="0" w:color="auto"/>
        <w:bottom w:val="none" w:sz="0" w:space="0" w:color="auto"/>
        <w:right w:val="none" w:sz="0" w:space="0" w:color="auto"/>
      </w:divBdr>
    </w:div>
    <w:div w:id="148531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2605</Words>
  <Characters>14850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2022-12-20T19:20:00Z</dcterms:created>
  <dcterms:modified xsi:type="dcterms:W3CDTF">2022-12-20T19:20:00Z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bc77405c67136ce0d18321d0f0bb5a961d763cf85f531e9203da84d17899ba7f</vt:lpwstr>
  </property>
</Properties>
</file>