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99C42" w14:textId="77777777" w:rsidR="00DD5F48" w:rsidRPr="001234A5" w:rsidRDefault="00DD5F48">
      <w:pPr>
        <w:rPr>
          <w:rFonts w:eastAsiaTheme="minorEastAsia" w:cs="Arial" w:hint="eastAsia"/>
          <w:b/>
          <w:sz w:val="32"/>
          <w:szCs w:val="32"/>
          <w:lang w:eastAsia="zh-CN"/>
        </w:rPr>
      </w:pPr>
    </w:p>
    <w:p w14:paraId="763C72CE" w14:textId="77777777" w:rsidR="00DD5F48" w:rsidRDefault="00DD5F48">
      <w:pPr>
        <w:rPr>
          <w:rFonts w:cs="Arial"/>
          <w:b/>
          <w:sz w:val="32"/>
          <w:szCs w:val="32"/>
        </w:rPr>
      </w:pPr>
    </w:p>
    <w:p w14:paraId="080D3928" w14:textId="77777777" w:rsidR="00DD5F48" w:rsidRDefault="00000000">
      <w:pPr>
        <w:jc w:val="center"/>
        <w:rPr>
          <w:rFonts w:cs="Arial"/>
          <w:bCs/>
          <w:sz w:val="32"/>
          <w:szCs w:val="32"/>
        </w:rPr>
      </w:pPr>
      <w:r>
        <w:rPr>
          <w:rFonts w:cs="Arial"/>
          <w:bCs/>
          <w:sz w:val="32"/>
          <w:szCs w:val="32"/>
        </w:rPr>
        <w:t>UNIVERSITY OF WALES TRINITY SAINT DAVID</w:t>
      </w:r>
    </w:p>
    <w:p w14:paraId="7E5671CB" w14:textId="77777777" w:rsidR="00DD5F48" w:rsidRDefault="00000000">
      <w:pPr>
        <w:jc w:val="center"/>
        <w:rPr>
          <w:rFonts w:cs="Arial"/>
          <w:b/>
          <w:sz w:val="32"/>
          <w:szCs w:val="32"/>
        </w:rPr>
      </w:pPr>
      <w:r>
        <w:rPr>
          <w:rFonts w:cs="Arial"/>
          <w:b/>
          <w:sz w:val="32"/>
          <w:szCs w:val="32"/>
        </w:rPr>
        <w:t>CONTINUING PROFESSIONAL DEVELOPMENT SCHEME</w:t>
      </w:r>
    </w:p>
    <w:p w14:paraId="555876C6" w14:textId="77777777" w:rsidR="00DD5F48" w:rsidRDefault="00000000">
      <w:pPr>
        <w:jc w:val="center"/>
        <w:rPr>
          <w:rFonts w:cs="Arial"/>
          <w:b/>
          <w:bCs/>
          <w:sz w:val="32"/>
          <w:szCs w:val="32"/>
        </w:rPr>
      </w:pPr>
      <w:r>
        <w:rPr>
          <w:rFonts w:cs="Arial"/>
          <w:b/>
          <w:bCs/>
          <w:sz w:val="32"/>
          <w:szCs w:val="32"/>
        </w:rPr>
        <w:t>APPLICATION FOR FELLOW</w:t>
      </w:r>
    </w:p>
    <w:p w14:paraId="3DD177DA" w14:textId="77777777" w:rsidR="00DD5F48" w:rsidRDefault="00DD5F48">
      <w:pPr>
        <w:jc w:val="center"/>
        <w:rPr>
          <w:rFonts w:cs="Arial"/>
          <w:b/>
          <w:bCs/>
          <w:sz w:val="32"/>
          <w:szCs w:val="32"/>
        </w:rPr>
      </w:pPr>
    </w:p>
    <w:p w14:paraId="27EFAB95" w14:textId="77777777" w:rsidR="00DD5F48" w:rsidRDefault="00000000">
      <w:pPr>
        <w:ind w:right="384"/>
        <w:jc w:val="both"/>
        <w:rPr>
          <w:rFonts w:eastAsia="Arial" w:cs="Arial"/>
          <w:color w:val="000000" w:themeColor="text1"/>
          <w:sz w:val="24"/>
          <w:szCs w:val="24"/>
        </w:rPr>
      </w:pPr>
      <w:r>
        <w:rPr>
          <w:rFonts w:eastAsia="Arial" w:cs="Arial"/>
          <w:b/>
          <w:bCs/>
          <w:color w:val="000000" w:themeColor="text1"/>
          <w:sz w:val="24"/>
          <w:szCs w:val="24"/>
        </w:rPr>
        <w:t xml:space="preserve">Before you start, </w:t>
      </w:r>
      <w:r>
        <w:rPr>
          <w:rFonts w:eastAsia="Arial" w:cs="Arial"/>
          <w:color w:val="000000" w:themeColor="text1"/>
          <w:sz w:val="24"/>
          <w:szCs w:val="24"/>
        </w:rPr>
        <w:t>you will need to refer to the following documents/guidance:</w:t>
      </w:r>
    </w:p>
    <w:p w14:paraId="30962E40" w14:textId="77777777" w:rsidR="00DD5F48" w:rsidRPr="00213000" w:rsidRDefault="00000000">
      <w:pPr>
        <w:spacing w:before="120" w:after="120"/>
        <w:ind w:left="567" w:right="384" w:hanging="567"/>
        <w:jc w:val="both"/>
        <w:rPr>
          <w:rFonts w:eastAsia="Arial" w:cs="Arial"/>
          <w:sz w:val="24"/>
          <w:szCs w:val="24"/>
        </w:rPr>
      </w:pPr>
      <w:bookmarkStart w:id="0" w:name="_Int_BhH7HEMT"/>
      <w:r>
        <w:rPr>
          <w:rFonts w:eastAsia="Arial" w:cs="Arial"/>
          <w:sz w:val="24"/>
          <w:szCs w:val="24"/>
        </w:rPr>
        <w:t xml:space="preserve">The Advance HE </w:t>
      </w:r>
      <w:hyperlink r:id="rId11">
        <w:r w:rsidR="00DD5F48" w:rsidRPr="00213000">
          <w:rPr>
            <w:rStyle w:val="Hyperlink"/>
            <w:rFonts w:eastAsia="Arial" w:cs="Arial"/>
            <w:b/>
            <w:bCs/>
            <w:color w:val="auto"/>
            <w:sz w:val="24"/>
            <w:szCs w:val="24"/>
          </w:rPr>
          <w:t>Fellowship Category Tool</w:t>
        </w:r>
      </w:hyperlink>
      <w:r w:rsidRPr="00213000">
        <w:rPr>
          <w:rFonts w:eastAsia="Arial" w:cs="Arial"/>
          <w:sz w:val="24"/>
          <w:szCs w:val="24"/>
        </w:rPr>
        <w:t xml:space="preserve"> will help you to determine whether Fellow is the most appropriate category of Fellowship for you at this point;</w:t>
      </w:r>
      <w:bookmarkEnd w:id="0"/>
    </w:p>
    <w:p w14:paraId="0C790CCB" w14:textId="77777777" w:rsidR="00DD5F48" w:rsidRPr="00213000" w:rsidRDefault="00000000">
      <w:pPr>
        <w:pStyle w:val="ListParagraph"/>
        <w:numPr>
          <w:ilvl w:val="0"/>
          <w:numId w:val="2"/>
        </w:numPr>
        <w:spacing w:after="0"/>
        <w:ind w:left="567" w:right="384" w:hanging="567"/>
        <w:jc w:val="both"/>
        <w:rPr>
          <w:rFonts w:ascii="Arial" w:eastAsia="Arial" w:hAnsi="Arial" w:cs="Arial"/>
          <w:color w:val="000000" w:themeColor="text1"/>
          <w:sz w:val="24"/>
          <w:szCs w:val="24"/>
        </w:rPr>
      </w:pPr>
      <w:r w:rsidRPr="00213000">
        <w:rPr>
          <w:rFonts w:ascii="Arial" w:eastAsia="Arial" w:hAnsi="Arial" w:cs="Arial"/>
          <w:color w:val="000000" w:themeColor="text1"/>
          <w:sz w:val="24"/>
          <w:szCs w:val="24"/>
        </w:rPr>
        <w:t xml:space="preserve">The </w:t>
      </w:r>
      <w:hyperlink r:id="rId12">
        <w:r w:rsidR="00DD5F48" w:rsidRPr="00213000">
          <w:rPr>
            <w:rStyle w:val="Hyperlink"/>
            <w:rFonts w:ascii="Arial" w:eastAsia="Arial" w:hAnsi="Arial" w:cs="Arial"/>
            <w:b/>
            <w:bCs/>
            <w:color w:val="0087B5"/>
            <w:sz w:val="24"/>
            <w:szCs w:val="24"/>
          </w:rPr>
          <w:t>Professional Standards Framework for teaching and supporting learning in higher education</w:t>
        </w:r>
      </w:hyperlink>
      <w:r w:rsidRPr="00213000">
        <w:rPr>
          <w:rFonts w:ascii="Arial" w:eastAsia="Arial" w:hAnsi="Arial" w:cs="Arial"/>
          <w:color w:val="0087B5"/>
          <w:sz w:val="24"/>
          <w:szCs w:val="24"/>
        </w:rPr>
        <w:t xml:space="preserve"> </w:t>
      </w:r>
      <w:r w:rsidRPr="00213000">
        <w:rPr>
          <w:rFonts w:ascii="Arial" w:eastAsia="Arial" w:hAnsi="Arial" w:cs="Arial"/>
          <w:color w:val="000000" w:themeColor="text1"/>
          <w:sz w:val="24"/>
          <w:szCs w:val="24"/>
        </w:rPr>
        <w:t>(PSF 2023) – the award of Fellow is based on the criteria of Descriptor 2 (PSF 2023) being evidenced;</w:t>
      </w:r>
    </w:p>
    <w:p w14:paraId="1AEC7C6C" w14:textId="77777777" w:rsidR="00DD5F48" w:rsidRPr="00213000" w:rsidRDefault="00DD5F48">
      <w:pPr>
        <w:pStyle w:val="ListParagraph"/>
        <w:numPr>
          <w:ilvl w:val="0"/>
          <w:numId w:val="2"/>
        </w:numPr>
        <w:spacing w:after="0"/>
        <w:ind w:left="567" w:right="384" w:hanging="567"/>
        <w:jc w:val="both"/>
        <w:rPr>
          <w:rFonts w:ascii="Arial" w:eastAsia="Arial" w:hAnsi="Arial" w:cs="Arial"/>
          <w:sz w:val="24"/>
          <w:szCs w:val="24"/>
        </w:rPr>
      </w:pPr>
      <w:hyperlink r:id="rId13">
        <w:r w:rsidRPr="00213000">
          <w:rPr>
            <w:rStyle w:val="Hyperlink"/>
            <w:rFonts w:ascii="Arial" w:eastAsia="Arial" w:hAnsi="Arial" w:cs="Arial"/>
            <w:b/>
            <w:bCs/>
            <w:color w:val="0087B5"/>
            <w:sz w:val="24"/>
            <w:szCs w:val="24"/>
            <w:u w:val="none"/>
          </w:rPr>
          <w:t>Fellowship Applicant Guidance</w:t>
        </w:r>
      </w:hyperlink>
      <w:r w:rsidRPr="00213000">
        <w:rPr>
          <w:rStyle w:val="hyperlink1Char"/>
          <w:rFonts w:ascii="Arial" w:eastAsia="Arial" w:hAnsi="Arial" w:cs="Arial"/>
          <w:b/>
          <w:bCs/>
        </w:rPr>
        <w:t xml:space="preserve"> </w:t>
      </w:r>
      <w:r w:rsidRPr="00213000">
        <w:rPr>
          <w:rFonts w:ascii="Arial" w:eastAsia="Arial" w:hAnsi="Arial" w:cs="Arial"/>
          <w:color w:val="A6A402"/>
          <w:sz w:val="24"/>
          <w:szCs w:val="24"/>
        </w:rPr>
        <w:t xml:space="preserve">and </w:t>
      </w:r>
      <w:hyperlink r:id="rId14">
        <w:r w:rsidRPr="00213000">
          <w:rPr>
            <w:rStyle w:val="Hyperlink"/>
            <w:rFonts w:ascii="Arial" w:eastAsia="Arial" w:hAnsi="Arial" w:cs="Arial"/>
            <w:b/>
            <w:bCs/>
            <w:color w:val="0087B5"/>
            <w:sz w:val="24"/>
            <w:szCs w:val="24"/>
            <w:u w:val="none"/>
          </w:rPr>
          <w:t>Guide to the PSF 2023 Dimensions -  Fellowship (D2)</w:t>
        </w:r>
      </w:hyperlink>
      <w:r w:rsidRPr="00213000">
        <w:rPr>
          <w:rFonts w:ascii="Arial" w:eastAsia="Arial" w:hAnsi="Arial" w:cs="Arial"/>
          <w:color w:val="A6A402"/>
          <w:sz w:val="24"/>
          <w:szCs w:val="24"/>
        </w:rPr>
        <w:t>.</w:t>
      </w:r>
    </w:p>
    <w:p w14:paraId="7D6E094E" w14:textId="77777777" w:rsidR="00DD5F48" w:rsidRDefault="00DD5F48">
      <w:pPr>
        <w:spacing w:line="276" w:lineRule="auto"/>
        <w:ind w:right="384"/>
        <w:jc w:val="both"/>
        <w:rPr>
          <w:rFonts w:eastAsia="Arial" w:cs="Arial"/>
          <w:color w:val="000000" w:themeColor="text1"/>
          <w:sz w:val="24"/>
          <w:szCs w:val="24"/>
        </w:rPr>
      </w:pPr>
    </w:p>
    <w:tbl>
      <w:tblPr>
        <w:tblStyle w:val="TableGrid"/>
        <w:tblW w:w="0" w:type="auto"/>
        <w:tblLayout w:type="fixed"/>
        <w:tblLook w:val="04A0" w:firstRow="1" w:lastRow="0" w:firstColumn="1" w:lastColumn="0" w:noHBand="0" w:noVBand="1"/>
      </w:tblPr>
      <w:tblGrid>
        <w:gridCol w:w="10455"/>
      </w:tblGrid>
      <w:tr w:rsidR="00DD5F48" w14:paraId="74B4E7CF" w14:textId="77777777">
        <w:trPr>
          <w:trHeight w:val="300"/>
        </w:trPr>
        <w:tc>
          <w:tcPr>
            <w:tcW w:w="10455" w:type="dxa"/>
          </w:tcPr>
          <w:p w14:paraId="0167FFE2" w14:textId="77777777" w:rsidR="00DD5F48" w:rsidRPr="00213000" w:rsidRDefault="00000000">
            <w:pPr>
              <w:spacing w:before="145"/>
              <w:jc w:val="both"/>
            </w:pPr>
            <w:r>
              <w:rPr>
                <w:rFonts w:eastAsia="Arial" w:cs="Arial"/>
                <w:b/>
                <w:bCs/>
                <w:color w:val="000000" w:themeColor="text1"/>
                <w:sz w:val="24"/>
                <w:szCs w:val="24"/>
                <w:lang w:val="en-US"/>
              </w:rPr>
              <w:t>Fellow</w:t>
            </w:r>
            <w:r>
              <w:rPr>
                <w:rFonts w:eastAsia="Arial" w:cs="Arial"/>
                <w:color w:val="000000" w:themeColor="text1"/>
                <w:sz w:val="24"/>
                <w:szCs w:val="24"/>
                <w:lang w:val="en-US"/>
              </w:rPr>
              <w:t xml:space="preserve"> is based on meeting </w:t>
            </w:r>
            <w:r w:rsidRPr="00213000">
              <w:rPr>
                <w:rFonts w:eastAsia="Arial" w:cs="Arial"/>
                <w:b/>
                <w:bCs/>
                <w:color w:val="000000" w:themeColor="text1"/>
                <w:sz w:val="24"/>
                <w:szCs w:val="24"/>
                <w:lang w:val="en-US"/>
              </w:rPr>
              <w:t>Descriptor 2 (D2) of the PSF 2023.</w:t>
            </w:r>
          </w:p>
          <w:p w14:paraId="0DD02F09" w14:textId="77777777" w:rsidR="00DD5F48" w:rsidRPr="00213000" w:rsidRDefault="00DD5F48">
            <w:pPr>
              <w:ind w:right="384"/>
              <w:jc w:val="both"/>
              <w:rPr>
                <w:rFonts w:eastAsia="Arial" w:cs="Arial"/>
                <w:color w:val="000000" w:themeColor="text1"/>
                <w:sz w:val="24"/>
                <w:szCs w:val="24"/>
              </w:rPr>
            </w:pPr>
          </w:p>
          <w:p w14:paraId="06A92D03" w14:textId="77777777" w:rsidR="00DD5F48" w:rsidRPr="00213000" w:rsidRDefault="00000000">
            <w:pPr>
              <w:ind w:right="384"/>
              <w:jc w:val="both"/>
              <w:rPr>
                <w:rFonts w:eastAsia="Arial" w:cs="Arial"/>
                <w:sz w:val="24"/>
                <w:szCs w:val="24"/>
                <w:lang w:val="en-US"/>
              </w:rPr>
            </w:pPr>
            <w:r w:rsidRPr="00213000">
              <w:rPr>
                <w:rFonts w:eastAsia="Arial" w:cs="Arial"/>
                <w:color w:val="000000" w:themeColor="text1"/>
                <w:sz w:val="24"/>
                <w:szCs w:val="24"/>
              </w:rPr>
              <w:t xml:space="preserve">Your application for </w:t>
            </w:r>
            <w:r w:rsidRPr="00213000">
              <w:rPr>
                <w:rFonts w:eastAsia="Arial" w:cs="Arial"/>
                <w:b/>
                <w:bCs/>
                <w:color w:val="000000" w:themeColor="text1"/>
                <w:sz w:val="24"/>
                <w:szCs w:val="24"/>
              </w:rPr>
              <w:t>Fellow</w:t>
            </w:r>
            <w:r w:rsidRPr="00213000">
              <w:rPr>
                <w:rFonts w:eastAsia="Arial" w:cs="Arial"/>
                <w:color w:val="000000" w:themeColor="text1"/>
                <w:sz w:val="24"/>
                <w:szCs w:val="24"/>
              </w:rPr>
              <w:t xml:space="preserve"> consists of:</w:t>
            </w:r>
          </w:p>
          <w:p w14:paraId="233088AC" w14:textId="77777777" w:rsidR="00DD5F48" w:rsidRPr="00213000" w:rsidRDefault="00DD5F48">
            <w:pPr>
              <w:ind w:right="384"/>
              <w:jc w:val="both"/>
              <w:rPr>
                <w:rFonts w:eastAsia="Arial" w:cs="Arial"/>
                <w:color w:val="000000" w:themeColor="text1"/>
                <w:sz w:val="24"/>
                <w:szCs w:val="24"/>
              </w:rPr>
            </w:pPr>
          </w:p>
          <w:p w14:paraId="17F7EFA3" w14:textId="77777777" w:rsidR="00DD5F48" w:rsidRPr="00213000" w:rsidRDefault="00000000">
            <w:pPr>
              <w:pStyle w:val="ListParagraph"/>
              <w:numPr>
                <w:ilvl w:val="0"/>
                <w:numId w:val="3"/>
              </w:numPr>
              <w:ind w:right="384"/>
              <w:jc w:val="both"/>
              <w:rPr>
                <w:rFonts w:ascii="Arial" w:eastAsia="Arial" w:hAnsi="Arial" w:cs="Arial"/>
                <w:sz w:val="24"/>
                <w:szCs w:val="24"/>
                <w:lang w:val="en-US"/>
              </w:rPr>
            </w:pPr>
            <w:r w:rsidRPr="00213000">
              <w:rPr>
                <w:rFonts w:ascii="Arial" w:eastAsia="Arial" w:hAnsi="Arial" w:cs="Arial"/>
                <w:color w:val="000000" w:themeColor="text1"/>
                <w:sz w:val="24"/>
                <w:szCs w:val="24"/>
              </w:rPr>
              <w:t xml:space="preserve">a </w:t>
            </w:r>
            <w:r w:rsidRPr="00213000">
              <w:rPr>
                <w:rFonts w:ascii="Arial" w:eastAsia="Arial" w:hAnsi="Arial" w:cs="Arial"/>
                <w:b/>
                <w:bCs/>
                <w:color w:val="000000" w:themeColor="text1"/>
                <w:sz w:val="24"/>
                <w:szCs w:val="24"/>
              </w:rPr>
              <w:t xml:space="preserve">3,000-word reflective narrative shared across all five Areas of Activity plus citations </w:t>
            </w:r>
          </w:p>
          <w:p w14:paraId="1DB10471" w14:textId="77777777" w:rsidR="00DD5F48" w:rsidRPr="00213000" w:rsidRDefault="00000000">
            <w:pPr>
              <w:ind w:right="384"/>
              <w:jc w:val="both"/>
              <w:rPr>
                <w:rFonts w:eastAsia="Arial" w:cs="Arial"/>
                <w:color w:val="000000" w:themeColor="text1"/>
                <w:sz w:val="24"/>
                <w:szCs w:val="24"/>
              </w:rPr>
            </w:pPr>
            <w:r w:rsidRPr="00213000">
              <w:rPr>
                <w:rFonts w:eastAsia="Arial" w:cs="Arial"/>
                <w:color w:val="000000" w:themeColor="text1"/>
                <w:sz w:val="24"/>
                <w:szCs w:val="24"/>
              </w:rPr>
              <w:t xml:space="preserve">There is a </w:t>
            </w:r>
            <w:proofErr w:type="gramStart"/>
            <w:r w:rsidRPr="00213000">
              <w:rPr>
                <w:rFonts w:eastAsia="Arial" w:cs="Arial"/>
                <w:b/>
                <w:bCs/>
                <w:color w:val="000000" w:themeColor="text1"/>
                <w:sz w:val="24"/>
                <w:szCs w:val="24"/>
              </w:rPr>
              <w:t>3,000 word</w:t>
            </w:r>
            <w:proofErr w:type="gramEnd"/>
            <w:r w:rsidRPr="00213000">
              <w:rPr>
                <w:rFonts w:eastAsia="Arial" w:cs="Arial"/>
                <w:b/>
                <w:bCs/>
                <w:color w:val="000000" w:themeColor="text1"/>
                <w:sz w:val="24"/>
                <w:szCs w:val="24"/>
              </w:rPr>
              <w:t xml:space="preserve"> limit </w:t>
            </w:r>
            <w:r w:rsidRPr="00213000">
              <w:rPr>
                <w:rFonts w:eastAsia="Arial" w:cs="Arial"/>
                <w:color w:val="000000" w:themeColor="text1"/>
                <w:sz w:val="24"/>
                <w:szCs w:val="24"/>
              </w:rPr>
              <w:t xml:space="preserve">plus citations (overall maximum of 3,500 words). Please note that Academic Office checks the word count as part of the submission process. </w:t>
            </w:r>
          </w:p>
          <w:p w14:paraId="2B041212" w14:textId="77777777" w:rsidR="00DD5F48" w:rsidRDefault="00000000">
            <w:pPr>
              <w:spacing w:before="145"/>
              <w:jc w:val="both"/>
              <w:rPr>
                <w:rFonts w:eastAsia="Arial" w:cs="Arial"/>
                <w:b/>
                <w:bCs/>
                <w:color w:val="000000" w:themeColor="text1"/>
                <w:sz w:val="24"/>
                <w:szCs w:val="24"/>
                <w:lang w:val="en-US"/>
              </w:rPr>
            </w:pPr>
            <w:r w:rsidRPr="00213000">
              <w:rPr>
                <w:rFonts w:eastAsia="Arial" w:cs="Arial"/>
                <w:color w:val="000000" w:themeColor="text1"/>
                <w:sz w:val="24"/>
                <w:szCs w:val="24"/>
              </w:rPr>
              <w:t xml:space="preserve">In addition, </w:t>
            </w:r>
            <w:r w:rsidRPr="00213000">
              <w:rPr>
                <w:rFonts w:eastAsia="Arial" w:cs="Arial"/>
                <w:b/>
                <w:bCs/>
                <w:color w:val="000000" w:themeColor="text1"/>
                <w:sz w:val="24"/>
                <w:szCs w:val="24"/>
              </w:rPr>
              <w:t xml:space="preserve">Supporting Statements from two referees </w:t>
            </w:r>
            <w:r w:rsidRPr="00213000">
              <w:rPr>
                <w:rFonts w:eastAsia="Arial" w:cs="Arial"/>
                <w:color w:val="000000" w:themeColor="text1"/>
                <w:sz w:val="24"/>
                <w:szCs w:val="24"/>
              </w:rPr>
              <w:t>(see Applicant Guidance) will need to be submitted with your application.</w:t>
            </w:r>
            <w:r w:rsidRPr="00213000">
              <w:rPr>
                <w:rFonts w:eastAsia="Arial" w:cs="Arial"/>
                <w:b/>
                <w:bCs/>
                <w:color w:val="000000" w:themeColor="text1"/>
                <w:sz w:val="24"/>
                <w:szCs w:val="24"/>
                <w:lang w:val="en-US"/>
              </w:rPr>
              <w:t xml:space="preserve"> </w:t>
            </w:r>
            <w:r w:rsidRPr="00213000">
              <w:rPr>
                <w:rFonts w:eastAsia="Arial" w:cs="Arial"/>
                <w:color w:val="000000" w:themeColor="text1"/>
                <w:sz w:val="24"/>
                <w:szCs w:val="24"/>
                <w:lang w:val="en-US"/>
              </w:rPr>
              <w:t>The</w:t>
            </w:r>
            <w:r w:rsidRPr="00213000">
              <w:rPr>
                <w:rFonts w:eastAsia="Arial" w:cs="Arial"/>
                <w:b/>
                <w:bCs/>
                <w:color w:val="000000" w:themeColor="text1"/>
                <w:sz w:val="24"/>
                <w:szCs w:val="24"/>
                <w:lang w:val="en-US"/>
              </w:rPr>
              <w:t xml:space="preserve"> Supporting Statements </w:t>
            </w:r>
            <w:r w:rsidRPr="00213000">
              <w:rPr>
                <w:rFonts w:eastAsia="Arial" w:cs="Arial"/>
                <w:color w:val="000000" w:themeColor="text1"/>
                <w:sz w:val="24"/>
                <w:szCs w:val="24"/>
                <w:lang w:val="en-US"/>
              </w:rPr>
              <w:t>will verify and endorse that what you write about in your Account of Professional Practice represents your practice in a genuine way.</w:t>
            </w:r>
          </w:p>
          <w:p w14:paraId="56360269" w14:textId="77777777" w:rsidR="00DD5F48" w:rsidRDefault="00000000">
            <w:pPr>
              <w:spacing w:before="60"/>
              <w:ind w:left="114"/>
              <w:jc w:val="both"/>
            </w:pPr>
            <w:r>
              <w:rPr>
                <w:rFonts w:eastAsia="Arial" w:cs="Arial"/>
                <w:color w:val="000000" w:themeColor="text1"/>
                <w:sz w:val="24"/>
                <w:szCs w:val="24"/>
              </w:rPr>
              <w:t xml:space="preserve"> </w:t>
            </w:r>
          </w:p>
          <w:p w14:paraId="71074B5F" w14:textId="77777777" w:rsidR="00DD5F48" w:rsidRPr="00213000" w:rsidRDefault="00000000">
            <w:pPr>
              <w:ind w:right="384"/>
              <w:jc w:val="both"/>
              <w:rPr>
                <w:rFonts w:eastAsia="Arial" w:cs="Arial"/>
                <w:b/>
                <w:bCs/>
                <w:color w:val="000000" w:themeColor="text1"/>
                <w:sz w:val="24"/>
                <w:szCs w:val="24"/>
              </w:rPr>
            </w:pPr>
            <w:r w:rsidRPr="00213000">
              <w:rPr>
                <w:rFonts w:eastAsia="Arial" w:cs="Arial"/>
                <w:b/>
                <w:bCs/>
                <w:color w:val="000000" w:themeColor="text1"/>
                <w:sz w:val="24"/>
                <w:szCs w:val="24"/>
              </w:rPr>
              <w:t xml:space="preserve">Descriptor 2 </w:t>
            </w:r>
            <w:r w:rsidRPr="00213000">
              <w:rPr>
                <w:rFonts w:eastAsia="Arial" w:cs="Arial"/>
                <w:color w:val="000000" w:themeColor="text1"/>
                <w:sz w:val="24"/>
                <w:szCs w:val="24"/>
              </w:rPr>
              <w:t xml:space="preserve">is suitable for individuals whose practice with learners has breadth and depth, enabling them to evidence all Dimensions. </w:t>
            </w:r>
            <w:r w:rsidRPr="00213000">
              <w:rPr>
                <w:rFonts w:eastAsia="Arial" w:cs="Arial"/>
                <w:b/>
                <w:bCs/>
                <w:color w:val="000000" w:themeColor="text1"/>
                <w:sz w:val="24"/>
                <w:szCs w:val="24"/>
              </w:rPr>
              <w:t>Effectiveness of practice in teaching and/or support of high-quality learning is demonstrated through evidence of:</w:t>
            </w:r>
          </w:p>
          <w:p w14:paraId="3FE38023" w14:textId="77777777" w:rsidR="00DD5F48" w:rsidRPr="00213000" w:rsidRDefault="00DD5F48">
            <w:pPr>
              <w:ind w:right="384"/>
              <w:jc w:val="both"/>
              <w:rPr>
                <w:rFonts w:eastAsia="Arial" w:cs="Arial"/>
                <w:b/>
                <w:bCs/>
                <w:color w:val="000000" w:themeColor="text1"/>
                <w:sz w:val="24"/>
                <w:szCs w:val="24"/>
              </w:rPr>
            </w:pPr>
          </w:p>
          <w:p w14:paraId="15B785AD" w14:textId="77777777" w:rsidR="00DD5F48" w:rsidRPr="00213000" w:rsidRDefault="00000000">
            <w:pPr>
              <w:ind w:right="384"/>
              <w:jc w:val="both"/>
              <w:rPr>
                <w:rFonts w:eastAsia="Arial" w:cs="Arial"/>
                <w:b/>
                <w:bCs/>
                <w:color w:val="000000" w:themeColor="text1"/>
                <w:sz w:val="24"/>
                <w:szCs w:val="24"/>
              </w:rPr>
            </w:pPr>
            <w:r w:rsidRPr="00213000">
              <w:rPr>
                <w:rFonts w:eastAsia="Arial" w:cs="Arial"/>
                <w:b/>
                <w:bCs/>
                <w:color w:val="000000" w:themeColor="text1"/>
                <w:sz w:val="24"/>
                <w:szCs w:val="24"/>
              </w:rPr>
              <w:t>D2.1: Use of all five Professional Values</w:t>
            </w:r>
          </w:p>
          <w:p w14:paraId="3C8FF1D9" w14:textId="77777777" w:rsidR="00DD5F48" w:rsidRPr="00213000" w:rsidRDefault="00000000">
            <w:pPr>
              <w:ind w:right="384"/>
              <w:jc w:val="both"/>
              <w:rPr>
                <w:rFonts w:eastAsia="Arial" w:cs="Arial"/>
                <w:b/>
                <w:bCs/>
                <w:color w:val="000000" w:themeColor="text1"/>
                <w:sz w:val="24"/>
                <w:szCs w:val="24"/>
              </w:rPr>
            </w:pPr>
            <w:r w:rsidRPr="00213000">
              <w:rPr>
                <w:rFonts w:eastAsia="Arial" w:cs="Arial"/>
                <w:b/>
                <w:bCs/>
                <w:color w:val="000000" w:themeColor="text1"/>
                <w:sz w:val="24"/>
                <w:szCs w:val="24"/>
              </w:rPr>
              <w:t>D2.2: Application of all five forms of Core Knowledge</w:t>
            </w:r>
          </w:p>
          <w:p w14:paraId="793DEDEA" w14:textId="77777777" w:rsidR="00DD5F48" w:rsidRPr="00213000" w:rsidRDefault="00000000">
            <w:pPr>
              <w:ind w:right="384"/>
              <w:jc w:val="both"/>
              <w:rPr>
                <w:rFonts w:eastAsia="Arial" w:cs="Arial"/>
                <w:b/>
                <w:bCs/>
                <w:color w:val="000000" w:themeColor="text1"/>
                <w:sz w:val="24"/>
                <w:szCs w:val="24"/>
              </w:rPr>
            </w:pPr>
            <w:r w:rsidRPr="00213000">
              <w:rPr>
                <w:rFonts w:eastAsia="Arial" w:cs="Arial"/>
                <w:b/>
                <w:bCs/>
                <w:color w:val="000000" w:themeColor="text1"/>
                <w:sz w:val="24"/>
                <w:szCs w:val="24"/>
              </w:rPr>
              <w:t>D2.3: Effective and inclusive practice in all five Areas of Activity</w:t>
            </w:r>
          </w:p>
          <w:p w14:paraId="57DD3346" w14:textId="77777777" w:rsidR="00DD5F48" w:rsidRPr="00213000" w:rsidRDefault="00DD5F48">
            <w:pPr>
              <w:ind w:right="384"/>
              <w:jc w:val="both"/>
              <w:rPr>
                <w:rFonts w:eastAsia="Arial" w:cs="Arial"/>
                <w:b/>
                <w:bCs/>
                <w:color w:val="000000" w:themeColor="text1"/>
                <w:sz w:val="24"/>
                <w:szCs w:val="24"/>
              </w:rPr>
            </w:pPr>
          </w:p>
          <w:p w14:paraId="5C04FBA4" w14:textId="77777777" w:rsidR="00DD5F48" w:rsidRPr="00213000" w:rsidRDefault="00000000">
            <w:pPr>
              <w:ind w:right="384"/>
              <w:jc w:val="both"/>
            </w:pPr>
            <w:r w:rsidRPr="00213000">
              <w:rPr>
                <w:rFonts w:eastAsia="Arial" w:cs="Arial"/>
                <w:color w:val="000000" w:themeColor="text1"/>
                <w:sz w:val="24"/>
                <w:szCs w:val="24"/>
              </w:rPr>
              <w:t xml:space="preserve">You will need to </w:t>
            </w:r>
            <w:r w:rsidRPr="00213000">
              <w:rPr>
                <w:rFonts w:eastAsia="Arial" w:cs="Arial"/>
                <w:b/>
                <w:bCs/>
                <w:color w:val="000000" w:themeColor="text1"/>
                <w:sz w:val="24"/>
                <w:szCs w:val="24"/>
              </w:rPr>
              <w:t>continue to refer to the applicant guidance and Descriptor 2 of the PSF 2023</w:t>
            </w:r>
            <w:r w:rsidRPr="00213000">
              <w:rPr>
                <w:rFonts w:eastAsia="Arial" w:cs="Arial"/>
                <w:color w:val="000000" w:themeColor="text1"/>
                <w:sz w:val="24"/>
                <w:szCs w:val="24"/>
              </w:rPr>
              <w:t xml:space="preserve"> as you draft your application to ensure that you are writing to meet the requirements.</w:t>
            </w:r>
          </w:p>
          <w:p w14:paraId="46369C0B" w14:textId="77777777" w:rsidR="00DD5F48" w:rsidRPr="00213000" w:rsidRDefault="00000000">
            <w:pPr>
              <w:spacing w:after="240"/>
              <w:ind w:right="384"/>
              <w:rPr>
                <w:rFonts w:eastAsia="Arial" w:cs="Arial"/>
                <w:sz w:val="24"/>
                <w:szCs w:val="24"/>
              </w:rPr>
            </w:pPr>
            <w:r w:rsidRPr="00213000">
              <w:rPr>
                <w:rFonts w:eastAsia="Arial" w:cs="Arial"/>
                <w:color w:val="000000" w:themeColor="text1"/>
                <w:sz w:val="24"/>
                <w:szCs w:val="24"/>
              </w:rPr>
              <w:t xml:space="preserve">You must structure your Reflective Narrative around </w:t>
            </w:r>
            <w:r w:rsidRPr="00213000">
              <w:rPr>
                <w:rFonts w:eastAsia="Arial" w:cs="Arial"/>
                <w:b/>
                <w:bCs/>
                <w:color w:val="000000" w:themeColor="text1"/>
                <w:sz w:val="24"/>
                <w:szCs w:val="24"/>
              </w:rPr>
              <w:t>all five</w:t>
            </w:r>
            <w:r w:rsidRPr="00213000">
              <w:rPr>
                <w:rFonts w:eastAsia="Arial" w:cs="Arial"/>
                <w:color w:val="000000" w:themeColor="text1"/>
                <w:sz w:val="24"/>
                <w:szCs w:val="24"/>
              </w:rPr>
              <w:t xml:space="preserve"> of the PSF 2023 Areas of Activity. You will be able to use the relevant boxes below to complete your draft application</w:t>
            </w:r>
          </w:p>
          <w:p w14:paraId="380D2731" w14:textId="77777777" w:rsidR="00DD5F48" w:rsidRDefault="00000000">
            <w:pPr>
              <w:tabs>
                <w:tab w:val="left" w:pos="9356"/>
              </w:tabs>
              <w:ind w:right="384"/>
              <w:jc w:val="both"/>
              <w:rPr>
                <w:rFonts w:eastAsia="Arial" w:cs="Arial"/>
                <w:color w:val="000000" w:themeColor="text1"/>
                <w:sz w:val="24"/>
                <w:szCs w:val="24"/>
              </w:rPr>
            </w:pPr>
            <w:r w:rsidRPr="00213000">
              <w:rPr>
                <w:rFonts w:eastAsia="Arial" w:cs="Arial"/>
                <w:color w:val="000000" w:themeColor="text1"/>
                <w:sz w:val="24"/>
                <w:szCs w:val="24"/>
              </w:rPr>
              <w:t xml:space="preserve">When you have finalised your </w:t>
            </w:r>
            <w:proofErr w:type="gramStart"/>
            <w:r w:rsidRPr="00213000">
              <w:rPr>
                <w:rFonts w:eastAsia="Arial" w:cs="Arial"/>
                <w:color w:val="000000" w:themeColor="text1"/>
                <w:sz w:val="24"/>
                <w:szCs w:val="24"/>
              </w:rPr>
              <w:t>application</w:t>
            </w:r>
            <w:proofErr w:type="gramEnd"/>
            <w:r w:rsidRPr="00213000">
              <w:rPr>
                <w:rFonts w:eastAsia="Arial" w:cs="Arial"/>
                <w:color w:val="000000" w:themeColor="text1"/>
                <w:sz w:val="24"/>
                <w:szCs w:val="24"/>
              </w:rPr>
              <w:t xml:space="preserve"> you will need to send the completed form to your referees so that they can write their Supporting Statements. Please direct your referees to the Fellowship Guidance for Referees writing a Supporting Statement. The referees need to return their Supporting Statements for you to upload with your application.</w:t>
            </w:r>
            <w:r>
              <w:rPr>
                <w:rFonts w:eastAsia="Arial" w:cs="Arial"/>
                <w:color w:val="000000" w:themeColor="text1"/>
                <w:sz w:val="24"/>
                <w:szCs w:val="24"/>
              </w:rPr>
              <w:t xml:space="preserve"> </w:t>
            </w:r>
          </w:p>
          <w:p w14:paraId="6BA54A6E" w14:textId="77777777" w:rsidR="00DD5F48" w:rsidRDefault="00DD5F48">
            <w:pPr>
              <w:ind w:right="384"/>
              <w:jc w:val="both"/>
              <w:rPr>
                <w:rFonts w:eastAsia="Arial" w:cs="Arial"/>
                <w:color w:val="000000" w:themeColor="text1"/>
                <w:sz w:val="24"/>
                <w:szCs w:val="24"/>
              </w:rPr>
            </w:pPr>
          </w:p>
          <w:p w14:paraId="3F2550AD" w14:textId="77777777" w:rsidR="00DD5F48" w:rsidRDefault="00000000">
            <w:pPr>
              <w:widowControl w:val="0"/>
              <w:jc w:val="both"/>
              <w:rPr>
                <w:rFonts w:eastAsia="Arial" w:cs="Arial"/>
                <w:color w:val="000000" w:themeColor="text1"/>
                <w:sz w:val="24"/>
                <w:szCs w:val="24"/>
              </w:rPr>
            </w:pPr>
            <w:r>
              <w:rPr>
                <w:rFonts w:eastAsia="Arial" w:cs="Arial"/>
                <w:color w:val="000000" w:themeColor="text1"/>
                <w:sz w:val="24"/>
                <w:szCs w:val="24"/>
              </w:rPr>
              <w:t xml:space="preserve">Your application is submitted first to the Academic Office </w:t>
            </w:r>
            <w:r>
              <w:rPr>
                <w:rFonts w:eastAsia="Arial" w:cs="Arial"/>
                <w:b/>
                <w:bCs/>
                <w:color w:val="000000" w:themeColor="text1"/>
                <w:sz w:val="24"/>
                <w:szCs w:val="24"/>
              </w:rPr>
              <w:t>via the appropriate submission link on Moodle (Advance HE Fellowship module).</w:t>
            </w:r>
          </w:p>
          <w:p w14:paraId="1594DA49" w14:textId="77777777" w:rsidR="00DD5F48" w:rsidRDefault="00DD5F48">
            <w:pPr>
              <w:ind w:right="384"/>
              <w:jc w:val="both"/>
              <w:rPr>
                <w:rFonts w:eastAsia="Arial" w:cs="Arial"/>
                <w:b/>
                <w:bCs/>
                <w:color w:val="000000" w:themeColor="text1"/>
                <w:sz w:val="24"/>
                <w:szCs w:val="24"/>
              </w:rPr>
            </w:pPr>
          </w:p>
          <w:p w14:paraId="0A86E968" w14:textId="77777777" w:rsidR="00DD5F48" w:rsidRDefault="00DD5F48">
            <w:pPr>
              <w:rPr>
                <w:rFonts w:cs="Arial"/>
                <w:b/>
                <w:bCs/>
                <w:sz w:val="32"/>
                <w:szCs w:val="32"/>
              </w:rPr>
            </w:pPr>
          </w:p>
        </w:tc>
      </w:tr>
    </w:tbl>
    <w:p w14:paraId="5B2DF6C5" w14:textId="77777777" w:rsidR="00DD5F48" w:rsidRDefault="00DD5F48">
      <w:pPr>
        <w:rPr>
          <w:rFonts w:cs="Arial"/>
          <w:sz w:val="24"/>
          <w:szCs w:val="24"/>
        </w:rPr>
      </w:pPr>
    </w:p>
    <w:p w14:paraId="0D60C61A" w14:textId="77777777" w:rsidR="00DD5F48" w:rsidRDefault="00DD5F48">
      <w:pPr>
        <w:rPr>
          <w:rFonts w:cs="Arial"/>
          <w:b/>
          <w:bCs/>
          <w:sz w:val="32"/>
          <w:szCs w:val="32"/>
          <w:u w:val="single"/>
        </w:rPr>
      </w:pPr>
    </w:p>
    <w:p w14:paraId="549C8173" w14:textId="77777777" w:rsidR="00DD5F48" w:rsidRDefault="00DD5F48">
      <w:pPr>
        <w:rPr>
          <w:rFonts w:cs="Arial"/>
          <w:b/>
          <w:bCs/>
          <w:sz w:val="32"/>
          <w:szCs w:val="32"/>
          <w:u w:val="single"/>
        </w:rPr>
      </w:pPr>
    </w:p>
    <w:p w14:paraId="131F06DA" w14:textId="77777777" w:rsidR="00DD5F48" w:rsidRDefault="00000000">
      <w:pPr>
        <w:rPr>
          <w:rFonts w:cs="Arial"/>
          <w:b/>
          <w:sz w:val="32"/>
          <w:szCs w:val="32"/>
          <w:u w:val="single"/>
        </w:rPr>
      </w:pPr>
      <w:r>
        <w:rPr>
          <w:rFonts w:cs="Arial"/>
          <w:b/>
          <w:sz w:val="32"/>
          <w:szCs w:val="32"/>
          <w:u w:val="single"/>
        </w:rPr>
        <w:t>SECTION ONE:</w:t>
      </w:r>
    </w:p>
    <w:p w14:paraId="28568627" w14:textId="77777777" w:rsidR="00DD5F48" w:rsidRDefault="00DD5F48">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DD5F48" w14:paraId="2C6D2A05" w14:textId="77777777">
        <w:tc>
          <w:tcPr>
            <w:tcW w:w="5353" w:type="dxa"/>
          </w:tcPr>
          <w:p w14:paraId="1A655F69" w14:textId="77777777" w:rsidR="00DD5F48" w:rsidRDefault="00000000">
            <w:pPr>
              <w:rPr>
                <w:rFonts w:cs="Arial"/>
                <w:b/>
                <w:sz w:val="24"/>
                <w:szCs w:val="24"/>
              </w:rPr>
            </w:pPr>
            <w:r>
              <w:rPr>
                <w:rFonts w:cs="Arial"/>
                <w:b/>
                <w:sz w:val="24"/>
                <w:szCs w:val="24"/>
              </w:rPr>
              <w:t>NAME</w:t>
            </w:r>
          </w:p>
        </w:tc>
        <w:tc>
          <w:tcPr>
            <w:tcW w:w="5387" w:type="dxa"/>
          </w:tcPr>
          <w:p w14:paraId="3E09FF6F" w14:textId="77777777" w:rsidR="00DD5F48" w:rsidRDefault="00000000">
            <w:pPr>
              <w:rPr>
                <w:rFonts w:cs="Arial"/>
                <w:sz w:val="24"/>
                <w:szCs w:val="24"/>
              </w:rPr>
            </w:pPr>
            <w:proofErr w:type="spellStart"/>
            <w:r>
              <w:rPr>
                <w:rFonts w:cs="Arial"/>
                <w:sz w:val="24"/>
                <w:szCs w:val="24"/>
              </w:rPr>
              <w:t>Shengfeng</w:t>
            </w:r>
            <w:proofErr w:type="spellEnd"/>
            <w:r>
              <w:rPr>
                <w:rFonts w:cs="Arial"/>
                <w:sz w:val="24"/>
                <w:szCs w:val="24"/>
              </w:rPr>
              <w:t xml:space="preserve"> Mei</w:t>
            </w:r>
          </w:p>
          <w:p w14:paraId="20991952" w14:textId="77777777" w:rsidR="00DD5F48" w:rsidRDefault="00DD5F48">
            <w:pPr>
              <w:rPr>
                <w:rFonts w:cs="Arial"/>
                <w:sz w:val="24"/>
                <w:szCs w:val="24"/>
              </w:rPr>
            </w:pPr>
          </w:p>
        </w:tc>
      </w:tr>
      <w:tr w:rsidR="00DD5F48" w14:paraId="3DEFA241" w14:textId="77777777">
        <w:tc>
          <w:tcPr>
            <w:tcW w:w="5353" w:type="dxa"/>
          </w:tcPr>
          <w:p w14:paraId="72F1C360" w14:textId="77777777" w:rsidR="00DD5F48" w:rsidRDefault="00000000">
            <w:pPr>
              <w:rPr>
                <w:rFonts w:cs="Arial"/>
                <w:b/>
                <w:sz w:val="24"/>
                <w:szCs w:val="24"/>
              </w:rPr>
            </w:pPr>
            <w:r>
              <w:rPr>
                <w:rFonts w:cs="Arial"/>
                <w:b/>
                <w:sz w:val="24"/>
                <w:szCs w:val="24"/>
              </w:rPr>
              <w:t>INSTITUTE/CENTRE/UNIT</w:t>
            </w:r>
          </w:p>
          <w:p w14:paraId="3FE1379B" w14:textId="77777777" w:rsidR="00DD5F48" w:rsidRDefault="00DD5F48">
            <w:pPr>
              <w:rPr>
                <w:rFonts w:cs="Arial"/>
                <w:b/>
                <w:sz w:val="24"/>
                <w:szCs w:val="24"/>
              </w:rPr>
            </w:pPr>
          </w:p>
        </w:tc>
        <w:tc>
          <w:tcPr>
            <w:tcW w:w="5387" w:type="dxa"/>
          </w:tcPr>
          <w:p w14:paraId="3E1F075B" w14:textId="77777777" w:rsidR="00DD5F48" w:rsidRDefault="00000000">
            <w:pPr>
              <w:rPr>
                <w:rFonts w:cs="Arial"/>
                <w:sz w:val="24"/>
                <w:szCs w:val="24"/>
              </w:rPr>
            </w:pPr>
            <w:r>
              <w:rPr>
                <w:rFonts w:cs="Arial"/>
                <w:sz w:val="24"/>
                <w:szCs w:val="24"/>
              </w:rPr>
              <w:t>University of Wales Trinity Saint David</w:t>
            </w:r>
          </w:p>
          <w:p w14:paraId="476A03ED" w14:textId="2178003A" w:rsidR="00DD5F48" w:rsidRDefault="00000000">
            <w:pPr>
              <w:rPr>
                <w:rFonts w:cs="Arial"/>
                <w:sz w:val="24"/>
                <w:szCs w:val="24"/>
              </w:rPr>
            </w:pPr>
            <w:r>
              <w:rPr>
                <w:rFonts w:cs="Arial"/>
                <w:sz w:val="24"/>
                <w:szCs w:val="24"/>
              </w:rPr>
              <w:t xml:space="preserve">Institute of </w:t>
            </w:r>
            <w:r w:rsidR="004B7721">
              <w:rPr>
                <w:rFonts w:cs="Arial"/>
                <w:sz w:val="24"/>
                <w:szCs w:val="24"/>
              </w:rPr>
              <w:t>Inner-City</w:t>
            </w:r>
            <w:r>
              <w:rPr>
                <w:rFonts w:cs="Arial"/>
                <w:sz w:val="24"/>
                <w:szCs w:val="24"/>
              </w:rPr>
              <w:t xml:space="preserve"> Learning (IICL)</w:t>
            </w:r>
          </w:p>
          <w:p w14:paraId="49257B15" w14:textId="77777777" w:rsidR="00DD5F48" w:rsidRDefault="00000000">
            <w:pPr>
              <w:rPr>
                <w:rFonts w:cs="Arial"/>
                <w:sz w:val="24"/>
                <w:szCs w:val="24"/>
              </w:rPr>
            </w:pPr>
            <w:r>
              <w:rPr>
                <w:rFonts w:cs="Arial"/>
                <w:sz w:val="24"/>
                <w:szCs w:val="24"/>
              </w:rPr>
              <w:t>London Campus</w:t>
            </w:r>
          </w:p>
        </w:tc>
      </w:tr>
      <w:tr w:rsidR="00DD5F48" w14:paraId="2CD4005A" w14:textId="77777777">
        <w:tc>
          <w:tcPr>
            <w:tcW w:w="5353" w:type="dxa"/>
          </w:tcPr>
          <w:p w14:paraId="2D307859" w14:textId="77777777" w:rsidR="00DD5F48" w:rsidRDefault="00000000">
            <w:pPr>
              <w:rPr>
                <w:rFonts w:cs="Arial"/>
                <w:sz w:val="24"/>
                <w:szCs w:val="24"/>
              </w:rPr>
            </w:pPr>
            <w:r>
              <w:rPr>
                <w:rFonts w:cs="Arial"/>
                <w:b/>
                <w:sz w:val="24"/>
                <w:szCs w:val="24"/>
              </w:rPr>
              <w:t xml:space="preserve">POSITION </w:t>
            </w:r>
            <w:r>
              <w:rPr>
                <w:rFonts w:cs="Arial"/>
                <w:sz w:val="24"/>
                <w:szCs w:val="24"/>
              </w:rPr>
              <w:t xml:space="preserve">(E.g. Lecturer/Senior Lecturer/Principal Lecturer/Director of Discipline/Other </w:t>
            </w:r>
            <w:r>
              <w:rPr>
                <w:rFonts w:cs="Arial"/>
                <w:sz w:val="20"/>
                <w:szCs w:val="20"/>
              </w:rPr>
              <w:t>(please specify)</w:t>
            </w:r>
          </w:p>
          <w:p w14:paraId="3785B4EA" w14:textId="77777777" w:rsidR="00DD5F48" w:rsidRDefault="00DD5F48">
            <w:pPr>
              <w:rPr>
                <w:rFonts w:cs="Arial"/>
                <w:b/>
                <w:sz w:val="24"/>
                <w:szCs w:val="24"/>
              </w:rPr>
            </w:pPr>
          </w:p>
        </w:tc>
        <w:tc>
          <w:tcPr>
            <w:tcW w:w="5387" w:type="dxa"/>
          </w:tcPr>
          <w:p w14:paraId="1F7A52E5" w14:textId="77777777" w:rsidR="00DD5F48" w:rsidRDefault="00DD5F48">
            <w:pPr>
              <w:rPr>
                <w:rFonts w:cs="Arial"/>
                <w:sz w:val="24"/>
                <w:szCs w:val="24"/>
              </w:rPr>
            </w:pPr>
          </w:p>
          <w:p w14:paraId="32CAE585" w14:textId="77777777" w:rsidR="00DD5F48" w:rsidRDefault="00000000">
            <w:pPr>
              <w:rPr>
                <w:rFonts w:cs="Arial"/>
                <w:sz w:val="24"/>
                <w:szCs w:val="24"/>
              </w:rPr>
            </w:pPr>
            <w:r>
              <w:rPr>
                <w:rFonts w:cs="Arial"/>
                <w:sz w:val="24"/>
                <w:szCs w:val="24"/>
              </w:rPr>
              <w:t>Lecturer</w:t>
            </w:r>
          </w:p>
        </w:tc>
      </w:tr>
      <w:tr w:rsidR="00DD5F48" w14:paraId="301C160E" w14:textId="77777777">
        <w:tc>
          <w:tcPr>
            <w:tcW w:w="5353" w:type="dxa"/>
          </w:tcPr>
          <w:p w14:paraId="5C1E38C9" w14:textId="77777777" w:rsidR="00DD5F48" w:rsidRDefault="00000000">
            <w:pPr>
              <w:rPr>
                <w:rFonts w:cs="Arial"/>
                <w:sz w:val="24"/>
                <w:szCs w:val="24"/>
              </w:rPr>
            </w:pPr>
            <w:r>
              <w:rPr>
                <w:rFonts w:cs="Arial"/>
                <w:b/>
                <w:sz w:val="24"/>
                <w:szCs w:val="24"/>
              </w:rPr>
              <w:t xml:space="preserve">ROLE </w:t>
            </w:r>
            <w:r>
              <w:rPr>
                <w:rFonts w:cs="Arial"/>
                <w:sz w:val="24"/>
                <w:szCs w:val="24"/>
              </w:rPr>
              <w:t xml:space="preserve">(E.g. Lecturer/Programme Director/Admissions Tutor/Module Leader/Other </w:t>
            </w:r>
            <w:r>
              <w:rPr>
                <w:rFonts w:cs="Arial"/>
                <w:sz w:val="20"/>
                <w:szCs w:val="20"/>
              </w:rPr>
              <w:t>(please specify)</w:t>
            </w:r>
          </w:p>
          <w:p w14:paraId="0E756AC9" w14:textId="77777777" w:rsidR="00DD5F48" w:rsidRDefault="00DD5F48">
            <w:pPr>
              <w:rPr>
                <w:rFonts w:cs="Arial"/>
                <w:b/>
                <w:sz w:val="24"/>
                <w:szCs w:val="24"/>
              </w:rPr>
            </w:pPr>
          </w:p>
        </w:tc>
        <w:tc>
          <w:tcPr>
            <w:tcW w:w="5387" w:type="dxa"/>
          </w:tcPr>
          <w:p w14:paraId="498E6CD9" w14:textId="77777777" w:rsidR="00DD5F48" w:rsidRDefault="00DD5F48">
            <w:pPr>
              <w:rPr>
                <w:rFonts w:cs="Arial"/>
                <w:sz w:val="24"/>
                <w:szCs w:val="24"/>
              </w:rPr>
            </w:pPr>
          </w:p>
          <w:p w14:paraId="77F293C6" w14:textId="77777777" w:rsidR="00DD5F48" w:rsidRDefault="00000000">
            <w:pPr>
              <w:rPr>
                <w:rFonts w:cs="Arial"/>
                <w:sz w:val="24"/>
                <w:szCs w:val="24"/>
              </w:rPr>
            </w:pPr>
            <w:r>
              <w:rPr>
                <w:rFonts w:cs="Arial"/>
                <w:sz w:val="24"/>
                <w:szCs w:val="24"/>
              </w:rPr>
              <w:t>Lecturer &amp; Module Leader</w:t>
            </w:r>
          </w:p>
        </w:tc>
      </w:tr>
      <w:tr w:rsidR="00DD5F48" w14:paraId="5EB21581" w14:textId="77777777">
        <w:tc>
          <w:tcPr>
            <w:tcW w:w="5353" w:type="dxa"/>
          </w:tcPr>
          <w:p w14:paraId="4086EC21" w14:textId="77777777" w:rsidR="00DD5F48" w:rsidRDefault="00000000">
            <w:pPr>
              <w:rPr>
                <w:rFonts w:cs="Arial"/>
                <w:b/>
                <w:sz w:val="24"/>
                <w:szCs w:val="24"/>
              </w:rPr>
            </w:pPr>
            <w:r>
              <w:rPr>
                <w:rFonts w:cs="Arial"/>
                <w:b/>
                <w:sz w:val="24"/>
                <w:szCs w:val="24"/>
              </w:rPr>
              <w:t>Referees</w:t>
            </w:r>
          </w:p>
          <w:p w14:paraId="131D8E0D" w14:textId="77777777" w:rsidR="00DD5F48" w:rsidRDefault="00000000">
            <w:pPr>
              <w:rPr>
                <w:rFonts w:cs="Arial"/>
                <w:sz w:val="24"/>
                <w:szCs w:val="24"/>
              </w:rPr>
            </w:pPr>
            <w:r>
              <w:rPr>
                <w:rFonts w:cs="Arial"/>
                <w:sz w:val="24"/>
                <w:szCs w:val="24"/>
              </w:rPr>
              <w:t>Please could you tick the box if you have sent in your referees’ statements (Please be aware if we do not receive your referees’ statements at the time of the submission or a maximum of 2 days after the panel submission date then your application will be passed to the next Panel meeting).</w:t>
            </w:r>
          </w:p>
          <w:p w14:paraId="6FDF36F3" w14:textId="77777777" w:rsidR="00DD5F48" w:rsidRDefault="00000000">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614C0B40" w14:textId="77777777" w:rsidR="00DD5F48" w:rsidRDefault="00DD5F48">
            <w:pPr>
              <w:rPr>
                <w:rFonts w:cs="Arial"/>
                <w:b/>
                <w:sz w:val="24"/>
                <w:szCs w:val="24"/>
              </w:rPr>
            </w:pPr>
          </w:p>
          <w:p w14:paraId="3D588392" w14:textId="77777777" w:rsidR="00DD5F48" w:rsidRDefault="00DD5F48">
            <w:pPr>
              <w:rPr>
                <w:rFonts w:cs="Arial"/>
                <w:b/>
                <w:sz w:val="24"/>
                <w:szCs w:val="24"/>
              </w:rPr>
            </w:pPr>
          </w:p>
          <w:p w14:paraId="07BC5268" w14:textId="77777777" w:rsidR="00DD5F48" w:rsidRDefault="00000000">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Pr>
                    <w:rFonts w:ascii="Times New Roman" w:eastAsia="MS Gothic" w:hAnsi="Times New Roman" w:cs="Arial" w:hint="eastAsia"/>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p>
        </w:tc>
      </w:tr>
      <w:tr w:rsidR="00DD5F48" w14:paraId="290A920D" w14:textId="77777777">
        <w:tc>
          <w:tcPr>
            <w:tcW w:w="5353" w:type="dxa"/>
          </w:tcPr>
          <w:p w14:paraId="70EFD8C4" w14:textId="77777777" w:rsidR="00DD5F48" w:rsidRDefault="00000000">
            <w:pPr>
              <w:rPr>
                <w:rFonts w:cs="Arial"/>
                <w:b/>
                <w:sz w:val="24"/>
                <w:szCs w:val="24"/>
              </w:rPr>
            </w:pPr>
            <w:r>
              <w:rPr>
                <w:rFonts w:cs="Arial"/>
                <w:b/>
                <w:sz w:val="24"/>
                <w:szCs w:val="24"/>
              </w:rPr>
              <w:t>Date of Training</w:t>
            </w:r>
          </w:p>
        </w:tc>
        <w:tc>
          <w:tcPr>
            <w:tcW w:w="5387" w:type="dxa"/>
          </w:tcPr>
          <w:p w14:paraId="3C5BCE6A" w14:textId="77777777" w:rsidR="00DD5F48" w:rsidRDefault="00000000">
            <w:pPr>
              <w:rPr>
                <w:rFonts w:cs="Arial"/>
                <w:b/>
                <w:sz w:val="24"/>
                <w:szCs w:val="24"/>
              </w:rPr>
            </w:pPr>
            <w:r>
              <w:rPr>
                <w:rFonts w:cs="Arial"/>
                <w:b/>
                <w:sz w:val="24"/>
                <w:szCs w:val="24"/>
              </w:rPr>
              <w:t>13/10/2025</w:t>
            </w:r>
          </w:p>
        </w:tc>
      </w:tr>
      <w:tr w:rsidR="00DD5F48" w14:paraId="23E15E88" w14:textId="77777777">
        <w:tc>
          <w:tcPr>
            <w:tcW w:w="5353" w:type="dxa"/>
          </w:tcPr>
          <w:p w14:paraId="1591B286" w14:textId="77777777" w:rsidR="00DD5F48" w:rsidRDefault="00000000">
            <w:pPr>
              <w:rPr>
                <w:rFonts w:cs="Arial"/>
                <w:b/>
                <w:sz w:val="24"/>
                <w:szCs w:val="24"/>
              </w:rPr>
            </w:pPr>
            <w:r>
              <w:rPr>
                <w:rFonts w:cs="Arial"/>
                <w:b/>
                <w:sz w:val="24"/>
                <w:szCs w:val="24"/>
              </w:rPr>
              <w:t>Mentor</w:t>
            </w:r>
          </w:p>
        </w:tc>
        <w:tc>
          <w:tcPr>
            <w:tcW w:w="5387" w:type="dxa"/>
          </w:tcPr>
          <w:p w14:paraId="117A8231" w14:textId="77777777" w:rsidR="00DD5F48" w:rsidRDefault="00000000">
            <w:pPr>
              <w:rPr>
                <w:rFonts w:cs="Arial"/>
                <w:b/>
                <w:sz w:val="24"/>
                <w:szCs w:val="24"/>
              </w:rPr>
            </w:pPr>
            <w:r>
              <w:rPr>
                <w:rFonts w:cs="Arial"/>
                <w:b/>
                <w:sz w:val="24"/>
                <w:szCs w:val="24"/>
              </w:rPr>
              <w:t>Beverly Cole</w:t>
            </w:r>
          </w:p>
        </w:tc>
      </w:tr>
    </w:tbl>
    <w:p w14:paraId="17F43AE2" w14:textId="77777777" w:rsidR="00DD5F48" w:rsidRDefault="00DD5F48">
      <w:pPr>
        <w:rPr>
          <w:rFonts w:cs="Arial"/>
        </w:rPr>
      </w:pPr>
    </w:p>
    <w:p w14:paraId="0F83C1C7" w14:textId="77777777" w:rsidR="00DD5F48" w:rsidRDefault="00DD5F48">
      <w:pPr>
        <w:rPr>
          <w:rFonts w:cs="Arial"/>
        </w:rPr>
      </w:pPr>
    </w:p>
    <w:p w14:paraId="4CADA252" w14:textId="77777777" w:rsidR="00DD5F48" w:rsidRDefault="00000000">
      <w:pPr>
        <w:spacing w:after="200" w:line="276" w:lineRule="auto"/>
        <w:rPr>
          <w:rFonts w:eastAsia="Arial" w:cs="Arial"/>
          <w:b/>
          <w:bCs/>
          <w:color w:val="009999"/>
          <w:sz w:val="32"/>
          <w:szCs w:val="32"/>
        </w:rPr>
      </w:pPr>
      <w:r>
        <w:rPr>
          <w:rFonts w:eastAsia="Arial" w:cs="Arial"/>
          <w:b/>
          <w:bCs/>
          <w:color w:val="009999"/>
          <w:sz w:val="32"/>
          <w:szCs w:val="32"/>
        </w:rPr>
        <w:br w:type="page"/>
      </w:r>
    </w:p>
    <w:p w14:paraId="3C38F204" w14:textId="77777777" w:rsidR="00DD5F48" w:rsidRDefault="00000000">
      <w:pPr>
        <w:pStyle w:val="Heading2"/>
        <w:rPr>
          <w:rFonts w:ascii="Arial" w:eastAsia="Arial" w:hAnsi="Arial" w:cs="Arial"/>
          <w:b/>
          <w:bCs/>
          <w:color w:val="auto"/>
          <w:sz w:val="32"/>
          <w:szCs w:val="32"/>
        </w:rPr>
      </w:pPr>
      <w:r>
        <w:rPr>
          <w:rFonts w:ascii="Arial" w:eastAsia="Arial" w:hAnsi="Arial" w:cs="Arial"/>
          <w:b/>
          <w:bCs/>
          <w:color w:val="auto"/>
          <w:sz w:val="32"/>
          <w:szCs w:val="32"/>
        </w:rPr>
        <w:lastRenderedPageBreak/>
        <w:t xml:space="preserve">Context statement: </w:t>
      </w:r>
    </w:p>
    <w:p w14:paraId="6FA94F34" w14:textId="77777777" w:rsidR="00DD5F48" w:rsidRDefault="00DD5F48"/>
    <w:p w14:paraId="4D50703B" w14:textId="77777777" w:rsidR="00DD5F48" w:rsidRDefault="00DD5F48">
      <w:pPr>
        <w:rPr>
          <w:rFonts w:cs="Arial"/>
        </w:rPr>
      </w:pPr>
    </w:p>
    <w:tbl>
      <w:tblPr>
        <w:tblStyle w:val="TableGrid"/>
        <w:tblW w:w="10343" w:type="dxa"/>
        <w:tblLayout w:type="fixed"/>
        <w:tblLook w:val="04A0" w:firstRow="1" w:lastRow="0" w:firstColumn="1" w:lastColumn="0" w:noHBand="0" w:noVBand="1"/>
      </w:tblPr>
      <w:tblGrid>
        <w:gridCol w:w="10343"/>
      </w:tblGrid>
      <w:tr w:rsidR="00DD5F48" w14:paraId="37669F61" w14:textId="77777777">
        <w:tc>
          <w:tcPr>
            <w:tcW w:w="10343" w:type="dxa"/>
          </w:tcPr>
          <w:p w14:paraId="21EE6878" w14:textId="77777777" w:rsidR="00DD5F48" w:rsidRDefault="00000000">
            <w:pPr>
              <w:rPr>
                <w:rFonts w:eastAsia="Arial" w:cs="Arial"/>
                <w:sz w:val="24"/>
                <w:szCs w:val="24"/>
              </w:rPr>
            </w:pPr>
            <w:r>
              <w:rPr>
                <w:rFonts w:eastAsia="Arial" w:cs="Arial"/>
                <w:color w:val="000000" w:themeColor="text1"/>
                <w:sz w:val="24"/>
                <w:szCs w:val="24"/>
              </w:rPr>
              <w:t>Write your Context statement here (up to 300 words)</w:t>
            </w:r>
          </w:p>
          <w:p w14:paraId="522A7FAF" w14:textId="77777777" w:rsidR="00DD5F48" w:rsidRDefault="00DD5F48">
            <w:pPr>
              <w:rPr>
                <w:rFonts w:cs="Arial"/>
                <w:b/>
                <w:bCs/>
                <w:sz w:val="24"/>
                <w:szCs w:val="24"/>
              </w:rPr>
            </w:pPr>
          </w:p>
          <w:p w14:paraId="43715057" w14:textId="77777777" w:rsidR="00DD5F48" w:rsidRDefault="00DD5F48">
            <w:pPr>
              <w:jc w:val="both"/>
              <w:rPr>
                <w:rFonts w:cs="Arial"/>
                <w:sz w:val="24"/>
                <w:szCs w:val="24"/>
              </w:rPr>
            </w:pPr>
          </w:p>
          <w:p w14:paraId="6D23E56E" w14:textId="77777777" w:rsidR="00DD5F48" w:rsidRDefault="00000000">
            <w:pPr>
              <w:jc w:val="both"/>
              <w:rPr>
                <w:rFonts w:cs="Arial"/>
                <w:sz w:val="24"/>
                <w:szCs w:val="24"/>
              </w:rPr>
            </w:pPr>
            <w:r>
              <w:rPr>
                <w:rFonts w:cs="Arial" w:hint="eastAsia"/>
                <w:sz w:val="24"/>
                <w:szCs w:val="24"/>
              </w:rPr>
              <w:t>I am a Lecturer in Accounting and Finance at the University of Wales Trinity Saint David (UWTSD), based at the Institute of Inner City Learning in Canary Wharf, London. I joined the university in a full-time, permanent capacity in September 2024 and have over a year of experience teaching within this specific urban campus context.</w:t>
            </w:r>
          </w:p>
          <w:p w14:paraId="1525A646" w14:textId="77777777" w:rsidR="00DD5F48" w:rsidRDefault="00DD5F48">
            <w:pPr>
              <w:jc w:val="both"/>
              <w:rPr>
                <w:rFonts w:cs="Arial"/>
                <w:sz w:val="24"/>
                <w:szCs w:val="24"/>
              </w:rPr>
            </w:pPr>
          </w:p>
          <w:p w14:paraId="606881E7" w14:textId="77777777" w:rsidR="00DD5F48" w:rsidRDefault="00000000">
            <w:pPr>
              <w:jc w:val="both"/>
              <w:rPr>
                <w:rFonts w:cs="Arial"/>
                <w:sz w:val="24"/>
                <w:szCs w:val="24"/>
              </w:rPr>
            </w:pPr>
            <w:r>
              <w:rPr>
                <w:rFonts w:cs="Arial" w:hint="eastAsia"/>
                <w:sz w:val="24"/>
                <w:szCs w:val="24"/>
              </w:rPr>
              <w:t>My current role involves teaching and supporting a highly diverse cohort of adult and mature learners, aged between 20 and 60. These students bring a wide range of professional backgrounds, including law, engineering, and entrepreneurship. My teaching responsibilities span both postgraduate and undergraduate levels:</w:t>
            </w:r>
          </w:p>
          <w:p w14:paraId="244C56C8" w14:textId="77777777" w:rsidR="00DD5F48" w:rsidRDefault="00DD5F48">
            <w:pPr>
              <w:jc w:val="both"/>
              <w:rPr>
                <w:rFonts w:cs="Arial"/>
                <w:sz w:val="24"/>
                <w:szCs w:val="24"/>
              </w:rPr>
            </w:pPr>
          </w:p>
          <w:p w14:paraId="1FAA04A9" w14:textId="77777777" w:rsidR="00DD5F48" w:rsidRDefault="00000000">
            <w:pPr>
              <w:numPr>
                <w:ilvl w:val="0"/>
                <w:numId w:val="4"/>
              </w:numPr>
              <w:jc w:val="both"/>
              <w:rPr>
                <w:rFonts w:cs="Arial"/>
                <w:sz w:val="24"/>
                <w:szCs w:val="24"/>
              </w:rPr>
            </w:pPr>
            <w:r>
              <w:rPr>
                <w:rFonts w:cs="Arial" w:hint="eastAsia"/>
                <w:sz w:val="24"/>
                <w:szCs w:val="24"/>
              </w:rPr>
              <w:t>Postgraduate (Level 7): I lead the delivery and design of the Financial Management module for three groups within the MBA International Business programme. These cohorts primarily consist of international students from South Asia (India, Bangladesh, and Pakistan). I also supervise MBA dissertations and one DBA (Doctor of Business Administration) student.</w:t>
            </w:r>
          </w:p>
          <w:p w14:paraId="58817E3E" w14:textId="77777777" w:rsidR="00DD5F48" w:rsidRDefault="00DD5F48">
            <w:pPr>
              <w:jc w:val="both"/>
              <w:rPr>
                <w:rFonts w:cs="Arial"/>
                <w:sz w:val="24"/>
                <w:szCs w:val="24"/>
              </w:rPr>
            </w:pPr>
          </w:p>
          <w:p w14:paraId="7AD4E8DC" w14:textId="77777777" w:rsidR="00DD5F48" w:rsidRDefault="00000000">
            <w:pPr>
              <w:numPr>
                <w:ilvl w:val="0"/>
                <w:numId w:val="4"/>
              </w:numPr>
              <w:jc w:val="both"/>
              <w:rPr>
                <w:rFonts w:cs="Arial"/>
                <w:sz w:val="24"/>
                <w:szCs w:val="24"/>
              </w:rPr>
            </w:pPr>
            <w:r>
              <w:rPr>
                <w:rFonts w:cs="Arial" w:hint="eastAsia"/>
                <w:sz w:val="24"/>
                <w:szCs w:val="24"/>
              </w:rPr>
              <w:t xml:space="preserve">Undergraduate (Level 4): I teach Enterprise and Entrepreneurship for the </w:t>
            </w:r>
            <w:proofErr w:type="spellStart"/>
            <w:r>
              <w:rPr>
                <w:rFonts w:cs="Arial" w:hint="eastAsia"/>
                <w:sz w:val="24"/>
                <w:szCs w:val="24"/>
              </w:rPr>
              <w:t>CertHE</w:t>
            </w:r>
            <w:proofErr w:type="spellEnd"/>
            <w:r>
              <w:rPr>
                <w:rFonts w:cs="Arial" w:hint="eastAsia"/>
                <w:sz w:val="24"/>
                <w:szCs w:val="24"/>
              </w:rPr>
              <w:t xml:space="preserve"> Business Skills for the Workplace programme, working primarily with domestic students.</w:t>
            </w:r>
          </w:p>
          <w:p w14:paraId="54F6460B" w14:textId="77777777" w:rsidR="00DD5F48" w:rsidRDefault="00DD5F48">
            <w:pPr>
              <w:jc w:val="both"/>
              <w:rPr>
                <w:rFonts w:cs="Arial"/>
                <w:sz w:val="24"/>
                <w:szCs w:val="24"/>
              </w:rPr>
            </w:pPr>
          </w:p>
          <w:p w14:paraId="06E9F33C" w14:textId="77777777" w:rsidR="00DD5F48" w:rsidRDefault="00000000">
            <w:pPr>
              <w:jc w:val="both"/>
              <w:rPr>
                <w:rFonts w:cs="Arial"/>
                <w:sz w:val="24"/>
                <w:szCs w:val="24"/>
              </w:rPr>
            </w:pPr>
            <w:r>
              <w:rPr>
                <w:rFonts w:cs="Arial" w:hint="eastAsia"/>
                <w:sz w:val="24"/>
                <w:szCs w:val="24"/>
              </w:rPr>
              <w:t>My teaching style is practice-based, utilising a hybrid lecture-tutorial format with average class sizes of 30 students. Beyond classroom delivery, I am responsible for curriculum design, updating module content to ensure professional relevance, and managing all digital learning resources via the Moodle Virtual Learning Environment (VLE). My role requires me to adapt complex financial and entrepreneurial concepts for learners with varying levels of prior experience, ensuring the curriculum remains accessible, inclusive, and academically rigorous.</w:t>
            </w:r>
          </w:p>
          <w:p w14:paraId="5824F31A" w14:textId="77777777" w:rsidR="00DD5F48" w:rsidRDefault="00DD5F48">
            <w:pPr>
              <w:jc w:val="both"/>
              <w:rPr>
                <w:rFonts w:cs="Arial"/>
                <w:sz w:val="24"/>
                <w:szCs w:val="24"/>
              </w:rPr>
            </w:pPr>
          </w:p>
          <w:p w14:paraId="1C8F1007" w14:textId="77777777" w:rsidR="00DD5F48" w:rsidRDefault="00DD5F48">
            <w:pPr>
              <w:jc w:val="both"/>
              <w:rPr>
                <w:rFonts w:cs="Arial"/>
                <w:sz w:val="24"/>
                <w:szCs w:val="24"/>
              </w:rPr>
            </w:pPr>
          </w:p>
        </w:tc>
      </w:tr>
    </w:tbl>
    <w:p w14:paraId="76FD26F9" w14:textId="77777777" w:rsidR="00DD5F48" w:rsidRDefault="00DD5F48">
      <w:pPr>
        <w:rPr>
          <w:rFonts w:cs="Arial"/>
        </w:rPr>
      </w:pPr>
    </w:p>
    <w:p w14:paraId="68CD1D62" w14:textId="77777777" w:rsidR="00DD5F48" w:rsidRDefault="00000000">
      <w:pPr>
        <w:spacing w:after="200" w:line="276" w:lineRule="auto"/>
        <w:rPr>
          <w:rFonts w:eastAsia="Arial" w:cs="Arial"/>
          <w:color w:val="009999"/>
          <w:sz w:val="32"/>
          <w:szCs w:val="32"/>
        </w:rPr>
      </w:pPr>
      <w:r>
        <w:rPr>
          <w:rFonts w:eastAsia="Arial" w:cs="Arial"/>
          <w:color w:val="009999"/>
          <w:sz w:val="32"/>
          <w:szCs w:val="32"/>
        </w:rPr>
        <w:br w:type="page"/>
      </w:r>
    </w:p>
    <w:p w14:paraId="1FED2D6B" w14:textId="77777777" w:rsidR="00DD5F48" w:rsidRDefault="00000000">
      <w:pPr>
        <w:pStyle w:val="Heading2"/>
        <w:rPr>
          <w:rFonts w:ascii="Arial" w:eastAsia="Arial" w:hAnsi="Arial" w:cs="Arial"/>
          <w:color w:val="auto"/>
          <w:sz w:val="22"/>
          <w:szCs w:val="22"/>
        </w:rPr>
      </w:pPr>
      <w:r>
        <w:rPr>
          <w:rFonts w:ascii="Arial" w:eastAsia="Arial" w:hAnsi="Arial" w:cs="Arial"/>
          <w:color w:val="auto"/>
          <w:sz w:val="32"/>
          <w:szCs w:val="32"/>
        </w:rPr>
        <w:lastRenderedPageBreak/>
        <w:t>Evidencing Area of Activity 1 (</w:t>
      </w:r>
      <w:r w:rsidRPr="00213000">
        <w:rPr>
          <w:rFonts w:ascii="Arial" w:eastAsia="Arial" w:hAnsi="Arial" w:cs="Arial"/>
          <w:color w:val="auto"/>
          <w:sz w:val="32"/>
          <w:szCs w:val="32"/>
        </w:rPr>
        <w:t>A1): Design and plan learning activities and/or programmes</w:t>
      </w:r>
      <w:r>
        <w:rPr>
          <w:rFonts w:ascii="Arial" w:eastAsia="Arial" w:hAnsi="Arial" w:cs="Arial"/>
          <w:color w:val="auto"/>
          <w:sz w:val="32"/>
          <w:szCs w:val="32"/>
        </w:rPr>
        <w:t> </w:t>
      </w:r>
    </w:p>
    <w:tbl>
      <w:tblPr>
        <w:tblStyle w:val="TableGrid"/>
        <w:tblW w:w="0" w:type="auto"/>
        <w:tblLayout w:type="fixed"/>
        <w:tblLook w:val="04A0" w:firstRow="1" w:lastRow="0" w:firstColumn="1" w:lastColumn="0" w:noHBand="0" w:noVBand="1"/>
      </w:tblPr>
      <w:tblGrid>
        <w:gridCol w:w="10455"/>
      </w:tblGrid>
      <w:tr w:rsidR="00DD5F48" w14:paraId="7AB15E63" w14:textId="77777777">
        <w:trPr>
          <w:trHeight w:val="300"/>
        </w:trPr>
        <w:tc>
          <w:tcPr>
            <w:tcW w:w="10455" w:type="dxa"/>
          </w:tcPr>
          <w:p w14:paraId="68F41C2A" w14:textId="77777777" w:rsidR="00DD5F48" w:rsidRDefault="00000000">
            <w:pPr>
              <w:rPr>
                <w:rFonts w:cs="Arial"/>
              </w:rPr>
            </w:pPr>
            <w:r>
              <w:rPr>
                <w:rFonts w:cs="Arial"/>
              </w:rPr>
              <w:t>Write your Reflective Narrative here.</w:t>
            </w:r>
          </w:p>
          <w:p w14:paraId="77E95D3B" w14:textId="77777777" w:rsidR="00DD5F48" w:rsidRDefault="00000000">
            <w:pPr>
              <w:rPr>
                <w:rFonts w:cs="Arial"/>
              </w:rPr>
            </w:pPr>
            <w:r>
              <w:rPr>
                <w:rFonts w:cs="Arial"/>
              </w:rPr>
              <w:t>References and citations are to be listed in a dedicated field below.</w:t>
            </w:r>
          </w:p>
          <w:p w14:paraId="4EAAA8CD" w14:textId="77777777" w:rsidR="00DD5F48" w:rsidRDefault="00DD5F48"/>
          <w:p w14:paraId="041AB0CB" w14:textId="77777777" w:rsidR="00DD5F48" w:rsidRDefault="00DD5F48"/>
          <w:p w14:paraId="0EFD19F1" w14:textId="305C2C30" w:rsidR="00DD5F48" w:rsidRDefault="00000000">
            <w:r>
              <w:rPr>
                <w:rFonts w:hint="eastAsia"/>
              </w:rPr>
              <w:t>In my dual capacity as Lecturer and Module Leader at the University of Wales Trinity Saint David (UWTSD) London, I am responsible for designing curriculum-aligned learning experiences for a diverse body of adult learners. My design philosophy is underpinned by the principle of constructive alignment (Biggs and Tang, 2022), ensuring that learning activities, digital resources, and assessment requirements are logically integrated to support students from non-specialist backgrounds</w:t>
            </w:r>
            <w:r w:rsidRPr="00C3122B">
              <w:rPr>
                <w:rFonts w:hint="eastAsia"/>
              </w:rPr>
              <w:t>.</w:t>
            </w:r>
            <w:r>
              <w:rPr>
                <w:rFonts w:hint="eastAsia"/>
              </w:rPr>
              <w:t xml:space="preserve"> </w:t>
            </w:r>
          </w:p>
          <w:p w14:paraId="1ED8DCE3" w14:textId="77777777" w:rsidR="00DD5F48" w:rsidRDefault="00DD5F48"/>
          <w:p w14:paraId="009EBBFF" w14:textId="394745F4" w:rsidR="00DD5F48" w:rsidRDefault="00332226">
            <w:r>
              <w:rPr>
                <w:b/>
                <w:bCs/>
              </w:rPr>
              <w:t xml:space="preserve">1. </w:t>
            </w:r>
            <w:r>
              <w:rPr>
                <w:rFonts w:hint="eastAsia"/>
                <w:b/>
                <w:bCs/>
              </w:rPr>
              <w:t>Data-Informed Design: The Diagnostic Test</w:t>
            </w:r>
          </w:p>
          <w:p w14:paraId="649EDCB5" w14:textId="75D23A5D" w:rsidR="00DD5F48" w:rsidRDefault="00000000">
            <w:r>
              <w:rPr>
                <w:rFonts w:hint="eastAsia"/>
              </w:rPr>
              <w:t xml:space="preserve">To ensure my session planning is appropriately tailored to the students' entry levels, I designed a diagnostic test administered during the initial lecture of the term. This instrument assesses general numeracy, accounting literacy, and complex financial numeracy, such as the calculation of Net Present Value (NPV). Analysis of the results revealed an average score </w:t>
            </w:r>
            <w:r w:rsidRPr="00752477">
              <w:rPr>
                <w:rFonts w:hint="eastAsia"/>
              </w:rPr>
              <w:t xml:space="preserve">of just </w:t>
            </w:r>
            <w:r w:rsidR="00752477" w:rsidRPr="00752477">
              <w:rPr>
                <w:rFonts w:eastAsiaTheme="minorEastAsia" w:hint="eastAsia"/>
                <w:lang w:eastAsia="zh-CN"/>
              </w:rPr>
              <w:t>54.2/100</w:t>
            </w:r>
            <w:r w:rsidRPr="00752477">
              <w:rPr>
                <w:rFonts w:hint="eastAsia"/>
              </w:rPr>
              <w:t>,</w:t>
            </w:r>
            <w:r>
              <w:rPr>
                <w:rFonts w:hint="eastAsia"/>
              </w:rPr>
              <w:t xml:space="preserve"> confirming that many Level 7 students enter with significant "maths anxiety". By using this data to identify foundational gaps, I apply </w:t>
            </w:r>
            <w:r w:rsidRPr="00466DBA">
              <w:rPr>
                <w:rFonts w:hint="eastAsia"/>
                <w:highlight w:val="yellow"/>
              </w:rPr>
              <w:t>V3</w:t>
            </w:r>
            <w:r>
              <w:rPr>
                <w:rFonts w:hint="eastAsia"/>
              </w:rPr>
              <w:t xml:space="preserve"> to refine my module design, moving away from a standard delivery model towards a scaffolded approach that prioritises confidence-building.</w:t>
            </w:r>
          </w:p>
          <w:p w14:paraId="3D85F900" w14:textId="77777777" w:rsidR="00DD5F48" w:rsidRDefault="00DD5F48"/>
          <w:p w14:paraId="57AE53DC" w14:textId="5352255C" w:rsidR="00DD5F48" w:rsidRDefault="00332226">
            <w:r>
              <w:rPr>
                <w:b/>
                <w:bCs/>
              </w:rPr>
              <w:t xml:space="preserve">2. </w:t>
            </w:r>
            <w:r>
              <w:rPr>
                <w:rFonts w:hint="eastAsia"/>
                <w:b/>
                <w:bCs/>
              </w:rPr>
              <w:t>Scaffolding and Sequential Design</w:t>
            </w:r>
          </w:p>
          <w:p w14:paraId="55D3F71D" w14:textId="5ADF1ADB" w:rsidR="00DD5F48" w:rsidRDefault="00000000">
            <w:r>
              <w:rPr>
                <w:rFonts w:hint="eastAsia"/>
              </w:rPr>
              <w:t xml:space="preserve">Applying the theory of scaffolding (Wood, Bruner, and Ross, 1976), I redesigned the weekly schedule for LCMB7002 Financial Management to build competency incrementally. I purposely moved Financial Statement Analysis to the first half of the term, allowing students to master basic financial literacy before tackling the more mathematically rigorous Investment Appraisal modules. This sequential design reflects </w:t>
            </w:r>
            <w:r w:rsidRPr="006C0920">
              <w:rPr>
                <w:rFonts w:hint="eastAsia"/>
                <w:highlight w:val="yellow"/>
              </w:rPr>
              <w:t>K3</w:t>
            </w:r>
            <w:r>
              <w:rPr>
                <w:rFonts w:hint="eastAsia"/>
              </w:rPr>
              <w:t>, as it strategically organises the subject matter to align with the learners’ developing capabilities. To further support this, I designed a "step-by-step Excel worksheet" that provides a granular breakdown of spreadsheet operations required for the summative assessment.</w:t>
            </w:r>
          </w:p>
          <w:p w14:paraId="3FBBE55B" w14:textId="77777777" w:rsidR="00DD5F48" w:rsidRDefault="00DD5F48"/>
          <w:p w14:paraId="265ABB63" w14:textId="06FD815E" w:rsidR="00DD5F48" w:rsidRDefault="00332226">
            <w:r>
              <w:rPr>
                <w:b/>
                <w:bCs/>
              </w:rPr>
              <w:t xml:space="preserve">3. </w:t>
            </w:r>
            <w:r>
              <w:rPr>
                <w:rFonts w:hint="eastAsia"/>
                <w:b/>
                <w:bCs/>
              </w:rPr>
              <w:t>Inclusive and Relatable Learning Activities</w:t>
            </w:r>
          </w:p>
          <w:p w14:paraId="01D38AF4" w14:textId="3C1636E0" w:rsidR="00DD5F48" w:rsidRDefault="00000000">
            <w:r>
              <w:rPr>
                <w:rFonts w:hint="eastAsia"/>
              </w:rPr>
              <w:t xml:space="preserve">For both Level 7 and Level 4 (LCLM4006) modules, I design activities that foster a sense of belonging by connecting abstract theory to the students' diverse professional identities. Recognising that my students are often mature learners from fields like law or engineering, I designed an activity where they create a personal "family income statement" and balance sheet. This use of authentic learning (Herrington, Reeves, and Oliver, 2014) demonstrates </w:t>
            </w:r>
            <w:r w:rsidRPr="006C0920">
              <w:rPr>
                <w:rFonts w:hint="eastAsia"/>
                <w:highlight w:val="yellow"/>
              </w:rPr>
              <w:t>V1</w:t>
            </w:r>
            <w:r>
              <w:rPr>
                <w:rFonts w:hint="eastAsia"/>
              </w:rPr>
              <w:t xml:space="preserve"> by acknowledging the life experiences students bring to the classroom. Similarly, at Level 4, I design group-based case studies on UK franchise ownership to facilitate active peer-to-peer knowledge exchange.</w:t>
            </w:r>
          </w:p>
          <w:p w14:paraId="2B8658C8" w14:textId="77777777" w:rsidR="00DD5F48" w:rsidRDefault="00DD5F48"/>
          <w:p w14:paraId="5C08B597" w14:textId="3C9ABBD4" w:rsidR="00DD5F48" w:rsidRDefault="00332226">
            <w:pPr>
              <w:rPr>
                <w:b/>
                <w:bCs/>
              </w:rPr>
            </w:pPr>
            <w:r>
              <w:rPr>
                <w:b/>
                <w:bCs/>
              </w:rPr>
              <w:t xml:space="preserve">4. </w:t>
            </w:r>
            <w:r>
              <w:rPr>
                <w:rFonts w:hint="eastAsia"/>
                <w:b/>
                <w:bCs/>
              </w:rPr>
              <w:t>Collaborative Design and Quality Assurance</w:t>
            </w:r>
          </w:p>
          <w:p w14:paraId="552B56E4" w14:textId="4C2CD11F" w:rsidR="00DD5F48" w:rsidRDefault="00000000">
            <w:r>
              <w:rPr>
                <w:rFonts w:hint="eastAsia"/>
              </w:rPr>
              <w:t>As a Module Leader, my design process involves extensive collaboration to ensure a consistent experience across our London and Birmingham campuses. I lead Microsoft Teams consultations with my Birmingham c</w:t>
            </w:r>
            <w:r>
              <w:t>olleague</w:t>
            </w:r>
            <w:r>
              <w:rPr>
                <w:rFonts w:hint="eastAsia"/>
              </w:rPr>
              <w:t xml:space="preserve">s to unify our curriculum and assessment briefs while permitting campus-specific examples. This practice exemplifies </w:t>
            </w:r>
            <w:r w:rsidRPr="006C0920">
              <w:rPr>
                <w:rFonts w:hint="eastAsia"/>
                <w:highlight w:val="yellow"/>
              </w:rPr>
              <w:t>V5</w:t>
            </w:r>
            <w:r>
              <w:rPr>
                <w:rFonts w:hint="eastAsia"/>
              </w:rPr>
              <w:t xml:space="preserve"> and ensures that our design meets institutional quality standards. Furthermore, when colleagues raised concerns regarding the prominence of technical software in lectures, I redesigned materials to include a separate "Digital Skills" repository on Moodle. This effectively uses </w:t>
            </w:r>
            <w:r w:rsidRPr="006C0920">
              <w:rPr>
                <w:rFonts w:hint="eastAsia"/>
                <w:highlight w:val="yellow"/>
              </w:rPr>
              <w:t>K4</w:t>
            </w:r>
            <w:r>
              <w:rPr>
                <w:rFonts w:hint="eastAsia"/>
              </w:rPr>
              <w:t xml:space="preserve"> to provide equitable access to support without distracting from core theoretical concepts.</w:t>
            </w:r>
          </w:p>
        </w:tc>
      </w:tr>
    </w:tbl>
    <w:p w14:paraId="017EFBF2" w14:textId="77777777" w:rsidR="00DD5F48" w:rsidRDefault="00DD5F48">
      <w:pPr>
        <w:jc w:val="both"/>
        <w:rPr>
          <w:rFonts w:eastAsia="Arial" w:cs="Arial"/>
          <w:color w:val="009999"/>
          <w:sz w:val="32"/>
          <w:szCs w:val="32"/>
        </w:rPr>
      </w:pPr>
      <w:bookmarkStart w:id="1" w:name="_Int_f5VKueqd"/>
    </w:p>
    <w:p w14:paraId="7F942FAD" w14:textId="77777777" w:rsidR="00DD5F48" w:rsidRDefault="00000000">
      <w:pPr>
        <w:spacing w:after="200" w:line="276" w:lineRule="auto"/>
        <w:rPr>
          <w:rFonts w:eastAsia="Arial" w:cs="Arial"/>
          <w:sz w:val="32"/>
          <w:szCs w:val="32"/>
        </w:rPr>
      </w:pPr>
      <w:r>
        <w:rPr>
          <w:rFonts w:eastAsia="Arial" w:cs="Arial"/>
          <w:sz w:val="32"/>
          <w:szCs w:val="32"/>
        </w:rPr>
        <w:br w:type="page"/>
      </w:r>
    </w:p>
    <w:p w14:paraId="72F60BF6" w14:textId="77777777" w:rsidR="00DD5F48" w:rsidRDefault="00000000">
      <w:pPr>
        <w:jc w:val="both"/>
        <w:rPr>
          <w:rFonts w:eastAsia="Arial" w:cs="Arial"/>
        </w:rPr>
      </w:pPr>
      <w:r>
        <w:rPr>
          <w:rFonts w:eastAsia="Arial" w:cs="Arial"/>
          <w:sz w:val="32"/>
          <w:szCs w:val="32"/>
        </w:rPr>
        <w:lastRenderedPageBreak/>
        <w:t xml:space="preserve">Evidencing Area of Activity 2 (A2): </w:t>
      </w:r>
      <w:r w:rsidRPr="00213000">
        <w:rPr>
          <w:rFonts w:eastAsia="Arial" w:cs="Arial"/>
          <w:sz w:val="32"/>
          <w:szCs w:val="32"/>
        </w:rPr>
        <w:t>Teach and/or support learning through appropriate approaches and environments</w:t>
      </w:r>
      <w:bookmarkEnd w:id="1"/>
    </w:p>
    <w:tbl>
      <w:tblPr>
        <w:tblStyle w:val="TableGrid"/>
        <w:tblW w:w="0" w:type="auto"/>
        <w:tblLayout w:type="fixed"/>
        <w:tblLook w:val="04A0" w:firstRow="1" w:lastRow="0" w:firstColumn="1" w:lastColumn="0" w:noHBand="0" w:noVBand="1"/>
      </w:tblPr>
      <w:tblGrid>
        <w:gridCol w:w="10455"/>
      </w:tblGrid>
      <w:tr w:rsidR="00DD5F48" w14:paraId="0799D456" w14:textId="77777777">
        <w:trPr>
          <w:trHeight w:val="300"/>
        </w:trPr>
        <w:tc>
          <w:tcPr>
            <w:tcW w:w="10455" w:type="dxa"/>
          </w:tcPr>
          <w:p w14:paraId="6435DB5E" w14:textId="77777777" w:rsidR="00DD5F48" w:rsidRDefault="00000000">
            <w:pPr>
              <w:rPr>
                <w:rFonts w:cs="Arial"/>
              </w:rPr>
            </w:pPr>
            <w:r>
              <w:rPr>
                <w:rFonts w:cs="Arial"/>
              </w:rPr>
              <w:t>Write your Reflective Narrative here.</w:t>
            </w:r>
          </w:p>
          <w:p w14:paraId="012DA0DC" w14:textId="77777777" w:rsidR="00DD5F48" w:rsidRDefault="00000000">
            <w:pPr>
              <w:rPr>
                <w:rFonts w:cs="Arial"/>
              </w:rPr>
            </w:pPr>
            <w:r>
              <w:rPr>
                <w:rFonts w:cs="Arial"/>
              </w:rPr>
              <w:t>References and citations are to be listed in a dedicated field below.</w:t>
            </w:r>
          </w:p>
          <w:p w14:paraId="4E80C720" w14:textId="77777777" w:rsidR="00DD5F48" w:rsidRDefault="00DD5F48">
            <w:pPr>
              <w:rPr>
                <w:rFonts w:cs="Arial"/>
              </w:rPr>
            </w:pPr>
          </w:p>
          <w:p w14:paraId="3D64011A" w14:textId="17249919" w:rsidR="00DD5F48" w:rsidRDefault="00000000">
            <w:pPr>
              <w:rPr>
                <w:rFonts w:cs="Arial"/>
              </w:rPr>
            </w:pPr>
            <w:r>
              <w:rPr>
                <w:rFonts w:cs="Arial" w:hint="eastAsia"/>
              </w:rPr>
              <w:t>In my teaching practice at UWTSD London, I deliver sessions to diverse cohorts of mature learners, many of whom are balancing professional responsibilities with the challenges of returning to higher education. My approach to A2 is fundamentally centred on andragogy (Knowles, 1984), which emphasises that adult learning should be self-directed and immediately applicable to a professional context</w:t>
            </w:r>
            <w:r w:rsidRPr="00C3122B">
              <w:rPr>
                <w:rFonts w:cs="Arial" w:hint="eastAsia"/>
              </w:rPr>
              <w:t>.</w:t>
            </w:r>
            <w:r w:rsidRPr="003E7242">
              <w:rPr>
                <w:rFonts w:cs="Arial" w:hint="eastAsia"/>
                <w:color w:val="EE0000"/>
              </w:rPr>
              <w:t xml:space="preserve"> </w:t>
            </w:r>
            <w:r>
              <w:rPr>
                <w:rFonts w:cs="Arial" w:hint="eastAsia"/>
              </w:rPr>
              <w:t xml:space="preserve">This commitment aligns with </w:t>
            </w:r>
            <w:r w:rsidRPr="003E7242">
              <w:rPr>
                <w:rFonts w:cs="Arial" w:hint="eastAsia"/>
                <w:highlight w:val="yellow"/>
              </w:rPr>
              <w:t>V1</w:t>
            </w:r>
            <w:r>
              <w:rPr>
                <w:rFonts w:cs="Arial" w:hint="eastAsia"/>
              </w:rPr>
              <w:t xml:space="preserve"> by acknowledging the professional identities and specific motivations of my students.</w:t>
            </w:r>
          </w:p>
          <w:p w14:paraId="408B05A8" w14:textId="77777777" w:rsidR="00DD5F48" w:rsidRDefault="00DD5F48">
            <w:pPr>
              <w:rPr>
                <w:rFonts w:cs="Arial"/>
              </w:rPr>
            </w:pPr>
          </w:p>
          <w:p w14:paraId="3064D540" w14:textId="07B39033" w:rsidR="00DD5F48" w:rsidRDefault="00C3122B">
            <w:pPr>
              <w:rPr>
                <w:rFonts w:cs="Arial"/>
              </w:rPr>
            </w:pPr>
            <w:r>
              <w:rPr>
                <w:rFonts w:eastAsiaTheme="minorEastAsia" w:cs="Arial" w:hint="eastAsia"/>
                <w:b/>
                <w:bCs/>
                <w:lang w:eastAsia="zh-CN"/>
              </w:rPr>
              <w:t xml:space="preserve">1. </w:t>
            </w:r>
            <w:r>
              <w:rPr>
                <w:rFonts w:cs="Arial" w:hint="eastAsia"/>
                <w:b/>
                <w:bCs/>
              </w:rPr>
              <w:t>Navigating Intensive Learning Environments</w:t>
            </w:r>
          </w:p>
          <w:p w14:paraId="2755BC36" w14:textId="4BD4FD8C" w:rsidR="00DD5F48" w:rsidRDefault="00000000">
            <w:pPr>
              <w:rPr>
                <w:rFonts w:cs="Arial"/>
              </w:rPr>
            </w:pPr>
            <w:r>
              <w:rPr>
                <w:rFonts w:cs="Arial" w:hint="eastAsia"/>
              </w:rPr>
              <w:t>A primary challenge in my context is the management of the four-hour intensive lecture block, consisting of two hours of theoretical delivery followed by two hours of practical application. To mitigate the risk of cognitive overload (</w:t>
            </w:r>
            <w:proofErr w:type="spellStart"/>
            <w:r>
              <w:rPr>
                <w:rFonts w:cs="Arial" w:hint="eastAsia"/>
              </w:rPr>
              <w:t>Sweller</w:t>
            </w:r>
            <w:proofErr w:type="spellEnd"/>
            <w:r>
              <w:rPr>
                <w:rFonts w:cs="Arial" w:hint="eastAsia"/>
              </w:rPr>
              <w:t xml:space="preserve">, 1988), I purposefully move away from passive, didactic models. Instead, I employ active learning strategies (Bonwell and Eison, 1991) by segmenting the session into "micro-lectures" interspersed with practical tasks. This demonstrates </w:t>
            </w:r>
            <w:r w:rsidRPr="003E7242">
              <w:rPr>
                <w:rFonts w:cs="Arial" w:hint="eastAsia"/>
                <w:highlight w:val="yellow"/>
              </w:rPr>
              <w:t>K3</w:t>
            </w:r>
            <w:r>
              <w:rPr>
                <w:rFonts w:cs="Arial" w:hint="eastAsia"/>
              </w:rPr>
              <w:t>, as I adapt the physical and temporal environment to maintain student engagement and focus throughout the extended duration.</w:t>
            </w:r>
          </w:p>
          <w:p w14:paraId="1F2233CB" w14:textId="77777777" w:rsidR="00DD5F48" w:rsidRDefault="00DD5F48">
            <w:pPr>
              <w:rPr>
                <w:rFonts w:cs="Arial"/>
              </w:rPr>
            </w:pPr>
          </w:p>
          <w:p w14:paraId="7E29B3DB" w14:textId="46541B9C" w:rsidR="00DD5F48" w:rsidRDefault="00C3122B">
            <w:pPr>
              <w:rPr>
                <w:rFonts w:cs="Arial"/>
              </w:rPr>
            </w:pPr>
            <w:r>
              <w:rPr>
                <w:rFonts w:eastAsiaTheme="minorEastAsia" w:cs="Arial" w:hint="eastAsia"/>
                <w:b/>
                <w:bCs/>
                <w:lang w:eastAsia="zh-CN"/>
              </w:rPr>
              <w:t xml:space="preserve">2. </w:t>
            </w:r>
            <w:r>
              <w:rPr>
                <w:rFonts w:cs="Arial" w:hint="eastAsia"/>
                <w:b/>
                <w:bCs/>
              </w:rPr>
              <w:t>Facilitating Collaborative and Inclusive Spaces</w:t>
            </w:r>
          </w:p>
          <w:p w14:paraId="20E5D2D8" w14:textId="450FC3D8" w:rsidR="00DD5F48" w:rsidRDefault="00000000">
            <w:pPr>
              <w:rPr>
                <w:rFonts w:cs="Arial"/>
              </w:rPr>
            </w:pPr>
            <w:r>
              <w:rPr>
                <w:rFonts w:cs="Arial" w:hint="eastAsia"/>
              </w:rPr>
              <w:t xml:space="preserve">In the LCLM4006 Enterprise and Entrepreneurship module, I manage the physical environment by organising students into small, collaborative groups to tackle case studies on UK franchise ownership. By circulating between these groups as a facilitator rather than a lecturer, I provide targeted support as they navigate complex legal and PESTEL frameworks. This interactive approach fosters a community of practice, addressing </w:t>
            </w:r>
            <w:r w:rsidRPr="003E7242">
              <w:rPr>
                <w:rFonts w:cs="Arial" w:hint="eastAsia"/>
                <w:highlight w:val="yellow"/>
              </w:rPr>
              <w:t>V2</w:t>
            </w:r>
            <w:r>
              <w:rPr>
                <w:rFonts w:cs="Arial" w:hint="eastAsia"/>
              </w:rPr>
              <w:t xml:space="preserve"> by ensuring that international students and those from non-traditional backgrounds feel safe to contribute and share their professional insights.</w:t>
            </w:r>
          </w:p>
          <w:p w14:paraId="2BD66CBB" w14:textId="77777777" w:rsidR="00DD5F48" w:rsidRDefault="00DD5F48">
            <w:pPr>
              <w:rPr>
                <w:rFonts w:cs="Arial"/>
              </w:rPr>
            </w:pPr>
          </w:p>
          <w:p w14:paraId="5C16079E" w14:textId="417B5AAC" w:rsidR="00DD5F48" w:rsidRDefault="00C3122B">
            <w:pPr>
              <w:rPr>
                <w:rFonts w:cs="Arial"/>
              </w:rPr>
            </w:pPr>
            <w:r>
              <w:rPr>
                <w:rFonts w:eastAsiaTheme="minorEastAsia" w:cs="Arial" w:hint="eastAsia"/>
                <w:b/>
                <w:bCs/>
                <w:lang w:eastAsia="zh-CN"/>
              </w:rPr>
              <w:t xml:space="preserve">3. </w:t>
            </w:r>
            <w:r>
              <w:rPr>
                <w:rFonts w:cs="Arial" w:hint="eastAsia"/>
                <w:b/>
                <w:bCs/>
              </w:rPr>
              <w:t>Real-Time Monitoring and Digital Pedagogy</w:t>
            </w:r>
          </w:p>
          <w:p w14:paraId="542F0F64" w14:textId="08D90319" w:rsidR="00DD5F48" w:rsidRDefault="00000000">
            <w:pPr>
              <w:rPr>
                <w:rFonts w:cs="Arial"/>
              </w:rPr>
            </w:pPr>
            <w:r>
              <w:rPr>
                <w:rFonts w:cs="Arial" w:hint="eastAsia"/>
              </w:rPr>
              <w:t xml:space="preserve">To monitor learning progress in real-time within the LCMB7002 Financial Management module, I integrate digital tools such as </w:t>
            </w:r>
            <w:proofErr w:type="spellStart"/>
            <w:r>
              <w:rPr>
                <w:rFonts w:cs="Arial" w:hint="eastAsia"/>
              </w:rPr>
              <w:t>Vevox</w:t>
            </w:r>
            <w:proofErr w:type="spellEnd"/>
            <w:r>
              <w:rPr>
                <w:rFonts w:cs="Arial" w:hint="eastAsia"/>
              </w:rPr>
              <w:t xml:space="preserve"> and </w:t>
            </w:r>
            <w:proofErr w:type="spellStart"/>
            <w:r>
              <w:rPr>
                <w:rFonts w:cs="Arial" w:hint="eastAsia"/>
              </w:rPr>
              <w:t>Mentimeter</w:t>
            </w:r>
            <w:proofErr w:type="spellEnd"/>
            <w:r>
              <w:rPr>
                <w:rFonts w:cs="Arial" w:hint="eastAsia"/>
              </w:rPr>
              <w:t xml:space="preserve">. I utilise these platforms for anonymous "check-for-understanding" quizzes to identify misconceptions—such as confusing equity with debt—before progressing to mathematically complex topics </w:t>
            </w:r>
            <w:r w:rsidRPr="00752477">
              <w:rPr>
                <w:rFonts w:cs="Arial" w:hint="eastAsia"/>
              </w:rPr>
              <w:t xml:space="preserve">like </w:t>
            </w:r>
            <w:r w:rsidR="00B66EE2">
              <w:rPr>
                <w:rFonts w:eastAsiaTheme="minorEastAsia" w:cs="Arial" w:hint="eastAsia"/>
                <w:lang w:eastAsia="zh-CN"/>
              </w:rPr>
              <w:t>various financial ratios</w:t>
            </w:r>
            <w:r w:rsidRPr="00752477">
              <w:rPr>
                <w:rFonts w:cs="Arial" w:hint="eastAsia"/>
              </w:rPr>
              <w:t>.</w:t>
            </w:r>
            <w:r>
              <w:rPr>
                <w:rFonts w:cs="Arial" w:hint="eastAsia"/>
              </w:rPr>
              <w:t xml:space="preserve"> This use of educational technology reflects </w:t>
            </w:r>
            <w:r w:rsidRPr="003E7242">
              <w:rPr>
                <w:rFonts w:cs="Arial" w:hint="eastAsia"/>
                <w:highlight w:val="yellow"/>
              </w:rPr>
              <w:t>K4</w:t>
            </w:r>
            <w:r>
              <w:rPr>
                <w:rFonts w:cs="Arial" w:hint="eastAsia"/>
              </w:rPr>
              <w:t xml:space="preserve"> and supports the Zone of Proximal Development (Vygotsky, 1978) by providing immediate feedback that allows me to tailor my support to the current level of student understanding.</w:t>
            </w:r>
          </w:p>
          <w:p w14:paraId="2C6E44BF" w14:textId="77777777" w:rsidR="00DD5F48" w:rsidRDefault="00DD5F48">
            <w:pPr>
              <w:rPr>
                <w:rFonts w:cs="Arial"/>
              </w:rPr>
            </w:pPr>
          </w:p>
          <w:p w14:paraId="1D502FED" w14:textId="4FCBF137" w:rsidR="00DD5F48" w:rsidRDefault="00C3122B">
            <w:pPr>
              <w:rPr>
                <w:rFonts w:cs="Arial"/>
              </w:rPr>
            </w:pPr>
            <w:r>
              <w:rPr>
                <w:rFonts w:eastAsiaTheme="minorEastAsia" w:cs="Arial" w:hint="eastAsia"/>
                <w:b/>
                <w:bCs/>
                <w:lang w:eastAsia="zh-CN"/>
              </w:rPr>
              <w:t xml:space="preserve">4. </w:t>
            </w:r>
            <w:r>
              <w:rPr>
                <w:rFonts w:cs="Arial" w:hint="eastAsia"/>
                <w:b/>
                <w:bCs/>
              </w:rPr>
              <w:t>Experiential Learning and Transformative Impact</w:t>
            </w:r>
          </w:p>
          <w:p w14:paraId="284B5717" w14:textId="48AA78B9" w:rsidR="00DD5F48" w:rsidRPr="00CD0A7F" w:rsidRDefault="00000000">
            <w:pPr>
              <w:rPr>
                <w:rFonts w:eastAsiaTheme="minorEastAsia" w:cs="Arial"/>
                <w:lang w:eastAsia="zh-CN"/>
              </w:rPr>
            </w:pPr>
            <w:r>
              <w:rPr>
                <w:rFonts w:cs="Arial" w:hint="eastAsia"/>
              </w:rPr>
              <w:t>I believe that high-quality learning is achieved when students can bridge the gap between abstract theory and their own lives, a concept central to experiential learning (Kolb, 1984). For example, a mature learner, who works professionally as a personal trainer, reported that my sessions on the Income Statement allowed him to grasp the concept of Depreciation Expense for the first time</w:t>
            </w:r>
            <w:r w:rsidR="00D43A0F">
              <w:rPr>
                <w:rFonts w:cs="Arial"/>
              </w:rPr>
              <w:t xml:space="preserve"> </w:t>
            </w:r>
            <w:r>
              <w:rPr>
                <w:rFonts w:cs="Arial" w:hint="eastAsia"/>
              </w:rPr>
              <w:t>He applied this knowledge to his own business plan for a gym, calculating the impact of equipment costs on taxable income. This evidence of impact demonstrates</w:t>
            </w:r>
            <w:r w:rsidR="00CD0A7F">
              <w:rPr>
                <w:rFonts w:eastAsiaTheme="minorEastAsia" w:cs="Arial" w:hint="eastAsia"/>
                <w:lang w:eastAsia="zh-CN"/>
              </w:rPr>
              <w:t xml:space="preserve"> </w:t>
            </w:r>
            <w:r w:rsidR="00CD0A7F" w:rsidRPr="00CD0A7F">
              <w:rPr>
                <w:rFonts w:eastAsiaTheme="minorEastAsia" w:cs="Arial" w:hint="eastAsia"/>
                <w:highlight w:val="yellow"/>
                <w:lang w:eastAsia="zh-CN"/>
              </w:rPr>
              <w:t>V2</w:t>
            </w:r>
            <w:r w:rsidR="00CD0A7F">
              <w:rPr>
                <w:rFonts w:eastAsiaTheme="minorEastAsia" w:cs="Arial" w:hint="eastAsia"/>
                <w:lang w:eastAsia="zh-CN"/>
              </w:rPr>
              <w:t xml:space="preserve"> and</w:t>
            </w:r>
            <w:r>
              <w:rPr>
                <w:rFonts w:cs="Arial" w:hint="eastAsia"/>
              </w:rPr>
              <w:t xml:space="preserve"> </w:t>
            </w:r>
            <w:r w:rsidRPr="00D43A0F">
              <w:rPr>
                <w:rFonts w:cs="Arial" w:hint="eastAsia"/>
                <w:highlight w:val="yellow"/>
              </w:rPr>
              <w:t>V3</w:t>
            </w:r>
            <w:r>
              <w:rPr>
                <w:rFonts w:cs="Arial" w:hint="eastAsia"/>
              </w:rPr>
              <w:t>, as the student’s newfound academic self-efficacy led him to pursue a Doctor of Business Administration (DBA) at our university.</w:t>
            </w:r>
          </w:p>
          <w:p w14:paraId="6D58C579" w14:textId="77777777" w:rsidR="00DD5F48" w:rsidRDefault="00DD5F48">
            <w:pPr>
              <w:rPr>
                <w:rFonts w:cs="Arial"/>
              </w:rPr>
            </w:pPr>
          </w:p>
          <w:p w14:paraId="019CB509" w14:textId="2F6C4592" w:rsidR="00DD5F48" w:rsidRDefault="00C3122B">
            <w:pPr>
              <w:rPr>
                <w:rFonts w:cs="Arial"/>
              </w:rPr>
            </w:pPr>
            <w:r>
              <w:rPr>
                <w:rFonts w:eastAsiaTheme="minorEastAsia" w:cs="Arial" w:hint="eastAsia"/>
                <w:b/>
                <w:bCs/>
                <w:lang w:eastAsia="zh-CN"/>
              </w:rPr>
              <w:t xml:space="preserve">5. </w:t>
            </w:r>
            <w:r>
              <w:rPr>
                <w:rFonts w:cs="Arial" w:hint="eastAsia"/>
                <w:b/>
                <w:bCs/>
              </w:rPr>
              <w:t>Asynchronous Support via the Virtual Learning Environment</w:t>
            </w:r>
          </w:p>
          <w:p w14:paraId="6F4A5DDB" w14:textId="77777777" w:rsidR="00DD5F48" w:rsidRDefault="00000000">
            <w:pPr>
              <w:rPr>
                <w:rFonts w:eastAsiaTheme="minorEastAsia" w:cs="Arial"/>
                <w:lang w:eastAsia="zh-CN"/>
              </w:rPr>
            </w:pPr>
            <w:r>
              <w:rPr>
                <w:rFonts w:cs="Arial" w:hint="eastAsia"/>
              </w:rPr>
              <w:t xml:space="preserve">Beyond face-to-face delivery, I support learning through the Moodle VLE, ensuring that the environment is conducive to self-paced study. Following feedback regarding the difficulty of software application, I established a dedicated "Digital Skills for Finance" repository. This allows students to engage with investment appraisal templates and PESTEL guides asynchronously, catering to the diverse needs of both domestic Level 4 and international Level 7 learners. This proactive management of the virtual environment demonstrates </w:t>
            </w:r>
            <w:r w:rsidRPr="00D43A0F">
              <w:rPr>
                <w:rFonts w:cs="Arial" w:hint="eastAsia"/>
                <w:highlight w:val="yellow"/>
              </w:rPr>
              <w:t>K1</w:t>
            </w:r>
            <w:r>
              <w:rPr>
                <w:rFonts w:cs="Arial" w:hint="eastAsia"/>
              </w:rPr>
              <w:t xml:space="preserve"> </w:t>
            </w:r>
            <w:r w:rsidR="00D43A0F" w:rsidRPr="00B66EE2">
              <w:rPr>
                <w:rFonts w:cs="Arial"/>
              </w:rPr>
              <w:t xml:space="preserve">and </w:t>
            </w:r>
            <w:r w:rsidR="00D43A0F" w:rsidRPr="00B66EE2">
              <w:rPr>
                <w:rFonts w:cs="Arial"/>
                <w:highlight w:val="yellow"/>
              </w:rPr>
              <w:t>K4</w:t>
            </w:r>
            <w:r w:rsidR="00D43A0F">
              <w:rPr>
                <w:rFonts w:cs="Arial"/>
              </w:rPr>
              <w:t xml:space="preserve"> </w:t>
            </w:r>
            <w:r>
              <w:rPr>
                <w:rFonts w:cs="Arial" w:hint="eastAsia"/>
              </w:rPr>
              <w:t>by providing multiple pathways for students to achieve the intended learning outcomes.</w:t>
            </w:r>
          </w:p>
          <w:p w14:paraId="720F2619" w14:textId="77777777" w:rsidR="00C3122B" w:rsidRDefault="00C3122B">
            <w:pPr>
              <w:rPr>
                <w:rFonts w:eastAsiaTheme="minorEastAsia" w:cs="Arial"/>
                <w:lang w:eastAsia="zh-CN"/>
              </w:rPr>
            </w:pPr>
          </w:p>
          <w:p w14:paraId="04968E8B" w14:textId="77777777" w:rsidR="00C3122B" w:rsidRDefault="00C3122B">
            <w:pPr>
              <w:rPr>
                <w:rFonts w:eastAsiaTheme="minorEastAsia" w:cs="Arial"/>
                <w:lang w:eastAsia="zh-CN"/>
              </w:rPr>
            </w:pPr>
          </w:p>
          <w:p w14:paraId="21D4DDE2" w14:textId="77777777" w:rsidR="00C3122B" w:rsidRDefault="00C3122B">
            <w:pPr>
              <w:rPr>
                <w:rFonts w:eastAsiaTheme="minorEastAsia" w:cs="Arial"/>
                <w:lang w:eastAsia="zh-CN"/>
              </w:rPr>
            </w:pPr>
          </w:p>
          <w:p w14:paraId="73D9DA55" w14:textId="6FA9760C" w:rsidR="00C3122B" w:rsidRPr="00C3122B" w:rsidRDefault="00C3122B">
            <w:pPr>
              <w:rPr>
                <w:rFonts w:eastAsiaTheme="minorEastAsia" w:cs="Arial"/>
                <w:lang w:eastAsia="zh-CN"/>
              </w:rPr>
            </w:pPr>
          </w:p>
        </w:tc>
      </w:tr>
    </w:tbl>
    <w:p w14:paraId="3373A403" w14:textId="77777777" w:rsidR="00DD5F48" w:rsidRDefault="00000000">
      <w:pPr>
        <w:rPr>
          <w:rFonts w:eastAsia="Arial" w:cs="Arial"/>
          <w:sz w:val="32"/>
          <w:szCs w:val="32"/>
        </w:rPr>
      </w:pPr>
      <w:r>
        <w:rPr>
          <w:rFonts w:eastAsia="Arial" w:cs="Arial"/>
          <w:sz w:val="32"/>
          <w:szCs w:val="32"/>
        </w:rPr>
        <w:lastRenderedPageBreak/>
        <w:t>Evidencing Area of Activity 3 (A3): Assess and give feedback for learning</w:t>
      </w:r>
    </w:p>
    <w:tbl>
      <w:tblPr>
        <w:tblStyle w:val="TableGrid"/>
        <w:tblW w:w="0" w:type="auto"/>
        <w:tblLayout w:type="fixed"/>
        <w:tblLook w:val="04A0" w:firstRow="1" w:lastRow="0" w:firstColumn="1" w:lastColumn="0" w:noHBand="0" w:noVBand="1"/>
      </w:tblPr>
      <w:tblGrid>
        <w:gridCol w:w="10455"/>
      </w:tblGrid>
      <w:tr w:rsidR="00DD5F48" w14:paraId="0397199F" w14:textId="77777777">
        <w:trPr>
          <w:trHeight w:val="300"/>
        </w:trPr>
        <w:tc>
          <w:tcPr>
            <w:tcW w:w="10455" w:type="dxa"/>
          </w:tcPr>
          <w:p w14:paraId="7667C67A" w14:textId="77777777" w:rsidR="00DD5F48" w:rsidRDefault="00000000">
            <w:pPr>
              <w:rPr>
                <w:rFonts w:cs="Arial"/>
              </w:rPr>
            </w:pPr>
            <w:r>
              <w:rPr>
                <w:rFonts w:cs="Arial"/>
              </w:rPr>
              <w:t>Write your Reflective Narrative here.</w:t>
            </w:r>
          </w:p>
          <w:p w14:paraId="063629CA" w14:textId="77777777" w:rsidR="00DD5F48" w:rsidRDefault="00000000">
            <w:pPr>
              <w:rPr>
                <w:rFonts w:cs="Arial"/>
              </w:rPr>
            </w:pPr>
            <w:r>
              <w:rPr>
                <w:rFonts w:cs="Arial"/>
              </w:rPr>
              <w:t>References and citations are to be listed in a dedicated field below.</w:t>
            </w:r>
          </w:p>
          <w:p w14:paraId="66EDDA69" w14:textId="77777777" w:rsidR="00DD5F48" w:rsidRDefault="00DD5F48">
            <w:pPr>
              <w:rPr>
                <w:rFonts w:cs="Arial"/>
                <w:b/>
                <w:bCs/>
                <w:sz w:val="32"/>
                <w:szCs w:val="32"/>
              </w:rPr>
            </w:pPr>
          </w:p>
          <w:p w14:paraId="4DE0D88B" w14:textId="7E50F03A" w:rsidR="00DD5F48" w:rsidRDefault="00000000">
            <w:pPr>
              <w:rPr>
                <w:rFonts w:cs="Arial"/>
              </w:rPr>
            </w:pPr>
            <w:r>
              <w:rPr>
                <w:rFonts w:cs="Arial" w:hint="eastAsia"/>
              </w:rPr>
              <w:t xml:space="preserve">In my role as a Lecturer and Module Leader at UWTSD, I view assessment not merely as a final measurement of achievement but as a continuous, transparent dialogue that facilitates student progression. My approach to A3 integrates both formative and summative strategies designed to support a diverse cohort of adult learners. This practice is grounded in </w:t>
            </w:r>
            <w:r w:rsidRPr="00C3122B">
              <w:rPr>
                <w:rFonts w:cs="Arial" w:hint="eastAsia"/>
                <w:highlight w:val="yellow"/>
              </w:rPr>
              <w:t>K6</w:t>
            </w:r>
            <w:r>
              <w:rPr>
                <w:rFonts w:cs="Arial" w:hint="eastAsia"/>
              </w:rPr>
              <w:t xml:space="preserve">, as I employ varied techniques </w:t>
            </w:r>
            <w:r w:rsidR="00B66EE2">
              <w:rPr>
                <w:rFonts w:eastAsiaTheme="minorEastAsia" w:cs="Arial" w:hint="eastAsia"/>
                <w:lang w:eastAsia="zh-CN"/>
              </w:rPr>
              <w:t>as shown below</w:t>
            </w:r>
            <w:r w:rsidR="00BE7931">
              <w:rPr>
                <w:rFonts w:cs="Arial"/>
              </w:rPr>
              <w:t xml:space="preserve"> </w:t>
            </w:r>
            <w:r>
              <w:rPr>
                <w:rFonts w:cs="Arial" w:hint="eastAsia"/>
              </w:rPr>
              <w:t>to ensure that evaluation is inclusive and aligned with the rigorous professional standards expected at Level 7.</w:t>
            </w:r>
          </w:p>
          <w:p w14:paraId="45E023A3" w14:textId="77777777" w:rsidR="00DD5F48" w:rsidRDefault="00DD5F48">
            <w:pPr>
              <w:rPr>
                <w:rFonts w:cs="Arial"/>
              </w:rPr>
            </w:pPr>
          </w:p>
          <w:p w14:paraId="42C40792" w14:textId="76EF175D" w:rsidR="00DD5F48" w:rsidRDefault="00332226">
            <w:pPr>
              <w:rPr>
                <w:rFonts w:eastAsia="宋体" w:cs="Arial"/>
                <w:lang w:eastAsia="zh-CN"/>
              </w:rPr>
            </w:pPr>
            <w:r>
              <w:rPr>
                <w:rFonts w:cs="Arial"/>
                <w:b/>
                <w:bCs/>
              </w:rPr>
              <w:t xml:space="preserve">1. </w:t>
            </w:r>
            <w:r>
              <w:rPr>
                <w:rFonts w:cs="Arial" w:hint="eastAsia"/>
                <w:b/>
                <w:bCs/>
              </w:rPr>
              <w:t>Formative Assessment and Addressing Numeracy Anxiety</w:t>
            </w:r>
          </w:p>
          <w:p w14:paraId="75634055" w14:textId="021CEC11" w:rsidR="00DD5F48" w:rsidRDefault="00000000">
            <w:pPr>
              <w:rPr>
                <w:rFonts w:cs="Arial"/>
              </w:rPr>
            </w:pPr>
            <w:r>
              <w:rPr>
                <w:rFonts w:cs="Arial" w:hint="eastAsia"/>
              </w:rPr>
              <w:t xml:space="preserve">As evidenced by my diagnostic testing, which revealed an average entry score </w:t>
            </w:r>
            <w:r w:rsidRPr="00B66EE2">
              <w:rPr>
                <w:rFonts w:cs="Arial" w:hint="eastAsia"/>
              </w:rPr>
              <w:t xml:space="preserve">of </w:t>
            </w:r>
            <w:r w:rsidR="00B66EE2" w:rsidRPr="00B66EE2">
              <w:rPr>
                <w:rFonts w:eastAsiaTheme="minorEastAsia" w:cs="Arial" w:hint="eastAsia"/>
                <w:lang w:eastAsia="zh-CN"/>
              </w:rPr>
              <w:t>54.2/100</w:t>
            </w:r>
            <w:r w:rsidRPr="00B66EE2">
              <w:rPr>
                <w:rFonts w:cs="Arial" w:hint="eastAsia"/>
              </w:rPr>
              <w:t>,</w:t>
            </w:r>
            <w:r>
              <w:rPr>
                <w:rFonts w:cs="Arial" w:hint="eastAsia"/>
              </w:rPr>
              <w:t xml:space="preserve"> many students enter the LCMB7002 Financial Management module with significant "maths anxiety". To address this, I utilise formative assessment—assessment for learning (Sadler, 1989)—to identify knowledge gaps early in the term. I use digital tools such as </w:t>
            </w:r>
            <w:proofErr w:type="spellStart"/>
            <w:r>
              <w:rPr>
                <w:rFonts w:cs="Arial" w:hint="eastAsia"/>
              </w:rPr>
              <w:t>Vevox</w:t>
            </w:r>
            <w:proofErr w:type="spellEnd"/>
            <w:r>
              <w:rPr>
                <w:rFonts w:cs="Arial" w:hint="eastAsia"/>
              </w:rPr>
              <w:t xml:space="preserve"> and </w:t>
            </w:r>
            <w:proofErr w:type="spellStart"/>
            <w:r>
              <w:rPr>
                <w:rFonts w:cs="Arial" w:hint="eastAsia"/>
              </w:rPr>
              <w:t>Mentimeter</w:t>
            </w:r>
            <w:proofErr w:type="spellEnd"/>
            <w:r>
              <w:rPr>
                <w:rFonts w:cs="Arial" w:hint="eastAsia"/>
              </w:rPr>
              <w:t xml:space="preserve"> for weekly in-class quizzes. These provide an anonymous, low-stakes environment for students to test their understanding of the balance sheet equation or liquidity ratios. This "just-in-time" feedback allows me to clarify misconceptions in real-time, demonstrating </w:t>
            </w:r>
            <w:r w:rsidRPr="00BE7931">
              <w:rPr>
                <w:rFonts w:cs="Arial" w:hint="eastAsia"/>
                <w:highlight w:val="yellow"/>
              </w:rPr>
              <w:t>V3</w:t>
            </w:r>
            <w:r>
              <w:rPr>
                <w:rFonts w:cs="Arial" w:hint="eastAsia"/>
              </w:rPr>
              <w:t xml:space="preserve"> by using classroom data to pivot my teaching and prevent international students from being left behind during high-stakes topics.</w:t>
            </w:r>
          </w:p>
          <w:p w14:paraId="7BA7E3FA" w14:textId="77777777" w:rsidR="00DD5F48" w:rsidRDefault="00DD5F48">
            <w:pPr>
              <w:rPr>
                <w:rFonts w:cs="Arial"/>
              </w:rPr>
            </w:pPr>
          </w:p>
          <w:p w14:paraId="72E1EB9F" w14:textId="5A3B9200" w:rsidR="00DD5F48" w:rsidRDefault="00332226">
            <w:pPr>
              <w:rPr>
                <w:rFonts w:cs="Arial"/>
                <w:b/>
                <w:bCs/>
              </w:rPr>
            </w:pPr>
            <w:r>
              <w:rPr>
                <w:rFonts w:cs="Arial"/>
                <w:b/>
                <w:bCs/>
              </w:rPr>
              <w:t xml:space="preserve">2. </w:t>
            </w:r>
            <w:r>
              <w:rPr>
                <w:rFonts w:cs="Arial" w:hint="eastAsia"/>
                <w:b/>
                <w:bCs/>
              </w:rPr>
              <w:t>Structured Feedback and Turnitin Integration</w:t>
            </w:r>
          </w:p>
          <w:p w14:paraId="60193210" w14:textId="2A98F98E" w:rsidR="00DD5F48" w:rsidRDefault="00000000">
            <w:pPr>
              <w:rPr>
                <w:rFonts w:cs="Arial"/>
              </w:rPr>
            </w:pPr>
            <w:r>
              <w:rPr>
                <w:rFonts w:cs="Arial" w:hint="eastAsia"/>
              </w:rPr>
              <w:t xml:space="preserve">For summative assessments and MBA dissertations, I manage the marking process via Turnitin, applying five specific rubrics: Engagement with Literature, Knowledge and Understanding, Cognitive and Intellectual Skills, Practical Application, and Transferable Skills. To ensure feedback is constructive and actionable, I have developed a structured "SCI" model for every rubric: Strength (building confidence), Concern (identifying gaps), and Improvement (providing clear feed-forward instructions). This methodology follows the principles of self-regulated learning (Nicol and Macfarlane-Dick, 2006). By explicitly linking my comments to the rubrics, I demystify the marking process for mature learners, thereby supporting </w:t>
            </w:r>
            <w:r w:rsidRPr="00BE7931">
              <w:rPr>
                <w:rFonts w:cs="Arial" w:hint="eastAsia"/>
                <w:highlight w:val="yellow"/>
              </w:rPr>
              <w:t>K1</w:t>
            </w:r>
            <w:r>
              <w:rPr>
                <w:rFonts w:cs="Arial" w:hint="eastAsia"/>
              </w:rPr>
              <w:t>.</w:t>
            </w:r>
          </w:p>
          <w:p w14:paraId="41A28108" w14:textId="77777777" w:rsidR="00DD5F48" w:rsidRDefault="00DD5F48">
            <w:pPr>
              <w:rPr>
                <w:rFonts w:cs="Arial"/>
              </w:rPr>
            </w:pPr>
          </w:p>
          <w:p w14:paraId="123CD4FE" w14:textId="305B9EE3" w:rsidR="00DD5F48" w:rsidRDefault="00332226">
            <w:pPr>
              <w:rPr>
                <w:rFonts w:cs="Arial"/>
                <w:b/>
                <w:bCs/>
              </w:rPr>
            </w:pPr>
            <w:r>
              <w:rPr>
                <w:rFonts w:cs="Arial"/>
                <w:b/>
                <w:bCs/>
              </w:rPr>
              <w:t xml:space="preserve">3. </w:t>
            </w:r>
            <w:r>
              <w:rPr>
                <w:rFonts w:cs="Arial" w:hint="eastAsia"/>
                <w:b/>
                <w:bCs/>
              </w:rPr>
              <w:t>Transparent Assessment and Module Leadership</w:t>
            </w:r>
          </w:p>
          <w:p w14:paraId="42C3D9E2" w14:textId="2EA1F010" w:rsidR="00DD5F48" w:rsidRDefault="00000000">
            <w:pPr>
              <w:rPr>
                <w:rFonts w:cs="Arial"/>
              </w:rPr>
            </w:pPr>
            <w:r>
              <w:rPr>
                <w:rFonts w:cs="Arial" w:hint="eastAsia"/>
              </w:rPr>
              <w:t>As a Module Leader, I recognize that students often struggle with general or abstract assessment criteria. To bridge this gap, I provide context-specific guidance within the assessment brief for each of the five rubrics, translating general definitions into module-specific expectations. For example, I explain exactly what "Practical Application" entails in a five-year financial analysis of an FTSE100 company</w:t>
            </w:r>
            <w:r w:rsidR="00B66EE2" w:rsidRPr="00B66EE2">
              <w:rPr>
                <w:rFonts w:eastAsiaTheme="minorEastAsia" w:cs="Arial" w:hint="eastAsia"/>
                <w:lang w:eastAsia="zh-CN"/>
              </w:rPr>
              <w:t>.</w:t>
            </w:r>
            <w:r w:rsidRPr="00BE7931">
              <w:rPr>
                <w:rFonts w:cs="Arial" w:hint="eastAsia"/>
                <w:color w:val="EE0000"/>
              </w:rPr>
              <w:t xml:space="preserve"> </w:t>
            </w:r>
            <w:r>
              <w:rPr>
                <w:rFonts w:cs="Arial" w:hint="eastAsia"/>
              </w:rPr>
              <w:t xml:space="preserve">This practice ensures transparency and fosters trust, directly addressing </w:t>
            </w:r>
            <w:r w:rsidRPr="00120240">
              <w:rPr>
                <w:rFonts w:cs="Arial" w:hint="eastAsia"/>
                <w:highlight w:val="yellow"/>
              </w:rPr>
              <w:t>V1</w:t>
            </w:r>
            <w:r>
              <w:rPr>
                <w:rFonts w:cs="Arial" w:hint="eastAsia"/>
              </w:rPr>
              <w:t xml:space="preserve"> by reducing the anxiety associated with academic grading systems. Furthermore, I lead Microsoft Teams consultations with the Birmingham campus module leader to standardise our interpretation of these rubrics. This collaboration ensures consistency and fairness for all learners, fulfilling </w:t>
            </w:r>
            <w:r w:rsidRPr="00120240">
              <w:rPr>
                <w:rFonts w:cs="Arial" w:hint="eastAsia"/>
                <w:highlight w:val="yellow"/>
              </w:rPr>
              <w:t>V5</w:t>
            </w:r>
            <w:r>
              <w:rPr>
                <w:rFonts w:cs="Arial" w:hint="eastAsia"/>
              </w:rPr>
              <w:t>.</w:t>
            </w:r>
          </w:p>
          <w:p w14:paraId="6E8A831F" w14:textId="77777777" w:rsidR="00DD5F48" w:rsidRDefault="00DD5F48">
            <w:pPr>
              <w:rPr>
                <w:rFonts w:cs="Arial"/>
              </w:rPr>
            </w:pPr>
          </w:p>
          <w:p w14:paraId="6878EEA4" w14:textId="77777777" w:rsidR="00B07340" w:rsidRDefault="00B07340" w:rsidP="00334C6B">
            <w:pPr>
              <w:rPr>
                <w:rFonts w:cs="Arial"/>
                <w:b/>
                <w:bCs/>
              </w:rPr>
            </w:pPr>
          </w:p>
          <w:p w14:paraId="595707D4" w14:textId="77777777" w:rsidR="004B7721" w:rsidRDefault="004B7721" w:rsidP="00334C6B">
            <w:pPr>
              <w:rPr>
                <w:rFonts w:cs="Arial"/>
                <w:b/>
                <w:bCs/>
              </w:rPr>
            </w:pPr>
          </w:p>
          <w:p w14:paraId="37E38D68" w14:textId="77777777" w:rsidR="004B7721" w:rsidRDefault="004B7721" w:rsidP="00334C6B">
            <w:pPr>
              <w:rPr>
                <w:rFonts w:cs="Arial"/>
                <w:b/>
                <w:bCs/>
              </w:rPr>
            </w:pPr>
          </w:p>
          <w:p w14:paraId="3C9F5C82" w14:textId="77777777" w:rsidR="004B7721" w:rsidRDefault="004B7721" w:rsidP="00334C6B">
            <w:pPr>
              <w:rPr>
                <w:rFonts w:cs="Arial"/>
                <w:b/>
                <w:bCs/>
              </w:rPr>
            </w:pPr>
          </w:p>
          <w:p w14:paraId="26FBB4E7" w14:textId="77777777" w:rsidR="004B7721" w:rsidRDefault="004B7721" w:rsidP="00334C6B">
            <w:pPr>
              <w:rPr>
                <w:rFonts w:cs="Arial"/>
                <w:b/>
                <w:bCs/>
              </w:rPr>
            </w:pPr>
          </w:p>
          <w:p w14:paraId="3D1BB243" w14:textId="77777777" w:rsidR="004B7721" w:rsidRDefault="004B7721" w:rsidP="00334C6B">
            <w:pPr>
              <w:rPr>
                <w:rFonts w:cs="Arial"/>
                <w:b/>
                <w:bCs/>
              </w:rPr>
            </w:pPr>
          </w:p>
          <w:p w14:paraId="10013371" w14:textId="77777777" w:rsidR="004B7721" w:rsidRDefault="004B7721" w:rsidP="00334C6B">
            <w:pPr>
              <w:rPr>
                <w:rFonts w:cs="Arial"/>
                <w:b/>
                <w:bCs/>
              </w:rPr>
            </w:pPr>
          </w:p>
          <w:p w14:paraId="5E015543" w14:textId="77777777" w:rsidR="004B7721" w:rsidRDefault="004B7721" w:rsidP="00334C6B">
            <w:pPr>
              <w:rPr>
                <w:rFonts w:cs="Arial"/>
                <w:b/>
                <w:bCs/>
              </w:rPr>
            </w:pPr>
          </w:p>
          <w:p w14:paraId="10146FD9" w14:textId="77777777" w:rsidR="004B7721" w:rsidRDefault="004B7721" w:rsidP="00334C6B">
            <w:pPr>
              <w:rPr>
                <w:rFonts w:cs="Arial"/>
                <w:b/>
                <w:bCs/>
              </w:rPr>
            </w:pPr>
          </w:p>
          <w:p w14:paraId="3A580A67" w14:textId="77777777" w:rsidR="004B7721" w:rsidRDefault="004B7721" w:rsidP="00334C6B">
            <w:pPr>
              <w:rPr>
                <w:rFonts w:cs="Arial"/>
                <w:b/>
                <w:bCs/>
              </w:rPr>
            </w:pPr>
          </w:p>
          <w:p w14:paraId="6B4D994D" w14:textId="77777777" w:rsidR="004B7721" w:rsidRDefault="004B7721" w:rsidP="00334C6B">
            <w:pPr>
              <w:rPr>
                <w:rFonts w:cs="Arial"/>
                <w:b/>
                <w:bCs/>
              </w:rPr>
            </w:pPr>
          </w:p>
          <w:p w14:paraId="47871CAA" w14:textId="77777777" w:rsidR="004B7721" w:rsidRDefault="004B7721" w:rsidP="00334C6B">
            <w:pPr>
              <w:rPr>
                <w:rFonts w:eastAsiaTheme="minorEastAsia" w:cs="Arial"/>
                <w:color w:val="EE0000"/>
                <w:lang w:eastAsia="zh-CN"/>
              </w:rPr>
            </w:pPr>
          </w:p>
          <w:p w14:paraId="5971F37E" w14:textId="41C97400" w:rsidR="00B07340" w:rsidRPr="00B07340" w:rsidRDefault="00B07340" w:rsidP="00334C6B">
            <w:pPr>
              <w:rPr>
                <w:rFonts w:eastAsiaTheme="minorEastAsia" w:cs="Arial"/>
                <w:b/>
                <w:bCs/>
                <w:sz w:val="32"/>
                <w:szCs w:val="32"/>
                <w:lang w:eastAsia="zh-CN"/>
              </w:rPr>
            </w:pPr>
          </w:p>
        </w:tc>
      </w:tr>
    </w:tbl>
    <w:p w14:paraId="66E77F93" w14:textId="6873ED94" w:rsidR="00DD5F48" w:rsidRPr="00334C6B" w:rsidRDefault="00DD5F48">
      <w:pPr>
        <w:spacing w:after="200" w:line="276" w:lineRule="auto"/>
        <w:rPr>
          <w:rFonts w:eastAsiaTheme="minorEastAsia" w:cs="Arial"/>
          <w:sz w:val="32"/>
          <w:szCs w:val="32"/>
          <w:lang w:eastAsia="zh-CN"/>
        </w:rPr>
      </w:pPr>
    </w:p>
    <w:p w14:paraId="5A161EEA" w14:textId="77777777" w:rsidR="00DD5F48" w:rsidRDefault="00000000">
      <w:pPr>
        <w:rPr>
          <w:rFonts w:eastAsia="Arial" w:cs="Arial"/>
          <w:sz w:val="32"/>
          <w:szCs w:val="32"/>
        </w:rPr>
      </w:pPr>
      <w:r>
        <w:rPr>
          <w:rFonts w:eastAsia="Arial" w:cs="Arial"/>
          <w:sz w:val="32"/>
          <w:szCs w:val="32"/>
        </w:rPr>
        <w:lastRenderedPageBreak/>
        <w:t>Evidencing Area of Activity 4 (A4): Support and guide learners</w:t>
      </w:r>
    </w:p>
    <w:tbl>
      <w:tblPr>
        <w:tblStyle w:val="TableGrid"/>
        <w:tblW w:w="0" w:type="auto"/>
        <w:tblLayout w:type="fixed"/>
        <w:tblLook w:val="04A0" w:firstRow="1" w:lastRow="0" w:firstColumn="1" w:lastColumn="0" w:noHBand="0" w:noVBand="1"/>
      </w:tblPr>
      <w:tblGrid>
        <w:gridCol w:w="10455"/>
      </w:tblGrid>
      <w:tr w:rsidR="00DD5F48" w14:paraId="406A5EC1" w14:textId="77777777">
        <w:trPr>
          <w:trHeight w:val="300"/>
        </w:trPr>
        <w:tc>
          <w:tcPr>
            <w:tcW w:w="10455" w:type="dxa"/>
          </w:tcPr>
          <w:p w14:paraId="1DACE228" w14:textId="77777777" w:rsidR="00DD5F48" w:rsidRDefault="00000000">
            <w:pPr>
              <w:rPr>
                <w:rFonts w:cs="Arial"/>
              </w:rPr>
            </w:pPr>
            <w:r>
              <w:rPr>
                <w:rFonts w:cs="Arial"/>
              </w:rPr>
              <w:t>Write your Reflective Narrative here.</w:t>
            </w:r>
          </w:p>
          <w:p w14:paraId="0C6CE8A2" w14:textId="77777777" w:rsidR="00DD5F48" w:rsidRDefault="00000000">
            <w:pPr>
              <w:rPr>
                <w:rFonts w:cs="Arial"/>
              </w:rPr>
            </w:pPr>
            <w:r>
              <w:rPr>
                <w:rFonts w:cs="Arial"/>
              </w:rPr>
              <w:t>References and citations are to be listed in a dedicated field below.</w:t>
            </w:r>
          </w:p>
          <w:p w14:paraId="492548FF" w14:textId="77777777" w:rsidR="00DD5F48" w:rsidRDefault="00DD5F48">
            <w:pPr>
              <w:rPr>
                <w:rFonts w:eastAsia="宋体" w:cs="Arial"/>
                <w:lang w:eastAsia="zh-CN"/>
              </w:rPr>
            </w:pPr>
          </w:p>
          <w:p w14:paraId="366E36AE" w14:textId="69B36123" w:rsidR="00DD5F48" w:rsidRDefault="00000000">
            <w:pPr>
              <w:rPr>
                <w:rFonts w:eastAsia="宋体" w:cs="Arial"/>
                <w:lang w:eastAsia="zh-CN"/>
              </w:rPr>
            </w:pPr>
            <w:r>
              <w:rPr>
                <w:rFonts w:eastAsia="宋体" w:cs="Arial"/>
                <w:lang w:eastAsia="zh-CN"/>
              </w:rPr>
              <w:t xml:space="preserve">In my role at UWTSD London, I provide holistic support to a diverse body of adult learners, acknowledging that academic success is deeply intertwined with professional confidence and pastoral well-being. My approach to A4 is informed by the Communities of Practice framework (Lave and Wenger, 1991), where I act as a mentor guiding "novices" into the professional and academic community. This commitment to student success aligns with </w:t>
            </w:r>
            <w:r w:rsidRPr="00120240">
              <w:rPr>
                <w:rFonts w:eastAsia="宋体" w:cs="Arial"/>
                <w:highlight w:val="yellow"/>
                <w:lang w:eastAsia="zh-CN"/>
              </w:rPr>
              <w:t>V2</w:t>
            </w:r>
            <w:r>
              <w:rPr>
                <w:rFonts w:eastAsia="宋体" w:cs="Arial"/>
                <w:lang w:eastAsia="zh-CN"/>
              </w:rPr>
              <w:t xml:space="preserve"> by ensuring that students from non-traditional backgrounds receive the guidance necessary to thrive in a complex HE environment.</w:t>
            </w:r>
          </w:p>
          <w:p w14:paraId="3D347519" w14:textId="77777777" w:rsidR="00DD5F48" w:rsidRDefault="00DD5F48">
            <w:pPr>
              <w:rPr>
                <w:rFonts w:eastAsia="宋体" w:cs="Arial"/>
                <w:lang w:eastAsia="zh-CN"/>
              </w:rPr>
            </w:pPr>
          </w:p>
          <w:p w14:paraId="207D094A" w14:textId="7369E713" w:rsidR="00DD5F48" w:rsidRDefault="00332226">
            <w:pPr>
              <w:rPr>
                <w:rFonts w:eastAsia="宋体" w:cs="Arial"/>
                <w:b/>
                <w:bCs/>
                <w:lang w:eastAsia="zh-CN"/>
              </w:rPr>
            </w:pPr>
            <w:r>
              <w:rPr>
                <w:rFonts w:eastAsia="宋体" w:cs="Arial"/>
                <w:b/>
                <w:bCs/>
                <w:lang w:eastAsia="zh-CN"/>
              </w:rPr>
              <w:t>1. Holistic Career Guidance and Student Well-being</w:t>
            </w:r>
          </w:p>
          <w:p w14:paraId="77DA211D" w14:textId="21A26F7B" w:rsidR="00DD5F48" w:rsidRDefault="00000000">
            <w:pPr>
              <w:rPr>
                <w:rFonts w:eastAsia="宋体" w:cs="Arial"/>
                <w:lang w:eastAsia="zh-CN"/>
              </w:rPr>
            </w:pPr>
            <w:r>
              <w:rPr>
                <w:rFonts w:eastAsia="宋体" w:cs="Arial"/>
                <w:lang w:eastAsia="zh-CN"/>
              </w:rPr>
              <w:t xml:space="preserve">I recognise that mature international students often face a "professional identity crisis" during their transition to UK higher education. During an MBA dissertation supervision, a student—formerly an electrical engineer—expressed significant anxiety regarding his future career path in the UK. Recognising that his confusion was impacting his academic focus, I provided immediate pastoral and professional guidance by sharing insights into the UK job market and demonstrating how to navigate platforms like LinkedIn and Glassdoor. To ensure he received specialist institutional support, I referred him to the Careers Advisor in the Student Services department. This intervention, which improved the student's well-being and re-engaged him with his research, exemplifies </w:t>
            </w:r>
            <w:r w:rsidRPr="00120240">
              <w:rPr>
                <w:rFonts w:eastAsia="宋体" w:cs="Arial"/>
                <w:highlight w:val="yellow"/>
                <w:lang w:eastAsia="zh-CN"/>
              </w:rPr>
              <w:t>V1</w:t>
            </w:r>
            <w:r>
              <w:rPr>
                <w:rFonts w:eastAsia="宋体" w:cs="Arial"/>
                <w:lang w:eastAsia="zh-CN"/>
              </w:rPr>
              <w:t xml:space="preserve"> by addressing the unique personal and professional barriers faced by international learners.</w:t>
            </w:r>
          </w:p>
          <w:p w14:paraId="06354F73" w14:textId="77777777" w:rsidR="00DD5F48" w:rsidRDefault="00DD5F48">
            <w:pPr>
              <w:rPr>
                <w:rFonts w:eastAsia="宋体" w:cs="Arial"/>
                <w:lang w:eastAsia="zh-CN"/>
              </w:rPr>
            </w:pPr>
          </w:p>
          <w:p w14:paraId="46359045" w14:textId="16E4B189" w:rsidR="00DD5F48" w:rsidRDefault="00332226">
            <w:pPr>
              <w:rPr>
                <w:rFonts w:eastAsia="宋体" w:cs="Arial"/>
                <w:b/>
                <w:bCs/>
                <w:lang w:eastAsia="zh-CN"/>
              </w:rPr>
            </w:pPr>
            <w:r>
              <w:rPr>
                <w:rFonts w:eastAsia="宋体" w:cs="Arial"/>
                <w:b/>
                <w:bCs/>
                <w:lang w:eastAsia="zh-CN"/>
              </w:rPr>
              <w:t>2. Research Mentorship and Methodological Scaffolding</w:t>
            </w:r>
          </w:p>
          <w:p w14:paraId="0FEC8854" w14:textId="6F9B8D82" w:rsidR="00DD5F48" w:rsidRDefault="00000000">
            <w:pPr>
              <w:rPr>
                <w:rFonts w:eastAsia="宋体" w:cs="Arial"/>
                <w:lang w:eastAsia="zh-CN"/>
              </w:rPr>
            </w:pPr>
            <w:r>
              <w:rPr>
                <w:rFonts w:eastAsia="宋体" w:cs="Arial"/>
                <w:lang w:eastAsia="zh-CN"/>
              </w:rPr>
              <w:t xml:space="preserve">In my capacity as a DBA supervisor, I provide bespoke guidance to help doctoral candidates navigate the complexities of high-level research. My current student, researching Green Supply Chain Management (GSCM), struggled to identify a methodology that would provide a sufficiently rigorous foundation for his qualitative study. I recommended the PRISMA 2020 framework for a Systematic Literature Review (SLR). My rationale was to provide a "solid theory foundation" and enable him to produce a publishable paper early in his journey. This targeted mentorship demonstrates </w:t>
            </w:r>
            <w:r w:rsidRPr="00120240">
              <w:rPr>
                <w:rFonts w:eastAsia="宋体" w:cs="Arial"/>
                <w:highlight w:val="yellow"/>
                <w:lang w:eastAsia="zh-CN"/>
              </w:rPr>
              <w:t>K1</w:t>
            </w:r>
            <w:r>
              <w:rPr>
                <w:rFonts w:eastAsia="宋体" w:cs="Arial"/>
                <w:lang w:eastAsia="zh-CN"/>
              </w:rPr>
              <w:t>, as I adapted my guidance to the specific technical requirements of doctoral-level study in the business discipline.</w:t>
            </w:r>
          </w:p>
          <w:p w14:paraId="0036A927" w14:textId="77777777" w:rsidR="00DD5F48" w:rsidRDefault="00DD5F48">
            <w:pPr>
              <w:rPr>
                <w:rFonts w:eastAsia="宋体" w:cs="Arial"/>
                <w:lang w:eastAsia="zh-CN"/>
              </w:rPr>
            </w:pPr>
          </w:p>
          <w:p w14:paraId="4C03FE35" w14:textId="613144AB" w:rsidR="00DD5F48" w:rsidRDefault="00332226">
            <w:pPr>
              <w:rPr>
                <w:rFonts w:eastAsia="宋体" w:cs="Arial"/>
                <w:b/>
                <w:bCs/>
                <w:lang w:eastAsia="zh-CN"/>
              </w:rPr>
            </w:pPr>
            <w:r>
              <w:rPr>
                <w:rFonts w:eastAsia="宋体" w:cs="Arial"/>
                <w:b/>
                <w:bCs/>
                <w:lang w:eastAsia="zh-CN"/>
              </w:rPr>
              <w:t>3. Collaborative Support for Academic and Digital Literacy</w:t>
            </w:r>
          </w:p>
          <w:p w14:paraId="503C0435" w14:textId="7FCBAB73" w:rsidR="00DD5F48" w:rsidRDefault="00000000">
            <w:pPr>
              <w:rPr>
                <w:rFonts w:eastAsia="宋体" w:cs="Arial"/>
                <w:lang w:eastAsia="zh-CN"/>
              </w:rPr>
            </w:pPr>
            <w:r>
              <w:rPr>
                <w:rFonts w:eastAsia="宋体" w:cs="Arial"/>
                <w:lang w:eastAsia="zh-CN"/>
              </w:rPr>
              <w:t xml:space="preserve">Since the London Campus operates as a digital-first learning environment, I proactively support students in developing the digital and academic literacies required for success. Recognising that many international students are unfamiliar with Harvard referencing, I collaborate with the University Librarian to deliver co-taught presentations within my modules. This session guides students through navigating the Digital Library Service and booking one-to-one appointments for academic English support. This collaborative approach </w:t>
            </w:r>
            <w:r w:rsidR="004B7721">
              <w:rPr>
                <w:rFonts w:eastAsia="宋体" w:cs="Arial"/>
                <w:lang w:eastAsia="zh-CN"/>
              </w:rPr>
              <w:t>fulfils</w:t>
            </w:r>
            <w:r>
              <w:rPr>
                <w:rFonts w:eastAsia="宋体" w:cs="Arial"/>
                <w:lang w:eastAsia="zh-CN"/>
              </w:rPr>
              <w:t xml:space="preserve"> </w:t>
            </w:r>
            <w:r w:rsidRPr="00120240">
              <w:rPr>
                <w:rFonts w:eastAsia="宋体" w:cs="Arial"/>
                <w:highlight w:val="yellow"/>
                <w:lang w:eastAsia="zh-CN"/>
              </w:rPr>
              <w:t>V5</w:t>
            </w:r>
            <w:r>
              <w:rPr>
                <w:rFonts w:eastAsia="宋体" w:cs="Arial"/>
                <w:lang w:eastAsia="zh-CN"/>
              </w:rPr>
              <w:t xml:space="preserve"> and </w:t>
            </w:r>
            <w:r w:rsidRPr="00120240">
              <w:rPr>
                <w:rFonts w:eastAsia="宋体" w:cs="Arial"/>
                <w:highlight w:val="yellow"/>
                <w:lang w:eastAsia="zh-CN"/>
              </w:rPr>
              <w:t>K4</w:t>
            </w:r>
            <w:r>
              <w:rPr>
                <w:rFonts w:eastAsia="宋体" w:cs="Arial"/>
                <w:lang w:eastAsia="zh-CN"/>
              </w:rPr>
              <w:t>, ensuring that students are equipped with the technical skills to meet the rigorous demands of Level 7 study.</w:t>
            </w:r>
          </w:p>
          <w:p w14:paraId="297A3C06" w14:textId="77777777" w:rsidR="00DD5F48" w:rsidRDefault="00DD5F48">
            <w:pPr>
              <w:rPr>
                <w:rFonts w:eastAsia="宋体" w:cs="Arial"/>
                <w:lang w:eastAsia="zh-CN"/>
              </w:rPr>
            </w:pPr>
          </w:p>
          <w:p w14:paraId="515D72B1" w14:textId="67F74C9F" w:rsidR="00DD5F48" w:rsidRDefault="00332226">
            <w:pPr>
              <w:rPr>
                <w:rFonts w:eastAsia="宋体" w:cs="Arial"/>
                <w:b/>
                <w:bCs/>
                <w:lang w:eastAsia="zh-CN"/>
              </w:rPr>
            </w:pPr>
            <w:r>
              <w:rPr>
                <w:rFonts w:eastAsia="宋体" w:cs="Arial"/>
                <w:b/>
                <w:bCs/>
                <w:lang w:eastAsia="zh-CN"/>
              </w:rPr>
              <w:t>4. Sustaining Engagement and Managing Anxiety</w:t>
            </w:r>
          </w:p>
          <w:p w14:paraId="0905D934" w14:textId="52548880" w:rsidR="00DD5F48" w:rsidRDefault="00000000">
            <w:pPr>
              <w:rPr>
                <w:rFonts w:eastAsia="Arial" w:cs="Arial"/>
                <w:color w:val="009999"/>
                <w:sz w:val="32"/>
                <w:szCs w:val="32"/>
              </w:rPr>
            </w:pPr>
            <w:r>
              <w:rPr>
                <w:rFonts w:eastAsia="宋体" w:cs="Arial"/>
                <w:lang w:eastAsia="zh-CN"/>
              </w:rPr>
              <w:t xml:space="preserve">The effectiveness of my guidance is particularly evident in how I address "maths anxiety" among my finance students. I use office hours and post-lecture sessions to provide a safe space for students to voice concerns, ensuring that their emotional barriers to learning are addressed alongside their academic needs. By curating high-quality academic articles on Moodle and encouraging students to model their own writing on these examples, I provide continuous, asynchronous support. This proactive intervention, which resulted in a marked reduction in referencing errors and increased student confidence, aligns with </w:t>
            </w:r>
            <w:r w:rsidRPr="002F4E9C">
              <w:rPr>
                <w:rFonts w:eastAsia="宋体" w:cs="Arial"/>
                <w:highlight w:val="yellow"/>
                <w:lang w:eastAsia="zh-CN"/>
              </w:rPr>
              <w:t>K3</w:t>
            </w:r>
            <w:r>
              <w:rPr>
                <w:rFonts w:eastAsia="宋体" w:cs="Arial"/>
                <w:lang w:eastAsia="zh-CN"/>
              </w:rPr>
              <w:t xml:space="preserve"> and ensures that learners from a range of backgrounds can achieve successful outcomes.</w:t>
            </w:r>
          </w:p>
        </w:tc>
      </w:tr>
    </w:tbl>
    <w:p w14:paraId="4BC1FB2A" w14:textId="77777777" w:rsidR="00DD5F48" w:rsidRDefault="00DD5F48">
      <w:pPr>
        <w:rPr>
          <w:rFonts w:eastAsia="Arial" w:cs="Arial"/>
          <w:color w:val="009999"/>
          <w:sz w:val="32"/>
          <w:szCs w:val="32"/>
        </w:rPr>
      </w:pPr>
    </w:p>
    <w:p w14:paraId="6BCD470F" w14:textId="77777777" w:rsidR="00DD5F48" w:rsidRDefault="00000000">
      <w:pPr>
        <w:spacing w:after="200" w:line="276" w:lineRule="auto"/>
        <w:rPr>
          <w:rFonts w:eastAsia="Arial" w:cs="Arial"/>
          <w:sz w:val="32"/>
          <w:szCs w:val="32"/>
        </w:rPr>
      </w:pPr>
      <w:bookmarkStart w:id="2" w:name="_Int_GMU7shk2"/>
      <w:r>
        <w:rPr>
          <w:rFonts w:eastAsia="Arial" w:cs="Arial"/>
          <w:sz w:val="32"/>
          <w:szCs w:val="32"/>
        </w:rPr>
        <w:br w:type="page"/>
      </w:r>
    </w:p>
    <w:p w14:paraId="3D2BEB42" w14:textId="77777777" w:rsidR="00DD5F48" w:rsidRDefault="00000000">
      <w:pPr>
        <w:jc w:val="both"/>
        <w:rPr>
          <w:rFonts w:eastAsia="Arial" w:cs="Arial"/>
          <w:sz w:val="32"/>
          <w:szCs w:val="32"/>
        </w:rPr>
      </w:pPr>
      <w:r>
        <w:rPr>
          <w:rFonts w:eastAsia="Arial" w:cs="Arial"/>
          <w:sz w:val="32"/>
          <w:szCs w:val="32"/>
        </w:rPr>
        <w:lastRenderedPageBreak/>
        <w:t xml:space="preserve">Evidencing Area of Activity </w:t>
      </w:r>
      <w:r w:rsidRPr="00213000">
        <w:rPr>
          <w:rFonts w:eastAsia="Arial" w:cs="Arial"/>
          <w:sz w:val="32"/>
          <w:szCs w:val="32"/>
        </w:rPr>
        <w:t>5 (A5):</w:t>
      </w:r>
      <w:r w:rsidRPr="00213000">
        <w:rPr>
          <w:rFonts w:eastAsia="Arial" w:cs="Arial"/>
          <w:sz w:val="24"/>
          <w:szCs w:val="24"/>
        </w:rPr>
        <w:t xml:space="preserve"> </w:t>
      </w:r>
      <w:r w:rsidRPr="00213000">
        <w:rPr>
          <w:rFonts w:eastAsia="Arial" w:cs="Arial"/>
          <w:sz w:val="32"/>
          <w:szCs w:val="32"/>
        </w:rPr>
        <w:t>Enhance practice through own continuing professional development</w:t>
      </w:r>
      <w:r>
        <w:rPr>
          <w:rFonts w:eastAsia="Arial" w:cs="Arial"/>
          <w:sz w:val="32"/>
          <w:szCs w:val="32"/>
        </w:rPr>
        <w:t> </w:t>
      </w:r>
      <w:bookmarkEnd w:id="2"/>
    </w:p>
    <w:tbl>
      <w:tblPr>
        <w:tblStyle w:val="TableGrid"/>
        <w:tblW w:w="0" w:type="auto"/>
        <w:tblLayout w:type="fixed"/>
        <w:tblLook w:val="04A0" w:firstRow="1" w:lastRow="0" w:firstColumn="1" w:lastColumn="0" w:noHBand="0" w:noVBand="1"/>
      </w:tblPr>
      <w:tblGrid>
        <w:gridCol w:w="10455"/>
      </w:tblGrid>
      <w:tr w:rsidR="00DD5F48" w14:paraId="01EDE5FD" w14:textId="77777777">
        <w:trPr>
          <w:trHeight w:val="300"/>
        </w:trPr>
        <w:tc>
          <w:tcPr>
            <w:tcW w:w="10455" w:type="dxa"/>
          </w:tcPr>
          <w:p w14:paraId="58ED1087" w14:textId="77777777" w:rsidR="00DD5F48" w:rsidRDefault="00000000">
            <w:pPr>
              <w:rPr>
                <w:rFonts w:cs="Arial"/>
              </w:rPr>
            </w:pPr>
            <w:r>
              <w:rPr>
                <w:rFonts w:cs="Arial"/>
              </w:rPr>
              <w:t>Write your Reflective Narrative here.</w:t>
            </w:r>
          </w:p>
          <w:p w14:paraId="199FE4CF" w14:textId="77777777" w:rsidR="00DD5F48" w:rsidRDefault="00000000">
            <w:pPr>
              <w:rPr>
                <w:rFonts w:cs="Arial"/>
              </w:rPr>
            </w:pPr>
            <w:r>
              <w:rPr>
                <w:rFonts w:cs="Arial"/>
              </w:rPr>
              <w:t>References and citations are to be listed in a dedicated field below.</w:t>
            </w:r>
          </w:p>
          <w:p w14:paraId="2619A3E8" w14:textId="77777777" w:rsidR="00DD5F48" w:rsidRDefault="00DD5F48">
            <w:pPr>
              <w:rPr>
                <w:rFonts w:cs="Arial"/>
                <w:b/>
                <w:bCs/>
                <w:sz w:val="32"/>
                <w:szCs w:val="32"/>
              </w:rPr>
            </w:pPr>
          </w:p>
          <w:p w14:paraId="40B1B26E" w14:textId="1005669A" w:rsidR="00DD5F48" w:rsidRDefault="00000000">
            <w:pPr>
              <w:rPr>
                <w:rFonts w:cs="Arial"/>
              </w:rPr>
            </w:pPr>
            <w:r>
              <w:rPr>
                <w:rFonts w:cs="Arial" w:hint="eastAsia"/>
              </w:rPr>
              <w:t xml:space="preserve">In my practice at UWTSD, I am committed to the principle of the "reflective practitioner". I recognise that to provide high-quality learning for mature and international students, I must continually evaluate my teaching through formal feedback, institutional training, and subject-specific scholarship. This commitment to self-improvement aligns with </w:t>
            </w:r>
            <w:r w:rsidRPr="002F4E9C">
              <w:rPr>
                <w:rFonts w:cs="Arial" w:hint="eastAsia"/>
                <w:highlight w:val="yellow"/>
              </w:rPr>
              <w:t>V4</w:t>
            </w:r>
            <w:r>
              <w:rPr>
                <w:rFonts w:cs="Arial" w:hint="eastAsia"/>
              </w:rPr>
              <w:t>, as I systematically use external and internal feedback to refine my pedagogical approach.</w:t>
            </w:r>
          </w:p>
          <w:p w14:paraId="7C16F3CF" w14:textId="77777777" w:rsidR="00DD5F48" w:rsidRDefault="00DD5F48">
            <w:pPr>
              <w:rPr>
                <w:rFonts w:cs="Arial"/>
              </w:rPr>
            </w:pPr>
          </w:p>
          <w:p w14:paraId="179441D7" w14:textId="61BA5DB6" w:rsidR="00DD5F48" w:rsidRDefault="00332226">
            <w:pPr>
              <w:rPr>
                <w:rFonts w:cs="Arial"/>
              </w:rPr>
            </w:pPr>
            <w:r>
              <w:rPr>
                <w:rFonts w:cs="Arial"/>
                <w:b/>
                <w:bCs/>
              </w:rPr>
              <w:t xml:space="preserve">1. </w:t>
            </w:r>
            <w:r>
              <w:rPr>
                <w:rFonts w:cs="Arial" w:hint="eastAsia"/>
                <w:b/>
                <w:bCs/>
              </w:rPr>
              <w:t>Evaluation through Peer Observation</w:t>
            </w:r>
          </w:p>
          <w:p w14:paraId="2DAE8F7A" w14:textId="3A3DDC17" w:rsidR="00DD5F48" w:rsidRDefault="00000000">
            <w:pPr>
              <w:rPr>
                <w:rFonts w:cs="Arial"/>
              </w:rPr>
            </w:pPr>
            <w:r>
              <w:rPr>
                <w:rFonts w:cs="Arial" w:hint="eastAsia"/>
              </w:rPr>
              <w:t xml:space="preserve">In November 2025, my MBA Programme Manager conducted a formal one-hour observation of my "Financial Ratios" lecture. The feedback validated several strengths, notably my positive approach and a clear, loud voice that was easy to follow. I began the session by ensuring students were prepared with physical paper and pens and promptly started the recording to support asynchronous review. A core pedagogical strength identified was my ability to explain the "why" behind activities—specifically the necessity of examining performance through internal and external comparisons. I facilitated engagement by using </w:t>
            </w:r>
            <w:r w:rsidRPr="002F4E9C">
              <w:rPr>
                <w:rFonts w:cs="Arial" w:hint="eastAsia"/>
                <w:highlight w:val="yellow"/>
              </w:rPr>
              <w:t>K3</w:t>
            </w:r>
            <w:r>
              <w:rPr>
                <w:rFonts w:cs="Arial" w:hint="eastAsia"/>
              </w:rPr>
              <w:t>, making excellent use of the smart TV for scrolling and writing while connecting current tasks to the previous week's content.</w:t>
            </w:r>
          </w:p>
          <w:p w14:paraId="1CC301E8" w14:textId="77777777" w:rsidR="00DD5F48" w:rsidRDefault="00DD5F48">
            <w:pPr>
              <w:rPr>
                <w:rFonts w:cs="Arial"/>
              </w:rPr>
            </w:pPr>
          </w:p>
          <w:p w14:paraId="002CD8CF" w14:textId="72313665" w:rsidR="00DD5F48" w:rsidRDefault="00000000">
            <w:pPr>
              <w:rPr>
                <w:rFonts w:cs="Arial"/>
              </w:rPr>
            </w:pPr>
            <w:r>
              <w:rPr>
                <w:rFonts w:cs="Arial" w:hint="eastAsia"/>
              </w:rPr>
              <w:t xml:space="preserve">The observation also provided critical Suggestions for Development (SD) which I have since integrated into my practice. To address the identified need for better classroom management, I now proactively engage unfocused students and ensure learning objectives are summarised clearly before breaks to reinforce key takeaways. Furthermore, I have increased my use of live websites, such as Companies House and EY reports, during sessions to demonstrate real-world applications of financial tracking. This willingness to modify my delivery based on peer review demonstrates </w:t>
            </w:r>
            <w:r w:rsidRPr="002F4E9C">
              <w:rPr>
                <w:rFonts w:cs="Arial" w:hint="eastAsia"/>
                <w:highlight w:val="yellow"/>
              </w:rPr>
              <w:t>K5</w:t>
            </w:r>
            <w:r>
              <w:rPr>
                <w:rFonts w:cs="Arial" w:hint="eastAsia"/>
              </w:rPr>
              <w:t>.</w:t>
            </w:r>
          </w:p>
          <w:p w14:paraId="5386212A" w14:textId="77777777" w:rsidR="00DD5F48" w:rsidRDefault="00DD5F48">
            <w:pPr>
              <w:rPr>
                <w:rFonts w:cs="Arial"/>
              </w:rPr>
            </w:pPr>
          </w:p>
          <w:p w14:paraId="5BB3294A" w14:textId="065D21E9" w:rsidR="00DD5F48" w:rsidRDefault="00332226">
            <w:pPr>
              <w:rPr>
                <w:rFonts w:cs="Arial"/>
              </w:rPr>
            </w:pPr>
            <w:r>
              <w:rPr>
                <w:rFonts w:cs="Arial"/>
                <w:b/>
                <w:bCs/>
              </w:rPr>
              <w:t xml:space="preserve">2. </w:t>
            </w:r>
            <w:r>
              <w:rPr>
                <w:rFonts w:cs="Arial" w:hint="eastAsia"/>
                <w:b/>
                <w:bCs/>
              </w:rPr>
              <w:t>Institutional Training and Inclusive Support</w:t>
            </w:r>
          </w:p>
          <w:p w14:paraId="0343ECBB" w14:textId="5F1E9F73" w:rsidR="00DD5F48" w:rsidRDefault="00000000">
            <w:pPr>
              <w:rPr>
                <w:rFonts w:cs="Arial"/>
              </w:rPr>
            </w:pPr>
            <w:r>
              <w:rPr>
                <w:rFonts w:cs="Arial" w:hint="eastAsia"/>
              </w:rPr>
              <w:t xml:space="preserve">I consistently participate in university-wide professional development to address the specific needs of my diverse cohorts. I have completed several formal training modules, including Supporting Student Mental Health and Wellbeing, which has been essential in managing "maths anxiety" among my Level 7 learners. Additionally, my training in Creating Accessible Content has informed my redesign of Moodle resources, ensuring my technical guides are navigable for all learners. These activities demonstrate </w:t>
            </w:r>
            <w:r w:rsidRPr="002F4E9C">
              <w:rPr>
                <w:rFonts w:cs="Arial" w:hint="eastAsia"/>
                <w:highlight w:val="yellow"/>
              </w:rPr>
              <w:t>V1</w:t>
            </w:r>
            <w:r>
              <w:rPr>
                <w:rFonts w:cs="Arial" w:hint="eastAsia"/>
              </w:rPr>
              <w:t xml:space="preserve"> and </w:t>
            </w:r>
            <w:r w:rsidRPr="002F4E9C">
              <w:rPr>
                <w:rFonts w:cs="Arial" w:hint="eastAsia"/>
                <w:highlight w:val="yellow"/>
              </w:rPr>
              <w:t>V2</w:t>
            </w:r>
            <w:r>
              <w:rPr>
                <w:rFonts w:cs="Arial" w:hint="eastAsia"/>
              </w:rPr>
              <w:t xml:space="preserve"> by removing barriers to learning and fostering an inclusive digital and physical environment.</w:t>
            </w:r>
          </w:p>
          <w:p w14:paraId="5FDD642D" w14:textId="77777777" w:rsidR="00DD5F48" w:rsidRDefault="00DD5F48">
            <w:pPr>
              <w:rPr>
                <w:rFonts w:cs="Arial"/>
              </w:rPr>
            </w:pPr>
          </w:p>
          <w:p w14:paraId="4B58EC90" w14:textId="574F29C2" w:rsidR="00DD5F48" w:rsidRDefault="00332226">
            <w:pPr>
              <w:rPr>
                <w:rFonts w:cs="Arial"/>
              </w:rPr>
            </w:pPr>
            <w:r>
              <w:rPr>
                <w:rFonts w:cs="Arial"/>
                <w:b/>
                <w:bCs/>
              </w:rPr>
              <w:t xml:space="preserve">3. </w:t>
            </w:r>
            <w:r>
              <w:rPr>
                <w:rFonts w:cs="Arial" w:hint="eastAsia"/>
                <w:b/>
                <w:bCs/>
              </w:rPr>
              <w:t>Subject Scholarship and Professional Currency</w:t>
            </w:r>
          </w:p>
          <w:p w14:paraId="2D783578" w14:textId="5B300DF1" w:rsidR="00DD5F48" w:rsidRDefault="00000000">
            <w:pPr>
              <w:rPr>
                <w:rFonts w:cs="Arial"/>
              </w:rPr>
            </w:pPr>
            <w:r>
              <w:rPr>
                <w:rFonts w:cs="Arial" w:hint="eastAsia"/>
              </w:rPr>
              <w:t>To maintain the professional relevance of my teaching, I engage in regular subject scholarship. I recently adopted strategies from Accounting and Finance for Non-Specialists (</w:t>
            </w:r>
            <w:proofErr w:type="spellStart"/>
            <w:r>
              <w:rPr>
                <w:rFonts w:cs="Arial" w:hint="eastAsia"/>
              </w:rPr>
              <w:t>Atrill</w:t>
            </w:r>
            <w:proofErr w:type="spellEnd"/>
            <w:r>
              <w:rPr>
                <w:rFonts w:cs="Arial" w:hint="eastAsia"/>
              </w:rPr>
              <w:t xml:space="preserve"> and McLaney, 2022) to better translate complex ratios for students with little prior background. Additionally, I follow The Financial Times daily, relating the latest financial news to my curriculum. This ensures that my teaching remains current and that students understand how theoretical concepts apply to the volatile global market—a practice commended in my peer observation for ensuring "accuracy and currency". This integration of industry news and academic literature reflects </w:t>
            </w:r>
            <w:r w:rsidRPr="002F4E9C">
              <w:rPr>
                <w:rFonts w:cs="Arial" w:hint="eastAsia"/>
                <w:highlight w:val="yellow"/>
              </w:rPr>
              <w:t>K1</w:t>
            </w:r>
            <w:r>
              <w:rPr>
                <w:rFonts w:cs="Arial" w:hint="eastAsia"/>
              </w:rPr>
              <w:t xml:space="preserve"> and ensures my practice is grounded in contemporary professional standards.</w:t>
            </w:r>
          </w:p>
          <w:p w14:paraId="77A7F84F" w14:textId="77777777" w:rsidR="00DD5F48" w:rsidRDefault="00DD5F48">
            <w:pPr>
              <w:rPr>
                <w:rFonts w:cs="Arial"/>
                <w:b/>
                <w:bCs/>
                <w:sz w:val="32"/>
                <w:szCs w:val="32"/>
              </w:rPr>
            </w:pPr>
          </w:p>
        </w:tc>
      </w:tr>
    </w:tbl>
    <w:p w14:paraId="1E9CD4FB" w14:textId="77777777" w:rsidR="00DD5F48" w:rsidRDefault="00DD5F48">
      <w:pPr>
        <w:rPr>
          <w:rFonts w:cs="Arial"/>
          <w:b/>
          <w:bCs/>
          <w:sz w:val="32"/>
          <w:szCs w:val="32"/>
        </w:rPr>
      </w:pPr>
    </w:p>
    <w:p w14:paraId="01A37243" w14:textId="77777777" w:rsidR="00DD5F48" w:rsidRDefault="00DD5F48">
      <w:pPr>
        <w:rPr>
          <w:rFonts w:cs="Arial"/>
          <w:b/>
          <w:bCs/>
          <w:sz w:val="32"/>
          <w:szCs w:val="32"/>
        </w:rPr>
      </w:pPr>
    </w:p>
    <w:p w14:paraId="76632CFC" w14:textId="77777777" w:rsidR="00DD5F48" w:rsidRDefault="00000000">
      <w:pPr>
        <w:spacing w:after="200" w:line="276" w:lineRule="auto"/>
        <w:rPr>
          <w:rFonts w:eastAsia="Arial" w:cs="Arial"/>
          <w:sz w:val="32"/>
          <w:szCs w:val="32"/>
        </w:rPr>
      </w:pPr>
      <w:bookmarkStart w:id="3" w:name="_Int_4QuNaHnV"/>
      <w:r>
        <w:rPr>
          <w:rFonts w:eastAsia="Arial" w:cs="Arial"/>
          <w:sz w:val="32"/>
          <w:szCs w:val="32"/>
        </w:rPr>
        <w:br w:type="page"/>
      </w:r>
    </w:p>
    <w:p w14:paraId="55C1A5AD" w14:textId="77777777" w:rsidR="00DD5F48" w:rsidRDefault="00000000">
      <w:pPr>
        <w:jc w:val="both"/>
        <w:rPr>
          <w:rFonts w:eastAsia="Arial" w:cs="Arial"/>
          <w:sz w:val="32"/>
          <w:szCs w:val="32"/>
        </w:rPr>
      </w:pPr>
      <w:r>
        <w:rPr>
          <w:rFonts w:eastAsia="Arial" w:cs="Arial"/>
          <w:sz w:val="32"/>
          <w:szCs w:val="32"/>
        </w:rPr>
        <w:lastRenderedPageBreak/>
        <w:t xml:space="preserve">References/Citations:   </w:t>
      </w:r>
      <w:bookmarkEnd w:id="3"/>
    </w:p>
    <w:tbl>
      <w:tblPr>
        <w:tblStyle w:val="TableGrid"/>
        <w:tblW w:w="0" w:type="auto"/>
        <w:tblLayout w:type="fixed"/>
        <w:tblLook w:val="04A0" w:firstRow="1" w:lastRow="0" w:firstColumn="1" w:lastColumn="0" w:noHBand="0" w:noVBand="1"/>
      </w:tblPr>
      <w:tblGrid>
        <w:gridCol w:w="10455"/>
      </w:tblGrid>
      <w:tr w:rsidR="00DD5F48" w14:paraId="1B0E4A50" w14:textId="77777777">
        <w:trPr>
          <w:trHeight w:val="300"/>
        </w:trPr>
        <w:tc>
          <w:tcPr>
            <w:tcW w:w="10455" w:type="dxa"/>
          </w:tcPr>
          <w:p w14:paraId="00FDB30C" w14:textId="77777777" w:rsidR="00DD5F48" w:rsidRDefault="00000000">
            <w:pPr>
              <w:rPr>
                <w:rFonts w:eastAsia="Arial" w:cs="Arial"/>
                <w:sz w:val="24"/>
                <w:szCs w:val="24"/>
              </w:rPr>
            </w:pPr>
            <w:r>
              <w:rPr>
                <w:rFonts w:eastAsia="Arial" w:cs="Arial"/>
                <w:color w:val="000000" w:themeColor="text1"/>
                <w:sz w:val="24"/>
                <w:szCs w:val="24"/>
              </w:rPr>
              <w:t>Write any references or citations used in any Areas of Activity here:</w:t>
            </w:r>
          </w:p>
          <w:p w14:paraId="1FCA74A1" w14:textId="77777777" w:rsidR="00DD5F48" w:rsidRDefault="00DD5F48">
            <w:pPr>
              <w:rPr>
                <w:rFonts w:eastAsia="Arial" w:cs="Arial"/>
                <w:color w:val="000000" w:themeColor="text1"/>
                <w:sz w:val="24"/>
                <w:szCs w:val="24"/>
              </w:rPr>
            </w:pPr>
          </w:p>
          <w:p w14:paraId="34E910D8"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proofErr w:type="spellStart"/>
            <w:r>
              <w:rPr>
                <w:rFonts w:eastAsia="Helvetica" w:cs="Arial"/>
                <w:color w:val="000000"/>
                <w:sz w:val="22"/>
                <w:shd w:val="clear" w:color="auto" w:fill="FFFFFF"/>
              </w:rPr>
              <w:t>Atrill</w:t>
            </w:r>
            <w:proofErr w:type="spellEnd"/>
            <w:r>
              <w:rPr>
                <w:rFonts w:eastAsia="Helvetica" w:cs="Arial"/>
                <w:color w:val="000000"/>
                <w:sz w:val="22"/>
                <w:shd w:val="clear" w:color="auto" w:fill="FFFFFF"/>
              </w:rPr>
              <w:t>, P., and Edward J. McLaney (2021) </w:t>
            </w:r>
            <w:r>
              <w:rPr>
                <w:rFonts w:eastAsia="Helvetica" w:cs="Arial"/>
                <w:i/>
                <w:iCs/>
                <w:color w:val="000000"/>
                <w:sz w:val="22"/>
                <w:shd w:val="clear" w:color="auto" w:fill="FFFFFF"/>
              </w:rPr>
              <w:t>Accounting and Finance for Non-Specialist. </w:t>
            </w:r>
            <w:r>
              <w:rPr>
                <w:rFonts w:eastAsia="Helvetica" w:cs="Arial"/>
                <w:color w:val="000000"/>
                <w:sz w:val="22"/>
                <w:shd w:val="clear" w:color="auto" w:fill="FFFFFF"/>
              </w:rPr>
              <w:t xml:space="preserve">Twelfth edition </w:t>
            </w:r>
            <w:proofErr w:type="spellStart"/>
            <w:proofErr w:type="gramStart"/>
            <w:r>
              <w:rPr>
                <w:rFonts w:eastAsia="Helvetica" w:cs="Arial"/>
                <w:color w:val="000000"/>
                <w:sz w:val="22"/>
                <w:shd w:val="clear" w:color="auto" w:fill="FFFFFF"/>
              </w:rPr>
              <w:t>edn</w:t>
            </w:r>
            <w:proofErr w:type="spellEnd"/>
            <w:proofErr w:type="gramEnd"/>
            <w:r>
              <w:rPr>
                <w:rFonts w:eastAsia="Helvetica" w:cs="Arial"/>
                <w:color w:val="000000"/>
                <w:sz w:val="22"/>
                <w:shd w:val="clear" w:color="auto" w:fill="FFFFFF"/>
              </w:rPr>
              <w:t>. Pearson Education.</w:t>
            </w:r>
          </w:p>
          <w:p w14:paraId="6C37F0F7"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Bandura, A. (1997) </w:t>
            </w:r>
            <w:r>
              <w:rPr>
                <w:rFonts w:eastAsia="Helvetica" w:cs="Arial"/>
                <w:i/>
                <w:iCs/>
                <w:color w:val="000000"/>
                <w:sz w:val="22"/>
                <w:shd w:val="clear" w:color="auto" w:fill="FFFFFF"/>
              </w:rPr>
              <w:t>Self-efficacy: The exercise of control. </w:t>
            </w:r>
            <w:r>
              <w:rPr>
                <w:rFonts w:eastAsia="Helvetica" w:cs="Arial"/>
                <w:color w:val="000000"/>
                <w:sz w:val="22"/>
                <w:shd w:val="clear" w:color="auto" w:fill="FFFFFF"/>
              </w:rPr>
              <w:t>Freeman.</w:t>
            </w:r>
          </w:p>
          <w:p w14:paraId="392428A8"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Biggs, J., Tang, C. and Kennedy, G. (2022) </w:t>
            </w:r>
            <w:r>
              <w:rPr>
                <w:rFonts w:eastAsia="Helvetica" w:cs="Arial"/>
                <w:i/>
                <w:iCs/>
                <w:color w:val="000000"/>
                <w:sz w:val="22"/>
                <w:shd w:val="clear" w:color="auto" w:fill="FFFFFF"/>
              </w:rPr>
              <w:t>Teaching for quality learning at university 5e. </w:t>
            </w:r>
            <w:proofErr w:type="spellStart"/>
            <w:r>
              <w:rPr>
                <w:rFonts w:eastAsia="Helvetica" w:cs="Arial"/>
                <w:color w:val="000000"/>
                <w:sz w:val="22"/>
                <w:shd w:val="clear" w:color="auto" w:fill="FFFFFF"/>
              </w:rPr>
              <w:t>McGraw-hill</w:t>
            </w:r>
            <w:proofErr w:type="spellEnd"/>
            <w:r>
              <w:rPr>
                <w:rFonts w:eastAsia="Helvetica" w:cs="Arial"/>
                <w:color w:val="000000"/>
                <w:sz w:val="22"/>
                <w:shd w:val="clear" w:color="auto" w:fill="FFFFFF"/>
              </w:rPr>
              <w:t xml:space="preserve"> education (UK).</w:t>
            </w:r>
          </w:p>
          <w:p w14:paraId="3B388D13"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Bonwell, C.C. and Eison, J.A. (1991) </w:t>
            </w:r>
            <w:r>
              <w:rPr>
                <w:rFonts w:eastAsia="Helvetica" w:cs="Arial"/>
                <w:i/>
                <w:iCs/>
                <w:color w:val="000000"/>
                <w:sz w:val="22"/>
                <w:shd w:val="clear" w:color="auto" w:fill="FFFFFF"/>
              </w:rPr>
              <w:t>Active learning: Creating excitement in the classroom. 1991 ASHE-ERIC higher education reports. </w:t>
            </w:r>
            <w:r>
              <w:rPr>
                <w:rFonts w:eastAsia="Helvetica" w:cs="Arial"/>
                <w:color w:val="000000"/>
                <w:sz w:val="22"/>
                <w:shd w:val="clear" w:color="auto" w:fill="FFFFFF"/>
              </w:rPr>
              <w:t>ERIC.</w:t>
            </w:r>
          </w:p>
          <w:p w14:paraId="0388D5CB"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Herrington, J., Reeves, T.C. and Oliver, R. (2013) 'Authentic learning environments', </w:t>
            </w:r>
            <w:r>
              <w:rPr>
                <w:rFonts w:eastAsia="Helvetica" w:cs="Arial"/>
                <w:i/>
                <w:iCs/>
                <w:color w:val="000000"/>
                <w:sz w:val="22"/>
                <w:shd w:val="clear" w:color="auto" w:fill="FFFFFF"/>
              </w:rPr>
              <w:t>Handbook of Research on Educational Communications and Technology,</w:t>
            </w:r>
            <w:r>
              <w:rPr>
                <w:rFonts w:eastAsia="Helvetica" w:cs="Arial"/>
                <w:color w:val="000000"/>
                <w:sz w:val="22"/>
                <w:shd w:val="clear" w:color="auto" w:fill="FFFFFF"/>
              </w:rPr>
              <w:t> pp. 401–</w:t>
            </w:r>
            <w:proofErr w:type="gramStart"/>
            <w:r>
              <w:rPr>
                <w:rFonts w:eastAsia="Helvetica" w:cs="Arial"/>
                <w:color w:val="000000"/>
                <w:sz w:val="22"/>
                <w:shd w:val="clear" w:color="auto" w:fill="FFFFFF"/>
              </w:rPr>
              <w:t>412..</w:t>
            </w:r>
            <w:proofErr w:type="gramEnd"/>
          </w:p>
          <w:p w14:paraId="337E6F97"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Knowles, M. (1984) 'The adult learning: A neglected species', </w:t>
            </w:r>
            <w:r>
              <w:rPr>
                <w:rFonts w:eastAsia="Helvetica" w:cs="Arial"/>
                <w:i/>
                <w:iCs/>
                <w:color w:val="000000"/>
                <w:sz w:val="22"/>
                <w:shd w:val="clear" w:color="auto" w:fill="FFFFFF"/>
              </w:rPr>
              <w:t xml:space="preserve">Houston: Gulf Publishing </w:t>
            </w:r>
            <w:proofErr w:type="gramStart"/>
            <w:r>
              <w:rPr>
                <w:rFonts w:eastAsia="Helvetica" w:cs="Arial"/>
                <w:i/>
                <w:iCs/>
                <w:color w:val="000000"/>
                <w:sz w:val="22"/>
                <w:shd w:val="clear" w:color="auto" w:fill="FFFFFF"/>
              </w:rPr>
              <w:t>Company,</w:t>
            </w:r>
            <w:r>
              <w:rPr>
                <w:rFonts w:eastAsia="Helvetica" w:cs="Arial"/>
                <w:color w:val="000000"/>
                <w:sz w:val="22"/>
                <w:shd w:val="clear" w:color="auto" w:fill="FFFFFF"/>
              </w:rPr>
              <w:t>.</w:t>
            </w:r>
            <w:proofErr w:type="gramEnd"/>
          </w:p>
          <w:p w14:paraId="148BB918"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Kolb, D.A. (2014) </w:t>
            </w:r>
            <w:r>
              <w:rPr>
                <w:rFonts w:eastAsia="Helvetica" w:cs="Arial"/>
                <w:i/>
                <w:iCs/>
                <w:color w:val="000000"/>
                <w:sz w:val="22"/>
                <w:shd w:val="clear" w:color="auto" w:fill="FFFFFF"/>
              </w:rPr>
              <w:t>Experiential learning: Experience as the source of learning and development. </w:t>
            </w:r>
            <w:r>
              <w:rPr>
                <w:rFonts w:eastAsia="Helvetica" w:cs="Arial"/>
                <w:color w:val="000000"/>
                <w:sz w:val="22"/>
                <w:shd w:val="clear" w:color="auto" w:fill="FFFFFF"/>
              </w:rPr>
              <w:t>FT press.</w:t>
            </w:r>
          </w:p>
          <w:p w14:paraId="4F487AE6"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Nicol, D.J. and Macfarlane‐Dick, D. (2006) 'Formative assessment and self‐regulated learning: A model and seven principles of good feedback practice', </w:t>
            </w:r>
            <w:r>
              <w:rPr>
                <w:rFonts w:eastAsia="Helvetica" w:cs="Arial"/>
                <w:i/>
                <w:iCs/>
                <w:color w:val="000000"/>
                <w:sz w:val="22"/>
                <w:shd w:val="clear" w:color="auto" w:fill="FFFFFF"/>
              </w:rPr>
              <w:t>Studies in Higher Education,</w:t>
            </w:r>
            <w:r>
              <w:rPr>
                <w:rFonts w:eastAsia="Helvetica" w:cs="Arial"/>
                <w:color w:val="000000"/>
                <w:sz w:val="22"/>
                <w:shd w:val="clear" w:color="auto" w:fill="FFFFFF"/>
              </w:rPr>
              <w:t> 31(2), pp. 199–</w:t>
            </w:r>
            <w:proofErr w:type="gramStart"/>
            <w:r>
              <w:rPr>
                <w:rFonts w:eastAsia="Helvetica" w:cs="Arial"/>
                <w:color w:val="000000"/>
                <w:sz w:val="22"/>
                <w:shd w:val="clear" w:color="auto" w:fill="FFFFFF"/>
              </w:rPr>
              <w:t>218..</w:t>
            </w:r>
            <w:proofErr w:type="gramEnd"/>
          </w:p>
          <w:p w14:paraId="2A9FB7B3"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Sadler, D.R. (1989) 'Formative assessment and the design of instructional systems', </w:t>
            </w:r>
            <w:r>
              <w:rPr>
                <w:rFonts w:eastAsia="Helvetica" w:cs="Arial"/>
                <w:i/>
                <w:iCs/>
                <w:color w:val="000000"/>
                <w:sz w:val="22"/>
                <w:shd w:val="clear" w:color="auto" w:fill="FFFFFF"/>
              </w:rPr>
              <w:t>Instructional Science,</w:t>
            </w:r>
            <w:r>
              <w:rPr>
                <w:rFonts w:eastAsia="Helvetica" w:cs="Arial"/>
                <w:color w:val="000000"/>
                <w:sz w:val="22"/>
                <w:shd w:val="clear" w:color="auto" w:fill="FFFFFF"/>
              </w:rPr>
              <w:t> 18(2), pp. 119–</w:t>
            </w:r>
            <w:proofErr w:type="gramStart"/>
            <w:r>
              <w:rPr>
                <w:rFonts w:eastAsia="Helvetica" w:cs="Arial"/>
                <w:color w:val="000000"/>
                <w:sz w:val="22"/>
                <w:shd w:val="clear" w:color="auto" w:fill="FFFFFF"/>
              </w:rPr>
              <w:t>144..</w:t>
            </w:r>
            <w:proofErr w:type="gramEnd"/>
          </w:p>
          <w:p w14:paraId="4C572851"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Schön, D.A. (2017) </w:t>
            </w:r>
            <w:r>
              <w:rPr>
                <w:rFonts w:eastAsia="Helvetica" w:cs="Arial"/>
                <w:i/>
                <w:iCs/>
                <w:color w:val="000000"/>
                <w:sz w:val="22"/>
                <w:shd w:val="clear" w:color="auto" w:fill="FFFFFF"/>
              </w:rPr>
              <w:t>The reflective practitioner: How professionals think in action. </w:t>
            </w:r>
            <w:r>
              <w:rPr>
                <w:rFonts w:eastAsia="Helvetica" w:cs="Arial"/>
                <w:color w:val="000000"/>
                <w:sz w:val="22"/>
                <w:shd w:val="clear" w:color="auto" w:fill="FFFFFF"/>
              </w:rPr>
              <w:t>Routledge.</w:t>
            </w:r>
          </w:p>
          <w:p w14:paraId="46B2808B"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proofErr w:type="spellStart"/>
            <w:r>
              <w:rPr>
                <w:rFonts w:eastAsia="Helvetica" w:cs="Arial"/>
                <w:color w:val="000000"/>
                <w:sz w:val="22"/>
                <w:shd w:val="clear" w:color="auto" w:fill="FFFFFF"/>
              </w:rPr>
              <w:t>Sweller</w:t>
            </w:r>
            <w:proofErr w:type="spellEnd"/>
            <w:r>
              <w:rPr>
                <w:rFonts w:eastAsia="Helvetica" w:cs="Arial"/>
                <w:color w:val="000000"/>
                <w:sz w:val="22"/>
                <w:shd w:val="clear" w:color="auto" w:fill="FFFFFF"/>
              </w:rPr>
              <w:t>, J. (1988a) 'Cognitive load during problem solving: Effects on learning', </w:t>
            </w:r>
            <w:r>
              <w:rPr>
                <w:rFonts w:eastAsia="Helvetica" w:cs="Arial"/>
                <w:i/>
                <w:iCs/>
                <w:color w:val="000000"/>
                <w:sz w:val="22"/>
                <w:shd w:val="clear" w:color="auto" w:fill="FFFFFF"/>
              </w:rPr>
              <w:t>Cognitive Science,</w:t>
            </w:r>
            <w:r>
              <w:rPr>
                <w:rFonts w:eastAsia="Helvetica" w:cs="Arial"/>
                <w:color w:val="000000"/>
                <w:sz w:val="22"/>
                <w:shd w:val="clear" w:color="auto" w:fill="FFFFFF"/>
              </w:rPr>
              <w:t> 12(2), pp. 257–</w:t>
            </w:r>
            <w:proofErr w:type="gramStart"/>
            <w:r>
              <w:rPr>
                <w:rFonts w:eastAsia="Helvetica" w:cs="Arial"/>
                <w:color w:val="000000"/>
                <w:sz w:val="22"/>
                <w:shd w:val="clear" w:color="auto" w:fill="FFFFFF"/>
              </w:rPr>
              <w:t>285..</w:t>
            </w:r>
            <w:proofErr w:type="gramEnd"/>
          </w:p>
          <w:p w14:paraId="48FA3B86"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Vygotsky, L.S. (1978) </w:t>
            </w:r>
            <w:r>
              <w:rPr>
                <w:rFonts w:eastAsia="Helvetica" w:cs="Arial"/>
                <w:i/>
                <w:iCs/>
                <w:color w:val="000000"/>
                <w:sz w:val="22"/>
                <w:shd w:val="clear" w:color="auto" w:fill="FFFFFF"/>
              </w:rPr>
              <w:t>Mind in society: The development of higher psychological processes. </w:t>
            </w:r>
            <w:r>
              <w:rPr>
                <w:rFonts w:eastAsia="Helvetica" w:cs="Arial"/>
                <w:color w:val="000000"/>
                <w:sz w:val="22"/>
                <w:shd w:val="clear" w:color="auto" w:fill="FFFFFF"/>
              </w:rPr>
              <w:t>Harvard university press.</w:t>
            </w:r>
          </w:p>
          <w:p w14:paraId="42CA5427"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 xml:space="preserve">Wiliam, D. (2011) 'Embedded formative assessment. </w:t>
            </w:r>
            <w:proofErr w:type="spellStart"/>
            <w:r>
              <w:rPr>
                <w:rFonts w:eastAsia="Helvetica" w:cs="Arial"/>
                <w:color w:val="000000"/>
                <w:sz w:val="22"/>
                <w:shd w:val="clear" w:color="auto" w:fill="FFFFFF"/>
              </w:rPr>
              <w:t>bloomington</w:t>
            </w:r>
            <w:proofErr w:type="spellEnd"/>
            <w:r>
              <w:rPr>
                <w:rFonts w:eastAsia="Helvetica" w:cs="Arial"/>
                <w:color w:val="000000"/>
                <w:sz w:val="22"/>
                <w:shd w:val="clear" w:color="auto" w:fill="FFFFFF"/>
              </w:rPr>
              <w:t>, IN: Solution tree', </w:t>
            </w:r>
            <w:r>
              <w:rPr>
                <w:rFonts w:eastAsia="Helvetica" w:cs="Arial"/>
                <w:i/>
                <w:iCs/>
                <w:color w:val="000000"/>
                <w:sz w:val="22"/>
                <w:shd w:val="clear" w:color="auto" w:fill="FFFFFF"/>
              </w:rPr>
              <w:t xml:space="preserve">Army </w:t>
            </w:r>
            <w:proofErr w:type="gramStart"/>
            <w:r>
              <w:rPr>
                <w:rFonts w:eastAsia="Helvetica" w:cs="Arial"/>
                <w:i/>
                <w:iCs/>
                <w:color w:val="000000"/>
                <w:sz w:val="22"/>
                <w:shd w:val="clear" w:color="auto" w:fill="FFFFFF"/>
              </w:rPr>
              <w:t>Alpha,</w:t>
            </w:r>
            <w:r>
              <w:rPr>
                <w:rFonts w:eastAsia="Helvetica" w:cs="Arial"/>
                <w:color w:val="000000"/>
                <w:sz w:val="22"/>
                <w:shd w:val="clear" w:color="auto" w:fill="FFFFFF"/>
              </w:rPr>
              <w:t>.</w:t>
            </w:r>
            <w:proofErr w:type="gramEnd"/>
          </w:p>
          <w:p w14:paraId="670B3927" w14:textId="77777777" w:rsidR="00DD5F48" w:rsidRDefault="00000000" w:rsidP="00ED5192">
            <w:pPr>
              <w:pStyle w:val="NormalWeb"/>
              <w:numPr>
                <w:ilvl w:val="0"/>
                <w:numId w:val="5"/>
              </w:numPr>
              <w:shd w:val="clear" w:color="auto" w:fill="FFFFFF"/>
              <w:spacing w:beforeAutospacing="0" w:after="86" w:afterAutospacing="0" w:line="8" w:lineRule="atLeast"/>
              <w:rPr>
                <w:rFonts w:eastAsia="Helvetica" w:cs="Arial"/>
                <w:color w:val="000000"/>
                <w:sz w:val="22"/>
              </w:rPr>
            </w:pPr>
            <w:r>
              <w:rPr>
                <w:rFonts w:eastAsia="Helvetica" w:cs="Arial"/>
                <w:color w:val="000000"/>
                <w:sz w:val="22"/>
                <w:shd w:val="clear" w:color="auto" w:fill="FFFFFF"/>
              </w:rPr>
              <w:t>Wood, D., Bruner, J.S. and Ross, G. (1976) 'The role of tutoring in problem solving', </w:t>
            </w:r>
            <w:r>
              <w:rPr>
                <w:rFonts w:eastAsia="Helvetica" w:cs="Arial"/>
                <w:i/>
                <w:iCs/>
                <w:color w:val="000000"/>
                <w:sz w:val="22"/>
                <w:shd w:val="clear" w:color="auto" w:fill="FFFFFF"/>
              </w:rPr>
              <w:t>Journal of Child Psychology and Psychiatry,</w:t>
            </w:r>
            <w:r>
              <w:rPr>
                <w:rFonts w:eastAsia="Helvetica" w:cs="Arial"/>
                <w:color w:val="000000"/>
                <w:sz w:val="22"/>
                <w:shd w:val="clear" w:color="auto" w:fill="FFFFFF"/>
              </w:rPr>
              <w:t> 17(2), pp. 89–</w:t>
            </w:r>
            <w:proofErr w:type="gramStart"/>
            <w:r>
              <w:rPr>
                <w:rFonts w:eastAsia="Helvetica" w:cs="Arial"/>
                <w:color w:val="000000"/>
                <w:sz w:val="22"/>
                <w:shd w:val="clear" w:color="auto" w:fill="FFFFFF"/>
              </w:rPr>
              <w:t>100..</w:t>
            </w:r>
            <w:proofErr w:type="gramEnd"/>
          </w:p>
          <w:p w14:paraId="349C76F8" w14:textId="77777777" w:rsidR="00DD5F48" w:rsidRDefault="00DD5F48">
            <w:pPr>
              <w:rPr>
                <w:rFonts w:eastAsia="Arial" w:cs="Arial"/>
                <w:color w:val="000000" w:themeColor="text1"/>
                <w:sz w:val="24"/>
                <w:szCs w:val="24"/>
              </w:rPr>
            </w:pPr>
          </w:p>
          <w:p w14:paraId="718CCDD9" w14:textId="77777777" w:rsidR="00DD5F48" w:rsidRDefault="00DD5F48">
            <w:pPr>
              <w:rPr>
                <w:rFonts w:eastAsia="Arial" w:cs="Arial"/>
                <w:color w:val="000000" w:themeColor="text1"/>
                <w:sz w:val="24"/>
                <w:szCs w:val="24"/>
              </w:rPr>
            </w:pPr>
          </w:p>
          <w:p w14:paraId="41C20228" w14:textId="77777777" w:rsidR="00DD5F48" w:rsidRDefault="00DD5F48">
            <w:pPr>
              <w:rPr>
                <w:rFonts w:eastAsia="Arial" w:cs="Arial"/>
                <w:color w:val="000000" w:themeColor="text1"/>
                <w:sz w:val="24"/>
                <w:szCs w:val="24"/>
              </w:rPr>
            </w:pPr>
          </w:p>
          <w:p w14:paraId="4AD989FA" w14:textId="77777777" w:rsidR="00DD5F48" w:rsidRDefault="00DD5F48">
            <w:pPr>
              <w:rPr>
                <w:rFonts w:eastAsia="Arial" w:cs="Arial"/>
                <w:color w:val="000000" w:themeColor="text1"/>
                <w:sz w:val="24"/>
                <w:szCs w:val="24"/>
              </w:rPr>
            </w:pPr>
          </w:p>
          <w:p w14:paraId="168F26AC" w14:textId="77777777" w:rsidR="00DD5F48" w:rsidRDefault="00DD5F48">
            <w:pPr>
              <w:rPr>
                <w:rFonts w:eastAsia="Arial" w:cs="Arial"/>
                <w:color w:val="000000" w:themeColor="text1"/>
                <w:sz w:val="24"/>
                <w:szCs w:val="24"/>
              </w:rPr>
            </w:pPr>
          </w:p>
          <w:p w14:paraId="0CCB48B6" w14:textId="77777777" w:rsidR="00DD5F48" w:rsidRDefault="00DD5F48">
            <w:pPr>
              <w:rPr>
                <w:rFonts w:eastAsia="Arial" w:cs="Arial"/>
                <w:color w:val="000000" w:themeColor="text1"/>
                <w:sz w:val="24"/>
                <w:szCs w:val="24"/>
              </w:rPr>
            </w:pPr>
          </w:p>
          <w:p w14:paraId="6DB138BE" w14:textId="77777777" w:rsidR="00DD5F48" w:rsidRDefault="00DD5F48">
            <w:pPr>
              <w:rPr>
                <w:rFonts w:eastAsia="Arial" w:cs="Arial"/>
                <w:color w:val="000000" w:themeColor="text1"/>
                <w:sz w:val="24"/>
                <w:szCs w:val="24"/>
              </w:rPr>
            </w:pPr>
          </w:p>
          <w:p w14:paraId="42DACDEE" w14:textId="77777777" w:rsidR="00DD5F48" w:rsidRDefault="00DD5F48">
            <w:pPr>
              <w:rPr>
                <w:rFonts w:eastAsia="Arial" w:cs="Arial"/>
                <w:color w:val="000000" w:themeColor="text1"/>
                <w:sz w:val="24"/>
                <w:szCs w:val="24"/>
              </w:rPr>
            </w:pPr>
          </w:p>
          <w:p w14:paraId="5F1AF581" w14:textId="77777777" w:rsidR="00DD5F48" w:rsidRDefault="00DD5F48">
            <w:pPr>
              <w:rPr>
                <w:rFonts w:eastAsia="Arial" w:cs="Arial"/>
                <w:color w:val="000000" w:themeColor="text1"/>
                <w:sz w:val="24"/>
                <w:szCs w:val="24"/>
              </w:rPr>
            </w:pPr>
          </w:p>
          <w:p w14:paraId="28495219" w14:textId="77777777" w:rsidR="00DD5F48" w:rsidRDefault="00DD5F48">
            <w:pPr>
              <w:rPr>
                <w:rFonts w:eastAsia="Arial" w:cs="Arial"/>
                <w:color w:val="000000" w:themeColor="text1"/>
                <w:sz w:val="24"/>
                <w:szCs w:val="24"/>
              </w:rPr>
            </w:pPr>
          </w:p>
          <w:p w14:paraId="1FDF42B4" w14:textId="77777777" w:rsidR="00DD5F48" w:rsidRDefault="00DD5F48">
            <w:pPr>
              <w:rPr>
                <w:rFonts w:eastAsia="Arial" w:cs="Arial"/>
                <w:color w:val="000000" w:themeColor="text1"/>
                <w:sz w:val="24"/>
                <w:szCs w:val="24"/>
              </w:rPr>
            </w:pPr>
          </w:p>
          <w:p w14:paraId="530EC104" w14:textId="77777777" w:rsidR="00DD5F48" w:rsidRDefault="00DD5F48">
            <w:pPr>
              <w:rPr>
                <w:rFonts w:eastAsia="Arial" w:cs="Arial"/>
                <w:color w:val="000000" w:themeColor="text1"/>
                <w:sz w:val="24"/>
                <w:szCs w:val="24"/>
              </w:rPr>
            </w:pPr>
          </w:p>
          <w:p w14:paraId="780F972F" w14:textId="77777777" w:rsidR="00DD5F48" w:rsidRDefault="00DD5F48">
            <w:pPr>
              <w:rPr>
                <w:rFonts w:eastAsia="Arial" w:cs="Arial"/>
                <w:color w:val="000000" w:themeColor="text1"/>
                <w:sz w:val="24"/>
                <w:szCs w:val="24"/>
              </w:rPr>
            </w:pPr>
          </w:p>
          <w:p w14:paraId="0927D306" w14:textId="77777777" w:rsidR="00DD5F48" w:rsidRDefault="00DD5F48">
            <w:pPr>
              <w:rPr>
                <w:rFonts w:eastAsia="Arial" w:cs="Arial"/>
                <w:color w:val="000000" w:themeColor="text1"/>
                <w:sz w:val="24"/>
                <w:szCs w:val="24"/>
              </w:rPr>
            </w:pPr>
          </w:p>
          <w:p w14:paraId="57D744DA" w14:textId="77777777" w:rsidR="00DD5F48" w:rsidRDefault="00DD5F48">
            <w:pPr>
              <w:rPr>
                <w:rFonts w:eastAsia="Arial" w:cs="Arial"/>
                <w:color w:val="000000" w:themeColor="text1"/>
                <w:sz w:val="24"/>
                <w:szCs w:val="24"/>
              </w:rPr>
            </w:pPr>
          </w:p>
          <w:p w14:paraId="78793775" w14:textId="77777777" w:rsidR="00DD5F48" w:rsidRDefault="00DD5F48">
            <w:pPr>
              <w:rPr>
                <w:rFonts w:eastAsia="Arial" w:cs="Arial"/>
                <w:color w:val="000000" w:themeColor="text1"/>
                <w:sz w:val="24"/>
                <w:szCs w:val="24"/>
              </w:rPr>
            </w:pPr>
          </w:p>
          <w:p w14:paraId="5D5182A8" w14:textId="77777777" w:rsidR="00DD5F48" w:rsidRDefault="00DD5F48">
            <w:pPr>
              <w:rPr>
                <w:rFonts w:eastAsia="Arial" w:cs="Arial"/>
                <w:color w:val="000000" w:themeColor="text1"/>
                <w:sz w:val="24"/>
                <w:szCs w:val="24"/>
              </w:rPr>
            </w:pPr>
          </w:p>
        </w:tc>
      </w:tr>
    </w:tbl>
    <w:p w14:paraId="0E45AC64" w14:textId="77777777" w:rsidR="00DD5F48" w:rsidRDefault="00DD5F48">
      <w:pPr>
        <w:rPr>
          <w:rFonts w:cs="Arial"/>
          <w:b/>
          <w:bCs/>
          <w:sz w:val="32"/>
          <w:szCs w:val="32"/>
        </w:rPr>
      </w:pPr>
    </w:p>
    <w:p w14:paraId="21F33D30" w14:textId="77777777" w:rsidR="00DD5F48" w:rsidRDefault="00000000">
      <w:pPr>
        <w:widowControl w:val="0"/>
        <w:jc w:val="both"/>
        <w:rPr>
          <w:rFonts w:eastAsia="Arial" w:cs="Arial"/>
          <w:b/>
          <w:bCs/>
          <w:color w:val="000000" w:themeColor="text1"/>
          <w:sz w:val="24"/>
          <w:szCs w:val="24"/>
        </w:rPr>
      </w:pPr>
      <w:r>
        <w:rPr>
          <w:rFonts w:eastAsia="Arial" w:cs="Arial"/>
          <w:color w:val="000000" w:themeColor="text1"/>
          <w:sz w:val="24"/>
          <w:szCs w:val="24"/>
        </w:rPr>
        <w:t xml:space="preserve">Your application (including the two Supporting Statements from your referees) is submitted first to the Academic Office </w:t>
      </w:r>
      <w:r>
        <w:rPr>
          <w:rFonts w:eastAsia="Arial" w:cs="Arial"/>
          <w:b/>
          <w:bCs/>
          <w:color w:val="000000" w:themeColor="text1"/>
          <w:sz w:val="24"/>
          <w:szCs w:val="24"/>
        </w:rPr>
        <w:t>via the appropriate submission link on Moodle (Advance HE Fellowship module).</w:t>
      </w:r>
    </w:p>
    <w:p w14:paraId="0B7F3182" w14:textId="77777777" w:rsidR="00DD5F48" w:rsidRDefault="00DD5F48">
      <w:pPr>
        <w:widowControl w:val="0"/>
        <w:jc w:val="both"/>
        <w:rPr>
          <w:rFonts w:eastAsia="Arial" w:cs="Arial"/>
          <w:b/>
          <w:bCs/>
          <w:color w:val="000000" w:themeColor="text1"/>
          <w:sz w:val="24"/>
          <w:szCs w:val="24"/>
        </w:rPr>
      </w:pPr>
    </w:p>
    <w:p w14:paraId="299AFE40" w14:textId="77777777" w:rsidR="00DD5F48" w:rsidRDefault="00000000">
      <w:pPr>
        <w:spacing w:after="200" w:line="276" w:lineRule="auto"/>
        <w:rPr>
          <w:rFonts w:eastAsia="Arial" w:cs="Arial"/>
          <w:b/>
          <w:bCs/>
          <w:color w:val="000000" w:themeColor="text1"/>
          <w:sz w:val="24"/>
          <w:szCs w:val="24"/>
        </w:rPr>
      </w:pPr>
      <w:r>
        <w:rPr>
          <w:rFonts w:eastAsia="Arial" w:cs="Arial"/>
          <w:b/>
          <w:bCs/>
          <w:color w:val="000000" w:themeColor="text1"/>
          <w:sz w:val="24"/>
          <w:szCs w:val="24"/>
        </w:rPr>
        <w:br w:type="page"/>
      </w:r>
    </w:p>
    <w:p w14:paraId="3A18B5AB" w14:textId="77777777" w:rsidR="00DD5F48" w:rsidRDefault="00000000">
      <w:pPr>
        <w:jc w:val="both"/>
        <w:rPr>
          <w:rFonts w:cs="Arial"/>
          <w:b/>
          <w:bCs/>
          <w:sz w:val="32"/>
          <w:szCs w:val="32"/>
        </w:rPr>
      </w:pPr>
      <w:r>
        <w:rPr>
          <w:rFonts w:cs="Arial"/>
          <w:b/>
          <w:bCs/>
          <w:sz w:val="32"/>
          <w:szCs w:val="32"/>
        </w:rPr>
        <w:lastRenderedPageBreak/>
        <w:t xml:space="preserve">SECTION FOUR: </w:t>
      </w:r>
      <w:r>
        <w:tab/>
      </w:r>
      <w:r>
        <w:rPr>
          <w:rFonts w:cs="Arial"/>
          <w:b/>
          <w:bCs/>
          <w:sz w:val="32"/>
          <w:szCs w:val="32"/>
        </w:rPr>
        <w:t>Referees</w:t>
      </w:r>
    </w:p>
    <w:p w14:paraId="60FE217C" w14:textId="77777777" w:rsidR="00DD5F48" w:rsidRDefault="00DD5F48">
      <w:pPr>
        <w:jc w:val="both"/>
        <w:rPr>
          <w:rFonts w:cs="Arial"/>
          <w:sz w:val="24"/>
          <w:szCs w:val="24"/>
        </w:rPr>
      </w:pPr>
    </w:p>
    <w:p w14:paraId="10576D03" w14:textId="77777777" w:rsidR="00DD5F48" w:rsidRDefault="00000000">
      <w:pPr>
        <w:jc w:val="both"/>
        <w:rPr>
          <w:rFonts w:cs="Arial"/>
          <w:sz w:val="24"/>
          <w:szCs w:val="24"/>
        </w:rPr>
      </w:pPr>
      <w:r>
        <w:rPr>
          <w:rFonts w:cs="Arial"/>
          <w:sz w:val="24"/>
          <w:szCs w:val="24"/>
        </w:rPr>
        <w:t>Your application must be accompanied by two</w:t>
      </w:r>
      <w:r>
        <w:rPr>
          <w:rFonts w:cs="Arial"/>
          <w:b/>
          <w:bCs/>
          <w:sz w:val="24"/>
          <w:szCs w:val="24"/>
        </w:rPr>
        <w:t xml:space="preserve"> supporting statements </w:t>
      </w:r>
      <w:proofErr w:type="gramStart"/>
      <w:r>
        <w:rPr>
          <w:rFonts w:cs="Arial"/>
          <w:sz w:val="24"/>
          <w:szCs w:val="24"/>
        </w:rPr>
        <w:t>from  persons</w:t>
      </w:r>
      <w:proofErr w:type="gramEnd"/>
      <w:r>
        <w:rPr>
          <w:rFonts w:cs="Arial"/>
          <w:sz w:val="24"/>
          <w:szCs w:val="24"/>
        </w:rPr>
        <w:t xml:space="preserve"> who </w:t>
      </w:r>
      <w:proofErr w:type="gramStart"/>
      <w:r>
        <w:rPr>
          <w:rFonts w:cs="Arial"/>
          <w:sz w:val="24"/>
          <w:szCs w:val="24"/>
        </w:rPr>
        <w:t>are in a position to</w:t>
      </w:r>
      <w:proofErr w:type="gramEnd"/>
      <w:r>
        <w:rPr>
          <w:rFonts w:cs="Arial"/>
          <w:sz w:val="24"/>
          <w:szCs w:val="24"/>
        </w:rPr>
        <w:t xml:space="preserve"> comment on your teaching and learning practices and achievements.</w:t>
      </w:r>
    </w:p>
    <w:p w14:paraId="04FDD333" w14:textId="77777777" w:rsidR="00DD5F48" w:rsidRDefault="00DD5F48">
      <w:pPr>
        <w:jc w:val="both"/>
        <w:rPr>
          <w:rFonts w:cs="Arial"/>
          <w:sz w:val="24"/>
          <w:szCs w:val="24"/>
        </w:rPr>
      </w:pPr>
    </w:p>
    <w:p w14:paraId="189C0D78" w14:textId="77777777" w:rsidR="00DD5F48" w:rsidRDefault="00000000">
      <w:pPr>
        <w:jc w:val="both"/>
        <w:rPr>
          <w:rFonts w:cs="Arial"/>
          <w:sz w:val="24"/>
          <w:szCs w:val="24"/>
        </w:rPr>
      </w:pPr>
      <w:r>
        <w:rPr>
          <w:rFonts w:cs="Arial"/>
          <w:sz w:val="24"/>
          <w:szCs w:val="24"/>
        </w:rPr>
        <w:t xml:space="preserve">The function of a Referee is to provide an informed peer review of your eligibility for Fellow, using their knowledge of your work and the context in which you teach and/or support learning. Each Referee are expected to </w:t>
      </w:r>
      <w:r>
        <w:rPr>
          <w:rFonts w:cs="Arial"/>
          <w:b/>
          <w:bCs/>
          <w:sz w:val="24"/>
          <w:szCs w:val="24"/>
        </w:rPr>
        <w:t>authenticate your application</w:t>
      </w:r>
      <w:r>
        <w:rPr>
          <w:rFonts w:cs="Arial"/>
          <w:sz w:val="24"/>
          <w:szCs w:val="24"/>
        </w:rPr>
        <w:t xml:space="preserve"> by commenting directly on the content of your application and to make additional, relevant comments, as they wish.</w:t>
      </w:r>
    </w:p>
    <w:p w14:paraId="35BD6214" w14:textId="77777777" w:rsidR="00DD5F48" w:rsidRDefault="00DD5F48">
      <w:pPr>
        <w:jc w:val="both"/>
        <w:rPr>
          <w:rFonts w:cs="Arial"/>
          <w:sz w:val="24"/>
          <w:szCs w:val="24"/>
        </w:rPr>
      </w:pPr>
    </w:p>
    <w:p w14:paraId="3D68568F" w14:textId="77777777" w:rsidR="00DD5F48" w:rsidRDefault="00000000">
      <w:pPr>
        <w:jc w:val="both"/>
        <w:rPr>
          <w:rFonts w:cs="Arial"/>
          <w:sz w:val="24"/>
          <w:szCs w:val="24"/>
        </w:rPr>
      </w:pPr>
      <w:r>
        <w:rPr>
          <w:rFonts w:cs="Arial"/>
          <w:sz w:val="24"/>
          <w:szCs w:val="24"/>
        </w:rPr>
        <w:t xml:space="preserve">Referees should be experienced staff and be able to comment knowledgeably, and from first-hand experience, on your current role and any other relevant activities recently undertaken. </w:t>
      </w:r>
      <w:r>
        <w:rPr>
          <w:rFonts w:cs="Arial"/>
          <w:b/>
          <w:bCs/>
          <w:sz w:val="24"/>
          <w:szCs w:val="24"/>
        </w:rPr>
        <w:t xml:space="preserve"> Your Referees should either be Fellows, Senior Fellows or Principal Fellows of Advance HE</w:t>
      </w:r>
      <w:r>
        <w:rPr>
          <w:rFonts w:cs="Arial"/>
          <w:sz w:val="24"/>
          <w:szCs w:val="24"/>
        </w:rPr>
        <w:t>, or an appropriately experienced member of staff working for a UK Higher Education Institution (HEI). All Referees need to be familiar with the PSF2023.</w:t>
      </w:r>
    </w:p>
    <w:p w14:paraId="66CD75C0" w14:textId="77777777" w:rsidR="00DD5F48" w:rsidRDefault="00DD5F48">
      <w:pPr>
        <w:jc w:val="both"/>
        <w:rPr>
          <w:rFonts w:cs="Arial"/>
          <w:sz w:val="24"/>
          <w:szCs w:val="24"/>
        </w:rPr>
      </w:pPr>
    </w:p>
    <w:p w14:paraId="732B43BA" w14:textId="77777777" w:rsidR="00DD5F48" w:rsidRDefault="00000000">
      <w:pPr>
        <w:jc w:val="both"/>
        <w:rPr>
          <w:rFonts w:cs="Arial"/>
          <w:b/>
          <w:sz w:val="24"/>
          <w:szCs w:val="24"/>
        </w:rPr>
      </w:pPr>
      <w:r>
        <w:rPr>
          <w:rFonts w:cs="Arial"/>
          <w:b/>
          <w:sz w:val="24"/>
          <w:szCs w:val="24"/>
        </w:rPr>
        <w:t>Referees should be provided with a copy of the Guidance Notes for Referees – please speak to your mentor regarding this document.</w:t>
      </w:r>
    </w:p>
    <w:p w14:paraId="5DD235DF" w14:textId="77777777" w:rsidR="00DD5F48" w:rsidRDefault="00DD5F48">
      <w:pPr>
        <w:jc w:val="both"/>
        <w:rPr>
          <w:rFonts w:cs="Arial"/>
          <w:sz w:val="24"/>
          <w:szCs w:val="24"/>
        </w:rPr>
      </w:pPr>
    </w:p>
    <w:tbl>
      <w:tblPr>
        <w:tblStyle w:val="TableGrid"/>
        <w:tblW w:w="0" w:type="auto"/>
        <w:tblLook w:val="04A0" w:firstRow="1" w:lastRow="0" w:firstColumn="1" w:lastColumn="0" w:noHBand="0" w:noVBand="1"/>
      </w:tblPr>
      <w:tblGrid>
        <w:gridCol w:w="4577"/>
        <w:gridCol w:w="5879"/>
      </w:tblGrid>
      <w:tr w:rsidR="00DD5F48" w14:paraId="19F7A4ED" w14:textId="77777777">
        <w:tc>
          <w:tcPr>
            <w:tcW w:w="10598" w:type="dxa"/>
            <w:gridSpan w:val="2"/>
          </w:tcPr>
          <w:p w14:paraId="64699D3A" w14:textId="77777777" w:rsidR="00DD5F48" w:rsidRDefault="00000000">
            <w:pPr>
              <w:jc w:val="both"/>
              <w:rPr>
                <w:rFonts w:cs="Arial"/>
                <w:b/>
                <w:bCs/>
                <w:sz w:val="24"/>
                <w:szCs w:val="24"/>
              </w:rPr>
            </w:pPr>
            <w:r>
              <w:rPr>
                <w:rFonts w:cs="Arial"/>
                <w:b/>
                <w:bCs/>
                <w:sz w:val="24"/>
                <w:szCs w:val="24"/>
              </w:rPr>
              <w:t>Referee 1:</w:t>
            </w:r>
          </w:p>
          <w:p w14:paraId="42C1A585" w14:textId="77777777" w:rsidR="00DD5F48" w:rsidRDefault="00DD5F48">
            <w:pPr>
              <w:jc w:val="both"/>
              <w:rPr>
                <w:rFonts w:cs="Arial"/>
                <w:sz w:val="24"/>
                <w:szCs w:val="24"/>
              </w:rPr>
            </w:pPr>
          </w:p>
        </w:tc>
      </w:tr>
      <w:tr w:rsidR="00DD5F48" w14:paraId="622682A2" w14:textId="77777777">
        <w:tc>
          <w:tcPr>
            <w:tcW w:w="4621" w:type="dxa"/>
          </w:tcPr>
          <w:p w14:paraId="4C7EE81F" w14:textId="77777777" w:rsidR="00DD5F48" w:rsidRDefault="00000000">
            <w:pPr>
              <w:jc w:val="both"/>
              <w:rPr>
                <w:rFonts w:cs="Arial"/>
                <w:sz w:val="24"/>
                <w:szCs w:val="24"/>
              </w:rPr>
            </w:pPr>
            <w:r>
              <w:rPr>
                <w:rFonts w:cs="Arial"/>
                <w:sz w:val="24"/>
                <w:szCs w:val="24"/>
              </w:rPr>
              <w:t>Name</w:t>
            </w:r>
          </w:p>
        </w:tc>
        <w:tc>
          <w:tcPr>
            <w:tcW w:w="5977" w:type="dxa"/>
          </w:tcPr>
          <w:p w14:paraId="3B9BC6CD" w14:textId="73881C6A" w:rsidR="00DD5F48" w:rsidRPr="00334C6B" w:rsidRDefault="00334C6B">
            <w:pPr>
              <w:jc w:val="both"/>
              <w:rPr>
                <w:rFonts w:eastAsiaTheme="minorEastAsia" w:cs="Arial"/>
                <w:sz w:val="24"/>
                <w:szCs w:val="24"/>
                <w:lang w:eastAsia="zh-CN"/>
              </w:rPr>
            </w:pPr>
            <w:r>
              <w:rPr>
                <w:rFonts w:eastAsiaTheme="minorEastAsia" w:cs="Arial" w:hint="eastAsia"/>
                <w:sz w:val="24"/>
                <w:szCs w:val="24"/>
                <w:lang w:eastAsia="zh-CN"/>
              </w:rPr>
              <w:t>Nathan Subramanian</w:t>
            </w:r>
          </w:p>
        </w:tc>
      </w:tr>
      <w:tr w:rsidR="00DD5F48" w14:paraId="3D59F373" w14:textId="77777777">
        <w:tc>
          <w:tcPr>
            <w:tcW w:w="4621" w:type="dxa"/>
          </w:tcPr>
          <w:p w14:paraId="7A6E6AB9" w14:textId="77777777" w:rsidR="00DD5F48" w:rsidRDefault="00000000">
            <w:pPr>
              <w:jc w:val="both"/>
              <w:rPr>
                <w:rFonts w:cs="Arial"/>
                <w:sz w:val="24"/>
                <w:szCs w:val="24"/>
              </w:rPr>
            </w:pPr>
            <w:r>
              <w:rPr>
                <w:rFonts w:cs="Arial"/>
                <w:sz w:val="24"/>
                <w:szCs w:val="24"/>
              </w:rPr>
              <w:t>Job Title</w:t>
            </w:r>
          </w:p>
        </w:tc>
        <w:tc>
          <w:tcPr>
            <w:tcW w:w="5977" w:type="dxa"/>
          </w:tcPr>
          <w:p w14:paraId="79012E4B" w14:textId="7FE91C24" w:rsidR="00DD5F48" w:rsidRPr="000F0412" w:rsidRDefault="000F0412">
            <w:pPr>
              <w:jc w:val="both"/>
              <w:rPr>
                <w:rFonts w:eastAsiaTheme="minorEastAsia" w:cs="Arial"/>
                <w:sz w:val="24"/>
                <w:szCs w:val="24"/>
                <w:lang w:eastAsia="zh-CN"/>
              </w:rPr>
            </w:pPr>
            <w:r>
              <w:rPr>
                <w:rFonts w:eastAsiaTheme="minorEastAsia" w:cs="Arial" w:hint="eastAsia"/>
                <w:sz w:val="24"/>
                <w:szCs w:val="24"/>
                <w:lang w:eastAsia="zh-CN"/>
              </w:rPr>
              <w:t>Academic Director (Business)</w:t>
            </w:r>
          </w:p>
        </w:tc>
      </w:tr>
      <w:tr w:rsidR="00DD5F48" w14:paraId="49303EBD" w14:textId="77777777">
        <w:tc>
          <w:tcPr>
            <w:tcW w:w="4621" w:type="dxa"/>
          </w:tcPr>
          <w:p w14:paraId="3EDD5486" w14:textId="77777777" w:rsidR="00DD5F48" w:rsidRDefault="00000000">
            <w:pPr>
              <w:jc w:val="both"/>
              <w:rPr>
                <w:rFonts w:cs="Arial"/>
                <w:sz w:val="24"/>
                <w:szCs w:val="24"/>
              </w:rPr>
            </w:pPr>
            <w:r>
              <w:rPr>
                <w:rFonts w:cs="Arial"/>
                <w:sz w:val="24"/>
                <w:szCs w:val="24"/>
              </w:rPr>
              <w:t>Fellowship Status</w:t>
            </w:r>
          </w:p>
        </w:tc>
        <w:tc>
          <w:tcPr>
            <w:tcW w:w="5977" w:type="dxa"/>
          </w:tcPr>
          <w:p w14:paraId="4C007909" w14:textId="06AB102D" w:rsidR="00DD5F48" w:rsidRPr="000F0412" w:rsidRDefault="000F0412">
            <w:pPr>
              <w:jc w:val="both"/>
              <w:rPr>
                <w:rFonts w:eastAsiaTheme="minorEastAsia" w:cs="Arial"/>
                <w:sz w:val="24"/>
                <w:szCs w:val="24"/>
                <w:lang w:eastAsia="zh-CN"/>
              </w:rPr>
            </w:pPr>
            <w:r>
              <w:rPr>
                <w:rFonts w:eastAsiaTheme="minorEastAsia" w:cs="Arial" w:hint="eastAsia"/>
                <w:sz w:val="24"/>
                <w:szCs w:val="24"/>
                <w:lang w:eastAsia="zh-CN"/>
              </w:rPr>
              <w:t>FHEA</w:t>
            </w:r>
          </w:p>
        </w:tc>
      </w:tr>
      <w:tr w:rsidR="00DD5F48" w14:paraId="268E8162" w14:textId="77777777">
        <w:tc>
          <w:tcPr>
            <w:tcW w:w="4621" w:type="dxa"/>
          </w:tcPr>
          <w:p w14:paraId="5AE3A4C9" w14:textId="77777777" w:rsidR="00DD5F48" w:rsidRDefault="00000000">
            <w:pPr>
              <w:jc w:val="both"/>
              <w:rPr>
                <w:rFonts w:cs="Arial"/>
                <w:sz w:val="24"/>
                <w:szCs w:val="24"/>
              </w:rPr>
            </w:pPr>
            <w:r>
              <w:rPr>
                <w:rFonts w:cs="Arial"/>
                <w:sz w:val="24"/>
                <w:szCs w:val="24"/>
              </w:rPr>
              <w:t>Institution/Institute/Centre/Unit</w:t>
            </w:r>
          </w:p>
        </w:tc>
        <w:tc>
          <w:tcPr>
            <w:tcW w:w="5977" w:type="dxa"/>
          </w:tcPr>
          <w:p w14:paraId="6A35A1D6" w14:textId="515D1DEA" w:rsidR="00DD5F48" w:rsidRPr="000F0412" w:rsidRDefault="000F0412">
            <w:pPr>
              <w:jc w:val="both"/>
              <w:rPr>
                <w:rFonts w:eastAsiaTheme="minorEastAsia" w:cs="Arial"/>
                <w:sz w:val="24"/>
                <w:szCs w:val="24"/>
                <w:lang w:eastAsia="zh-CN"/>
              </w:rPr>
            </w:pPr>
            <w:r>
              <w:rPr>
                <w:rFonts w:eastAsiaTheme="minorEastAsia" w:cs="Arial" w:hint="eastAsia"/>
                <w:sz w:val="24"/>
                <w:szCs w:val="24"/>
                <w:lang w:eastAsia="zh-CN"/>
              </w:rPr>
              <w:t>IICL, University of Wales Trinity Saint David</w:t>
            </w:r>
          </w:p>
        </w:tc>
      </w:tr>
      <w:tr w:rsidR="00DD5F48" w14:paraId="4B2461A0" w14:textId="77777777">
        <w:tc>
          <w:tcPr>
            <w:tcW w:w="4621" w:type="dxa"/>
          </w:tcPr>
          <w:p w14:paraId="440662FE" w14:textId="77777777" w:rsidR="00DD5F48" w:rsidRDefault="00000000">
            <w:pPr>
              <w:jc w:val="both"/>
              <w:rPr>
                <w:rFonts w:cs="Arial"/>
                <w:sz w:val="24"/>
                <w:szCs w:val="24"/>
              </w:rPr>
            </w:pPr>
            <w:r>
              <w:rPr>
                <w:rFonts w:cs="Arial"/>
                <w:sz w:val="24"/>
                <w:szCs w:val="24"/>
              </w:rPr>
              <w:t>Email address</w:t>
            </w:r>
          </w:p>
        </w:tc>
        <w:tc>
          <w:tcPr>
            <w:tcW w:w="5977" w:type="dxa"/>
          </w:tcPr>
          <w:p w14:paraId="441094AC" w14:textId="46D0AA60" w:rsidR="00DD5F48" w:rsidRPr="000F0412" w:rsidRDefault="000F0412">
            <w:pPr>
              <w:jc w:val="both"/>
              <w:rPr>
                <w:rFonts w:eastAsiaTheme="minorEastAsia" w:cs="Arial"/>
                <w:sz w:val="24"/>
                <w:szCs w:val="24"/>
                <w:lang w:eastAsia="zh-CN"/>
              </w:rPr>
            </w:pPr>
            <w:r>
              <w:rPr>
                <w:rFonts w:eastAsiaTheme="minorEastAsia" w:cs="Arial" w:hint="eastAsia"/>
                <w:sz w:val="24"/>
                <w:szCs w:val="24"/>
                <w:lang w:eastAsia="zh-CN"/>
              </w:rPr>
              <w:t>s.vaidyanathan@uwtsd.ac.uk</w:t>
            </w:r>
          </w:p>
        </w:tc>
      </w:tr>
      <w:tr w:rsidR="00DD5F48" w14:paraId="3CC26137" w14:textId="77777777">
        <w:tc>
          <w:tcPr>
            <w:tcW w:w="10598" w:type="dxa"/>
            <w:gridSpan w:val="2"/>
          </w:tcPr>
          <w:p w14:paraId="4DC21A7B" w14:textId="77777777" w:rsidR="00DD5F48" w:rsidRDefault="00000000">
            <w:pPr>
              <w:jc w:val="both"/>
              <w:rPr>
                <w:rFonts w:cs="Arial"/>
                <w:sz w:val="24"/>
                <w:szCs w:val="24"/>
              </w:rPr>
            </w:pPr>
            <w:r>
              <w:rPr>
                <w:rFonts w:cs="Arial"/>
                <w:sz w:val="24"/>
                <w:szCs w:val="24"/>
              </w:rPr>
              <w:t>In what capacity can this individual comment on your professional practice?</w:t>
            </w:r>
          </w:p>
          <w:p w14:paraId="2A7EB4FB" w14:textId="77777777" w:rsidR="00DD5F48" w:rsidRDefault="00DD5F48">
            <w:pPr>
              <w:jc w:val="both"/>
              <w:rPr>
                <w:rFonts w:cs="Arial"/>
                <w:sz w:val="24"/>
                <w:szCs w:val="24"/>
              </w:rPr>
            </w:pPr>
          </w:p>
          <w:p w14:paraId="59F1C1EC" w14:textId="4FDF8B1E" w:rsidR="00DD5F48" w:rsidRPr="000F0412" w:rsidRDefault="000F0412">
            <w:pPr>
              <w:jc w:val="both"/>
              <w:rPr>
                <w:rFonts w:eastAsiaTheme="minorEastAsia" w:cs="Arial"/>
                <w:sz w:val="24"/>
                <w:szCs w:val="24"/>
                <w:lang w:eastAsia="zh-CN"/>
              </w:rPr>
            </w:pPr>
            <w:r>
              <w:rPr>
                <w:rFonts w:eastAsiaTheme="minorEastAsia" w:cs="Arial" w:hint="eastAsia"/>
                <w:sz w:val="24"/>
                <w:szCs w:val="24"/>
                <w:lang w:eastAsia="zh-CN"/>
              </w:rPr>
              <w:t>This individual is my current line manager.</w:t>
            </w:r>
          </w:p>
          <w:p w14:paraId="2AA9522D" w14:textId="77777777" w:rsidR="00DD5F48" w:rsidRDefault="00DD5F48">
            <w:pPr>
              <w:jc w:val="both"/>
              <w:rPr>
                <w:rFonts w:cs="Arial"/>
                <w:sz w:val="24"/>
                <w:szCs w:val="24"/>
              </w:rPr>
            </w:pPr>
          </w:p>
        </w:tc>
      </w:tr>
    </w:tbl>
    <w:p w14:paraId="08183ECB" w14:textId="77777777" w:rsidR="00DD5F48" w:rsidRDefault="00DD5F48">
      <w:pPr>
        <w:rPr>
          <w:rFonts w:cs="Arial"/>
        </w:rPr>
      </w:pPr>
    </w:p>
    <w:p w14:paraId="252DB3FC" w14:textId="77777777" w:rsidR="00DD5F48" w:rsidRDefault="00DD5F48">
      <w:pPr>
        <w:spacing w:after="200" w:line="276" w:lineRule="auto"/>
        <w:rPr>
          <w:rFonts w:ascii="Calibri" w:eastAsia="Calibri" w:hAnsi="Calibri" w:cs="Calibri"/>
          <w:b/>
          <w:bCs/>
          <w:color w:val="000000" w:themeColor="text1"/>
        </w:rPr>
      </w:pPr>
    </w:p>
    <w:tbl>
      <w:tblPr>
        <w:tblStyle w:val="TableGrid"/>
        <w:tblW w:w="0" w:type="auto"/>
        <w:tblLook w:val="04A0" w:firstRow="1" w:lastRow="0" w:firstColumn="1" w:lastColumn="0" w:noHBand="0" w:noVBand="1"/>
      </w:tblPr>
      <w:tblGrid>
        <w:gridCol w:w="4583"/>
        <w:gridCol w:w="5873"/>
      </w:tblGrid>
      <w:tr w:rsidR="00DD5F48" w14:paraId="1CDAB5A9" w14:textId="77777777">
        <w:tc>
          <w:tcPr>
            <w:tcW w:w="10598" w:type="dxa"/>
            <w:gridSpan w:val="2"/>
          </w:tcPr>
          <w:p w14:paraId="655E93E6" w14:textId="77777777" w:rsidR="00DD5F48" w:rsidRDefault="00000000">
            <w:pPr>
              <w:jc w:val="both"/>
              <w:rPr>
                <w:rFonts w:cs="Arial"/>
                <w:b/>
                <w:bCs/>
                <w:sz w:val="24"/>
                <w:szCs w:val="24"/>
              </w:rPr>
            </w:pPr>
            <w:r>
              <w:rPr>
                <w:rFonts w:cs="Arial"/>
                <w:b/>
                <w:bCs/>
                <w:sz w:val="24"/>
                <w:szCs w:val="24"/>
              </w:rPr>
              <w:t>Referee 2:</w:t>
            </w:r>
          </w:p>
          <w:p w14:paraId="785CD816" w14:textId="77777777" w:rsidR="00DD5F48" w:rsidRDefault="00DD5F48">
            <w:pPr>
              <w:jc w:val="both"/>
              <w:rPr>
                <w:rFonts w:cs="Arial"/>
                <w:sz w:val="24"/>
                <w:szCs w:val="24"/>
              </w:rPr>
            </w:pPr>
          </w:p>
        </w:tc>
      </w:tr>
      <w:tr w:rsidR="00DD5F48" w14:paraId="4B61C321" w14:textId="77777777">
        <w:tc>
          <w:tcPr>
            <w:tcW w:w="4621" w:type="dxa"/>
          </w:tcPr>
          <w:p w14:paraId="0D77DD01" w14:textId="77777777" w:rsidR="00DD5F48" w:rsidRDefault="00000000">
            <w:pPr>
              <w:jc w:val="both"/>
              <w:rPr>
                <w:rFonts w:cs="Arial"/>
                <w:sz w:val="24"/>
                <w:szCs w:val="24"/>
              </w:rPr>
            </w:pPr>
            <w:r>
              <w:rPr>
                <w:rFonts w:cs="Arial"/>
                <w:sz w:val="24"/>
                <w:szCs w:val="24"/>
              </w:rPr>
              <w:t>Name</w:t>
            </w:r>
          </w:p>
        </w:tc>
        <w:tc>
          <w:tcPr>
            <w:tcW w:w="5977" w:type="dxa"/>
          </w:tcPr>
          <w:p w14:paraId="4A662337" w14:textId="3C7AD820" w:rsidR="00DD5F48" w:rsidRPr="000F0412" w:rsidRDefault="000F0412">
            <w:pPr>
              <w:jc w:val="both"/>
              <w:rPr>
                <w:rFonts w:eastAsiaTheme="minorEastAsia" w:cs="Arial"/>
                <w:sz w:val="24"/>
                <w:szCs w:val="24"/>
                <w:lang w:eastAsia="zh-CN"/>
              </w:rPr>
            </w:pPr>
            <w:r>
              <w:rPr>
                <w:rFonts w:eastAsiaTheme="minorEastAsia" w:cs="Arial" w:hint="eastAsia"/>
                <w:sz w:val="24"/>
                <w:szCs w:val="24"/>
                <w:lang w:eastAsia="zh-CN"/>
              </w:rPr>
              <w:t>Hoang Dang Nguyen</w:t>
            </w:r>
          </w:p>
        </w:tc>
      </w:tr>
      <w:tr w:rsidR="00DD5F48" w14:paraId="053F7613" w14:textId="77777777">
        <w:tc>
          <w:tcPr>
            <w:tcW w:w="4621" w:type="dxa"/>
          </w:tcPr>
          <w:p w14:paraId="0087B424" w14:textId="77777777" w:rsidR="00DD5F48" w:rsidRDefault="00000000">
            <w:pPr>
              <w:jc w:val="both"/>
              <w:rPr>
                <w:rFonts w:cs="Arial"/>
                <w:sz w:val="24"/>
                <w:szCs w:val="24"/>
              </w:rPr>
            </w:pPr>
            <w:r>
              <w:rPr>
                <w:rFonts w:cs="Arial"/>
                <w:sz w:val="24"/>
                <w:szCs w:val="24"/>
              </w:rPr>
              <w:t>Job Title</w:t>
            </w:r>
          </w:p>
        </w:tc>
        <w:tc>
          <w:tcPr>
            <w:tcW w:w="5977" w:type="dxa"/>
          </w:tcPr>
          <w:p w14:paraId="711672CF" w14:textId="06201B2E" w:rsidR="00DD5F48" w:rsidRPr="000F0412" w:rsidRDefault="000F0412">
            <w:pPr>
              <w:jc w:val="both"/>
              <w:rPr>
                <w:rFonts w:eastAsiaTheme="minorEastAsia" w:cs="Arial"/>
                <w:sz w:val="24"/>
                <w:szCs w:val="24"/>
                <w:lang w:eastAsia="zh-CN"/>
              </w:rPr>
            </w:pPr>
            <w:r>
              <w:rPr>
                <w:rFonts w:eastAsiaTheme="minorEastAsia" w:cs="Arial" w:hint="eastAsia"/>
                <w:sz w:val="24"/>
                <w:szCs w:val="24"/>
                <w:lang w:eastAsia="zh-CN"/>
              </w:rPr>
              <w:t>MBA Programme Manger</w:t>
            </w:r>
          </w:p>
        </w:tc>
      </w:tr>
      <w:tr w:rsidR="00DD5F48" w14:paraId="213B75D3" w14:textId="77777777">
        <w:tc>
          <w:tcPr>
            <w:tcW w:w="4621" w:type="dxa"/>
          </w:tcPr>
          <w:p w14:paraId="6EA1741E" w14:textId="77777777" w:rsidR="00DD5F48" w:rsidRDefault="00000000">
            <w:pPr>
              <w:jc w:val="both"/>
              <w:rPr>
                <w:rFonts w:cs="Arial"/>
                <w:sz w:val="24"/>
                <w:szCs w:val="24"/>
              </w:rPr>
            </w:pPr>
            <w:r>
              <w:rPr>
                <w:rFonts w:cs="Arial"/>
                <w:sz w:val="24"/>
                <w:szCs w:val="24"/>
              </w:rPr>
              <w:t>Fellowship Status</w:t>
            </w:r>
          </w:p>
        </w:tc>
        <w:tc>
          <w:tcPr>
            <w:tcW w:w="5977" w:type="dxa"/>
          </w:tcPr>
          <w:p w14:paraId="42F08C19" w14:textId="65ECEC34" w:rsidR="00DD5F48" w:rsidRPr="000F0412" w:rsidRDefault="000F0412">
            <w:pPr>
              <w:jc w:val="both"/>
              <w:rPr>
                <w:rFonts w:eastAsiaTheme="minorEastAsia" w:cs="Arial"/>
                <w:sz w:val="24"/>
                <w:szCs w:val="24"/>
                <w:lang w:eastAsia="zh-CN"/>
              </w:rPr>
            </w:pPr>
            <w:r>
              <w:rPr>
                <w:rFonts w:eastAsiaTheme="minorEastAsia" w:cs="Arial" w:hint="eastAsia"/>
                <w:sz w:val="24"/>
                <w:szCs w:val="24"/>
                <w:lang w:eastAsia="zh-CN"/>
              </w:rPr>
              <w:t>FHEA</w:t>
            </w:r>
          </w:p>
        </w:tc>
      </w:tr>
      <w:tr w:rsidR="00DD5F48" w14:paraId="05C6A6A6" w14:textId="77777777">
        <w:tc>
          <w:tcPr>
            <w:tcW w:w="4621" w:type="dxa"/>
          </w:tcPr>
          <w:p w14:paraId="0123D1DC" w14:textId="77777777" w:rsidR="00DD5F48" w:rsidRDefault="00000000">
            <w:pPr>
              <w:jc w:val="both"/>
              <w:rPr>
                <w:rFonts w:cs="Arial"/>
                <w:sz w:val="24"/>
                <w:szCs w:val="24"/>
              </w:rPr>
            </w:pPr>
            <w:r>
              <w:rPr>
                <w:rFonts w:cs="Arial"/>
                <w:sz w:val="24"/>
                <w:szCs w:val="24"/>
              </w:rPr>
              <w:t>Institution/Institute/Centre/Unit</w:t>
            </w:r>
          </w:p>
        </w:tc>
        <w:tc>
          <w:tcPr>
            <w:tcW w:w="5977" w:type="dxa"/>
          </w:tcPr>
          <w:p w14:paraId="56368CDC" w14:textId="6CAFA6A4" w:rsidR="00DD5F48" w:rsidRPr="000F0412" w:rsidRDefault="000F0412">
            <w:pPr>
              <w:jc w:val="both"/>
              <w:rPr>
                <w:rFonts w:eastAsiaTheme="minorEastAsia" w:cs="Arial"/>
                <w:sz w:val="24"/>
                <w:szCs w:val="24"/>
                <w:lang w:eastAsia="zh-CN"/>
              </w:rPr>
            </w:pPr>
            <w:r>
              <w:rPr>
                <w:rFonts w:eastAsiaTheme="minorEastAsia" w:cs="Arial" w:hint="eastAsia"/>
                <w:sz w:val="24"/>
                <w:szCs w:val="24"/>
                <w:lang w:eastAsia="zh-CN"/>
              </w:rPr>
              <w:t>IICL, University of Wales Trinity Saint David</w:t>
            </w:r>
          </w:p>
        </w:tc>
      </w:tr>
      <w:tr w:rsidR="00DD5F48" w14:paraId="354B7E6B" w14:textId="77777777">
        <w:tc>
          <w:tcPr>
            <w:tcW w:w="4621" w:type="dxa"/>
          </w:tcPr>
          <w:p w14:paraId="30F3DB43" w14:textId="77777777" w:rsidR="00DD5F48" w:rsidRDefault="00000000">
            <w:pPr>
              <w:jc w:val="both"/>
              <w:rPr>
                <w:rFonts w:cs="Arial"/>
                <w:sz w:val="24"/>
                <w:szCs w:val="24"/>
              </w:rPr>
            </w:pPr>
            <w:r>
              <w:rPr>
                <w:rFonts w:cs="Arial"/>
                <w:sz w:val="24"/>
                <w:szCs w:val="24"/>
              </w:rPr>
              <w:t>Email address</w:t>
            </w:r>
          </w:p>
        </w:tc>
        <w:tc>
          <w:tcPr>
            <w:tcW w:w="5977" w:type="dxa"/>
          </w:tcPr>
          <w:p w14:paraId="162F7295" w14:textId="3AD9012E" w:rsidR="00DD5F48" w:rsidRPr="000F0412" w:rsidRDefault="000F0412">
            <w:pPr>
              <w:jc w:val="both"/>
              <w:rPr>
                <w:rFonts w:eastAsiaTheme="minorEastAsia" w:cs="Arial"/>
                <w:sz w:val="24"/>
                <w:szCs w:val="24"/>
                <w:lang w:eastAsia="zh-CN"/>
              </w:rPr>
            </w:pPr>
            <w:r>
              <w:rPr>
                <w:rFonts w:eastAsiaTheme="minorEastAsia" w:cs="Arial" w:hint="eastAsia"/>
                <w:sz w:val="24"/>
                <w:szCs w:val="24"/>
                <w:lang w:eastAsia="zh-CN"/>
              </w:rPr>
              <w:t>h.nguyen@uwtsd.ac.uk</w:t>
            </w:r>
          </w:p>
        </w:tc>
      </w:tr>
      <w:tr w:rsidR="00DD5F48" w14:paraId="0A4AA6A8" w14:textId="77777777">
        <w:tc>
          <w:tcPr>
            <w:tcW w:w="10598" w:type="dxa"/>
            <w:gridSpan w:val="2"/>
          </w:tcPr>
          <w:p w14:paraId="2C3DA2DE" w14:textId="77777777" w:rsidR="00DD5F48" w:rsidRDefault="00000000">
            <w:pPr>
              <w:jc w:val="both"/>
              <w:rPr>
                <w:rFonts w:cs="Arial"/>
                <w:sz w:val="24"/>
                <w:szCs w:val="24"/>
              </w:rPr>
            </w:pPr>
            <w:r>
              <w:rPr>
                <w:rFonts w:cs="Arial"/>
                <w:sz w:val="24"/>
                <w:szCs w:val="24"/>
              </w:rPr>
              <w:t>In what capacity can this individual comment on your professional practice?</w:t>
            </w:r>
          </w:p>
          <w:p w14:paraId="539DE9E0" w14:textId="77777777" w:rsidR="00DD5F48" w:rsidRDefault="00DD5F48">
            <w:pPr>
              <w:jc w:val="both"/>
              <w:rPr>
                <w:rFonts w:cs="Arial"/>
                <w:sz w:val="24"/>
                <w:szCs w:val="24"/>
              </w:rPr>
            </w:pPr>
          </w:p>
          <w:p w14:paraId="6C221E4C" w14:textId="67C5106A" w:rsidR="00DD5F48" w:rsidRPr="000F0412" w:rsidRDefault="000F0412">
            <w:pPr>
              <w:jc w:val="both"/>
              <w:rPr>
                <w:rFonts w:eastAsiaTheme="minorEastAsia" w:cs="Arial"/>
                <w:sz w:val="24"/>
                <w:szCs w:val="24"/>
                <w:lang w:eastAsia="zh-CN"/>
              </w:rPr>
            </w:pPr>
            <w:r>
              <w:rPr>
                <w:rFonts w:eastAsiaTheme="minorEastAsia" w:cs="Arial" w:hint="eastAsia"/>
                <w:sz w:val="24"/>
                <w:szCs w:val="24"/>
                <w:lang w:eastAsia="zh-CN"/>
              </w:rPr>
              <w:t>This individual is the manager of MBA programme in which my teaching jobs mainly focus on.</w:t>
            </w:r>
          </w:p>
          <w:p w14:paraId="73F14756" w14:textId="77777777" w:rsidR="00DD5F48" w:rsidRDefault="00DD5F48">
            <w:pPr>
              <w:jc w:val="both"/>
              <w:rPr>
                <w:rFonts w:cs="Arial"/>
                <w:sz w:val="24"/>
                <w:szCs w:val="24"/>
              </w:rPr>
            </w:pPr>
          </w:p>
        </w:tc>
      </w:tr>
    </w:tbl>
    <w:p w14:paraId="6CE82A9C" w14:textId="77777777" w:rsidR="00DD5F48" w:rsidRDefault="00000000">
      <w:pPr>
        <w:spacing w:after="200" w:line="276" w:lineRule="auto"/>
        <w:rPr>
          <w:rFonts w:ascii="Calibri" w:eastAsia="Calibri" w:hAnsi="Calibri" w:cs="Calibri"/>
          <w:b/>
          <w:bCs/>
          <w:color w:val="000000" w:themeColor="text1"/>
        </w:rPr>
      </w:pPr>
      <w:r>
        <w:rPr>
          <w:rFonts w:ascii="Calibri" w:eastAsia="Calibri" w:hAnsi="Calibri" w:cs="Calibri"/>
          <w:b/>
          <w:bCs/>
          <w:color w:val="000000" w:themeColor="text1"/>
        </w:rPr>
        <w:br w:type="page"/>
      </w:r>
    </w:p>
    <w:p w14:paraId="21B789A0" w14:textId="77777777" w:rsidR="00DD5F48" w:rsidRDefault="00DD5F48">
      <w:pPr>
        <w:rPr>
          <w:rFonts w:ascii="Calibri" w:eastAsia="Calibri" w:hAnsi="Calibri" w:cs="Calibri"/>
          <w:b/>
          <w:bCs/>
          <w:color w:val="000000" w:themeColor="text1"/>
        </w:rPr>
      </w:pPr>
    </w:p>
    <w:p w14:paraId="192788C8" w14:textId="77777777" w:rsidR="00DD5F48" w:rsidRDefault="00000000">
      <w:pPr>
        <w:rPr>
          <w:rFonts w:cs="Arial"/>
        </w:rPr>
      </w:pPr>
      <w:r>
        <w:rPr>
          <w:rFonts w:eastAsia="Calibri" w:cs="Arial"/>
          <w:b/>
          <w:bCs/>
          <w:color w:val="000000" w:themeColor="text1"/>
        </w:rPr>
        <w:t>GDPR on data sharing with ADVANCE HE</w:t>
      </w:r>
      <w:r>
        <w:rPr>
          <w:rFonts w:eastAsia="Calibri" w:cs="Arial"/>
          <w:color w:val="000000" w:themeColor="text1"/>
        </w:rPr>
        <w:t xml:space="preserve"> </w:t>
      </w:r>
    </w:p>
    <w:p w14:paraId="1CB72957" w14:textId="77777777" w:rsidR="00DD5F48" w:rsidRDefault="00000000">
      <w:pPr>
        <w:rPr>
          <w:rFonts w:cs="Arial"/>
        </w:rPr>
      </w:pPr>
      <w:r>
        <w:rPr>
          <w:rFonts w:eastAsia="Calibri" w:cs="Arial"/>
          <w:color w:val="000000" w:themeColor="text1"/>
        </w:rPr>
        <w:t xml:space="preserve">Following the implementation of GDPR you should be aware that successful recognition at </w:t>
      </w:r>
      <w:proofErr w:type="gramStart"/>
      <w:r>
        <w:rPr>
          <w:rFonts w:eastAsia="Calibri" w:cs="Arial"/>
          <w:color w:val="000000" w:themeColor="text1"/>
        </w:rPr>
        <w:t>UWTSD,  personal</w:t>
      </w:r>
      <w:proofErr w:type="gramEnd"/>
      <w:r>
        <w:rPr>
          <w:rFonts w:eastAsia="Calibri" w:cs="Arial"/>
          <w:color w:val="000000" w:themeColor="text1"/>
        </w:rPr>
        <w:t xml:space="preserve"> data including your name and email address will be supplied to Advance HE. This is </w:t>
      </w:r>
      <w:proofErr w:type="gramStart"/>
      <w:r>
        <w:rPr>
          <w:rFonts w:eastAsia="Calibri" w:cs="Arial"/>
          <w:color w:val="000000" w:themeColor="text1"/>
        </w:rPr>
        <w:t>in order to</w:t>
      </w:r>
      <w:proofErr w:type="gramEnd"/>
      <w:r>
        <w:rPr>
          <w:rFonts w:eastAsia="Calibri" w:cs="Arial"/>
          <w:color w:val="000000" w:themeColor="text1"/>
        </w:rPr>
        <w:t xml:space="preserve"> trigger your fellowship registration and certificate being recorded on their </w:t>
      </w:r>
      <w:proofErr w:type="spellStart"/>
      <w:r>
        <w:rPr>
          <w:rFonts w:eastAsia="Calibri" w:cs="Arial"/>
          <w:color w:val="000000" w:themeColor="text1"/>
        </w:rPr>
        <w:t>MyAdvanceHE</w:t>
      </w:r>
      <w:proofErr w:type="spellEnd"/>
      <w:r>
        <w:rPr>
          <w:rFonts w:eastAsia="Calibri" w:cs="Arial"/>
          <w:color w:val="000000" w:themeColor="text1"/>
        </w:rPr>
        <w:t xml:space="preserve"> database. </w:t>
      </w:r>
    </w:p>
    <w:p w14:paraId="39B9A96D" w14:textId="77777777" w:rsidR="00DD5F48" w:rsidRDefault="00000000">
      <w:pPr>
        <w:rPr>
          <w:rFonts w:eastAsia="Calibri" w:cs="Arial"/>
          <w:color w:val="000000" w:themeColor="text1"/>
        </w:rPr>
      </w:pPr>
      <w:r>
        <w:rPr>
          <w:rFonts w:eastAsia="Calibri" w:cs="Arial"/>
          <w:color w:val="000000" w:themeColor="text1"/>
        </w:rPr>
        <w:t>https://my.advance-he.ac.uk/</w:t>
      </w:r>
    </w:p>
    <w:p w14:paraId="22A584A1" w14:textId="77777777" w:rsidR="00DD5F48" w:rsidRDefault="00000000">
      <w:pPr>
        <w:rPr>
          <w:rFonts w:cs="Arial"/>
        </w:rPr>
      </w:pPr>
      <w:r>
        <w:rPr>
          <w:rFonts w:eastAsia="Calibri" w:cs="Arial"/>
          <w:color w:val="000000" w:themeColor="text1"/>
        </w:rPr>
        <w:t xml:space="preserve">Advance HE will make use of this data </w:t>
      </w:r>
      <w:proofErr w:type="gramStart"/>
      <w:r>
        <w:rPr>
          <w:rFonts w:eastAsia="Calibri" w:cs="Arial"/>
          <w:color w:val="000000" w:themeColor="text1"/>
        </w:rPr>
        <w:t>in the course of</w:t>
      </w:r>
      <w:proofErr w:type="gramEnd"/>
      <w:r>
        <w:rPr>
          <w:rFonts w:eastAsia="Calibri" w:cs="Arial"/>
          <w:color w:val="000000" w:themeColor="text1"/>
        </w:rPr>
        <w:t xml:space="preserve"> providing their Accreditation Services to UWTSD, and potentially in any reviews they might carry out of our accredited provision. </w:t>
      </w:r>
    </w:p>
    <w:p w14:paraId="42DDD9A6" w14:textId="77777777" w:rsidR="00DD5F48" w:rsidRDefault="00000000">
      <w:pPr>
        <w:rPr>
          <w:rFonts w:cs="Arial"/>
        </w:rPr>
      </w:pPr>
      <w:r>
        <w:rPr>
          <w:rFonts w:eastAsia="Calibri" w:cs="Arial"/>
          <w:color w:val="000000" w:themeColor="text1"/>
        </w:rPr>
        <w:t>By submitting your coursework and appendices you are confirming you agree to this data sharing.</w:t>
      </w:r>
    </w:p>
    <w:p w14:paraId="53F381E1" w14:textId="77777777" w:rsidR="00DD5F48" w:rsidRDefault="00DD5F48">
      <w:pPr>
        <w:rPr>
          <w:rFonts w:cs="Arial"/>
        </w:rPr>
      </w:pPr>
    </w:p>
    <w:p w14:paraId="3FCA8701" w14:textId="77777777" w:rsidR="00DD5F48" w:rsidRDefault="00000000">
      <w:pPr>
        <w:jc w:val="both"/>
        <w:rPr>
          <w:rFonts w:cs="Arial"/>
          <w:b/>
          <w:bCs/>
          <w:sz w:val="32"/>
          <w:szCs w:val="32"/>
        </w:rPr>
      </w:pPr>
      <w:r>
        <w:rPr>
          <w:rFonts w:cs="Arial"/>
          <w:b/>
          <w:bCs/>
          <w:sz w:val="32"/>
          <w:szCs w:val="32"/>
        </w:rPr>
        <w:t xml:space="preserve">SECTION FIVE: </w:t>
      </w:r>
      <w:r>
        <w:tab/>
      </w:r>
      <w:r>
        <w:rPr>
          <w:rFonts w:cs="Arial"/>
          <w:b/>
          <w:bCs/>
          <w:sz w:val="32"/>
          <w:szCs w:val="32"/>
        </w:rPr>
        <w:t>Declaration</w:t>
      </w:r>
    </w:p>
    <w:p w14:paraId="57AA0B47" w14:textId="77777777" w:rsidR="00DD5F48" w:rsidRDefault="00DD5F48">
      <w:pPr>
        <w:jc w:val="both"/>
        <w:rPr>
          <w:rFonts w:cs="Arial"/>
          <w:b/>
          <w:sz w:val="32"/>
          <w:szCs w:val="32"/>
        </w:rPr>
      </w:pPr>
    </w:p>
    <w:p w14:paraId="317F7B6F" w14:textId="77777777" w:rsidR="00DD5F48" w:rsidRDefault="00000000">
      <w:pPr>
        <w:jc w:val="both"/>
        <w:rPr>
          <w:rFonts w:cs="Arial"/>
          <w:sz w:val="24"/>
          <w:szCs w:val="24"/>
        </w:rPr>
      </w:pPr>
      <w:r>
        <w:rPr>
          <w:rFonts w:cs="Arial"/>
          <w:sz w:val="24"/>
          <w:szCs w:val="24"/>
        </w:rPr>
        <w:t>Please sign and date in the box below to confirm that the application you are submitting is your own work.</w:t>
      </w:r>
    </w:p>
    <w:p w14:paraId="02AF2699" w14:textId="77777777" w:rsidR="00DD5F48" w:rsidRDefault="00DD5F48">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DD5F48" w14:paraId="7FC0DE0D" w14:textId="77777777">
        <w:tc>
          <w:tcPr>
            <w:tcW w:w="1271" w:type="dxa"/>
          </w:tcPr>
          <w:p w14:paraId="146863D2" w14:textId="77777777" w:rsidR="00DD5F48" w:rsidRDefault="00000000">
            <w:pPr>
              <w:jc w:val="both"/>
              <w:rPr>
                <w:rFonts w:cs="Arial"/>
                <w:sz w:val="24"/>
                <w:szCs w:val="24"/>
              </w:rPr>
            </w:pPr>
            <w:r>
              <w:rPr>
                <w:rFonts w:cs="Arial"/>
                <w:sz w:val="24"/>
                <w:szCs w:val="24"/>
              </w:rPr>
              <w:t xml:space="preserve">Signature </w:t>
            </w:r>
          </w:p>
        </w:tc>
        <w:tc>
          <w:tcPr>
            <w:tcW w:w="9327" w:type="dxa"/>
          </w:tcPr>
          <w:p w14:paraId="03CA3787" w14:textId="7D62537A" w:rsidR="00DD5F48" w:rsidRPr="00C3122B" w:rsidRDefault="00C3122B">
            <w:pPr>
              <w:jc w:val="both"/>
              <w:rPr>
                <w:rFonts w:eastAsiaTheme="minorEastAsia" w:cs="Arial"/>
                <w:sz w:val="24"/>
                <w:szCs w:val="24"/>
                <w:lang w:eastAsia="zh-CN"/>
              </w:rPr>
            </w:pPr>
            <w:proofErr w:type="spellStart"/>
            <w:r>
              <w:rPr>
                <w:rFonts w:eastAsiaTheme="minorEastAsia" w:cs="Arial" w:hint="eastAsia"/>
                <w:sz w:val="24"/>
                <w:szCs w:val="24"/>
                <w:lang w:eastAsia="zh-CN"/>
              </w:rPr>
              <w:t>Shengfeng</w:t>
            </w:r>
            <w:proofErr w:type="spellEnd"/>
            <w:r>
              <w:rPr>
                <w:rFonts w:eastAsiaTheme="minorEastAsia" w:cs="Arial" w:hint="eastAsia"/>
                <w:sz w:val="24"/>
                <w:szCs w:val="24"/>
                <w:lang w:eastAsia="zh-CN"/>
              </w:rPr>
              <w:t xml:space="preserve"> Mei</w:t>
            </w:r>
          </w:p>
        </w:tc>
      </w:tr>
      <w:tr w:rsidR="00DD5F48" w14:paraId="4767A40C" w14:textId="77777777">
        <w:tc>
          <w:tcPr>
            <w:tcW w:w="1271" w:type="dxa"/>
          </w:tcPr>
          <w:p w14:paraId="251398C7" w14:textId="77777777" w:rsidR="00DD5F48" w:rsidRDefault="00000000">
            <w:pPr>
              <w:jc w:val="both"/>
              <w:rPr>
                <w:rFonts w:cs="Arial"/>
                <w:sz w:val="24"/>
                <w:szCs w:val="24"/>
              </w:rPr>
            </w:pPr>
            <w:r>
              <w:rPr>
                <w:rFonts w:cs="Arial"/>
                <w:sz w:val="24"/>
                <w:szCs w:val="24"/>
              </w:rPr>
              <w:t xml:space="preserve">Date </w:t>
            </w:r>
          </w:p>
        </w:tc>
        <w:tc>
          <w:tcPr>
            <w:tcW w:w="9327" w:type="dxa"/>
          </w:tcPr>
          <w:p w14:paraId="7BD8CE1A" w14:textId="5880DE1B" w:rsidR="00DD5F48" w:rsidRPr="00C3122B" w:rsidRDefault="00C3122B">
            <w:pPr>
              <w:jc w:val="both"/>
              <w:rPr>
                <w:rFonts w:eastAsiaTheme="minorEastAsia" w:cs="Arial"/>
                <w:sz w:val="24"/>
                <w:szCs w:val="24"/>
                <w:lang w:eastAsia="zh-CN"/>
              </w:rPr>
            </w:pPr>
            <w:r>
              <w:rPr>
                <w:rFonts w:eastAsiaTheme="minorEastAsia" w:cs="Arial" w:hint="eastAsia"/>
                <w:sz w:val="24"/>
                <w:szCs w:val="24"/>
                <w:lang w:eastAsia="zh-CN"/>
              </w:rPr>
              <w:t>2026/2/</w:t>
            </w:r>
            <w:r w:rsidR="001234A5">
              <w:rPr>
                <w:rFonts w:eastAsiaTheme="minorEastAsia" w:cs="Arial" w:hint="eastAsia"/>
                <w:sz w:val="24"/>
                <w:szCs w:val="24"/>
                <w:lang w:eastAsia="zh-CN"/>
              </w:rPr>
              <w:t>24</w:t>
            </w:r>
          </w:p>
        </w:tc>
      </w:tr>
    </w:tbl>
    <w:p w14:paraId="6E0D29B6" w14:textId="77777777" w:rsidR="00DD5F48" w:rsidRDefault="00DD5F48">
      <w:pPr>
        <w:jc w:val="both"/>
        <w:rPr>
          <w:rFonts w:cs="Arial"/>
          <w:sz w:val="24"/>
          <w:szCs w:val="24"/>
        </w:rPr>
      </w:pPr>
    </w:p>
    <w:p w14:paraId="0A0624A8" w14:textId="77777777" w:rsidR="00DD5F48" w:rsidRDefault="00DD5F48">
      <w:pPr>
        <w:widowControl w:val="0"/>
        <w:jc w:val="both"/>
        <w:rPr>
          <w:rFonts w:eastAsia="Arial" w:cs="Arial"/>
          <w:sz w:val="32"/>
          <w:szCs w:val="32"/>
        </w:rPr>
      </w:pPr>
    </w:p>
    <w:p w14:paraId="28B8E61F" w14:textId="77777777" w:rsidR="00DD5F48" w:rsidRDefault="00DD5F48">
      <w:pPr>
        <w:widowControl w:val="0"/>
        <w:jc w:val="both"/>
        <w:rPr>
          <w:rFonts w:eastAsia="Arial" w:cs="Arial"/>
          <w:sz w:val="32"/>
          <w:szCs w:val="32"/>
        </w:rPr>
      </w:pPr>
    </w:p>
    <w:sectPr w:rsidR="00DD5F48">
      <w:headerReference w:type="default" r:id="rId15"/>
      <w:footerReference w:type="default" r:id="rId16"/>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88093" w14:textId="77777777" w:rsidR="006A01CE" w:rsidRDefault="006A01CE">
      <w:r>
        <w:separator/>
      </w:r>
    </w:p>
  </w:endnote>
  <w:endnote w:type="continuationSeparator" w:id="0">
    <w:p w14:paraId="54FE8F0D" w14:textId="77777777" w:rsidR="006A01CE" w:rsidRDefault="006A0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A7AD6" w14:textId="77777777" w:rsidR="00DD5F48" w:rsidRDefault="00DD5F4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197D2" w14:textId="77777777" w:rsidR="006A01CE" w:rsidRDefault="006A01CE">
      <w:r>
        <w:separator/>
      </w:r>
    </w:p>
  </w:footnote>
  <w:footnote w:type="continuationSeparator" w:id="0">
    <w:p w14:paraId="67837723" w14:textId="77777777" w:rsidR="006A01CE" w:rsidRDefault="006A01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438FA" w14:textId="77777777" w:rsidR="00DD5F48" w:rsidRDefault="00000000">
    <w:pPr>
      <w:pStyle w:val="Header"/>
      <w:jc w:val="right"/>
      <w:rPr>
        <w:rFonts w:ascii="Times New Roman" w:hAnsi="Times New Roman"/>
        <w:b/>
      </w:rPr>
    </w:pPr>
    <w:r>
      <w:rPr>
        <w:noProof/>
      </w:rPr>
      <w:drawing>
        <wp:anchor distT="0" distB="0" distL="114300" distR="114300" simplePos="0" relativeHeight="251659264" behindDoc="0" locked="0" layoutInCell="1" allowOverlap="1" wp14:anchorId="145A9EB4" wp14:editId="73870F44">
          <wp:simplePos x="0" y="0"/>
          <wp:positionH relativeFrom="column">
            <wp:posOffset>-397510</wp:posOffset>
          </wp:positionH>
          <wp:positionV relativeFrom="paragraph">
            <wp:posOffset>-413385</wp:posOffset>
          </wp:positionV>
          <wp:extent cx="1626870" cy="542290"/>
          <wp:effectExtent l="0" t="0" r="0" b="0"/>
          <wp:wrapNone/>
          <wp:docPr id="3" name="Picture 3" descr="uwtsd-logo-bilingual"/>
          <wp:cNvGraphicFramePr/>
          <a:graphic xmlns:a="http://schemas.openxmlformats.org/drawingml/2006/main">
            <a:graphicData uri="http://schemas.openxmlformats.org/drawingml/2006/picture">
              <pic:pic xmlns:pic="http://schemas.openxmlformats.org/drawingml/2006/picture">
                <pic:nvPicPr>
                  <pic:cNvPr id="3" name="Picture 3" descr="uwtsd-logo-bilingual"/>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anchor>
      </w:drawing>
    </w:r>
    <w:r>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multilevel"/>
    <w:tmpl w:val="0602A28B"/>
    <w:lvl w:ilvl="0">
      <w:start w:val="1"/>
      <w:numFmt w:val="decimal"/>
      <w:lvlText w:val="+"/>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6AFE9D"/>
    <w:multiLevelType w:val="singleLevel"/>
    <w:tmpl w:val="1E6AFE9D"/>
    <w:lvl w:ilvl="0">
      <w:start w:val="1"/>
      <w:numFmt w:val="bullet"/>
      <w:lvlText w:val=""/>
      <w:lvlJc w:val="left"/>
      <w:pPr>
        <w:ind w:left="420" w:hanging="420"/>
      </w:pPr>
      <w:rPr>
        <w:rFonts w:ascii="Wingdings" w:hAnsi="Wingdings" w:hint="default"/>
      </w:rPr>
    </w:lvl>
  </w:abstractNum>
  <w:abstractNum w:abstractNumId="2" w15:restartNumberingAfterBreak="0">
    <w:nsid w:val="214A0E5C"/>
    <w:multiLevelType w:val="multilevel"/>
    <w:tmpl w:val="214A0E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D210107"/>
    <w:multiLevelType w:val="multilevel"/>
    <w:tmpl w:val="2D210107"/>
    <w:lvl w:ilvl="0">
      <w:start w:val="1"/>
      <w:numFmt w:val="bullet"/>
      <w:pStyle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7504268"/>
    <w:multiLevelType w:val="hybridMultilevel"/>
    <w:tmpl w:val="C4D2507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465732353">
    <w:abstractNumId w:val="3"/>
  </w:num>
  <w:num w:numId="2" w16cid:durableId="515971202">
    <w:abstractNumId w:val="0"/>
  </w:num>
  <w:num w:numId="3" w16cid:durableId="1618098218">
    <w:abstractNumId w:val="2"/>
  </w:num>
  <w:num w:numId="4" w16cid:durableId="245195468">
    <w:abstractNumId w:val="1"/>
  </w:num>
  <w:num w:numId="5" w16cid:durableId="805975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41909"/>
    <w:rsid w:val="00041DC2"/>
    <w:rsid w:val="00042744"/>
    <w:rsid w:val="0004747D"/>
    <w:rsid w:val="00051148"/>
    <w:rsid w:val="0009217C"/>
    <w:rsid w:val="000D274B"/>
    <w:rsid w:val="000E3A5B"/>
    <w:rsid w:val="000F0412"/>
    <w:rsid w:val="000F44D3"/>
    <w:rsid w:val="00107E0C"/>
    <w:rsid w:val="00120240"/>
    <w:rsid w:val="0012312D"/>
    <w:rsid w:val="001234A5"/>
    <w:rsid w:val="001377B1"/>
    <w:rsid w:val="001500B6"/>
    <w:rsid w:val="00150A2A"/>
    <w:rsid w:val="00155A97"/>
    <w:rsid w:val="00161D34"/>
    <w:rsid w:val="00170DDA"/>
    <w:rsid w:val="00185A1C"/>
    <w:rsid w:val="00186395"/>
    <w:rsid w:val="001C6B3E"/>
    <w:rsid w:val="001D2322"/>
    <w:rsid w:val="001D25D0"/>
    <w:rsid w:val="001D748B"/>
    <w:rsid w:val="001F5E39"/>
    <w:rsid w:val="00213000"/>
    <w:rsid w:val="00223BB8"/>
    <w:rsid w:val="00244CC6"/>
    <w:rsid w:val="002B3C84"/>
    <w:rsid w:val="002B7BF9"/>
    <w:rsid w:val="002C03DD"/>
    <w:rsid w:val="002F4E9C"/>
    <w:rsid w:val="002F5EDD"/>
    <w:rsid w:val="00332226"/>
    <w:rsid w:val="00334C6B"/>
    <w:rsid w:val="003473CA"/>
    <w:rsid w:val="00356BA8"/>
    <w:rsid w:val="003A57BC"/>
    <w:rsid w:val="003D0E94"/>
    <w:rsid w:val="003E1147"/>
    <w:rsid w:val="003E7242"/>
    <w:rsid w:val="00407E26"/>
    <w:rsid w:val="00411FBC"/>
    <w:rsid w:val="00413122"/>
    <w:rsid w:val="00466DBA"/>
    <w:rsid w:val="00476006"/>
    <w:rsid w:val="00491B75"/>
    <w:rsid w:val="004B7721"/>
    <w:rsid w:val="004C718E"/>
    <w:rsid w:val="004E6D0F"/>
    <w:rsid w:val="004F306C"/>
    <w:rsid w:val="004F687F"/>
    <w:rsid w:val="00502713"/>
    <w:rsid w:val="00510694"/>
    <w:rsid w:val="00534CB0"/>
    <w:rsid w:val="00540671"/>
    <w:rsid w:val="005407DE"/>
    <w:rsid w:val="005575A5"/>
    <w:rsid w:val="0056012A"/>
    <w:rsid w:val="00594F89"/>
    <w:rsid w:val="00596EA3"/>
    <w:rsid w:val="005A3269"/>
    <w:rsid w:val="005F1278"/>
    <w:rsid w:val="006247B6"/>
    <w:rsid w:val="00642F37"/>
    <w:rsid w:val="00666309"/>
    <w:rsid w:val="0068771C"/>
    <w:rsid w:val="006A01CE"/>
    <w:rsid w:val="006C0920"/>
    <w:rsid w:val="006C3E36"/>
    <w:rsid w:val="006C4989"/>
    <w:rsid w:val="006D3E2B"/>
    <w:rsid w:val="006E775C"/>
    <w:rsid w:val="006E7EA2"/>
    <w:rsid w:val="00706492"/>
    <w:rsid w:val="00740EE5"/>
    <w:rsid w:val="00742EFE"/>
    <w:rsid w:val="00752477"/>
    <w:rsid w:val="00754156"/>
    <w:rsid w:val="0076012B"/>
    <w:rsid w:val="00787060"/>
    <w:rsid w:val="007916DD"/>
    <w:rsid w:val="007B5DD9"/>
    <w:rsid w:val="007E4DA3"/>
    <w:rsid w:val="007E55A3"/>
    <w:rsid w:val="00801AAF"/>
    <w:rsid w:val="008048CD"/>
    <w:rsid w:val="00877BFA"/>
    <w:rsid w:val="008B1083"/>
    <w:rsid w:val="008D32A1"/>
    <w:rsid w:val="008E51B9"/>
    <w:rsid w:val="00912165"/>
    <w:rsid w:val="0092057B"/>
    <w:rsid w:val="00934FD3"/>
    <w:rsid w:val="00942557"/>
    <w:rsid w:val="009B2F80"/>
    <w:rsid w:val="009F67B9"/>
    <w:rsid w:val="00A10188"/>
    <w:rsid w:val="00A1372E"/>
    <w:rsid w:val="00A269D8"/>
    <w:rsid w:val="00A27D59"/>
    <w:rsid w:val="00A3006E"/>
    <w:rsid w:val="00A33E6F"/>
    <w:rsid w:val="00A50840"/>
    <w:rsid w:val="00A87D25"/>
    <w:rsid w:val="00AC5818"/>
    <w:rsid w:val="00AF0355"/>
    <w:rsid w:val="00B070EA"/>
    <w:rsid w:val="00B07340"/>
    <w:rsid w:val="00B312B9"/>
    <w:rsid w:val="00B41670"/>
    <w:rsid w:val="00B5152A"/>
    <w:rsid w:val="00B66EE2"/>
    <w:rsid w:val="00B7323B"/>
    <w:rsid w:val="00B826E0"/>
    <w:rsid w:val="00B90D62"/>
    <w:rsid w:val="00BA43B0"/>
    <w:rsid w:val="00BA4880"/>
    <w:rsid w:val="00BD2922"/>
    <w:rsid w:val="00BE7931"/>
    <w:rsid w:val="00C04210"/>
    <w:rsid w:val="00C06589"/>
    <w:rsid w:val="00C3122B"/>
    <w:rsid w:val="00C34FAE"/>
    <w:rsid w:val="00C510FC"/>
    <w:rsid w:val="00C76099"/>
    <w:rsid w:val="00C86610"/>
    <w:rsid w:val="00C87286"/>
    <w:rsid w:val="00CA12DC"/>
    <w:rsid w:val="00CB2CBF"/>
    <w:rsid w:val="00CD0A7F"/>
    <w:rsid w:val="00CF1AFF"/>
    <w:rsid w:val="00D06A7D"/>
    <w:rsid w:val="00D1674F"/>
    <w:rsid w:val="00D26086"/>
    <w:rsid w:val="00D272E8"/>
    <w:rsid w:val="00D34F42"/>
    <w:rsid w:val="00D43A0F"/>
    <w:rsid w:val="00D8778C"/>
    <w:rsid w:val="00D935ED"/>
    <w:rsid w:val="00D941AE"/>
    <w:rsid w:val="00DC64F2"/>
    <w:rsid w:val="00DD414C"/>
    <w:rsid w:val="00DD5F48"/>
    <w:rsid w:val="00DF2ED6"/>
    <w:rsid w:val="00DF36A9"/>
    <w:rsid w:val="00DF4CCD"/>
    <w:rsid w:val="00E0025F"/>
    <w:rsid w:val="00E27E0C"/>
    <w:rsid w:val="00E32597"/>
    <w:rsid w:val="00E44461"/>
    <w:rsid w:val="00E452F4"/>
    <w:rsid w:val="00E604DF"/>
    <w:rsid w:val="00E62475"/>
    <w:rsid w:val="00E76015"/>
    <w:rsid w:val="00EA3F93"/>
    <w:rsid w:val="00EB521F"/>
    <w:rsid w:val="00EC50FF"/>
    <w:rsid w:val="00ED5192"/>
    <w:rsid w:val="00EE0735"/>
    <w:rsid w:val="00EE6F80"/>
    <w:rsid w:val="00EF091D"/>
    <w:rsid w:val="00EF3232"/>
    <w:rsid w:val="00EF612A"/>
    <w:rsid w:val="00F0354A"/>
    <w:rsid w:val="00F15A7A"/>
    <w:rsid w:val="00F3367A"/>
    <w:rsid w:val="00F41D32"/>
    <w:rsid w:val="00F901DE"/>
    <w:rsid w:val="00FC3A6E"/>
    <w:rsid w:val="00FE7642"/>
    <w:rsid w:val="0181CAA9"/>
    <w:rsid w:val="019B0220"/>
    <w:rsid w:val="0240436A"/>
    <w:rsid w:val="02477734"/>
    <w:rsid w:val="02729FC8"/>
    <w:rsid w:val="030C32DF"/>
    <w:rsid w:val="04453118"/>
    <w:rsid w:val="04EBCB3F"/>
    <w:rsid w:val="06503DA4"/>
    <w:rsid w:val="06879BA0"/>
    <w:rsid w:val="077CD1DA"/>
    <w:rsid w:val="07DF0B02"/>
    <w:rsid w:val="0873B665"/>
    <w:rsid w:val="08D60EB8"/>
    <w:rsid w:val="095C5ECA"/>
    <w:rsid w:val="0C16B2E8"/>
    <w:rsid w:val="0D0B01C3"/>
    <w:rsid w:val="0D676AC1"/>
    <w:rsid w:val="0E9E58B6"/>
    <w:rsid w:val="117F33A7"/>
    <w:rsid w:val="118E286E"/>
    <w:rsid w:val="123D3ED7"/>
    <w:rsid w:val="12F46D95"/>
    <w:rsid w:val="16361564"/>
    <w:rsid w:val="1706734A"/>
    <w:rsid w:val="170F727B"/>
    <w:rsid w:val="173105D8"/>
    <w:rsid w:val="17E3805D"/>
    <w:rsid w:val="17EA659D"/>
    <w:rsid w:val="195B397D"/>
    <w:rsid w:val="1B34038C"/>
    <w:rsid w:val="1B84C944"/>
    <w:rsid w:val="1C439DC3"/>
    <w:rsid w:val="1D136A1A"/>
    <w:rsid w:val="1D2099A5"/>
    <w:rsid w:val="1EBC6A06"/>
    <w:rsid w:val="1F6FCC68"/>
    <w:rsid w:val="23D063A7"/>
    <w:rsid w:val="23D70885"/>
    <w:rsid w:val="26898000"/>
    <w:rsid w:val="28016E5A"/>
    <w:rsid w:val="29191354"/>
    <w:rsid w:val="291EB4DB"/>
    <w:rsid w:val="2928742A"/>
    <w:rsid w:val="2AB4E3B5"/>
    <w:rsid w:val="2AF24BD0"/>
    <w:rsid w:val="2B066E22"/>
    <w:rsid w:val="2B81C4B1"/>
    <w:rsid w:val="2C364F95"/>
    <w:rsid w:val="2C50B416"/>
    <w:rsid w:val="2E5F02A4"/>
    <w:rsid w:val="304D2761"/>
    <w:rsid w:val="3092D1CF"/>
    <w:rsid w:val="31242539"/>
    <w:rsid w:val="313D4D96"/>
    <w:rsid w:val="327778CB"/>
    <w:rsid w:val="32B408D5"/>
    <w:rsid w:val="33A1115D"/>
    <w:rsid w:val="349DEACA"/>
    <w:rsid w:val="35F7965C"/>
    <w:rsid w:val="363475D8"/>
    <w:rsid w:val="3A246D58"/>
    <w:rsid w:val="3B33C224"/>
    <w:rsid w:val="3D4D8349"/>
    <w:rsid w:val="3DC3562A"/>
    <w:rsid w:val="3E4530FF"/>
    <w:rsid w:val="3E9994E8"/>
    <w:rsid w:val="406B08D3"/>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7283507"/>
    <w:rsid w:val="67B04319"/>
    <w:rsid w:val="67D46217"/>
    <w:rsid w:val="67FDA599"/>
    <w:rsid w:val="68B85A37"/>
    <w:rsid w:val="69909D3E"/>
    <w:rsid w:val="699975FA"/>
    <w:rsid w:val="6A5FD5C9"/>
    <w:rsid w:val="6E29345E"/>
    <w:rsid w:val="6F094728"/>
    <w:rsid w:val="6FC2EACF"/>
    <w:rsid w:val="70A6C109"/>
    <w:rsid w:val="70EF7F05"/>
    <w:rsid w:val="75B3AC19"/>
    <w:rsid w:val="773E58D1"/>
    <w:rsid w:val="77C4CB67"/>
    <w:rsid w:val="798FF03A"/>
    <w:rsid w:val="7D8F952B"/>
    <w:rsid w:val="7DE624F9"/>
    <w:rsid w:val="7E7C89BA"/>
    <w:rsid w:val="7EC23F00"/>
    <w:rsid w:val="7F21759B"/>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E6895"/>
  <w15:docId w15:val="{91C29A9D-C8DC-4B16-9991-833666410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sz w:val="22"/>
      <w:szCs w:val="2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rPr>
      <w:sz w:val="20"/>
      <w:szCs w:val="20"/>
    </w:rPr>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paragraph" w:styleId="NormalWeb">
    <w:name w:val="Normal (Web)"/>
    <w:basedOn w:val="Normal"/>
    <w:uiPriority w:val="99"/>
    <w:semiHidden/>
    <w:unhideWhenUsed/>
    <w:qFormat/>
    <w:pPr>
      <w:spacing w:beforeAutospacing="1" w:afterAutospacing="1"/>
    </w:pPr>
    <w:rPr>
      <w:sz w:val="24"/>
      <w:lang w:val="en-US" w:eastAsia="zh-CN"/>
    </w:rPr>
  </w:style>
  <w:style w:type="paragraph" w:styleId="CommentSubject">
    <w:name w:val="annotation subject"/>
    <w:basedOn w:val="CommentText"/>
    <w:next w:val="CommentText"/>
    <w:link w:val="CommentSubjectChar"/>
    <w:uiPriority w:val="99"/>
    <w:semiHidden/>
    <w:unhideWhenUsed/>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000FF" w:themeColor="hyperlink"/>
      <w:u w:val="single"/>
    </w:rPr>
  </w:style>
  <w:style w:type="character" w:styleId="CommentReference">
    <w:name w:val="annotation reference"/>
    <w:basedOn w:val="DefaultParagraphFont"/>
    <w:uiPriority w:val="99"/>
    <w:semiHidden/>
    <w:unhideWhenUsed/>
    <w:qFormat/>
    <w:rPr>
      <w:sz w:val="16"/>
      <w:szCs w:val="16"/>
    </w:rPr>
  </w:style>
  <w:style w:type="paragraph" w:styleId="ListParagraph">
    <w:name w:val="List Paragraph"/>
    <w:basedOn w:val="Normal"/>
    <w:uiPriority w:val="99"/>
    <w:qFormat/>
    <w:pPr>
      <w:spacing w:after="200" w:line="276" w:lineRule="auto"/>
      <w:ind w:left="720"/>
      <w:contextualSpacing/>
    </w:pPr>
    <w:rPr>
      <w:rFonts w:ascii="Calibri" w:hAnsi="Calibri"/>
      <w:lang w:eastAsia="en-US"/>
    </w:rPr>
  </w:style>
  <w:style w:type="character" w:customStyle="1" w:styleId="HeaderChar">
    <w:name w:val="Header Char"/>
    <w:basedOn w:val="DefaultParagraphFont"/>
    <w:link w:val="Header"/>
    <w:uiPriority w:val="99"/>
    <w:qFormat/>
    <w:rPr>
      <w:rFonts w:ascii="Arial" w:eastAsia="Times New Roman" w:hAnsi="Arial" w:cs="Times New Roman"/>
      <w:lang w:eastAsia="en-GB"/>
    </w:rPr>
  </w:style>
  <w:style w:type="character" w:customStyle="1" w:styleId="FooterChar">
    <w:name w:val="Footer Char"/>
    <w:basedOn w:val="DefaultParagraphFont"/>
    <w:link w:val="Footer"/>
    <w:uiPriority w:val="99"/>
    <w:qFormat/>
    <w:rPr>
      <w:rFonts w:ascii="Arial" w:eastAsia="Times New Roman" w:hAnsi="Arial" w:cs="Times New Roman"/>
      <w:lang w:eastAsia="en-GB"/>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lang w:eastAsia="en-GB"/>
    </w:rPr>
  </w:style>
  <w:style w:type="character" w:customStyle="1" w:styleId="CommentTextChar">
    <w:name w:val="Comment Text Char"/>
    <w:basedOn w:val="DefaultParagraphFont"/>
    <w:link w:val="CommentText"/>
    <w:uiPriority w:val="99"/>
    <w:semiHidden/>
    <w:qFormat/>
    <w:rPr>
      <w:rFonts w:ascii="Arial" w:eastAsia="Times New Roman" w:hAnsi="Arial" w:cs="Times New Roman"/>
      <w:sz w:val="20"/>
      <w:szCs w:val="20"/>
      <w:lang w:eastAsia="en-GB"/>
    </w:rPr>
  </w:style>
  <w:style w:type="character" w:customStyle="1" w:styleId="CommentSubjectChar">
    <w:name w:val="Comment Subject Char"/>
    <w:basedOn w:val="CommentTextChar"/>
    <w:link w:val="CommentSubject"/>
    <w:uiPriority w:val="99"/>
    <w:semiHidden/>
    <w:qFormat/>
    <w:rPr>
      <w:rFonts w:ascii="Arial" w:eastAsia="Times New Roman" w:hAnsi="Arial" w:cs="Times New Roman"/>
      <w:b/>
      <w:bCs/>
      <w:sz w:val="20"/>
      <w:szCs w:val="20"/>
      <w:lang w:eastAsia="en-GB"/>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pPr>
      <w:numPr>
        <w:numId w:val="1"/>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qFormat/>
    <w:rPr>
      <w:rFonts w:asciiTheme="minorHAnsi" w:eastAsiaTheme="minorEastAsia" w:hAnsiTheme="minorHAnsi" w:cstheme="minorBidi"/>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3.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4.xml><?xml version="1.0" encoding="utf-8"?>
<ds:datastoreItem xmlns:ds="http://schemas.openxmlformats.org/officeDocument/2006/customXml" ds:itemID="{8A12D2B8-43C8-46A8-AB1E-42977A4238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11</Pages>
  <Words>4287</Words>
  <Characters>24437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Watkins</dc:creator>
  <cp:lastModifiedBy>frankmei0331</cp:lastModifiedBy>
  <cp:revision>9</cp:revision>
  <dcterms:created xsi:type="dcterms:W3CDTF">2026-02-19T10:52:00Z</dcterms:created>
  <dcterms:modified xsi:type="dcterms:W3CDTF">2026-02-24T19:27:00Z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KSOTemplateDocerSaveRecord">
    <vt:lpwstr>eyJoZGlkIjoiM2FiZDIzMjBhYjY3YjcwYmIxYWI1NjM4YzVmYjEyMDMiLCJ1c2VySWQiOiI5MDU1NDI3ODkifQ==</vt:lpwstr>
  </property>
  <property fmtid="{D5CDD505-2E9C-101B-9397-08002B2CF9AE}" pid="9" name="KSOProductBuildVer">
    <vt:lpwstr>2052-12.1.0.24034</vt:lpwstr>
  </property>
  <property fmtid="{D5CDD505-2E9C-101B-9397-08002B2CF9AE}" pid="10" name="ICV">
    <vt:lpwstr>9D5C6EE9FE9A4EED9A96051B4A020BCB_13</vt:lpwstr>
  </property>
  <property fmtid="{D5CDD505-2E9C-101B-9397-08002B2CF9AE}" pid="11" name="GrammarlyDocumentId">
    <vt:lpwstr>659b6a97-3d50-4ef7-b9b4-36f6e633419a</vt:lpwstr>
  </property>
</Properties>
</file>