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header2.xml" ContentType="application/vnd.openxmlformats-officedocument.wordprocessingml.header+xml"/>
  <Override PartName="/word/media/image1.png" ContentType="image/png"/>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360" w:before="0" w:after="160"/>
        <w:jc w:val="left"/>
        <w:rPr>
          <w:rFonts w:ascii="Arial" w:hAnsi="Arial" w:eastAsia="Arial" w:cs="Arial"/>
          <w:b/>
          <w:b/>
          <w:sz w:val="32"/>
          <w:szCs w:val="32"/>
        </w:rPr>
      </w:pPr>
      <w:r>
        <w:rPr/>
        <w:drawing>
          <wp:inline distT="0" distB="0" distL="0" distR="0">
            <wp:extent cx="2790825" cy="1248410"/>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tretch>
                      <a:fillRect/>
                    </a:stretch>
                  </pic:blipFill>
                  <pic:spPr bwMode="auto">
                    <a:xfrm>
                      <a:off x="0" y="0"/>
                      <a:ext cx="2790825" cy="1248410"/>
                    </a:xfrm>
                    <a:prstGeom prst="rect">
                      <a:avLst/>
                    </a:prstGeom>
                  </pic:spPr>
                </pic:pic>
              </a:graphicData>
            </a:graphic>
          </wp:inline>
        </w:drawing>
      </w:r>
    </w:p>
    <w:p>
      <w:pPr>
        <w:pStyle w:val="Normal1"/>
        <w:spacing w:lineRule="auto" w:line="360" w:before="0" w:after="160"/>
        <w:jc w:val="center"/>
        <w:rPr>
          <w:rFonts w:ascii="Arial" w:hAnsi="Arial" w:eastAsia="Arial" w:cs="Arial"/>
          <w:b/>
          <w:b/>
          <w:sz w:val="32"/>
          <w:szCs w:val="32"/>
        </w:rPr>
      </w:pPr>
      <w:r>
        <w:rPr>
          <w:rFonts w:eastAsia="Arial" w:cs="Arial" w:ascii="Arial" w:hAnsi="Arial"/>
          <w:b/>
          <w:sz w:val="32"/>
          <w:szCs w:val="32"/>
        </w:rPr>
      </w:r>
    </w:p>
    <w:p>
      <w:pPr>
        <w:pStyle w:val="Normal1"/>
        <w:spacing w:lineRule="auto" w:line="360" w:before="0" w:after="160"/>
        <w:jc w:val="center"/>
        <w:rPr>
          <w:rFonts w:ascii="Arial" w:hAnsi="Arial" w:eastAsia="Arial" w:cs="Arial"/>
          <w:b/>
          <w:b/>
          <w:sz w:val="32"/>
          <w:szCs w:val="32"/>
        </w:rPr>
      </w:pPr>
      <w:r>
        <w:rPr>
          <w:rFonts w:eastAsia="Arial" w:cs="Arial" w:ascii="Arial" w:hAnsi="Arial"/>
          <w:b/>
          <w:sz w:val="32"/>
          <w:szCs w:val="32"/>
        </w:rPr>
      </w:r>
    </w:p>
    <w:p>
      <w:pPr>
        <w:pStyle w:val="Normal1"/>
        <w:spacing w:lineRule="auto" w:line="360" w:before="0" w:after="160"/>
        <w:jc w:val="center"/>
        <w:rPr>
          <w:rFonts w:ascii="Arial" w:hAnsi="Arial" w:eastAsia="Arial" w:cs="Arial"/>
          <w:b/>
          <w:b/>
          <w:sz w:val="32"/>
          <w:szCs w:val="32"/>
        </w:rPr>
      </w:pPr>
      <w:r>
        <w:rPr>
          <w:rFonts w:eastAsia="Arial" w:cs="Arial" w:ascii="Arial" w:hAnsi="Arial"/>
          <w:b/>
          <w:sz w:val="32"/>
          <w:szCs w:val="32"/>
        </w:rPr>
      </w:r>
    </w:p>
    <w:p>
      <w:pPr>
        <w:pStyle w:val="Normal1"/>
        <w:spacing w:lineRule="auto" w:line="360" w:before="0" w:after="160"/>
        <w:jc w:val="center"/>
        <w:rPr>
          <w:rFonts w:ascii="Arial" w:hAnsi="Arial" w:eastAsia="Arial" w:cs="Arial"/>
          <w:b/>
          <w:b/>
          <w:sz w:val="32"/>
          <w:szCs w:val="32"/>
        </w:rPr>
      </w:pPr>
      <w:r>
        <w:rPr>
          <w:rFonts w:eastAsia="Arial" w:cs="Arial" w:ascii="Arial" w:hAnsi="Arial"/>
          <w:b/>
          <w:sz w:val="32"/>
          <w:szCs w:val="32"/>
        </w:rPr>
        <w:t>Module: Academic Skills for the Digital Era</w:t>
      </w:r>
    </w:p>
    <w:p>
      <w:pPr>
        <w:pStyle w:val="Normal1"/>
        <w:spacing w:lineRule="auto" w:line="360" w:before="0" w:after="160"/>
        <w:jc w:val="center"/>
        <w:rPr>
          <w:rFonts w:ascii="Arial" w:hAnsi="Arial" w:eastAsia="Arial" w:cs="Arial"/>
          <w:b/>
          <w:b/>
          <w:sz w:val="32"/>
          <w:szCs w:val="32"/>
        </w:rPr>
      </w:pPr>
      <w:r>
        <w:rPr>
          <w:rFonts w:eastAsia="Arial" w:cs="Arial" w:ascii="Arial" w:hAnsi="Arial"/>
          <w:b/>
          <w:sz w:val="32"/>
          <w:szCs w:val="32"/>
        </w:rPr>
        <w:t>Module code: BMSW4013</w:t>
      </w:r>
    </w:p>
    <w:p>
      <w:pPr>
        <w:pStyle w:val="Normal1"/>
        <w:spacing w:lineRule="auto" w:line="360" w:before="0" w:after="160"/>
        <w:jc w:val="center"/>
        <w:rPr>
          <w:rFonts w:ascii="Arial" w:hAnsi="Arial" w:eastAsia="Arial" w:cs="Arial"/>
          <w:b/>
          <w:b/>
          <w:sz w:val="32"/>
          <w:szCs w:val="32"/>
        </w:rPr>
      </w:pPr>
      <w:r>
        <w:rPr>
          <w:rFonts w:eastAsia="Arial" w:cs="Arial" w:ascii="Arial" w:hAnsi="Arial"/>
          <w:b/>
          <w:sz w:val="32"/>
          <w:szCs w:val="32"/>
        </w:rPr>
        <w:t>Assignment Title: Evidence of Learning (E-Portfolio)</w:t>
      </w:r>
    </w:p>
    <w:p>
      <w:pPr>
        <w:pStyle w:val="Normal1"/>
        <w:spacing w:lineRule="auto" w:line="360"/>
        <w:jc w:val="center"/>
        <w:rPr/>
      </w:pPr>
      <w:r>
        <w:rPr>
          <w:rFonts w:eastAsia="Arial" w:cs="Arial" w:ascii="Arial" w:hAnsi="Arial"/>
          <w:b/>
          <w:sz w:val="32"/>
          <w:szCs w:val="32"/>
        </w:rPr>
        <w:t xml:space="preserve">Student Name:  </w:t>
      </w:r>
      <w:r>
        <w:rPr>
          <w:rFonts w:eastAsia="Arial" w:cs="Arial" w:ascii="Arial" w:hAnsi="Arial"/>
          <w:b/>
          <w:sz w:val="32"/>
          <w:szCs w:val="32"/>
        </w:rPr>
        <w:t>Dorin Valentin ILIE</w:t>
      </w:r>
    </w:p>
    <w:p>
      <w:pPr>
        <w:pStyle w:val="Normal1"/>
        <w:spacing w:lineRule="auto" w:line="360" w:before="0" w:after="160"/>
        <w:jc w:val="center"/>
        <w:rPr/>
      </w:pPr>
      <w:r>
        <w:rPr>
          <w:rFonts w:eastAsia="Arial" w:cs="Arial" w:ascii="Arial" w:hAnsi="Arial"/>
          <w:b/>
          <w:sz w:val="32"/>
          <w:szCs w:val="32"/>
        </w:rPr>
        <w:t>Student ID:</w:t>
      </w:r>
      <w:r>
        <w:rPr>
          <w:rFonts w:eastAsia="Arial" w:cs="Arial" w:ascii="Arial" w:hAnsi="Arial"/>
          <w:b/>
          <w:sz w:val="32"/>
          <w:szCs w:val="32"/>
        </w:rPr>
        <w:t>2332269</w:t>
      </w:r>
    </w:p>
    <w:p>
      <w:pPr>
        <w:pStyle w:val="Normal1"/>
        <w:spacing w:lineRule="auto" w:line="259" w:before="0" w:after="160"/>
        <w:jc w:val="left"/>
        <w:rPr>
          <w:rFonts w:ascii="Arial" w:hAnsi="Arial" w:eastAsia="Arial" w:cs="Arial"/>
          <w:b/>
          <w:b/>
          <w:sz w:val="32"/>
          <w:szCs w:val="32"/>
        </w:rPr>
      </w:pPr>
      <w:r>
        <w:rPr>
          <w:rFonts w:eastAsia="Arial" w:cs="Arial" w:ascii="Arial" w:hAnsi="Arial"/>
          <w:b/>
          <w:sz w:val="32"/>
          <w:szCs w:val="32"/>
        </w:rPr>
      </w:r>
    </w:p>
    <w:p>
      <w:pPr>
        <w:pStyle w:val="Normal1"/>
        <w:keepNext w:val="true"/>
        <w:keepLines/>
        <w:pageBreakBefore w:val="false"/>
        <w:widowControl/>
        <w:pBdr/>
        <w:shd w:val="clear" w:fill="auto"/>
        <w:spacing w:lineRule="auto" w:line="360" w:before="240" w:after="200"/>
        <w:ind w:left="0" w:right="0" w:hanging="0"/>
        <w:jc w:val="center"/>
        <w:rPr/>
      </w:pPr>
      <w:r>
        <w:rPr>
          <w:rFonts w:eastAsia="Arial" w:cs="Arial" w:ascii="Arial" w:hAnsi="Arial"/>
          <w:b/>
          <w:i w:val="false"/>
          <w:caps w:val="false"/>
          <w:smallCaps w:val="false"/>
          <w:strike w:val="false"/>
          <w:dstrike w:val="false"/>
          <w:position w:val="0"/>
          <w:sz w:val="24"/>
          <w:u w:val="none"/>
          <w:shd w:fill="auto" w:val="clear"/>
          <w:vertAlign w:val="baseline"/>
        </w:rPr>
        <w:t>Table of Contents</w:t>
      </w:r>
    </w:p>
    <w:p>
      <w:pPr>
        <w:sectPr>
          <w:headerReference w:type="default" r:id="rId3"/>
          <w:footerReference w:type="default" r:id="rId4"/>
          <w:type w:val="nextPage"/>
          <w:pgSz w:w="12240" w:h="15840"/>
          <w:pgMar w:left="1440" w:right="1440" w:header="720" w:top="1440" w:footer="720" w:bottom="1440" w:gutter="0"/>
          <w:pgNumType w:start="1" w:fmt="decimal"/>
          <w:formProt w:val="false"/>
          <w:titlePg/>
          <w:textDirection w:val="lrTb"/>
          <w:docGrid w:type="default" w:linePitch="100" w:charSpace="0"/>
        </w:sectPr>
      </w:pPr>
    </w:p>
    <w:p>
      <w:pPr>
        <w:pStyle w:val="Normal1"/>
        <w:widowControl/>
        <w:pBdr/>
        <w:shd w:val="clear" w:fill="auto"/>
        <w:spacing w:lineRule="auto" w:line="360" w:before="240" w:after="200"/>
        <w:ind w:left="0" w:right="0" w:hanging="0"/>
        <w:jc w:val="center"/>
        <w:rPr>
          <w:rFonts w:ascii="Arial" w:hAnsi="Arial" w:eastAsia="Arial" w:cs="Arial"/>
          <w:b/>
          <w:b/>
          <w:i w:val="false"/>
          <w:i w:val="false"/>
          <w:caps w:val="false"/>
          <w:smallCaps w:val="false"/>
          <w:strike w:val="false"/>
          <w:dstrike w:val="false"/>
          <w:position w:val="0"/>
          <w:sz w:val="24"/>
          <w:u w:val="none"/>
          <w:vertAlign w:val="baseline"/>
        </w:rPr>
      </w:pPr>
      <w:r>
        <w:rPr/>
      </w:r>
    </w:p>
    <w:sdt>
      <w:sdtPr>
        <w:docPartObj>
          <w:docPartGallery w:val="Table of Contents"/>
          <w:docPartUnique w:val="true"/>
        </w:docPartObj>
      </w:sdtPr>
      <w:sdtContent>
        <w:p>
          <w:pPr>
            <w:pStyle w:val="Normal1"/>
            <w:keepNext w:val="false"/>
            <w:keepLines w:val="false"/>
            <w:pageBreakBefore w:val="false"/>
            <w:widowControl/>
            <w:pBdr/>
            <w:tabs>
              <w:tab w:val="clear" w:pos="720"/>
              <w:tab w:val="right" w:pos="9350" w:leader="none"/>
            </w:tabs>
            <w:spacing w:lineRule="auto" w:line="480" w:before="0" w:after="100"/>
            <w:ind w:left="0" w:right="0" w:hanging="0"/>
            <w:jc w:val="both"/>
            <w:rPr>
              <w:rFonts w:ascii="Arial" w:hAnsi="Arial" w:eastAsia="Arial" w:cs="Arial"/>
              <w:b/>
              <w:b/>
              <w:i w:val="false"/>
              <w:i w:val="false"/>
              <w:caps w:val="false"/>
              <w:smallCaps w:val="false"/>
              <w:strike w:val="false"/>
              <w:dstrike w:val="false"/>
              <w:color w:val="000000"/>
              <w:position w:val="0"/>
              <w:sz w:val="24"/>
              <w:u w:val="none"/>
              <w:shd w:fill="auto" w:val="clear"/>
              <w:vertAlign w:val="baseline"/>
            </w:rPr>
          </w:pPr>
          <w:r>
            <w:fldChar w:fldCharType="begin"/>
          </w:r>
          <w:r>
            <w:rPr>
              <w:webHidden/>
              <w:rStyle w:val="IndexLink"/>
              <w:smallCaps w:val="false"/>
              <w:caps w:val="false"/>
              <w:dstrike w:val="false"/>
              <w:strike w:val="false"/>
              <w:vertAlign w:val="baseline"/>
              <w:position w:val="0"/>
              <w:sz w:val="24"/>
              <w:i w:val="false"/>
              <w:u w:val="none"/>
              <w:b/>
              <w:shd w:fill="auto" w:val="clear"/>
              <w:rFonts w:eastAsia="Arial" w:cs="Arial" w:ascii="Arial" w:hAnsi="Arial"/>
            </w:rPr>
            <w:instrText> TOC \z \o "1-9" \u \t "Heading 1,1,Heading 2,2,Heading 3,3" \h</w:instrText>
          </w:r>
          <w:r>
            <w:rPr>
              <w:webHidden/>
              <w:rStyle w:val="IndexLink"/>
              <w:smallCaps w:val="false"/>
              <w:caps w:val="false"/>
              <w:dstrike w:val="false"/>
              <w:strike w:val="false"/>
              <w:vertAlign w:val="baseline"/>
              <w:position w:val="0"/>
              <w:sz w:val="24"/>
              <w:i w:val="false"/>
              <w:u w:val="none"/>
              <w:b/>
              <w:shd w:fill="auto" w:val="clear"/>
              <w:rFonts w:eastAsia="Arial" w:cs="Arial" w:ascii="Arial" w:hAnsi="Arial"/>
            </w:rPr>
            <w:fldChar w:fldCharType="separate"/>
          </w:r>
          <w:hyperlink w:anchor="_heading=h.gjdgxs">
            <w:r>
              <w:rPr>
                <w:webHidden/>
                <w:rStyle w:val="IndexLink"/>
                <w:rFonts w:eastAsia="Arial" w:cs="Arial" w:ascii="Arial" w:hAnsi="Arial"/>
                <w:b/>
                <w:i w:val="false"/>
                <w:caps w:val="false"/>
                <w:smallCaps w:val="false"/>
                <w:strike w:val="false"/>
                <w:dstrike w:val="false"/>
                <w:color w:val="000000"/>
                <w:position w:val="0"/>
                <w:sz w:val="24"/>
                <w:u w:val="none"/>
                <w:shd w:fill="auto" w:val="clear"/>
                <w:vertAlign w:val="baseline"/>
              </w:rPr>
              <w:t>Introduction</w:t>
              <w:tab/>
              <w:t>3</w:t>
            </w:r>
          </w:hyperlink>
        </w:p>
        <w:p>
          <w:pPr>
            <w:pStyle w:val="Normal1"/>
            <w:keepNext w:val="false"/>
            <w:keepLines w:val="false"/>
            <w:pageBreakBefore w:val="false"/>
            <w:widowControl/>
            <w:pBdr/>
            <w:shd w:val="clear" w:fill="auto"/>
            <w:tabs>
              <w:tab w:val="clear" w:pos="720"/>
              <w:tab w:val="right" w:pos="9350" w:leader="none"/>
            </w:tabs>
            <w:spacing w:lineRule="auto" w:line="480" w:before="0" w:after="100"/>
            <w:ind w:left="0" w:right="0" w:hanging="0"/>
            <w:jc w:val="both"/>
            <w:rPr>
              <w:rFonts w:ascii="Arial" w:hAnsi="Arial" w:eastAsia="Arial" w:cs="Arial"/>
              <w:b/>
              <w:b/>
              <w:i w:val="false"/>
              <w:i w:val="false"/>
              <w:caps w:val="false"/>
              <w:smallCaps w:val="false"/>
              <w:strike w:val="false"/>
              <w:dstrike w:val="false"/>
              <w:color w:val="000000"/>
              <w:position w:val="0"/>
              <w:sz w:val="24"/>
              <w:u w:val="none"/>
              <w:shd w:fill="auto" w:val="clear"/>
              <w:vertAlign w:val="baseline"/>
            </w:rPr>
          </w:pPr>
          <w:hyperlink w:anchor="_heading=h.30j0zll">
            <w:r>
              <w:rPr>
                <w:webHidden/>
                <w:rStyle w:val="IndexLink"/>
                <w:rFonts w:eastAsia="Arial" w:cs="Arial" w:ascii="Arial" w:hAnsi="Arial"/>
                <w:b/>
                <w:i w:val="false"/>
                <w:caps w:val="false"/>
                <w:smallCaps w:val="false"/>
                <w:strike w:val="false"/>
                <w:dstrike w:val="false"/>
                <w:color w:val="000000"/>
                <w:position w:val="0"/>
                <w:sz w:val="24"/>
                <w:u w:val="none"/>
                <w:shd w:fill="auto" w:val="clear"/>
                <w:vertAlign w:val="baseline"/>
              </w:rPr>
              <w:t>Time management</w:t>
              <w:tab/>
              <w:t>4</w:t>
            </w:r>
          </w:hyperlink>
        </w:p>
        <w:p>
          <w:pPr>
            <w:pStyle w:val="Normal1"/>
            <w:keepNext w:val="false"/>
            <w:keepLines w:val="false"/>
            <w:pageBreakBefore w:val="false"/>
            <w:widowControl/>
            <w:pBdr/>
            <w:shd w:val="clear" w:fill="auto"/>
            <w:tabs>
              <w:tab w:val="clear" w:pos="720"/>
              <w:tab w:val="right" w:pos="9350" w:leader="none"/>
            </w:tabs>
            <w:spacing w:lineRule="auto" w:line="480" w:before="0" w:after="100"/>
            <w:ind w:left="0" w:right="0" w:hanging="0"/>
            <w:jc w:val="both"/>
            <w:rPr>
              <w:rFonts w:ascii="Arial" w:hAnsi="Arial" w:eastAsia="Arial" w:cs="Arial"/>
              <w:b/>
              <w:b/>
              <w:i w:val="false"/>
              <w:i w:val="false"/>
              <w:caps w:val="false"/>
              <w:smallCaps w:val="false"/>
              <w:strike w:val="false"/>
              <w:dstrike w:val="false"/>
              <w:color w:val="000000"/>
              <w:position w:val="0"/>
              <w:sz w:val="24"/>
              <w:u w:val="none"/>
              <w:shd w:fill="auto" w:val="clear"/>
              <w:vertAlign w:val="baseline"/>
            </w:rPr>
          </w:pPr>
          <w:hyperlink w:anchor="_heading=h.1fob9te">
            <w:r>
              <w:rPr>
                <w:webHidden/>
                <w:rStyle w:val="IndexLink"/>
                <w:rFonts w:eastAsia="Arial" w:cs="Arial" w:ascii="Arial" w:hAnsi="Arial"/>
                <w:b/>
                <w:i w:val="false"/>
                <w:caps w:val="false"/>
                <w:smallCaps w:val="false"/>
                <w:strike w:val="false"/>
                <w:dstrike w:val="false"/>
                <w:color w:val="000000"/>
                <w:position w:val="0"/>
                <w:sz w:val="24"/>
                <w:u w:val="none"/>
                <w:shd w:fill="auto" w:val="clear"/>
                <w:vertAlign w:val="baseline"/>
              </w:rPr>
              <w:t>Academic Writing</w:t>
              <w:tab/>
              <w:t>5</w:t>
            </w:r>
          </w:hyperlink>
        </w:p>
        <w:p>
          <w:pPr>
            <w:pStyle w:val="Normal1"/>
            <w:keepNext w:val="false"/>
            <w:keepLines w:val="false"/>
            <w:pageBreakBefore w:val="false"/>
            <w:widowControl/>
            <w:pBdr/>
            <w:shd w:val="clear" w:fill="auto"/>
            <w:tabs>
              <w:tab w:val="clear" w:pos="720"/>
              <w:tab w:val="right" w:pos="9350" w:leader="none"/>
            </w:tabs>
            <w:spacing w:lineRule="auto" w:line="480" w:before="0" w:after="100"/>
            <w:ind w:left="0" w:right="0" w:hanging="0"/>
            <w:jc w:val="both"/>
            <w:rPr>
              <w:rFonts w:ascii="Arial" w:hAnsi="Arial" w:eastAsia="Arial" w:cs="Arial"/>
              <w:b/>
              <w:b/>
              <w:i w:val="false"/>
              <w:i w:val="false"/>
              <w:caps w:val="false"/>
              <w:smallCaps w:val="false"/>
              <w:strike w:val="false"/>
              <w:dstrike w:val="false"/>
              <w:color w:val="000000"/>
              <w:position w:val="0"/>
              <w:sz w:val="24"/>
              <w:u w:val="none"/>
              <w:shd w:fill="auto" w:val="clear"/>
              <w:vertAlign w:val="baseline"/>
            </w:rPr>
          </w:pPr>
          <w:hyperlink w:anchor="_heading=h.3znysh7">
            <w:r>
              <w:rPr>
                <w:webHidden/>
                <w:rStyle w:val="IndexLink"/>
                <w:rFonts w:eastAsia="Arial" w:cs="Arial" w:ascii="Arial" w:hAnsi="Arial"/>
                <w:b/>
                <w:i w:val="false"/>
                <w:caps w:val="false"/>
                <w:smallCaps w:val="false"/>
                <w:strike w:val="false"/>
                <w:dstrike w:val="false"/>
                <w:color w:val="000000"/>
                <w:position w:val="0"/>
                <w:sz w:val="24"/>
                <w:u w:val="none"/>
                <w:shd w:fill="auto" w:val="clear"/>
                <w:vertAlign w:val="baseline"/>
              </w:rPr>
              <w:t>Critical thinking</w:t>
              <w:tab/>
              <w:t>6</w:t>
            </w:r>
          </w:hyperlink>
        </w:p>
        <w:p>
          <w:pPr>
            <w:pStyle w:val="Normal1"/>
            <w:keepNext w:val="false"/>
            <w:keepLines w:val="false"/>
            <w:pageBreakBefore w:val="false"/>
            <w:widowControl/>
            <w:pBdr/>
            <w:shd w:val="clear" w:fill="auto"/>
            <w:tabs>
              <w:tab w:val="clear" w:pos="720"/>
              <w:tab w:val="right" w:pos="9350" w:leader="none"/>
            </w:tabs>
            <w:spacing w:lineRule="auto" w:line="480" w:before="0" w:after="100"/>
            <w:ind w:left="0" w:right="0" w:hanging="0"/>
            <w:jc w:val="both"/>
            <w:rPr>
              <w:rFonts w:ascii="Arial" w:hAnsi="Arial" w:eastAsia="Arial" w:cs="Arial"/>
              <w:b/>
              <w:b/>
              <w:i w:val="false"/>
              <w:i w:val="false"/>
              <w:caps w:val="false"/>
              <w:smallCaps w:val="false"/>
              <w:strike w:val="false"/>
              <w:dstrike w:val="false"/>
              <w:color w:val="000000"/>
              <w:position w:val="0"/>
              <w:sz w:val="24"/>
              <w:u w:val="none"/>
              <w:shd w:fill="auto" w:val="clear"/>
              <w:vertAlign w:val="baseline"/>
            </w:rPr>
          </w:pPr>
          <w:hyperlink w:anchor="_heading=h.2et92p0">
            <w:r>
              <w:rPr>
                <w:webHidden/>
                <w:rStyle w:val="IndexLink"/>
                <w:rFonts w:eastAsia="Arial" w:cs="Arial" w:ascii="Arial" w:hAnsi="Arial"/>
                <w:b/>
                <w:i w:val="false"/>
                <w:caps w:val="false"/>
                <w:smallCaps w:val="false"/>
                <w:strike w:val="false"/>
                <w:dstrike w:val="false"/>
                <w:color w:val="000000"/>
                <w:position w:val="0"/>
                <w:sz w:val="24"/>
                <w:u w:val="none"/>
                <w:shd w:fill="auto" w:val="clear"/>
                <w:vertAlign w:val="baseline"/>
              </w:rPr>
              <w:t>Conclusion</w:t>
              <w:tab/>
              <w:t>9</w:t>
            </w:r>
          </w:hyperlink>
        </w:p>
        <w:p>
          <w:pPr>
            <w:pStyle w:val="Normal1"/>
            <w:keepNext w:val="false"/>
            <w:keepLines w:val="false"/>
            <w:pageBreakBefore w:val="false"/>
            <w:widowControl/>
            <w:pBdr/>
            <w:shd w:val="clear" w:fill="auto"/>
            <w:tabs>
              <w:tab w:val="clear" w:pos="720"/>
              <w:tab w:val="right" w:pos="9350" w:leader="none"/>
            </w:tabs>
            <w:spacing w:lineRule="auto" w:line="480" w:before="0" w:after="100"/>
            <w:ind w:left="0" w:right="0" w:hanging="0"/>
            <w:jc w:val="both"/>
            <w:rPr>
              <w:rFonts w:ascii="Arial" w:hAnsi="Arial" w:eastAsia="Arial" w:cs="Arial"/>
              <w:b/>
              <w:b/>
              <w:i w:val="false"/>
              <w:i w:val="false"/>
              <w:caps w:val="false"/>
              <w:smallCaps w:val="false"/>
              <w:strike w:val="false"/>
              <w:dstrike w:val="false"/>
              <w:color w:val="000000"/>
              <w:position w:val="0"/>
              <w:sz w:val="24"/>
              <w:u w:val="none"/>
              <w:shd w:fill="auto" w:val="clear"/>
              <w:vertAlign w:val="baseline"/>
            </w:rPr>
          </w:pPr>
          <w:hyperlink w:anchor="_heading=h.tyjcwt">
            <w:r>
              <w:rPr>
                <w:webHidden/>
                <w:rStyle w:val="IndexLink"/>
                <w:rFonts w:eastAsia="Arial" w:cs="Arial" w:ascii="Arial" w:hAnsi="Arial"/>
                <w:b/>
                <w:i w:val="false"/>
                <w:caps w:val="false"/>
                <w:smallCaps w:val="false"/>
                <w:strike w:val="false"/>
                <w:dstrike w:val="false"/>
                <w:color w:val="000000"/>
                <w:position w:val="0"/>
                <w:sz w:val="24"/>
                <w:u w:val="none"/>
                <w:shd w:fill="auto" w:val="clear"/>
                <w:vertAlign w:val="baseline"/>
              </w:rPr>
              <w:t>References</w:t>
              <w:tab/>
              <w:t>10</w:t>
            </w:r>
          </w:hyperlink>
        </w:p>
        <w:p>
          <w:pPr>
            <w:pStyle w:val="Normal1"/>
            <w:rPr>
              <w:rFonts w:ascii="Arial" w:hAnsi="Arial" w:eastAsia="Arial" w:cs="Arial"/>
            </w:rPr>
          </w:pPr>
          <w:r>
            <w:rPr>
              <w:rFonts w:eastAsia="Arial" w:cs="Arial" w:ascii="Arial" w:hAnsi="Arial"/>
            </w:rPr>
          </w:r>
          <w:r>
            <w:rPr>
              <w:rFonts w:eastAsia="Arial" w:cs="Arial" w:ascii="Arial" w:hAnsi="Arial"/>
            </w:rPr>
            <w:fldChar w:fldCharType="end"/>
          </w:r>
        </w:p>
        <w:p>
          <w:pPr>
            <w:sectPr>
              <w:type w:val="continuous"/>
              <w:pgSz w:w="12240" w:h="15840"/>
              <w:pgMar w:left="1440" w:right="1440" w:header="0" w:top="1440" w:footer="0" w:bottom="1440" w:gutter="0"/>
              <w:formProt w:val="false"/>
              <w:textDirection w:val="lrTb"/>
              <w:docGrid w:type="default" w:linePitch="100" w:charSpace="0"/>
            </w:sectPr>
          </w:pPr>
        </w:p>
      </w:sdtContent>
    </w:sdt>
    <w:p>
      <w:pPr>
        <w:pStyle w:val="Normal1"/>
        <w:rPr>
          <w:rFonts w:ascii="Arial" w:hAnsi="Arial" w:eastAsia="Arial" w:cs="Arial"/>
        </w:rPr>
      </w:pPr>
      <w:r>
        <w:rPr>
          <w:rFonts w:eastAsia="Arial" w:cs="Arial" w:ascii="Arial" w:hAnsi="Arial"/>
        </w:rPr>
      </w:r>
    </w:p>
    <w:p>
      <w:pPr>
        <w:pStyle w:val="Normal1"/>
        <w:spacing w:lineRule="auto" w:line="360" w:before="0" w:after="160"/>
        <w:jc w:val="left"/>
        <w:rPr>
          <w:rFonts w:ascii="Arial" w:hAnsi="Arial" w:eastAsia="Arial" w:cs="Arial"/>
        </w:rPr>
      </w:pPr>
      <w:r>
        <w:rPr>
          <w:rFonts w:eastAsia="Arial" w:cs="Arial" w:ascii="Arial" w:hAnsi="Arial"/>
        </w:rPr>
      </w:r>
      <w:r>
        <w:br w:type="page"/>
      </w:r>
    </w:p>
    <w:p>
      <w:pPr>
        <w:pStyle w:val="Heading1"/>
        <w:spacing w:lineRule="auto" w:line="360" w:before="200" w:after="200"/>
        <w:rPr>
          <w:rFonts w:ascii="Arial" w:hAnsi="Arial" w:eastAsia="Arial" w:cs="Arial"/>
          <w:sz w:val="24"/>
          <w:szCs w:val="24"/>
        </w:rPr>
      </w:pPr>
      <w:bookmarkStart w:id="0" w:name="_heading=h.gjdgxs"/>
      <w:bookmarkEnd w:id="0"/>
      <w:r>
        <w:rPr>
          <w:rFonts w:eastAsia="Arial" w:cs="Arial" w:ascii="Arial" w:hAnsi="Arial"/>
          <w:sz w:val="24"/>
          <w:szCs w:val="24"/>
        </w:rPr>
        <w:t xml:space="preserve">Introduction </w:t>
      </w:r>
    </w:p>
    <w:p>
      <w:pPr>
        <w:pStyle w:val="Normal1"/>
        <w:spacing w:lineRule="auto" w:line="360" w:before="200" w:after="200"/>
        <w:rPr>
          <w:rFonts w:ascii="Arial" w:hAnsi="Arial" w:eastAsia="Arial" w:cs="Arial"/>
        </w:rPr>
      </w:pPr>
      <w:r>
        <w:rPr>
          <w:rFonts w:eastAsia="Arial" w:cs="Arial" w:ascii="Arial" w:hAnsi="Arial"/>
        </w:rPr>
        <w:t xml:space="preserve">Academic skills play an important role in the digital era to provide additional support for gaining a positive aspect. The following e-portfolio will shed light on three different traits such as time management, academic writing and critical thinking. Various perspectives linked with it followed by its importance in academic and personal life will also be critically examined. Lastly, with the use of scholarly articles understanding towards it along with its impact on enhancing the quality of work will be highlighted.  </w:t>
      </w:r>
      <w:r>
        <w:br w:type="page"/>
      </w:r>
    </w:p>
    <w:p>
      <w:pPr>
        <w:pStyle w:val="Heading1"/>
        <w:spacing w:lineRule="auto" w:line="360" w:before="200" w:after="200"/>
        <w:rPr>
          <w:rFonts w:ascii="Arial" w:hAnsi="Arial" w:eastAsia="Arial" w:cs="Arial"/>
          <w:sz w:val="24"/>
          <w:szCs w:val="24"/>
        </w:rPr>
      </w:pPr>
      <w:bookmarkStart w:id="1" w:name="_heading=h.30j0zll"/>
      <w:bookmarkEnd w:id="1"/>
      <w:r>
        <w:rPr>
          <w:rFonts w:eastAsia="Arial" w:cs="Arial" w:ascii="Arial" w:hAnsi="Arial"/>
          <w:sz w:val="24"/>
          <w:szCs w:val="24"/>
        </w:rPr>
        <w:t xml:space="preserve">Time management </w:t>
      </w:r>
    </w:p>
    <w:p>
      <w:pPr>
        <w:pStyle w:val="Normal1"/>
        <w:spacing w:lineRule="auto" w:line="360" w:before="200" w:after="200"/>
        <w:rPr>
          <w:rFonts w:ascii="Arial" w:hAnsi="Arial" w:eastAsia="Arial" w:cs="Arial"/>
          <w:b/>
          <w:b/>
          <w:i/>
          <w:i/>
        </w:rPr>
      </w:pPr>
      <w:r>
        <w:rPr>
          <w:rFonts w:eastAsia="Arial" w:cs="Arial" w:ascii="Arial" w:hAnsi="Arial"/>
          <w:b/>
          <w:i/>
        </w:rPr>
        <w:t xml:space="preserve">Definition </w:t>
      </w:r>
    </w:p>
    <w:p>
      <w:pPr>
        <w:pStyle w:val="Normal1"/>
        <w:spacing w:lineRule="auto" w:line="360" w:before="200" w:after="200"/>
        <w:rPr>
          <w:rFonts w:ascii="Arial" w:hAnsi="Arial" w:eastAsia="Arial" w:cs="Arial"/>
          <w:color w:val="FF0000"/>
        </w:rPr>
      </w:pPr>
      <w:r>
        <w:rPr>
          <w:rFonts w:eastAsia="Arial" w:cs="Arial" w:ascii="Arial" w:hAnsi="Arial"/>
          <w:color w:val="000000"/>
        </w:rPr>
        <w:t xml:space="preserve">Time management </w:t>
      </w:r>
      <w:r>
        <w:rPr>
          <w:rFonts w:eastAsia="Arial" w:cs="Arial" w:ascii="Arial" w:hAnsi="Arial"/>
          <w:color w:val="000000"/>
        </w:rPr>
        <w:t xml:space="preserve">can be defined as the ability to process planning as well as exercise control of hours spent on the specific activities </w:t>
      </w:r>
      <w:r>
        <w:rPr>
          <w:rFonts w:eastAsia="Arial" w:cs="Arial" w:ascii="Arial" w:hAnsi="Arial"/>
          <w:color w:val="000000"/>
        </w:rPr>
        <w:t>(Corporatefinanceinstitute, 2024)</w:t>
      </w:r>
      <w:r>
        <w:rPr>
          <w:rFonts w:eastAsia="Arial" w:cs="Arial" w:ascii="Arial" w:hAnsi="Arial"/>
          <w:color w:val="000000"/>
        </w:rPr>
        <w:t xml:space="preserve">. </w:t>
      </w:r>
      <w:r>
        <w:rPr>
          <w:rFonts w:eastAsia="Arial" w:cs="Arial" w:ascii="Arial" w:hAnsi="Arial"/>
          <w:color w:val="000000"/>
        </w:rPr>
        <w:t>Various secondary articles such as ““The Influence of Time Management: Balancing Work and Personal Priorities” and “Stress of university students before and after campus closure in response to COVID‐19.”</w:t>
      </w:r>
      <w:r>
        <w:rPr>
          <w:rFonts w:eastAsia="Arial" w:cs="Arial" w:ascii="Arial" w:hAnsi="Arial"/>
          <w:color w:val="000000"/>
        </w:rPr>
        <w:t xml:space="preserve"> </w:t>
      </w:r>
      <w:r>
        <w:rPr>
          <w:rFonts w:eastAsia="Arial" w:cs="Arial" w:ascii="Arial" w:hAnsi="Arial"/>
          <w:color w:val="000000"/>
        </w:rPr>
        <w:t>have examined that having the time management ability can increase learner’s effectiveness while improving efficiency and academic integrity.</w:t>
      </w:r>
      <w:r>
        <w:rPr>
          <w:rFonts w:eastAsia="Arial" w:cs="Arial" w:ascii="Arial" w:hAnsi="Arial"/>
          <w:color w:val="000000"/>
        </w:rPr>
        <w:t xml:space="preserve"> It is significantly important to reach the goals and deliver quality work in every field </w:t>
      </w:r>
      <w:r>
        <w:rPr>
          <w:rFonts w:eastAsia="Arial" w:cs="Arial" w:ascii="Arial" w:hAnsi="Arial"/>
          <w:color w:val="000000"/>
        </w:rPr>
        <w:t xml:space="preserve">by managing the time to assign the work as per their difficulty level. </w:t>
      </w:r>
    </w:p>
    <w:p>
      <w:pPr>
        <w:pStyle w:val="Normal1"/>
        <w:spacing w:lineRule="auto" w:line="360" w:before="200" w:after="200"/>
        <w:rPr>
          <w:rFonts w:ascii="Arial" w:hAnsi="Arial" w:eastAsia="Arial" w:cs="Arial"/>
          <w:b/>
          <w:b/>
          <w:i/>
          <w:i/>
        </w:rPr>
      </w:pPr>
      <w:r>
        <w:rPr>
          <w:rFonts w:eastAsia="Arial" w:cs="Arial" w:ascii="Arial" w:hAnsi="Arial"/>
          <w:b/>
          <w:i/>
          <w:color w:val="000000"/>
        </w:rPr>
        <w:t>Impact of it on both academic and personal life</w:t>
      </w:r>
    </w:p>
    <w:p>
      <w:pPr>
        <w:pStyle w:val="Normal1"/>
        <w:spacing w:lineRule="auto" w:line="360" w:before="200" w:after="200"/>
        <w:rPr>
          <w:rFonts w:ascii="Arial" w:hAnsi="Arial" w:eastAsia="Arial" w:cs="Arial"/>
          <w:b/>
          <w:b/>
          <w:i/>
          <w:i/>
          <w:u w:val="single"/>
        </w:rPr>
      </w:pPr>
      <w:r>
        <w:rPr>
          <w:rFonts w:eastAsia="Arial" w:cs="Arial" w:ascii="Arial" w:hAnsi="Arial"/>
          <w:b/>
          <w:i/>
          <w:u w:val="single"/>
        </w:rPr>
        <w:t>Education</w:t>
      </w:r>
    </w:p>
    <w:p>
      <w:pPr>
        <w:pStyle w:val="Normal1"/>
        <w:spacing w:lineRule="auto" w:line="360" w:before="200" w:after="200"/>
        <w:rPr>
          <w:rFonts w:ascii="Arial" w:hAnsi="Arial" w:eastAsia="Arial" w:cs="Arial"/>
        </w:rPr>
      </w:pPr>
      <w:r>
        <w:rPr>
          <w:rFonts w:eastAsia="Arial" w:cs="Arial" w:ascii="Arial" w:hAnsi="Arial"/>
          <w:color w:val="000000"/>
        </w:rPr>
        <w:t xml:space="preserve">The overall significance of </w:t>
      </w:r>
      <w:r>
        <w:rPr>
          <w:rFonts w:eastAsia="Arial" w:cs="Arial" w:ascii="Arial" w:hAnsi="Arial"/>
          <w:color w:val="000000"/>
        </w:rPr>
        <w:t>Time management skill</w:t>
      </w:r>
      <w:r>
        <w:rPr>
          <w:rFonts w:eastAsia="Arial" w:cs="Arial" w:ascii="Arial" w:hAnsi="Arial"/>
          <w:color w:val="000000"/>
        </w:rPr>
        <w:t xml:space="preserve"> is connected with organizing, planning and scheduling of the work. </w:t>
      </w:r>
      <w:r>
        <w:rPr>
          <w:rFonts w:eastAsia="Arial" w:cs="Arial" w:ascii="Arial" w:hAnsi="Arial"/>
          <w:color w:val="000000"/>
        </w:rPr>
        <w:t>In this context, it will allow students to prioritise on the completion of the tasks while meeting and managing deadlines without compromising to increase positive perception in front of others.</w:t>
      </w:r>
      <w:r>
        <w:rPr>
          <w:rFonts w:eastAsia="Arial" w:cs="Arial" w:ascii="Arial" w:hAnsi="Arial"/>
          <w:color w:val="000000"/>
        </w:rPr>
        <w:t xml:space="preserve"> Through allocating proper time for learning, individuals can maintain a balanced schedule to retain information by the </w:t>
      </w:r>
      <w:r>
        <w:rPr>
          <w:rFonts w:eastAsia="Arial" w:cs="Arial" w:ascii="Arial" w:hAnsi="Arial"/>
          <w:color w:val="000000"/>
        </w:rPr>
        <w:t xml:space="preserve">Pomodoro technique </w:t>
      </w:r>
      <w:r>
        <w:rPr>
          <w:rFonts w:eastAsia="Arial" w:cs="Arial" w:ascii="Arial" w:hAnsi="Arial"/>
          <w:color w:val="000000"/>
        </w:rPr>
        <w:t xml:space="preserve">(Lutkevich, 2024). </w:t>
      </w:r>
      <w:r>
        <w:rPr>
          <w:rFonts w:eastAsia="Arial" w:cs="Arial" w:ascii="Arial" w:hAnsi="Arial"/>
          <w:color w:val="000000"/>
        </w:rPr>
        <w:t xml:space="preserve">Using this Pomodoro technique I can be strict to my work intervals accompanied with regular breaks that not only improve the work quality but balance my time optimisation and usage. </w:t>
      </w:r>
      <w:r>
        <w:rPr>
          <w:rFonts w:eastAsia="Arial" w:cs="Arial" w:ascii="Arial" w:hAnsi="Arial"/>
          <w:color w:val="000000"/>
        </w:rPr>
        <w:t xml:space="preserve">Moreover, it can also highlight consistency while fostering discipline and improving performance on projects. </w:t>
      </w:r>
    </w:p>
    <w:p>
      <w:pPr>
        <w:pStyle w:val="Normal1"/>
        <w:spacing w:lineRule="auto" w:line="360" w:before="200" w:after="200"/>
        <w:rPr>
          <w:rFonts w:ascii="Arial" w:hAnsi="Arial" w:eastAsia="Arial" w:cs="Arial"/>
          <w:b/>
          <w:b/>
          <w:i/>
          <w:i/>
          <w:u w:val="single"/>
        </w:rPr>
      </w:pPr>
      <w:r>
        <w:rPr>
          <w:rFonts w:eastAsia="Arial" w:cs="Arial" w:ascii="Arial" w:hAnsi="Arial"/>
          <w:b/>
          <w:i/>
          <w:color w:val="000000"/>
          <w:u w:val="single"/>
        </w:rPr>
        <w:t xml:space="preserve">Personal life </w:t>
      </w:r>
    </w:p>
    <w:p>
      <w:pPr>
        <w:pStyle w:val="Normal1"/>
        <w:spacing w:lineRule="auto" w:line="360" w:before="200" w:after="200"/>
        <w:rPr>
          <w:rFonts w:ascii="Arial" w:hAnsi="Arial" w:eastAsia="Arial" w:cs="Arial"/>
        </w:rPr>
      </w:pPr>
      <w:r>
        <w:rPr>
          <w:rFonts w:eastAsia="Arial" w:cs="Arial" w:ascii="Arial" w:hAnsi="Arial"/>
          <w:color w:val="000000"/>
        </w:rPr>
        <w:t xml:space="preserve">Dealing with mental health always requires a strategic decision to balance the overall work </w:t>
      </w:r>
      <w:r>
        <w:rPr>
          <w:rFonts w:eastAsia="Arial" w:cs="Arial" w:ascii="Arial" w:hAnsi="Arial"/>
          <w:color w:val="000000"/>
        </w:rPr>
        <w:t>(Lutkevich, 2024)</w:t>
      </w:r>
      <w:r>
        <w:rPr>
          <w:rFonts w:eastAsia="Arial" w:cs="Arial" w:ascii="Arial" w:hAnsi="Arial"/>
          <w:color w:val="000000"/>
        </w:rPr>
        <w:t xml:space="preserve">. Various secondary articles such as </w:t>
      </w:r>
      <w:r>
        <w:rPr>
          <w:rFonts w:eastAsia="Arial" w:cs="Arial" w:ascii="Arial" w:hAnsi="Arial"/>
          <w:color w:val="000000"/>
        </w:rPr>
        <w:t xml:space="preserve">“The Influence of Time Management: Balancing Work and Personal Priorities” by (BELLA, 2023). Along with the “Stress of university students before and after campus closure in response to COVID‐19.” by (von Keyserlingk </w:t>
      </w:r>
      <w:r>
        <w:rPr>
          <w:rFonts w:eastAsia="Arial" w:cs="Arial" w:ascii="Arial" w:hAnsi="Arial"/>
          <w:i/>
          <w:color w:val="000000"/>
        </w:rPr>
        <w:t>et al.</w:t>
      </w:r>
      <w:r>
        <w:rPr>
          <w:rFonts w:eastAsia="Arial" w:cs="Arial" w:ascii="Arial" w:hAnsi="Arial"/>
          <w:color w:val="000000"/>
        </w:rPr>
        <w:t>, 2022). Have been used as a reference to examine the time management traits that enable in personal life and professional life balancing.</w:t>
      </w:r>
      <w:r>
        <w:rPr>
          <w:rFonts w:eastAsia="Arial" w:cs="Arial" w:ascii="Arial" w:hAnsi="Arial"/>
          <w:color w:val="000000"/>
        </w:rPr>
        <w:t xml:space="preserve"> This also helps to meet personal commitment while maintaining a professional perspective. lack of adapting skills can lead to negative aspects which will cause depression and anxiety. Therefore, managing time effectively always ensures sufficient hours for relaxation along with achieving personal goals.  </w:t>
      </w:r>
    </w:p>
    <w:p>
      <w:pPr>
        <w:pStyle w:val="Normal1"/>
        <w:spacing w:lineRule="auto" w:line="360" w:before="200" w:after="200"/>
        <w:rPr>
          <w:rFonts w:ascii="Arial" w:hAnsi="Arial" w:eastAsia="Arial" w:cs="Arial"/>
          <w:b/>
          <w:b/>
          <w:i/>
          <w:i/>
        </w:rPr>
      </w:pPr>
      <w:r>
        <w:rPr>
          <w:rFonts w:eastAsia="Arial" w:cs="Arial" w:ascii="Arial" w:hAnsi="Arial"/>
          <w:b/>
          <w:i/>
          <w:color w:val="000000"/>
        </w:rPr>
        <w:t>Examples of use of the time management to help the structure of the studies</w:t>
      </w:r>
    </w:p>
    <w:p>
      <w:pPr>
        <w:pStyle w:val="Normal1"/>
        <w:spacing w:lineRule="auto" w:line="360" w:before="200" w:after="200"/>
        <w:rPr>
          <w:rFonts w:ascii="Arial" w:hAnsi="Arial" w:eastAsia="Arial" w:cs="Arial"/>
        </w:rPr>
      </w:pPr>
      <w:r>
        <w:rPr>
          <w:rFonts w:eastAsia="Arial" w:cs="Arial" w:ascii="Arial" w:hAnsi="Arial"/>
          <w:color w:val="000000"/>
        </w:rPr>
        <w:t xml:space="preserve">Over the years </w:t>
      </w:r>
      <w:r>
        <w:rPr>
          <w:rFonts w:eastAsia="Arial" w:cs="Arial" w:ascii="Arial" w:hAnsi="Arial"/>
          <w:color w:val="000000"/>
        </w:rPr>
        <w:t>multiple and diverse</w:t>
      </w:r>
      <w:r>
        <w:rPr>
          <w:rFonts w:eastAsia="Arial" w:cs="Arial" w:ascii="Arial" w:hAnsi="Arial"/>
          <w:color w:val="000000"/>
        </w:rPr>
        <w:t xml:space="preserve"> structures have been established to allocate and create the specific study schedule according to the requirements of the individual. There are various online applications that have been developed such as the Pomodoro Technique where the study session was broken into 25-minute intervals (</w:t>
      </w:r>
      <w:r>
        <w:rPr>
          <w:rFonts w:eastAsia="Arial" w:cs="Arial" w:ascii="Arial" w:hAnsi="Arial"/>
          <w:color w:val="000000"/>
          <w:highlight w:val="white"/>
        </w:rPr>
        <w:t xml:space="preserve">Dizon </w:t>
      </w:r>
      <w:r>
        <w:rPr>
          <w:rFonts w:eastAsia="Arial" w:cs="Arial" w:ascii="Arial" w:hAnsi="Arial"/>
          <w:i/>
          <w:color w:val="000000"/>
          <w:highlight w:val="white"/>
        </w:rPr>
        <w:t>et al.</w:t>
      </w:r>
      <w:r>
        <w:rPr>
          <w:rFonts w:eastAsia="Arial" w:cs="Arial" w:ascii="Arial" w:hAnsi="Arial"/>
          <w:color w:val="000000"/>
          <w:highlight w:val="white"/>
        </w:rPr>
        <w:t>, 2021)</w:t>
      </w:r>
      <w:r>
        <w:rPr>
          <w:rFonts w:eastAsia="Arial" w:cs="Arial" w:ascii="Arial" w:hAnsi="Arial"/>
          <w:color w:val="000000"/>
        </w:rPr>
        <w:t xml:space="preserve">. </w:t>
      </w:r>
      <w:r>
        <w:rPr>
          <w:rFonts w:eastAsia="Arial" w:cs="Arial" w:ascii="Arial" w:hAnsi="Arial"/>
          <w:color w:val="000000"/>
        </w:rPr>
        <w:t xml:space="preserve">Pomodoro technique promotes the concept of taking specific intervals of time to refer within the tight schedule and adapting better time balancing and optimised usage (Costales </w:t>
      </w:r>
      <w:r>
        <w:rPr>
          <w:rFonts w:eastAsia="Arial" w:cs="Arial" w:ascii="Arial" w:hAnsi="Arial"/>
          <w:i/>
          <w:color w:val="000000"/>
        </w:rPr>
        <w:t>et al.</w:t>
      </w:r>
      <w:r>
        <w:rPr>
          <w:rFonts w:eastAsia="Arial" w:cs="Arial" w:ascii="Arial" w:hAnsi="Arial"/>
          <w:color w:val="000000"/>
        </w:rPr>
        <w:t>, 2021).</w:t>
      </w:r>
      <w:r>
        <w:rPr>
          <w:rFonts w:eastAsia="Arial" w:cs="Arial" w:ascii="Arial" w:hAnsi="Arial"/>
          <w:color w:val="000000"/>
        </w:rPr>
        <w:t xml:space="preserve"> </w:t>
      </w:r>
      <w:r>
        <w:rPr>
          <w:rFonts w:eastAsia="Arial" w:cs="Arial" w:ascii="Arial" w:hAnsi="Arial"/>
          <w:color w:val="000000"/>
        </w:rPr>
        <w:t xml:space="preserve">It can be evident that time management trait also ensures any learners to make strategic planning and effective decision-makings within the allocated time. </w:t>
      </w:r>
      <w:r>
        <w:rPr>
          <w:rFonts w:eastAsia="Arial" w:cs="Arial" w:ascii="Arial" w:hAnsi="Arial"/>
          <w:color w:val="000000"/>
        </w:rPr>
        <w:t xml:space="preserve">Along with </w:t>
      </w:r>
      <w:r>
        <w:rPr>
          <w:rFonts w:eastAsia="Arial" w:cs="Arial" w:ascii="Arial" w:hAnsi="Arial"/>
          <w:color w:val="000000"/>
        </w:rPr>
        <w:t>that, personal</w:t>
      </w:r>
      <w:r>
        <w:rPr>
          <w:rFonts w:eastAsia="Arial" w:cs="Arial" w:ascii="Arial" w:hAnsi="Arial"/>
          <w:color w:val="000000"/>
        </w:rPr>
        <w:t xml:space="preserve"> development goals can help students to set out achievable targets for every session to ensure the efficiency of learning throughout the years. </w:t>
      </w:r>
    </w:p>
    <w:p>
      <w:pPr>
        <w:pStyle w:val="Normal1"/>
        <w:spacing w:lineRule="auto" w:line="360" w:before="200" w:after="200"/>
        <w:rPr>
          <w:rFonts w:ascii="Arial" w:hAnsi="Arial" w:eastAsia="Arial" w:cs="Arial"/>
          <w:b/>
          <w:b/>
          <w:i/>
          <w:i/>
        </w:rPr>
      </w:pPr>
      <w:r>
        <w:rPr>
          <w:rFonts w:eastAsia="Arial" w:cs="Arial" w:ascii="Arial" w:hAnsi="Arial"/>
          <w:b/>
          <w:i/>
          <w:color w:val="000000"/>
        </w:rPr>
        <w:t>Elaborate priorities and its impact on the skills</w:t>
      </w:r>
    </w:p>
    <w:p>
      <w:pPr>
        <w:pStyle w:val="Normal1"/>
        <w:spacing w:lineRule="auto" w:line="360" w:before="200" w:after="200"/>
        <w:rPr>
          <w:color w:val="000000"/>
        </w:rPr>
      </w:pPr>
      <w:r>
        <w:rPr>
          <w:rFonts w:eastAsia="Arial" w:cs="Arial" w:ascii="Arial" w:hAnsi="Arial"/>
          <w:color w:val="000000"/>
        </w:rPr>
        <w:t>Eisenhower Matrix has developed a framework to prioritise the list of work by categorising them as per urgency (</w:t>
      </w:r>
      <w:r>
        <w:rPr>
          <w:rFonts w:eastAsia="Arial" w:cs="Arial" w:ascii="Arial" w:hAnsi="Arial"/>
          <w:color w:val="000000"/>
          <w:highlight w:val="white"/>
        </w:rPr>
        <w:t>Dmytryshyn and Goran, 2022)</w:t>
      </w:r>
      <w:r>
        <w:rPr>
          <w:rFonts w:eastAsia="Arial" w:cs="Arial" w:ascii="Arial" w:hAnsi="Arial"/>
          <w:color w:val="000000"/>
        </w:rPr>
        <w:t xml:space="preserve">. The approach consists of four box squares with the X-axis mentioned as urgent and non-urgent whereas the Y-axis is labelled as important. </w:t>
      </w:r>
      <w:r>
        <w:rPr>
          <w:rFonts w:eastAsia="Arial" w:cs="Arial" w:ascii="Arial" w:hAnsi="Arial"/>
          <w:color w:val="000000"/>
        </w:rPr>
        <w:t>It can be evident that time management trait also enables one to make strategic decisions within the allocated time. The specific skills also enable in simplifying the urgency of the task through offering adequate tasks management tools for organising and prioritising the tasks.</w:t>
      </w:r>
      <w:r>
        <w:rPr>
          <w:rFonts w:eastAsia="Arial" w:cs="Arial" w:ascii="Arial" w:hAnsi="Arial"/>
          <w:color w:val="000000"/>
        </w:rPr>
        <w:t xml:space="preserve"> In many cases, it has been seen that the above-mentioned perspective has a huge impact on enhancing the hour utilisation while tracking the steps to gain the desired results (Corporatefinanceinstitute, 2024). Moreover, in non-essential activities, this also interlinks the action with vision so the individual can accomplish the target while gaining knowledge of every step.  </w:t>
      </w:r>
    </w:p>
    <w:p>
      <w:pPr>
        <w:pStyle w:val="Heading1"/>
        <w:spacing w:lineRule="auto" w:line="360" w:before="200" w:after="200"/>
        <w:rPr>
          <w:rFonts w:ascii="Arial" w:hAnsi="Arial" w:eastAsia="Arial" w:cs="Arial"/>
          <w:sz w:val="24"/>
          <w:szCs w:val="24"/>
        </w:rPr>
      </w:pPr>
      <w:bookmarkStart w:id="2" w:name="_heading=h.1fob9te"/>
      <w:bookmarkEnd w:id="2"/>
      <w:r>
        <w:rPr>
          <w:rFonts w:eastAsia="Arial" w:cs="Arial" w:ascii="Arial" w:hAnsi="Arial"/>
          <w:color w:val="000000"/>
          <w:sz w:val="24"/>
          <w:szCs w:val="24"/>
        </w:rPr>
        <w:t xml:space="preserve">Academic Writing </w:t>
      </w:r>
    </w:p>
    <w:p>
      <w:pPr>
        <w:pStyle w:val="Normal1"/>
        <w:spacing w:lineRule="auto" w:line="360" w:before="200" w:after="200"/>
        <w:rPr>
          <w:rFonts w:ascii="Arial" w:hAnsi="Arial" w:eastAsia="Arial" w:cs="Arial"/>
          <w:b/>
          <w:b/>
        </w:rPr>
      </w:pPr>
      <w:r>
        <w:rPr>
          <w:rFonts w:eastAsia="Arial" w:cs="Arial" w:ascii="Arial" w:hAnsi="Arial"/>
          <w:b/>
          <w:color w:val="000000"/>
        </w:rPr>
        <w:t xml:space="preserve">Concept </w:t>
      </w:r>
    </w:p>
    <w:p>
      <w:pPr>
        <w:pStyle w:val="Normal1"/>
        <w:spacing w:lineRule="auto" w:line="360" w:before="200" w:after="200"/>
        <w:rPr>
          <w:rFonts w:ascii="Arial" w:hAnsi="Arial" w:eastAsia="Arial" w:cs="Arial"/>
        </w:rPr>
      </w:pPr>
      <w:r>
        <w:rPr>
          <w:rFonts w:eastAsia="Arial" w:cs="Arial" w:ascii="Arial" w:hAnsi="Arial"/>
          <w:color w:val="000000"/>
        </w:rPr>
        <w:t>Academic writing can be defined as the particular style of presenting the arguments through written forms of communication that is both logical and systematic.</w:t>
      </w:r>
      <w:r>
        <w:rPr>
          <w:rFonts w:eastAsia="Arial" w:cs="Arial" w:ascii="Arial" w:hAnsi="Arial"/>
          <w:color w:val="000000"/>
        </w:rPr>
        <w:t xml:space="preserve"> This significantly focuses on evidence-based arguments to guide a reader in understanding any subject (</w:t>
      </w:r>
      <w:r>
        <w:rPr>
          <w:rFonts w:eastAsia="Arial" w:cs="Arial" w:ascii="Arial" w:hAnsi="Arial"/>
          <w:color w:val="000000"/>
          <w:highlight w:val="white"/>
        </w:rPr>
        <w:t>Zimmerman, 2023)</w:t>
      </w:r>
      <w:r>
        <w:rPr>
          <w:rFonts w:eastAsia="Arial" w:cs="Arial" w:ascii="Arial" w:hAnsi="Arial"/>
          <w:color w:val="000000"/>
        </w:rPr>
        <w:t xml:space="preserve">. Students can preferably use different formats along with referencing skills such as </w:t>
      </w:r>
      <w:r>
        <w:rPr>
          <w:rFonts w:eastAsia="Arial" w:cs="Arial" w:ascii="Arial" w:hAnsi="Arial"/>
          <w:color w:val="000000"/>
        </w:rPr>
        <w:t>APA, MLA, Harvard</w:t>
      </w:r>
      <w:r>
        <w:rPr>
          <w:rFonts w:eastAsia="Arial" w:cs="Arial" w:ascii="Arial" w:hAnsi="Arial"/>
          <w:color w:val="000000"/>
        </w:rPr>
        <w:t xml:space="preserve"> and others to create a positive impact in front of the teachers and others </w:t>
      </w:r>
      <w:r>
        <w:rPr>
          <w:rFonts w:eastAsia="Arial" w:cs="Arial" w:ascii="Arial" w:hAnsi="Arial"/>
          <w:color w:val="000000"/>
        </w:rPr>
        <w:t>by adapting a systematic and referred and presenting the arguments in as many organised ways as possible</w:t>
      </w:r>
      <w:r>
        <w:rPr>
          <w:rFonts w:eastAsia="Arial" w:cs="Arial" w:ascii="Arial" w:hAnsi="Arial"/>
          <w:color w:val="000000"/>
        </w:rPr>
        <w:t xml:space="preserve">. </w:t>
      </w:r>
    </w:p>
    <w:p>
      <w:pPr>
        <w:pStyle w:val="Normal1"/>
        <w:spacing w:lineRule="auto" w:line="360" w:before="200" w:after="200"/>
        <w:rPr>
          <w:rFonts w:ascii="Arial" w:hAnsi="Arial" w:eastAsia="Arial" w:cs="Arial"/>
        </w:rPr>
      </w:pPr>
      <w:r>
        <w:rPr>
          <w:rFonts w:eastAsia="Arial" w:cs="Arial" w:ascii="Arial" w:hAnsi="Arial"/>
          <w:b/>
          <w:color w:val="000000"/>
        </w:rPr>
        <w:t>Important</w:t>
      </w:r>
      <w:r>
        <w:rPr>
          <w:rFonts w:eastAsia="Arial" w:cs="Arial" w:ascii="Arial" w:hAnsi="Arial"/>
          <w:color w:val="000000"/>
        </w:rPr>
        <w:t xml:space="preserve"> </w:t>
      </w:r>
    </w:p>
    <w:p>
      <w:pPr>
        <w:pStyle w:val="Normal1"/>
        <w:spacing w:lineRule="auto" w:line="360" w:before="200" w:after="200"/>
        <w:rPr>
          <w:rFonts w:ascii="Arial" w:hAnsi="Arial" w:eastAsia="Arial" w:cs="Arial"/>
          <w:b/>
          <w:b/>
          <w:i/>
          <w:i/>
          <w:u w:val="single"/>
        </w:rPr>
      </w:pPr>
      <w:r>
        <w:rPr>
          <w:rFonts w:eastAsia="Arial" w:cs="Arial" w:ascii="Arial" w:hAnsi="Arial"/>
          <w:b/>
          <w:i/>
          <w:color w:val="000000"/>
          <w:u w:val="single"/>
        </w:rPr>
        <w:t>Communication of ideas</w:t>
      </w:r>
    </w:p>
    <w:p>
      <w:pPr>
        <w:pStyle w:val="Normal1"/>
        <w:spacing w:lineRule="auto" w:line="360" w:before="200" w:after="200"/>
        <w:rPr>
          <w:rFonts w:ascii="Arial" w:hAnsi="Arial" w:eastAsia="Arial" w:cs="Arial"/>
        </w:rPr>
      </w:pPr>
      <w:r>
        <w:rPr>
          <w:rFonts w:eastAsia="Arial" w:cs="Arial" w:ascii="Arial" w:hAnsi="Arial"/>
          <w:color w:val="000000"/>
        </w:rPr>
        <w:t xml:space="preserve">According to </w:t>
      </w:r>
      <w:r>
        <w:rPr>
          <w:rFonts w:eastAsia="Arial" w:cs="Arial" w:ascii="Arial" w:hAnsi="Arial"/>
          <w:color w:val="000000"/>
          <w:highlight w:val="white"/>
        </w:rPr>
        <w:t>McGunagle and Zizka (2020),</w:t>
      </w:r>
      <w:r>
        <w:rPr>
          <w:rFonts w:eastAsia="Arial" w:cs="Arial" w:ascii="Arial" w:hAnsi="Arial"/>
          <w:color w:val="000000"/>
        </w:rPr>
        <w:t xml:space="preserve"> academic writing provides a platform for people to share their viewpoints in a structured manner. It sheds light on the effectiveness towards enabling communication for complex ideas while allowing scholars to highlight their research findings. Through providing clear writing, individuals can increase their working facilities by exchanging knowledge and growth perspectives. </w:t>
      </w:r>
    </w:p>
    <w:p>
      <w:pPr>
        <w:pStyle w:val="Normal1"/>
        <w:spacing w:lineRule="auto" w:line="360" w:before="200" w:after="200"/>
        <w:rPr>
          <w:rFonts w:ascii="Arial" w:hAnsi="Arial" w:eastAsia="Arial" w:cs="Arial"/>
          <w:b/>
          <w:b/>
          <w:i/>
          <w:i/>
          <w:u w:val="single"/>
        </w:rPr>
      </w:pPr>
      <w:r>
        <w:rPr>
          <w:rFonts w:eastAsia="Arial" w:cs="Arial" w:ascii="Arial" w:hAnsi="Arial"/>
          <w:b/>
          <w:i/>
          <w:color w:val="000000"/>
          <w:u w:val="single"/>
        </w:rPr>
        <w:t xml:space="preserve">Development of critical thinking </w:t>
      </w:r>
    </w:p>
    <w:p>
      <w:pPr>
        <w:pStyle w:val="Normal1"/>
        <w:spacing w:lineRule="auto" w:line="360" w:before="200" w:after="200"/>
        <w:rPr>
          <w:rFonts w:ascii="Arial" w:hAnsi="Arial" w:eastAsia="Arial" w:cs="Arial"/>
        </w:rPr>
      </w:pPr>
      <w:r>
        <w:rPr>
          <w:rFonts w:eastAsia="Arial" w:cs="Arial" w:ascii="Arial" w:hAnsi="Arial"/>
          <w:color w:val="000000"/>
        </w:rPr>
        <w:t xml:space="preserve">As per the opinion of </w:t>
      </w:r>
      <w:r>
        <w:rPr>
          <w:rFonts w:eastAsia="Arial" w:cs="Arial" w:ascii="Arial" w:hAnsi="Arial"/>
          <w:color w:val="000000"/>
          <w:highlight w:val="white"/>
        </w:rPr>
        <w:t xml:space="preserve">Zwiers and Crawford (2023), </w:t>
      </w:r>
      <w:r>
        <w:rPr>
          <w:rFonts w:eastAsia="Arial" w:cs="Arial" w:ascii="Arial" w:hAnsi="Arial"/>
          <w:color w:val="000000"/>
        </w:rPr>
        <w:t xml:space="preserve">this is one of the areas that has huge importance throughout the academic career of a student. In many cases, it has been seen that the above-mentioned skill requires people to have the capability of analysing, evaluating and examining information. </w:t>
      </w:r>
      <w:r>
        <w:rPr>
          <w:rFonts w:eastAsia="Arial" w:cs="Arial" w:ascii="Arial" w:hAnsi="Arial"/>
          <w:color w:val="000000"/>
        </w:rPr>
        <w:t>Through nurturing critical thinking abilities, students can achieve credibility and the validity of the data that can ultimately ensure their positive participation in the whole career development journey.</w:t>
      </w:r>
      <w:r>
        <w:rPr>
          <w:rFonts w:eastAsia="Arial" w:cs="Arial" w:ascii="Arial" w:hAnsi="Arial"/>
          <w:color w:val="000000"/>
        </w:rPr>
        <w:t xml:space="preserve"> </w:t>
      </w:r>
    </w:p>
    <w:p>
      <w:pPr>
        <w:pStyle w:val="Normal1"/>
        <w:spacing w:lineRule="auto" w:line="360" w:before="200" w:after="200"/>
        <w:rPr>
          <w:rFonts w:ascii="Arial" w:hAnsi="Arial" w:eastAsia="Arial" w:cs="Arial"/>
          <w:b/>
          <w:b/>
          <w:i/>
          <w:i/>
          <w:u w:val="single"/>
        </w:rPr>
      </w:pPr>
      <w:r>
        <w:rPr>
          <w:rFonts w:eastAsia="Arial" w:cs="Arial" w:ascii="Arial" w:hAnsi="Arial"/>
          <w:b/>
          <w:i/>
          <w:color w:val="000000"/>
          <w:u w:val="single"/>
        </w:rPr>
        <w:t xml:space="preserve">Research effectiveness </w:t>
      </w:r>
    </w:p>
    <w:p>
      <w:pPr>
        <w:pStyle w:val="Normal1"/>
        <w:spacing w:lineRule="auto" w:line="360" w:before="200" w:after="200"/>
        <w:rPr>
          <w:rFonts w:ascii="Arial" w:hAnsi="Arial" w:eastAsia="Arial" w:cs="Arial"/>
          <w:b/>
          <w:b/>
          <w:i/>
          <w:i/>
          <w:u w:val="single"/>
        </w:rPr>
      </w:pPr>
      <w:r>
        <w:rPr>
          <w:rFonts w:eastAsia="Arial" w:cs="Arial" w:ascii="Arial" w:hAnsi="Arial"/>
          <w:color w:val="000000"/>
        </w:rPr>
        <w:t xml:space="preserve">Academic writing is closely interlinked with research as it helps to increase knowledge in every direction. Therefore, having the ability, people can contribute a significant amount to the literature and indirectly strengthen the other's thoughts </w:t>
      </w:r>
      <w:r>
        <w:rPr>
          <w:rFonts w:eastAsia="Arial" w:cs="Arial" w:ascii="Arial" w:hAnsi="Arial"/>
          <w:color w:val="000000"/>
        </w:rPr>
        <w:t>(</w:t>
      </w:r>
      <w:r>
        <w:rPr>
          <w:rFonts w:eastAsia="Arial" w:cs="Arial" w:ascii="Arial" w:hAnsi="Arial"/>
          <w:color w:val="000000"/>
          <w:highlight w:val="white"/>
        </w:rPr>
        <w:t>Zimmerman, 2023)</w:t>
      </w:r>
      <w:r>
        <w:rPr>
          <w:rFonts w:eastAsia="Arial" w:cs="Arial" w:ascii="Arial" w:hAnsi="Arial"/>
          <w:color w:val="000000"/>
        </w:rPr>
        <w:t xml:space="preserve">. By promoting transparency, efficient skills of paraphrasing can lead to a decrease in the chances of plagiarism. </w:t>
      </w:r>
    </w:p>
    <w:p>
      <w:pPr>
        <w:pStyle w:val="Normal1"/>
        <w:spacing w:lineRule="auto" w:line="360" w:before="200" w:after="200"/>
        <w:rPr>
          <w:rFonts w:ascii="Arial" w:hAnsi="Arial" w:eastAsia="Arial" w:cs="Arial"/>
          <w:b/>
          <w:b/>
          <w:i/>
          <w:i/>
          <w:u w:val="single"/>
        </w:rPr>
      </w:pPr>
      <w:r>
        <w:rPr>
          <w:rFonts w:eastAsia="Arial" w:cs="Arial" w:ascii="Arial" w:hAnsi="Arial"/>
          <w:b/>
          <w:i/>
          <w:color w:val="000000"/>
          <w:u w:val="single"/>
        </w:rPr>
        <w:t xml:space="preserve">Professional growth </w:t>
      </w:r>
    </w:p>
    <w:p>
      <w:pPr>
        <w:pStyle w:val="Normal1"/>
        <w:spacing w:lineRule="auto" w:line="360" w:before="200" w:after="200"/>
        <w:rPr>
          <w:rFonts w:ascii="Arial" w:hAnsi="Arial" w:eastAsia="Arial" w:cs="Arial"/>
          <w:b/>
          <w:b/>
        </w:rPr>
      </w:pPr>
      <w:r>
        <w:rPr>
          <w:rFonts w:eastAsia="Arial" w:cs="Arial" w:ascii="Arial" w:hAnsi="Arial"/>
          <w:color w:val="000000"/>
          <w:highlight w:val="white"/>
        </w:rPr>
        <w:t>As opined by Ramírez-Montoya et al. (2021)</w:t>
      </w:r>
      <w:r>
        <w:rPr>
          <w:rFonts w:eastAsia="Arial" w:cs="Arial" w:ascii="Arial" w:hAnsi="Arial"/>
          <w:color w:val="000000"/>
        </w:rPr>
        <w:t xml:space="preserve"> proficiency in educational writing can give a competitive edge while emphasising the chances for professional success. In the corporate sector, employees can get extra value if the growth opportunities are provided by the management </w:t>
      </w:r>
      <w:r>
        <w:rPr>
          <w:rFonts w:eastAsia="Arial" w:cs="Arial" w:ascii="Arial" w:hAnsi="Arial"/>
          <w:color w:val="000000"/>
        </w:rPr>
        <w:t xml:space="preserve">which will also be beneficial for them to increase productivity and innovation. It has been seen that many employees prefer to work in such a firm where they can grow individually as well as team members.  </w:t>
      </w:r>
    </w:p>
    <w:p>
      <w:pPr>
        <w:pStyle w:val="Heading1"/>
        <w:spacing w:lineRule="auto" w:line="360" w:before="200" w:after="200"/>
        <w:rPr>
          <w:rFonts w:ascii="Arial" w:hAnsi="Arial" w:eastAsia="Arial" w:cs="Arial"/>
          <w:sz w:val="24"/>
          <w:szCs w:val="24"/>
        </w:rPr>
      </w:pPr>
      <w:bookmarkStart w:id="3" w:name="_heading=h.3znysh7"/>
      <w:bookmarkEnd w:id="3"/>
      <w:r>
        <w:rPr>
          <w:rFonts w:eastAsia="Arial" w:cs="Arial" w:ascii="Arial" w:hAnsi="Arial"/>
          <w:color w:val="000000"/>
          <w:sz w:val="24"/>
          <w:szCs w:val="24"/>
        </w:rPr>
        <w:t xml:space="preserve">Critical thinking </w:t>
      </w:r>
    </w:p>
    <w:p>
      <w:pPr>
        <w:pStyle w:val="Normal1"/>
        <w:spacing w:lineRule="auto" w:line="360" w:before="200" w:after="200"/>
        <w:rPr>
          <w:rFonts w:ascii="Arial" w:hAnsi="Arial" w:eastAsia="Arial" w:cs="Arial"/>
          <w:b/>
          <w:b/>
        </w:rPr>
      </w:pPr>
      <w:r>
        <w:rPr>
          <w:rFonts w:eastAsia="Arial" w:cs="Arial" w:ascii="Arial" w:hAnsi="Arial"/>
          <w:b/>
          <w:color w:val="000000"/>
        </w:rPr>
        <w:t>Definition</w:t>
      </w:r>
    </w:p>
    <w:p>
      <w:pPr>
        <w:pStyle w:val="Normal1"/>
        <w:spacing w:lineRule="auto" w:line="360" w:before="200" w:after="200"/>
        <w:rPr>
          <w:rFonts w:ascii="Arial" w:hAnsi="Arial" w:eastAsia="Arial" w:cs="Arial"/>
        </w:rPr>
      </w:pPr>
      <w:r>
        <w:rPr>
          <w:rFonts w:eastAsia="Arial" w:cs="Arial" w:ascii="Arial" w:hAnsi="Arial"/>
          <w:color w:val="000000"/>
        </w:rPr>
        <w:t xml:space="preserve">Critical thinking is mainly considered one of the personal traits which is associated with interpreting and analysing questions in different manners </w:t>
      </w:r>
      <w:r>
        <w:rPr>
          <w:rFonts w:eastAsia="Arial" w:cs="Arial" w:ascii="Arial" w:hAnsi="Arial"/>
          <w:color w:val="000000"/>
        </w:rPr>
        <w:t>(</w:t>
      </w:r>
      <w:r>
        <w:rPr>
          <w:rFonts w:eastAsia="Arial" w:cs="Arial" w:ascii="Arial" w:hAnsi="Arial"/>
          <w:color w:val="000000"/>
          <w:highlight w:val="white"/>
        </w:rPr>
        <w:t xml:space="preserve">Bellaera </w:t>
      </w:r>
      <w:r>
        <w:rPr>
          <w:rFonts w:eastAsia="Arial" w:cs="Arial" w:ascii="Arial" w:hAnsi="Arial"/>
          <w:i/>
          <w:color w:val="000000"/>
          <w:highlight w:val="white"/>
        </w:rPr>
        <w:t>et al.,</w:t>
      </w:r>
      <w:r>
        <w:rPr>
          <w:rFonts w:eastAsia="Arial" w:cs="Arial" w:ascii="Arial" w:hAnsi="Arial"/>
          <w:color w:val="000000"/>
          <w:highlight w:val="white"/>
        </w:rPr>
        <w:t xml:space="preserve"> 2021)</w:t>
      </w:r>
      <w:r>
        <w:rPr>
          <w:rFonts w:eastAsia="Arial" w:cs="Arial" w:ascii="Arial" w:hAnsi="Arial"/>
          <w:color w:val="000000"/>
        </w:rPr>
        <w:t xml:space="preserve">. Application of it can help people to create judgments on both positive and negative perspectives. In the academic context, it is connected for arguments to reach a particular conclusion. </w:t>
      </w:r>
    </w:p>
    <w:p>
      <w:pPr>
        <w:pStyle w:val="Normal1"/>
        <w:spacing w:lineRule="auto" w:line="360" w:before="200" w:after="200"/>
        <w:rPr>
          <w:rFonts w:ascii="Arial" w:hAnsi="Arial" w:eastAsia="Arial" w:cs="Arial"/>
          <w:b/>
          <w:b/>
        </w:rPr>
      </w:pPr>
      <w:r>
        <w:rPr>
          <w:rFonts w:eastAsia="Arial" w:cs="Arial" w:ascii="Arial" w:hAnsi="Arial"/>
          <w:b/>
          <w:color w:val="000000"/>
        </w:rPr>
        <w:t xml:space="preserve">Elaborate different aspects of critical thinking </w:t>
      </w:r>
    </w:p>
    <w:p>
      <w:pPr>
        <w:pStyle w:val="Normal1"/>
        <w:spacing w:lineRule="auto" w:line="360" w:before="200" w:after="200"/>
        <w:rPr>
          <w:rFonts w:ascii="Arial" w:hAnsi="Arial" w:eastAsia="Arial" w:cs="Arial"/>
        </w:rPr>
      </w:pPr>
      <w:r>
        <w:rPr>
          <w:rFonts w:eastAsia="Arial" w:cs="Arial" w:ascii="Arial" w:hAnsi="Arial"/>
          <w:color w:val="000000"/>
        </w:rPr>
        <w:t>Critical thinking can be helpful in collecting the information regarding any tasks and offer a justified and practical judgement to resolve any situation</w:t>
      </w:r>
      <w:r>
        <w:rPr>
          <w:rFonts w:eastAsia="Arial" w:cs="Arial" w:ascii="Arial" w:hAnsi="Arial"/>
          <w:color w:val="000000"/>
        </w:rPr>
        <w:t>. This will be significant to showcase knowledge as well as grasp the knowledge in an effective manner (</w:t>
      </w:r>
      <w:r>
        <w:rPr>
          <w:rFonts w:eastAsia="Arial" w:cs="Arial" w:ascii="Arial" w:hAnsi="Arial"/>
          <w:color w:val="000000"/>
          <w:highlight w:val="white"/>
        </w:rPr>
        <w:t xml:space="preserve">Bellaera </w:t>
      </w:r>
      <w:r>
        <w:rPr>
          <w:rFonts w:eastAsia="Arial" w:cs="Arial" w:ascii="Arial" w:hAnsi="Arial"/>
          <w:i/>
          <w:color w:val="000000"/>
          <w:highlight w:val="white"/>
        </w:rPr>
        <w:t>et al.,</w:t>
      </w:r>
      <w:r>
        <w:rPr>
          <w:rFonts w:eastAsia="Arial" w:cs="Arial" w:ascii="Arial" w:hAnsi="Arial"/>
          <w:color w:val="000000"/>
          <w:highlight w:val="white"/>
        </w:rPr>
        <w:t xml:space="preserve"> 2021)</w:t>
      </w:r>
      <w:r>
        <w:rPr>
          <w:rFonts w:eastAsia="Arial" w:cs="Arial" w:ascii="Arial" w:hAnsi="Arial"/>
          <w:color w:val="000000"/>
        </w:rPr>
        <w:t xml:space="preserve">. </w:t>
      </w:r>
      <w:r>
        <w:rPr>
          <w:rFonts w:eastAsia="Arial" w:cs="Arial" w:ascii="Arial" w:hAnsi="Arial"/>
          <w:color w:val="000000"/>
        </w:rPr>
        <w:t>The significance of critical thinking skills can be evident in relation to the academic and professional overview and context as well as can be applied to various professional perspectives.</w:t>
      </w:r>
      <w:r>
        <w:rPr>
          <w:rFonts w:eastAsia="Arial" w:cs="Arial" w:ascii="Arial" w:hAnsi="Arial"/>
          <w:color w:val="000000"/>
        </w:rPr>
        <w:t xml:space="preserve"> </w:t>
      </w:r>
    </w:p>
    <w:p>
      <w:pPr>
        <w:pStyle w:val="Normal1"/>
        <w:spacing w:lineRule="auto" w:line="360" w:before="200" w:after="200"/>
        <w:rPr>
          <w:rFonts w:ascii="Arial" w:hAnsi="Arial" w:eastAsia="Arial" w:cs="Arial"/>
          <w:b/>
          <w:b/>
          <w:i/>
          <w:i/>
        </w:rPr>
      </w:pPr>
      <w:r>
        <w:rPr>
          <w:rFonts w:eastAsia="Arial" w:cs="Arial" w:ascii="Arial" w:hAnsi="Arial"/>
          <w:b/>
          <w:i/>
          <w:color w:val="000000"/>
        </w:rPr>
        <w:t>Identification of biases</w:t>
      </w:r>
    </w:p>
    <w:p>
      <w:pPr>
        <w:pStyle w:val="Normal1"/>
        <w:spacing w:lineRule="auto" w:line="360" w:before="200" w:after="200"/>
        <w:rPr>
          <w:rFonts w:ascii="Arial" w:hAnsi="Arial" w:eastAsia="Arial" w:cs="Arial"/>
        </w:rPr>
      </w:pPr>
      <w:r>
        <w:rPr>
          <w:rFonts w:eastAsia="Arial" w:cs="Arial" w:ascii="Arial" w:hAnsi="Arial"/>
          <w:color w:val="000000"/>
        </w:rPr>
        <w:t>Through pointing out the behaviour, people having the skill can remove discrimination in the academics (</w:t>
      </w:r>
      <w:r>
        <w:rPr>
          <w:rFonts w:eastAsia="Arial" w:cs="Arial" w:ascii="Arial" w:hAnsi="Arial"/>
          <w:color w:val="000000"/>
          <w:highlight w:val="white"/>
        </w:rPr>
        <w:t>Bezanilla et al., 2021)</w:t>
      </w:r>
      <w:r>
        <w:rPr>
          <w:rFonts w:eastAsia="Arial" w:cs="Arial" w:ascii="Arial" w:hAnsi="Arial"/>
          <w:color w:val="000000"/>
        </w:rPr>
        <w:t xml:space="preserve">. When it comes to solving any problem, it is important to visualise the aspect from a diverse range to highlight the chances of resolving the issue.  </w:t>
      </w:r>
    </w:p>
    <w:p>
      <w:pPr>
        <w:pStyle w:val="Normal1"/>
        <w:spacing w:lineRule="auto" w:line="360" w:before="200" w:after="200"/>
        <w:rPr>
          <w:rFonts w:ascii="Arial" w:hAnsi="Arial" w:eastAsia="Arial" w:cs="Arial"/>
          <w:b/>
          <w:b/>
          <w:i/>
          <w:i/>
        </w:rPr>
      </w:pPr>
      <w:r>
        <w:rPr>
          <w:rFonts w:eastAsia="Arial" w:cs="Arial" w:ascii="Arial" w:hAnsi="Arial"/>
          <w:b/>
          <w:i/>
          <w:color w:val="000000"/>
        </w:rPr>
        <w:t xml:space="preserve">Research </w:t>
      </w:r>
    </w:p>
    <w:p>
      <w:pPr>
        <w:pStyle w:val="Normal1"/>
        <w:spacing w:lineRule="auto" w:line="360" w:before="200" w:after="200"/>
        <w:rPr>
          <w:rFonts w:ascii="Arial" w:hAnsi="Arial" w:eastAsia="Arial" w:cs="Arial"/>
        </w:rPr>
      </w:pPr>
      <w:r>
        <w:rPr>
          <w:rFonts w:eastAsia="Arial" w:cs="Arial" w:ascii="Arial" w:hAnsi="Arial"/>
          <w:color w:val="000000"/>
        </w:rPr>
        <w:t xml:space="preserve">During the time of the study, details of the materials play a significant role in understanding the range of thinking ability. In many cases, it has been seen that excessively complex ideas inhibit someone from presenting the ideas which can act as a negative aspect </w:t>
      </w:r>
      <w:r>
        <w:rPr>
          <w:rFonts w:eastAsia="Arial" w:cs="Arial" w:ascii="Arial" w:hAnsi="Arial"/>
          <w:color w:val="000000"/>
        </w:rPr>
        <w:t>(</w:t>
      </w:r>
      <w:r>
        <w:rPr>
          <w:rFonts w:eastAsia="Arial" w:cs="Arial" w:ascii="Arial" w:hAnsi="Arial"/>
          <w:color w:val="000000"/>
          <w:highlight w:val="white"/>
        </w:rPr>
        <w:t xml:space="preserve">Bellaera </w:t>
      </w:r>
      <w:r>
        <w:rPr>
          <w:rFonts w:eastAsia="Arial" w:cs="Arial" w:ascii="Arial" w:hAnsi="Arial"/>
          <w:i/>
          <w:color w:val="000000"/>
          <w:highlight w:val="white"/>
        </w:rPr>
        <w:t>et al.,</w:t>
      </w:r>
      <w:r>
        <w:rPr>
          <w:rFonts w:eastAsia="Arial" w:cs="Arial" w:ascii="Arial" w:hAnsi="Arial"/>
          <w:color w:val="000000"/>
          <w:highlight w:val="white"/>
        </w:rPr>
        <w:t xml:space="preserve"> 2021)</w:t>
      </w:r>
      <w:r>
        <w:rPr>
          <w:rFonts w:eastAsia="Arial" w:cs="Arial" w:ascii="Arial" w:hAnsi="Arial"/>
          <w:color w:val="000000"/>
        </w:rPr>
        <w:t xml:space="preserve">.  </w:t>
      </w:r>
    </w:p>
    <w:p>
      <w:pPr>
        <w:pStyle w:val="Normal1"/>
        <w:spacing w:lineRule="auto" w:line="360" w:before="200" w:after="200"/>
        <w:rPr>
          <w:rFonts w:ascii="Arial" w:hAnsi="Arial" w:eastAsia="Arial" w:cs="Arial"/>
          <w:b/>
          <w:b/>
          <w:i/>
          <w:i/>
        </w:rPr>
      </w:pPr>
      <w:r>
        <w:rPr>
          <w:rFonts w:eastAsia="Arial" w:cs="Arial" w:ascii="Arial" w:hAnsi="Arial"/>
          <w:b/>
          <w:i/>
          <w:color w:val="000000"/>
        </w:rPr>
        <w:t xml:space="preserve">Problem-solving </w:t>
      </w:r>
    </w:p>
    <w:p>
      <w:pPr>
        <w:pStyle w:val="Normal1"/>
        <w:spacing w:lineRule="auto" w:line="360" w:before="200" w:after="200"/>
        <w:rPr>
          <w:rFonts w:ascii="Arial" w:hAnsi="Arial" w:eastAsia="Arial" w:cs="Arial"/>
        </w:rPr>
      </w:pPr>
      <w:r>
        <w:rPr>
          <w:rFonts w:eastAsia="Arial" w:cs="Arial" w:ascii="Arial" w:hAnsi="Arial"/>
          <w:color w:val="000000"/>
        </w:rPr>
        <w:t>In the academic context, the ability of problem solving skills helps to achieve good marks while allowing the students to effectively analyse the complex question and break it down into simpler terms and answer them in an logical manner while incorporating an effective change for any issue</w:t>
      </w:r>
      <w:r>
        <w:rPr>
          <w:rFonts w:eastAsia="Arial" w:cs="Arial" w:ascii="Arial" w:hAnsi="Arial"/>
          <w:color w:val="000000"/>
        </w:rPr>
        <w:t xml:space="preserve"> (Hartman, 2024). Thus, it is helpful in promoting creativity while improving the language as well as presentation skills.  </w:t>
      </w:r>
    </w:p>
    <w:p>
      <w:pPr>
        <w:pStyle w:val="Normal1"/>
        <w:spacing w:lineRule="auto" w:line="360" w:before="200" w:after="200"/>
        <w:rPr>
          <w:rFonts w:ascii="Arial" w:hAnsi="Arial" w:eastAsia="Arial" w:cs="Arial"/>
          <w:b/>
          <w:b/>
        </w:rPr>
      </w:pPr>
      <w:r>
        <w:rPr>
          <w:rFonts w:eastAsia="Arial" w:cs="Arial" w:ascii="Arial" w:hAnsi="Arial"/>
          <w:b/>
          <w:color w:val="000000"/>
        </w:rPr>
        <w:t>Impact of it on enhances the quality of work</w:t>
      </w:r>
    </w:p>
    <w:p>
      <w:pPr>
        <w:pStyle w:val="Normal1"/>
        <w:spacing w:lineRule="auto" w:line="360" w:before="200" w:after="200"/>
        <w:rPr>
          <w:rFonts w:ascii="Arial" w:hAnsi="Arial" w:eastAsia="Arial" w:cs="Arial"/>
        </w:rPr>
      </w:pPr>
      <w:r>
        <w:rPr>
          <w:rFonts w:eastAsia="Arial" w:cs="Arial" w:ascii="Arial" w:hAnsi="Arial"/>
          <w:color w:val="000000"/>
        </w:rPr>
        <w:t xml:space="preserve">Every profession in today’s world requires a different range of skills to stay competitive and increase the career opportunities. </w:t>
      </w:r>
      <w:r>
        <w:rPr>
          <w:rFonts w:eastAsia="Arial" w:cs="Arial" w:ascii="Arial" w:hAnsi="Arial"/>
          <w:color w:val="000000"/>
        </w:rPr>
        <w:t>Especially in the UK, where the staff shortage in various concerned sectors can be evident due to the staff shortage. It can be evident, based on as per the record of 2022, approximately around 10% of the total employers are stating that they were facing staff shortage due to skill gap employees (Statista, 2024). It can be evident from the modernised organisational and educational structure, promoting incorporating critical thinking skills that often involves learning logical reasoning. This is often followed by identifying mistakes in certain areas and regularly reflecting those mistakes and recovering.</w:t>
      </w:r>
      <w:r>
        <w:rPr>
          <w:rFonts w:eastAsia="Arial" w:cs="Arial" w:ascii="Arial" w:hAnsi="Arial"/>
          <w:color w:val="000000"/>
        </w:rPr>
        <w:t xml:space="preserve"> There are several strategies for improving the quality to enhance the quality of work </w:t>
      </w:r>
      <w:r>
        <w:rPr>
          <w:rFonts w:eastAsia="Arial" w:cs="Arial" w:ascii="Arial" w:hAnsi="Arial"/>
          <w:color w:val="000000"/>
        </w:rPr>
        <w:t>(Hartman, 2024)</w:t>
      </w:r>
      <w:r>
        <w:rPr>
          <w:rFonts w:eastAsia="Arial" w:cs="Arial" w:ascii="Arial" w:hAnsi="Arial"/>
          <w:color w:val="000000"/>
        </w:rPr>
        <w:t xml:space="preserve">. Development of strong analytical skills can help to evaluate the relevant information while decreasing bias and highlighting the open feedback channels. Along with that, having the capability to question the assumptions can be useful to follow up the ideas for better results. </w:t>
      </w:r>
    </w:p>
    <w:p>
      <w:pPr>
        <w:pStyle w:val="Heading1"/>
        <w:spacing w:lineRule="auto" w:line="360" w:before="200" w:after="200"/>
        <w:rPr>
          <w:rFonts w:ascii="Arial" w:hAnsi="Arial" w:eastAsia="Arial" w:cs="Arial"/>
          <w:sz w:val="24"/>
          <w:szCs w:val="24"/>
        </w:rPr>
      </w:pPr>
      <w:bookmarkStart w:id="4" w:name="_heading=h.2et92p0"/>
      <w:bookmarkEnd w:id="4"/>
      <w:r>
        <w:rPr>
          <w:rFonts w:eastAsia="Arial" w:cs="Arial" w:ascii="Arial" w:hAnsi="Arial"/>
          <w:color w:val="000000"/>
          <w:sz w:val="24"/>
          <w:szCs w:val="24"/>
        </w:rPr>
        <w:t>Conclusion</w:t>
      </w:r>
    </w:p>
    <w:p>
      <w:pPr>
        <w:pStyle w:val="Normal1"/>
        <w:spacing w:lineRule="auto" w:line="360" w:before="200" w:after="200"/>
        <w:rPr>
          <w:rFonts w:ascii="Arial" w:hAnsi="Arial" w:eastAsia="Arial" w:cs="Arial"/>
          <w:b/>
          <w:b/>
          <w:sz w:val="28"/>
          <w:szCs w:val="28"/>
        </w:rPr>
      </w:pPr>
      <w:r>
        <w:rPr>
          <w:rFonts w:eastAsia="Arial" w:cs="Arial" w:ascii="Arial" w:hAnsi="Arial"/>
          <w:color w:val="000000"/>
        </w:rPr>
        <w:t xml:space="preserve">The above-mentioned e-portfolio has brought forward a brief overview of the concept of academic writing, time management and critical thinking skills. It has been that each of the skills has a huge impact on upholding academic integrity and fostering transparency among the students. Through effectively accomplishing each trait, individuals can enhance their chances of employability in the future. Lack of it can create a negative impact on both academic and professional life. Thus, it is important to continuously engage in the various methods to gain each skill for a better aspect. </w:t>
      </w:r>
      <w:r>
        <w:br w:type="page"/>
      </w:r>
    </w:p>
    <w:p>
      <w:pPr>
        <w:pStyle w:val="Heading1"/>
        <w:spacing w:lineRule="auto" w:line="360"/>
        <w:rPr>
          <w:rFonts w:ascii="Arial" w:hAnsi="Arial" w:eastAsia="Arial" w:cs="Arial"/>
        </w:rPr>
      </w:pPr>
      <w:bookmarkStart w:id="5" w:name="_heading=h.tyjcwt"/>
      <w:bookmarkEnd w:id="5"/>
      <w:r>
        <w:rPr>
          <w:rFonts w:eastAsia="Arial" w:cs="Arial" w:ascii="Arial" w:hAnsi="Arial"/>
          <w:color w:val="000000"/>
        </w:rPr>
        <w:t>References</w:t>
      </w:r>
    </w:p>
    <w:p>
      <w:pPr>
        <w:pStyle w:val="Normal1"/>
        <w:spacing w:lineRule="auto" w:line="360" w:before="200" w:after="200"/>
        <w:rPr>
          <w:rFonts w:ascii="Arial" w:hAnsi="Arial" w:eastAsia="Arial" w:cs="Arial"/>
          <w:color w:val="0000FF"/>
          <w:highlight w:val="white"/>
        </w:rPr>
      </w:pPr>
      <w:r>
        <w:rPr>
          <w:rFonts w:eastAsia="Arial" w:cs="Arial" w:ascii="Arial" w:hAnsi="Arial"/>
          <w:color w:val="000000"/>
          <w:highlight w:val="white"/>
        </w:rPr>
        <w:t xml:space="preserve">BELLA, K.M.J., 2023. The Influence of Time Management: Balancing Work and Personal Priorities. </w:t>
      </w:r>
      <w:r>
        <w:rPr>
          <w:rFonts w:eastAsia="Arial" w:cs="Arial" w:ascii="Arial" w:hAnsi="Arial"/>
          <w:i/>
          <w:color w:val="000000"/>
          <w:highlight w:val="white"/>
        </w:rPr>
        <w:t>International Journal of Scientific Research in Modern Science and Technology</w:t>
      </w:r>
      <w:r>
        <w:rPr>
          <w:rFonts w:eastAsia="Arial" w:cs="Arial" w:ascii="Arial" w:hAnsi="Arial"/>
          <w:color w:val="000000"/>
          <w:highlight w:val="white"/>
        </w:rPr>
        <w:t xml:space="preserve">, </w:t>
      </w:r>
      <w:r>
        <w:rPr>
          <w:rFonts w:eastAsia="Arial" w:cs="Arial" w:ascii="Arial" w:hAnsi="Arial"/>
          <w:i/>
          <w:color w:val="000000"/>
          <w:highlight w:val="white"/>
        </w:rPr>
        <w:t>2</w:t>
      </w:r>
      <w:r>
        <w:rPr>
          <w:rFonts w:eastAsia="Arial" w:cs="Arial" w:ascii="Arial" w:hAnsi="Arial"/>
          <w:color w:val="000000"/>
          <w:highlight w:val="white"/>
        </w:rPr>
        <w:t>(1), pp.17-24.</w:t>
      </w:r>
    </w:p>
    <w:p>
      <w:pPr>
        <w:pStyle w:val="Normal1"/>
        <w:spacing w:lineRule="auto" w:line="360" w:before="200" w:after="200"/>
        <w:rPr>
          <w:rFonts w:ascii="Arial" w:hAnsi="Arial" w:eastAsia="Arial" w:cs="Arial"/>
          <w:color w:val="FF0000"/>
          <w:highlight w:val="white"/>
        </w:rPr>
      </w:pPr>
      <w:r>
        <w:rPr>
          <w:rFonts w:eastAsia="Arial" w:cs="Arial" w:ascii="Arial" w:hAnsi="Arial"/>
          <w:color w:val="000000"/>
          <w:highlight w:val="white"/>
        </w:rPr>
        <w:t>Bellaera, L., Weinstein-Jones, Y., Ilie, S. and Baker, S.T., (2021). Critical thinking in practice: The priorities and practices of instructors teaching in higher education. </w:t>
      </w:r>
      <w:r>
        <w:rPr>
          <w:rFonts w:eastAsia="Arial" w:cs="Arial" w:ascii="Arial" w:hAnsi="Arial"/>
          <w:i/>
          <w:color w:val="000000"/>
          <w:highlight w:val="white"/>
        </w:rPr>
        <w:t>Thinking Skills and Creativity</w:t>
      </w:r>
      <w:r>
        <w:rPr>
          <w:rFonts w:eastAsia="Arial" w:cs="Arial" w:ascii="Arial" w:hAnsi="Arial"/>
          <w:color w:val="000000"/>
          <w:highlight w:val="white"/>
        </w:rPr>
        <w:t>, </w:t>
      </w:r>
      <w:r>
        <w:rPr>
          <w:rFonts w:eastAsia="Arial" w:cs="Arial" w:ascii="Arial" w:hAnsi="Arial"/>
          <w:i/>
          <w:color w:val="000000"/>
          <w:highlight w:val="white"/>
        </w:rPr>
        <w:t>41</w:t>
      </w:r>
      <w:r>
        <w:rPr>
          <w:rFonts w:eastAsia="Arial" w:cs="Arial" w:ascii="Arial" w:hAnsi="Arial"/>
          <w:color w:val="000000"/>
          <w:highlight w:val="white"/>
        </w:rPr>
        <w:t>, p.100856.</w:t>
      </w:r>
    </w:p>
    <w:p>
      <w:pPr>
        <w:pStyle w:val="Normal1"/>
        <w:spacing w:lineRule="auto" w:line="360" w:before="200" w:after="200"/>
        <w:rPr>
          <w:rFonts w:ascii="Arial" w:hAnsi="Arial" w:eastAsia="Arial" w:cs="Arial"/>
          <w:color w:val="222222"/>
          <w:highlight w:val="white"/>
        </w:rPr>
      </w:pPr>
      <w:r>
        <w:rPr>
          <w:rFonts w:eastAsia="Arial" w:cs="Arial" w:ascii="Arial" w:hAnsi="Arial"/>
          <w:color w:val="000000"/>
          <w:highlight w:val="white"/>
        </w:rPr>
        <w:t>Bezanilla, M.J., Domínguez, H.G. and Ruiz, M.P., (2021). Importance and possibilities of development of critical thinking in the university: the teacher's perspective. </w:t>
      </w:r>
      <w:r>
        <w:rPr>
          <w:rFonts w:eastAsia="Arial" w:cs="Arial" w:ascii="Arial" w:hAnsi="Arial"/>
          <w:i/>
          <w:color w:val="000000"/>
          <w:highlight w:val="white"/>
        </w:rPr>
        <w:t>REMIE: Multidisciplinary Journal of Educational Research</w:t>
      </w:r>
      <w:r>
        <w:rPr>
          <w:rFonts w:eastAsia="Arial" w:cs="Arial" w:ascii="Arial" w:hAnsi="Arial"/>
          <w:color w:val="000000"/>
          <w:highlight w:val="white"/>
        </w:rPr>
        <w:t>, </w:t>
      </w:r>
      <w:r>
        <w:rPr>
          <w:rFonts w:eastAsia="Arial" w:cs="Arial" w:ascii="Arial" w:hAnsi="Arial"/>
          <w:i/>
          <w:color w:val="000000"/>
          <w:highlight w:val="white"/>
        </w:rPr>
        <w:t>11</w:t>
      </w:r>
      <w:r>
        <w:rPr>
          <w:rFonts w:eastAsia="Arial" w:cs="Arial" w:ascii="Arial" w:hAnsi="Arial"/>
          <w:color w:val="000000"/>
          <w:highlight w:val="white"/>
        </w:rPr>
        <w:t>(1), pp.20-48.</w:t>
      </w:r>
    </w:p>
    <w:p>
      <w:pPr>
        <w:pStyle w:val="Normal1"/>
        <w:spacing w:lineRule="auto" w:line="360" w:before="200" w:after="200"/>
        <w:rPr>
          <w:rFonts w:ascii="Arial" w:hAnsi="Arial" w:eastAsia="Arial" w:cs="Arial"/>
          <w:color w:val="FF0000"/>
        </w:rPr>
      </w:pPr>
      <w:r>
        <w:rPr>
          <w:rFonts w:eastAsia="Arial" w:cs="Arial" w:ascii="Arial" w:hAnsi="Arial"/>
          <w:color w:val="000000"/>
        </w:rPr>
        <w:t xml:space="preserve">Corporatefinanceinstitute, (2024). </w:t>
      </w:r>
      <w:r>
        <w:rPr>
          <w:rFonts w:eastAsia="Arial" w:cs="Arial" w:ascii="Arial" w:hAnsi="Arial"/>
          <w:i/>
          <w:color w:val="000000"/>
        </w:rPr>
        <w:t>Time Management.</w:t>
      </w:r>
      <w:r>
        <w:rPr>
          <w:rFonts w:eastAsia="Arial" w:cs="Arial" w:ascii="Arial" w:hAnsi="Arial"/>
          <w:color w:val="000000"/>
        </w:rPr>
        <w:t xml:space="preserve"> [Online] Available at: https://corporatefinanceinstitute.com/resources/management/time-management-list-tips/ [Accessed 27 May 2024].</w:t>
      </w:r>
    </w:p>
    <w:p>
      <w:pPr>
        <w:pStyle w:val="Normal1"/>
        <w:spacing w:lineRule="auto" w:line="360" w:before="200" w:after="200"/>
        <w:rPr>
          <w:rFonts w:ascii="Arial" w:hAnsi="Arial" w:eastAsia="Arial" w:cs="Arial"/>
          <w:color w:val="0000FF"/>
          <w:highlight w:val="white"/>
        </w:rPr>
      </w:pPr>
      <w:r>
        <w:rPr>
          <w:rFonts w:eastAsia="Arial" w:cs="Arial" w:ascii="Arial" w:hAnsi="Arial"/>
          <w:color w:val="000000"/>
          <w:highlight w:val="white"/>
        </w:rPr>
        <w:t>Costales, J., Abellana, J., Gracia, J. and Devaraj, M., 2021, October. A learning assessment applying Pomodoro technique as a productivity tool for online learning. In Proceedings of the 13th International Conference on Education Technology and Computers (pp. 164-167).</w:t>
      </w:r>
    </w:p>
    <w:p>
      <w:pPr>
        <w:pStyle w:val="Normal1"/>
        <w:spacing w:lineRule="auto" w:line="360" w:before="200" w:after="200"/>
        <w:rPr>
          <w:rFonts w:ascii="Arial" w:hAnsi="Arial" w:eastAsia="Arial" w:cs="Arial"/>
          <w:color w:val="222222"/>
          <w:highlight w:val="white"/>
        </w:rPr>
      </w:pPr>
      <w:r>
        <w:rPr>
          <w:rFonts w:eastAsia="Arial" w:cs="Arial" w:ascii="Arial" w:hAnsi="Arial"/>
          <w:color w:val="000000"/>
          <w:highlight w:val="white"/>
        </w:rPr>
        <w:t>Dizon, R.J., Ermitanio, H.D., Estevez, D.M., Ferrer, J., Flores, S.J., Fontanilla, K.M., Frias, A., Galang, E., Guei, N.F. and Sugay, D.J., (2021). The effects of pomodoro technique on academic-related tasks, procrastination behavior, and academic motivation among college students in a mixed online learning environment. </w:t>
      </w:r>
      <w:r>
        <w:rPr>
          <w:rFonts w:eastAsia="Arial" w:cs="Arial" w:ascii="Arial" w:hAnsi="Arial"/>
          <w:i/>
          <w:color w:val="000000"/>
          <w:highlight w:val="white"/>
        </w:rPr>
        <w:t>Globus Journal of Progressive Education</w:t>
      </w:r>
      <w:r>
        <w:rPr>
          <w:rFonts w:eastAsia="Arial" w:cs="Arial" w:ascii="Arial" w:hAnsi="Arial"/>
          <w:color w:val="000000"/>
          <w:highlight w:val="white"/>
        </w:rPr>
        <w:t>, </w:t>
      </w:r>
      <w:r>
        <w:rPr>
          <w:rFonts w:eastAsia="Arial" w:cs="Arial" w:ascii="Arial" w:hAnsi="Arial"/>
          <w:i/>
          <w:color w:val="000000"/>
          <w:highlight w:val="white"/>
        </w:rPr>
        <w:t>11</w:t>
      </w:r>
      <w:r>
        <w:rPr>
          <w:rFonts w:eastAsia="Arial" w:cs="Arial" w:ascii="Arial" w:hAnsi="Arial"/>
          <w:color w:val="000000"/>
          <w:highlight w:val="white"/>
        </w:rPr>
        <w:t>, pp.58-63.</w:t>
      </w:r>
    </w:p>
    <w:p>
      <w:pPr>
        <w:pStyle w:val="Normal1"/>
        <w:spacing w:lineRule="auto" w:line="360" w:before="200" w:after="200"/>
        <w:rPr>
          <w:rFonts w:ascii="Arial" w:hAnsi="Arial" w:eastAsia="Arial" w:cs="Arial"/>
          <w:color w:val="FF0000"/>
          <w:sz w:val="32"/>
          <w:szCs w:val="32"/>
          <w:highlight w:val="white"/>
        </w:rPr>
      </w:pPr>
      <w:r>
        <w:rPr>
          <w:rFonts w:eastAsia="Arial" w:cs="Arial" w:ascii="Arial" w:hAnsi="Arial"/>
          <w:color w:val="000000"/>
          <w:highlight w:val="white"/>
        </w:rPr>
        <w:t>Dmytryshyn, M. and Goran, T., (2022). Proposal of an effective time management system. </w:t>
      </w:r>
      <w:r>
        <w:rPr>
          <w:rFonts w:eastAsia="Arial" w:cs="Arial" w:ascii="Arial" w:hAnsi="Arial"/>
          <w:i/>
          <w:color w:val="000000"/>
          <w:highlight w:val="white"/>
        </w:rPr>
        <w:t>Management: Journal of Contemporary Management Issues</w:t>
      </w:r>
      <w:r>
        <w:rPr>
          <w:rFonts w:eastAsia="Arial" w:cs="Arial" w:ascii="Arial" w:hAnsi="Arial"/>
          <w:color w:val="000000"/>
          <w:highlight w:val="white"/>
        </w:rPr>
        <w:t>, </w:t>
      </w:r>
      <w:r>
        <w:rPr>
          <w:rFonts w:eastAsia="Arial" w:cs="Arial" w:ascii="Arial" w:hAnsi="Arial"/>
          <w:i/>
          <w:color w:val="000000"/>
          <w:highlight w:val="white"/>
        </w:rPr>
        <w:t>27</w:t>
      </w:r>
      <w:r>
        <w:rPr>
          <w:rFonts w:eastAsia="Arial" w:cs="Arial" w:ascii="Arial" w:hAnsi="Arial"/>
          <w:color w:val="000000"/>
          <w:highlight w:val="white"/>
        </w:rPr>
        <w:t>(2), pp.283-298.</w:t>
      </w:r>
    </w:p>
    <w:p>
      <w:pPr>
        <w:pStyle w:val="Normal1"/>
        <w:spacing w:lineRule="auto" w:line="360" w:before="200" w:after="200"/>
        <w:rPr>
          <w:rFonts w:ascii="Arial" w:hAnsi="Arial" w:eastAsia="Arial" w:cs="Arial"/>
          <w:color w:val="FF0000"/>
        </w:rPr>
      </w:pPr>
      <w:r>
        <w:rPr>
          <w:rFonts w:eastAsia="Arial" w:cs="Arial" w:ascii="Arial" w:hAnsi="Arial"/>
          <w:color w:val="000000"/>
        </w:rPr>
        <w:t xml:space="preserve">Hartman, D., (2024). </w:t>
      </w:r>
      <w:r>
        <w:rPr>
          <w:rFonts w:eastAsia="Arial" w:cs="Arial" w:ascii="Arial" w:hAnsi="Arial"/>
          <w:i/>
          <w:color w:val="000000"/>
        </w:rPr>
        <w:t>Strategies for Critical Thinking &amp; Problem Solving</w:t>
      </w:r>
      <w:r>
        <w:rPr>
          <w:rFonts w:eastAsia="Arial" w:cs="Arial" w:ascii="Arial" w:hAnsi="Arial"/>
          <w:color w:val="000000"/>
        </w:rPr>
        <w:t>. [Online] Available at: https://smallbusiness.chron.com/strategies-critical-thinking-problem-solving-12709.html [Accessed 27 May 2024].</w:t>
      </w:r>
    </w:p>
    <w:p>
      <w:pPr>
        <w:pStyle w:val="Normal1"/>
        <w:spacing w:lineRule="auto" w:line="360" w:before="200" w:after="200"/>
        <w:rPr>
          <w:rFonts w:ascii="Arial" w:hAnsi="Arial" w:eastAsia="Arial" w:cs="Arial"/>
          <w:color w:val="FF0000"/>
        </w:rPr>
      </w:pPr>
      <w:r>
        <w:rPr>
          <w:rFonts w:eastAsia="Arial" w:cs="Arial" w:ascii="Arial" w:hAnsi="Arial"/>
          <w:color w:val="000000"/>
        </w:rPr>
        <w:t xml:space="preserve">Lutkevich, B., (2024). </w:t>
      </w:r>
      <w:r>
        <w:rPr>
          <w:rFonts w:eastAsia="Arial" w:cs="Arial" w:ascii="Arial" w:hAnsi="Arial"/>
          <w:i/>
          <w:color w:val="000000"/>
        </w:rPr>
        <w:t>Time management</w:t>
      </w:r>
      <w:r>
        <w:rPr>
          <w:rFonts w:eastAsia="Arial" w:cs="Arial" w:ascii="Arial" w:hAnsi="Arial"/>
          <w:color w:val="000000"/>
        </w:rPr>
        <w:t>. [Online] Available at: https://www.techtarget.com/whatis/definition/time-management [Accessed 26 May 2024].</w:t>
      </w:r>
    </w:p>
    <w:p>
      <w:pPr>
        <w:pStyle w:val="Normal1"/>
        <w:spacing w:lineRule="auto" w:line="360" w:before="200" w:after="200"/>
        <w:rPr>
          <w:rFonts w:ascii="Arial" w:hAnsi="Arial" w:eastAsia="Arial" w:cs="Arial"/>
          <w:color w:val="222222"/>
          <w:highlight w:val="white"/>
        </w:rPr>
      </w:pPr>
      <w:r>
        <w:rPr>
          <w:rFonts w:eastAsia="Arial" w:cs="Arial" w:ascii="Arial" w:hAnsi="Arial"/>
          <w:color w:val="000000"/>
          <w:highlight w:val="white"/>
        </w:rPr>
        <w:t>McGunagle, D. and Zizka, L., (2020). Employability skills for 21st-century STEM students: the employers' perspective. </w:t>
      </w:r>
      <w:r>
        <w:rPr>
          <w:rFonts w:eastAsia="Arial" w:cs="Arial" w:ascii="Arial" w:hAnsi="Arial"/>
          <w:i/>
          <w:color w:val="000000"/>
          <w:highlight w:val="white"/>
        </w:rPr>
        <w:t>Higher education, skills and work-based learning</w:t>
      </w:r>
      <w:r>
        <w:rPr>
          <w:rFonts w:eastAsia="Arial" w:cs="Arial" w:ascii="Arial" w:hAnsi="Arial"/>
          <w:color w:val="000000"/>
          <w:highlight w:val="white"/>
        </w:rPr>
        <w:t>, </w:t>
      </w:r>
      <w:r>
        <w:rPr>
          <w:rFonts w:eastAsia="Arial" w:cs="Arial" w:ascii="Arial" w:hAnsi="Arial"/>
          <w:i/>
          <w:color w:val="000000"/>
          <w:highlight w:val="white"/>
        </w:rPr>
        <w:t>10</w:t>
      </w:r>
      <w:r>
        <w:rPr>
          <w:rFonts w:eastAsia="Arial" w:cs="Arial" w:ascii="Arial" w:hAnsi="Arial"/>
          <w:color w:val="000000"/>
          <w:highlight w:val="white"/>
        </w:rPr>
        <w:t>(3), pp.591-606.</w:t>
      </w:r>
    </w:p>
    <w:p>
      <w:pPr>
        <w:pStyle w:val="Normal1"/>
        <w:spacing w:lineRule="auto" w:line="360" w:before="200" w:after="200"/>
        <w:rPr>
          <w:rFonts w:ascii="Arial" w:hAnsi="Arial" w:eastAsia="Arial" w:cs="Arial"/>
          <w:color w:val="222222"/>
          <w:highlight w:val="white"/>
        </w:rPr>
      </w:pPr>
      <w:r>
        <w:rPr>
          <w:rFonts w:eastAsia="Arial" w:cs="Arial" w:ascii="Arial" w:hAnsi="Arial"/>
          <w:color w:val="000000"/>
          <w:highlight w:val="white"/>
        </w:rPr>
        <w:t>Ramírez-Montoya, M.S., Andrade-Vargas, L., Rivera-Rogel, D. and Portuguez-Castro, M., (2021). Trends for the future of education programs for professional development. </w:t>
      </w:r>
      <w:r>
        <w:rPr>
          <w:rFonts w:eastAsia="Arial" w:cs="Arial" w:ascii="Arial" w:hAnsi="Arial"/>
          <w:i/>
          <w:color w:val="000000"/>
          <w:highlight w:val="white"/>
        </w:rPr>
        <w:t>Sustainability</w:t>
      </w:r>
      <w:r>
        <w:rPr>
          <w:rFonts w:eastAsia="Arial" w:cs="Arial" w:ascii="Arial" w:hAnsi="Arial"/>
          <w:color w:val="000000"/>
          <w:highlight w:val="white"/>
        </w:rPr>
        <w:t>, </w:t>
      </w:r>
      <w:r>
        <w:rPr>
          <w:rFonts w:eastAsia="Arial" w:cs="Arial" w:ascii="Arial" w:hAnsi="Arial"/>
          <w:i/>
          <w:color w:val="000000"/>
          <w:highlight w:val="white"/>
        </w:rPr>
        <w:t>13</w:t>
      </w:r>
      <w:r>
        <w:rPr>
          <w:rFonts w:eastAsia="Arial" w:cs="Arial" w:ascii="Arial" w:hAnsi="Arial"/>
          <w:color w:val="000000"/>
          <w:highlight w:val="white"/>
        </w:rPr>
        <w:t>(13), p.7244.</w:t>
      </w:r>
    </w:p>
    <w:p>
      <w:pPr>
        <w:pStyle w:val="Normal1"/>
        <w:spacing w:lineRule="auto" w:line="360" w:before="200" w:after="200"/>
        <w:rPr>
          <w:rFonts w:ascii="Arial" w:hAnsi="Arial" w:eastAsia="Arial" w:cs="Arial"/>
          <w:color w:val="0000FF"/>
          <w:highlight w:val="white"/>
        </w:rPr>
      </w:pPr>
      <w:r>
        <w:rPr>
          <w:rFonts w:eastAsia="Arial" w:cs="Arial" w:ascii="Arial" w:hAnsi="Arial"/>
          <w:color w:val="000000"/>
          <w:highlight w:val="white"/>
        </w:rPr>
        <w:t xml:space="preserve">Statista, (2024). </w:t>
      </w:r>
      <w:r>
        <w:rPr>
          <w:rFonts w:eastAsia="Arial" w:cs="Arial" w:ascii="Arial" w:hAnsi="Arial"/>
          <w:i/>
          <w:color w:val="000000"/>
          <w:highlight w:val="white"/>
        </w:rPr>
        <w:t>Proportion of skills shortage vacancies (SSVs) in the United Kingdom from 2011 to 2022.</w:t>
      </w:r>
      <w:r>
        <w:rPr>
          <w:rFonts w:eastAsia="Arial" w:cs="Arial" w:ascii="Arial" w:hAnsi="Arial"/>
          <w:color w:val="000000"/>
          <w:highlight w:val="white"/>
        </w:rPr>
        <w:t xml:space="preserve"> [online] available at:&lt;</w:t>
      </w:r>
      <w:hyperlink r:id="rId5">
        <w:r>
          <w:rPr>
            <w:rStyle w:val="ListLabel1"/>
            <w:rFonts w:eastAsia="Arial" w:cs="Arial" w:ascii="Arial" w:hAnsi="Arial"/>
            <w:color w:val="000000"/>
            <w:highlight w:val="white"/>
            <w:u w:val="single"/>
          </w:rPr>
          <w:t>https://www.statista.com/statistics/290384/uk-skill-shortage-vacancy-rate/</w:t>
        </w:r>
      </w:hyperlink>
      <w:r>
        <w:rPr>
          <w:rFonts w:eastAsia="Arial" w:cs="Arial" w:ascii="Arial" w:hAnsi="Arial"/>
          <w:color w:val="000000"/>
          <w:highlight w:val="white"/>
        </w:rPr>
        <w:t>&gt;[Accessed on 4th November 2024]</w:t>
      </w:r>
    </w:p>
    <w:p>
      <w:pPr>
        <w:pStyle w:val="Normal1"/>
        <w:spacing w:lineRule="auto" w:line="360" w:before="200" w:after="200"/>
        <w:rPr>
          <w:rFonts w:ascii="Arial" w:hAnsi="Arial" w:eastAsia="Arial" w:cs="Arial"/>
          <w:color w:val="0000FF"/>
          <w:highlight w:val="white"/>
        </w:rPr>
      </w:pPr>
      <w:r>
        <w:rPr>
          <w:rFonts w:eastAsia="Arial" w:cs="Arial" w:ascii="Arial" w:hAnsi="Arial"/>
          <w:color w:val="000000"/>
          <w:highlight w:val="white"/>
        </w:rPr>
        <w:t xml:space="preserve">von Keyserlingk, L., Yamaguchi‐Pedroza, K., Arum, R. and Eccles, J.S., 2022. Stress of university students before and after campus closure in response to COVID‐19. </w:t>
      </w:r>
      <w:r>
        <w:rPr>
          <w:rFonts w:eastAsia="Arial" w:cs="Arial" w:ascii="Arial" w:hAnsi="Arial"/>
          <w:i/>
          <w:color w:val="000000"/>
          <w:highlight w:val="white"/>
        </w:rPr>
        <w:t>Journal of community psychology</w:t>
      </w:r>
      <w:r>
        <w:rPr>
          <w:rFonts w:eastAsia="Arial" w:cs="Arial" w:ascii="Arial" w:hAnsi="Arial"/>
          <w:color w:val="000000"/>
          <w:highlight w:val="white"/>
        </w:rPr>
        <w:t xml:space="preserve">, </w:t>
      </w:r>
      <w:r>
        <w:rPr>
          <w:rFonts w:eastAsia="Arial" w:cs="Arial" w:ascii="Arial" w:hAnsi="Arial"/>
          <w:i/>
          <w:color w:val="000000"/>
          <w:highlight w:val="white"/>
        </w:rPr>
        <w:t>50</w:t>
      </w:r>
      <w:r>
        <w:rPr>
          <w:rFonts w:eastAsia="Arial" w:cs="Arial" w:ascii="Arial" w:hAnsi="Arial"/>
          <w:color w:val="000000"/>
          <w:highlight w:val="white"/>
        </w:rPr>
        <w:t>(1), pp.285-301.</w:t>
      </w:r>
    </w:p>
    <w:p>
      <w:pPr>
        <w:pStyle w:val="Normal1"/>
        <w:spacing w:lineRule="auto" w:line="360" w:before="200" w:after="200"/>
        <w:rPr>
          <w:rFonts w:ascii="Arial" w:hAnsi="Arial" w:eastAsia="Arial" w:cs="Arial"/>
          <w:color w:val="FF0000"/>
          <w:highlight w:val="white"/>
        </w:rPr>
      </w:pPr>
      <w:r>
        <w:rPr>
          <w:rFonts w:eastAsia="Arial" w:cs="Arial" w:ascii="Arial" w:hAnsi="Arial"/>
          <w:color w:val="000000"/>
          <w:highlight w:val="white"/>
        </w:rPr>
        <w:t>Zimmerman, B.J., (2023). Dimensions of academic self-regulation: A conceptual framework for education. In </w:t>
      </w:r>
      <w:r>
        <w:rPr>
          <w:rFonts w:eastAsia="Arial" w:cs="Arial" w:ascii="Arial" w:hAnsi="Arial"/>
          <w:i/>
          <w:color w:val="000000"/>
          <w:highlight w:val="white"/>
        </w:rPr>
        <w:t>Self-regulation of learning and performance</w:t>
      </w:r>
      <w:r>
        <w:rPr>
          <w:rFonts w:eastAsia="Arial" w:cs="Arial" w:ascii="Arial" w:hAnsi="Arial"/>
          <w:color w:val="000000"/>
          <w:highlight w:val="white"/>
        </w:rPr>
        <w:t> (pp. 3-21). Routledge.</w:t>
      </w:r>
    </w:p>
    <w:p>
      <w:pPr>
        <w:pStyle w:val="Normal1"/>
        <w:spacing w:lineRule="auto" w:line="360" w:before="200" w:after="200"/>
        <w:rPr>
          <w:rFonts w:ascii="Arial" w:hAnsi="Arial" w:eastAsia="Arial" w:cs="Arial"/>
          <w:color w:val="222222"/>
          <w:highlight w:val="white"/>
        </w:rPr>
      </w:pPr>
      <w:r>
        <w:rPr>
          <w:rFonts w:eastAsia="Arial" w:cs="Arial" w:ascii="Arial" w:hAnsi="Arial"/>
          <w:color w:val="000000"/>
          <w:highlight w:val="white"/>
        </w:rPr>
        <w:t>Zwiers, J. and Crawford, M., (2023). </w:t>
      </w:r>
      <w:r>
        <w:rPr>
          <w:rFonts w:eastAsia="Arial" w:cs="Arial" w:ascii="Arial" w:hAnsi="Arial"/>
          <w:i/>
          <w:color w:val="000000"/>
          <w:highlight w:val="white"/>
        </w:rPr>
        <w:t>Academic conversations: Classroom talk that fosters critical thinking and content understandings</w:t>
      </w:r>
      <w:r>
        <w:rPr>
          <w:rFonts w:eastAsia="Arial" w:cs="Arial" w:ascii="Arial" w:hAnsi="Arial"/>
          <w:color w:val="000000"/>
          <w:highlight w:val="white"/>
        </w:rPr>
        <w:t>. Routledge.</w:t>
      </w:r>
    </w:p>
    <w:p>
      <w:pPr>
        <w:pStyle w:val="Normal1"/>
        <w:spacing w:lineRule="auto" w:line="360"/>
        <w:rPr>
          <w:rFonts w:ascii="Arial" w:hAnsi="Arial" w:eastAsia="Arial" w:cs="Arial"/>
          <w:color w:val="000000"/>
          <w:sz w:val="20"/>
          <w:szCs w:val="20"/>
          <w:highlight w:val="white"/>
        </w:rPr>
      </w:pPr>
      <w:r>
        <w:rPr>
          <w:rFonts w:eastAsia="Arial" w:cs="Arial" w:ascii="Arial" w:hAnsi="Arial"/>
          <w:color w:val="000000"/>
          <w:sz w:val="20"/>
          <w:szCs w:val="20"/>
          <w:highlight w:val="white"/>
        </w:rPr>
      </w:r>
    </w:p>
    <w:p>
      <w:pPr>
        <w:pStyle w:val="Normal1"/>
        <w:spacing w:lineRule="auto" w:line="360"/>
        <w:rPr>
          <w:color w:val="000000"/>
        </w:rPr>
      </w:pPr>
      <w:r>
        <w:rPr>
          <w:color w:val="000000"/>
        </w:rPr>
      </w:r>
    </w:p>
    <w:sectPr>
      <w:headerReference w:type="default" r:id="rId6"/>
      <w:footerReference w:type="default" r:id="rId7"/>
      <w:type w:val="continuous"/>
      <w:pgSz w:w="12240" w:h="15840"/>
      <w:pgMar w:left="1440" w:right="1440" w:header="720" w:top="1440" w:footer="720" w:bottom="1440"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Georgia">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widowControl/>
      <w:pBdr/>
      <w:shd w:val="clear" w:fill="auto"/>
      <w:tabs>
        <w:tab w:val="clear" w:pos="720"/>
        <w:tab w:val="center" w:pos="4680" w:leader="none"/>
        <w:tab w:val="right" w:pos="9360" w:leader="none"/>
      </w:tabs>
      <w:spacing w:lineRule="auto" w:line="240" w:before="0" w:after="0"/>
      <w:ind w:left="0" w:right="0" w:hanging="0"/>
      <w:jc w:val="right"/>
      <w:rPr>
        <w:rFonts w:ascii="Arial" w:hAnsi="Arial" w:eastAsia="Arial" w:cs="Arial"/>
        <w:b/>
        <w:b/>
        <w:i w:val="false"/>
        <w:i w:val="false"/>
        <w:caps w:val="false"/>
        <w:smallCaps w:val="false"/>
        <w:strike w:val="false"/>
        <w:dstrike w:val="false"/>
        <w:color w:val="000000"/>
        <w:position w:val="0"/>
        <w:sz w:val="24"/>
        <w:sz w:val="24"/>
        <w:szCs w:val="24"/>
        <w:u w:val="none"/>
        <w:vertAlign w:val="baseline"/>
      </w:rPr>
    </w:pPr>
    <w:r>
      <w:rPr>
        <w:rFonts w:eastAsia="Arial" w:cs="Arial" w:ascii="Arial" w:hAnsi="Arial"/>
        <w:b/>
        <w:i w:val="false"/>
        <w:caps w:val="false"/>
        <w:smallCaps w:val="false"/>
        <w:strike w:val="false"/>
        <w:dstrike w:val="false"/>
        <w:color w:val="000000"/>
        <w:position w:val="0"/>
        <w:sz w:val="24"/>
        <w:sz w:val="24"/>
        <w:szCs w:val="24"/>
        <w:u w:val="none"/>
        <w:shd w:fill="auto" w:val="clear"/>
        <w:vertAlign w:val="baseline"/>
      </w:rPr>
      <w:t xml:space="preserve">Page </w:t>
    </w:r>
    <w:r>
      <w:rPr/>
      <w:fldChar w:fldCharType="begin"/>
    </w:r>
    <w:r>
      <w:rPr/>
      <w:instrText> PAGE </w:instrText>
    </w:r>
    <w:r>
      <w:rPr/>
      <w:fldChar w:fldCharType="separate"/>
    </w:r>
    <w:r>
      <w:rPr/>
      <w:t>9</w:t>
    </w:r>
    <w:r>
      <w:rPr/>
      <w:fldChar w:fldCharType="end"/>
    </w:r>
    <w:r>
      <w:rPr>
        <w:rFonts w:eastAsia="Arial" w:cs="Arial" w:ascii="Arial" w:hAnsi="Arial"/>
        <w:b/>
        <w:i w:val="false"/>
        <w:caps w:val="false"/>
        <w:smallCaps w:val="false"/>
        <w:strike w:val="false"/>
        <w:dstrike w:val="false"/>
        <w:color w:val="000000"/>
        <w:position w:val="0"/>
        <w:sz w:val="24"/>
        <w:sz w:val="24"/>
        <w:szCs w:val="24"/>
        <w:u w:val="none"/>
        <w:shd w:fill="auto" w:val="clear"/>
        <w:vertAlign w:val="baseline"/>
      </w:rPr>
      <w:t xml:space="preserve"> of </w:t>
    </w:r>
    <w:r>
      <w:rPr/>
      <w:fldChar w:fldCharType="begin"/>
    </w:r>
    <w:r>
      <w:rPr/>
      <w:instrText> NUMPAGES </w:instrText>
    </w:r>
    <w:r>
      <w:rPr/>
      <w:fldChar w:fldCharType="separate"/>
    </w:r>
    <w:r>
      <w:rPr/>
      <w:t>11</w:t>
    </w:r>
    <w:r>
      <w:rPr/>
      <w:fldChar w:fldCharType="end"/>
    </w:r>
  </w:p>
  <w:p>
    <w:pPr>
      <w:pStyle w:val="Normal1"/>
      <w:keepNext w:val="false"/>
      <w:keepLines w:val="false"/>
      <w:widowControl/>
      <w:pBdr/>
      <w:shd w:val="clear" w:fill="auto"/>
      <w:tabs>
        <w:tab w:val="clear" w:pos="720"/>
        <w:tab w:val="center" w:pos="4680" w:leader="none"/>
        <w:tab w:val="right" w:pos="9360" w:leader="none"/>
      </w:tabs>
      <w:spacing w:lineRule="auto" w:line="240" w:before="0" w:after="0"/>
      <w:ind w:left="0" w:right="0" w:hanging="0"/>
      <w:jc w:val="both"/>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keepNext w:val="false"/>
      <w:keepLines w:val="false"/>
      <w:widowControl/>
      <w:pBdr/>
      <w:shd w:val="clear" w:fill="auto"/>
      <w:tabs>
        <w:tab w:val="clear" w:pos="720"/>
        <w:tab w:val="center" w:pos="4680" w:leader="none"/>
        <w:tab w:val="right" w:pos="9360" w:leader="none"/>
      </w:tabs>
      <w:spacing w:lineRule="auto" w:line="240" w:before="0" w:after="0"/>
      <w:ind w:left="0" w:right="0" w:hanging="0"/>
      <w:jc w:val="right"/>
      <w:rPr>
        <w:rFonts w:ascii="Arial" w:hAnsi="Arial" w:eastAsia="Arial" w:cs="Arial"/>
        <w:b/>
        <w:b/>
        <w:i w:val="false"/>
        <w:i w:val="false"/>
        <w:caps w:val="false"/>
        <w:smallCaps w:val="false"/>
        <w:strike w:val="false"/>
        <w:dstrike w:val="false"/>
        <w:color w:val="000000"/>
        <w:position w:val="0"/>
        <w:sz w:val="24"/>
        <w:sz w:val="24"/>
        <w:szCs w:val="24"/>
        <w:u w:val="none"/>
        <w:vertAlign w:val="baseline"/>
      </w:rPr>
    </w:pPr>
    <w:r>
      <w:rPr>
        <w:rFonts w:eastAsia="Arial" w:cs="Arial" w:ascii="Arial" w:hAnsi="Arial"/>
        <w:b/>
        <w:i w:val="false"/>
        <w:caps w:val="false"/>
        <w:smallCaps w:val="false"/>
        <w:strike w:val="false"/>
        <w:dstrike w:val="false"/>
        <w:color w:val="000000"/>
        <w:position w:val="0"/>
        <w:sz w:val="24"/>
        <w:sz w:val="24"/>
        <w:szCs w:val="24"/>
        <w:u w:val="none"/>
        <w:shd w:fill="auto" w:val="clear"/>
        <w:vertAlign w:val="baseline"/>
      </w:rPr>
      <w:t xml:space="preserve">Page </w:t>
    </w:r>
    <w:r>
      <w:rPr/>
      <w:fldChar w:fldCharType="begin"/>
    </w:r>
    <w:r>
      <w:rPr/>
      <w:instrText> PAGE </w:instrText>
    </w:r>
    <w:r>
      <w:rPr/>
      <w:fldChar w:fldCharType="separate"/>
    </w:r>
    <w:r>
      <w:rPr/>
      <w:t>9</w:t>
    </w:r>
    <w:r>
      <w:rPr/>
      <w:fldChar w:fldCharType="end"/>
    </w:r>
    <w:r>
      <w:rPr>
        <w:rFonts w:eastAsia="Arial" w:cs="Arial" w:ascii="Arial" w:hAnsi="Arial"/>
        <w:b/>
        <w:i w:val="false"/>
        <w:caps w:val="false"/>
        <w:smallCaps w:val="false"/>
        <w:strike w:val="false"/>
        <w:dstrike w:val="false"/>
        <w:color w:val="000000"/>
        <w:position w:val="0"/>
        <w:sz w:val="24"/>
        <w:sz w:val="24"/>
        <w:szCs w:val="24"/>
        <w:u w:val="none"/>
        <w:shd w:fill="auto" w:val="clear"/>
        <w:vertAlign w:val="baseline"/>
      </w:rPr>
      <w:t xml:space="preserve"> of </w:t>
    </w:r>
    <w:r>
      <w:rPr/>
      <w:fldChar w:fldCharType="begin"/>
    </w:r>
    <w:r>
      <w:rPr/>
      <w:instrText> NUMPAGES </w:instrText>
    </w:r>
    <w:r>
      <w:rPr/>
      <w:fldChar w:fldCharType="separate"/>
    </w:r>
    <w:r>
      <w:rPr/>
      <w:t>11</w:t>
    </w:r>
    <w:r>
      <w:rPr/>
      <w:fldChar w:fldCharType="end"/>
    </w:r>
  </w:p>
  <w:p>
    <w:pPr>
      <w:pStyle w:val="Normal1"/>
      <w:keepNext w:val="false"/>
      <w:keepLines w:val="false"/>
      <w:widowControl/>
      <w:pBdr/>
      <w:shd w:val="clear" w:fill="auto"/>
      <w:tabs>
        <w:tab w:val="clear" w:pos="720"/>
        <w:tab w:val="center" w:pos="4680" w:leader="none"/>
        <w:tab w:val="right" w:pos="9360" w:leader="none"/>
      </w:tabs>
      <w:spacing w:lineRule="auto" w:line="240" w:before="0" w:after="0"/>
      <w:ind w:left="0" w:right="0" w:hanging="0"/>
      <w:jc w:val="both"/>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spacing w:lineRule="auto" w:line="240" w:before="0" w:after="160"/>
      <w:jc w:val="right"/>
      <w:rPr>
        <w:rFonts w:ascii="Arial" w:hAnsi="Arial" w:eastAsia="Arial" w:cs="Arial"/>
        <w:b/>
        <w:b/>
      </w:rPr>
    </w:pPr>
    <w:r>
      <w:rPr>
        <w:rFonts w:eastAsia="Arial" w:cs="Arial" w:ascii="Arial" w:hAnsi="Arial"/>
        <w:b/>
      </w:rPr>
      <w:t>Academic Skills for the Digital Era</w:t>
    </w:r>
  </w:p>
  <w:p>
    <w:pPr>
      <w:pStyle w:val="Normal1"/>
      <w:keepNext w:val="false"/>
      <w:keepLines w:val="false"/>
      <w:widowControl/>
      <w:pBdr/>
      <w:shd w:val="clear" w:fill="auto"/>
      <w:tabs>
        <w:tab w:val="clear" w:pos="720"/>
        <w:tab w:val="center" w:pos="4680" w:leader="none"/>
        <w:tab w:val="right" w:pos="9360" w:leader="none"/>
      </w:tabs>
      <w:spacing w:lineRule="auto" w:line="240" w:before="0" w:after="0"/>
      <w:ind w:left="0" w:right="0" w:hanging="0"/>
      <w:jc w:val="both"/>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spacing w:lineRule="auto" w:line="240" w:before="0" w:after="160"/>
      <w:jc w:val="right"/>
      <w:rPr>
        <w:rFonts w:ascii="Arial" w:hAnsi="Arial" w:eastAsia="Arial" w:cs="Arial"/>
        <w:b/>
        <w:b/>
      </w:rPr>
    </w:pPr>
    <w:r>
      <w:rPr>
        <w:rFonts w:eastAsia="Arial" w:cs="Arial" w:ascii="Arial" w:hAnsi="Arial"/>
        <w:b/>
      </w:rPr>
      <w:t>Academic Skills for the Digital Era</w:t>
    </w:r>
  </w:p>
  <w:p>
    <w:pPr>
      <w:pStyle w:val="Normal1"/>
      <w:keepNext w:val="false"/>
      <w:keepLines w:val="false"/>
      <w:widowControl/>
      <w:pBdr/>
      <w:shd w:val="clear" w:fill="auto"/>
      <w:tabs>
        <w:tab w:val="clear" w:pos="720"/>
        <w:tab w:val="center" w:pos="4680" w:leader="none"/>
        <w:tab w:val="right" w:pos="9360" w:leader="none"/>
      </w:tabs>
      <w:spacing w:lineRule="auto" w:line="240" w:before="0" w:after="0"/>
      <w:ind w:left="0" w:right="0" w:hanging="0"/>
      <w:jc w:val="both"/>
      <w:rPr>
        <w:rFonts w:ascii="Times New Roman" w:hAnsi="Times New Roman" w:eastAsia="Times New Roman" w:cs="Times New Roman"/>
        <w:b w:val="false"/>
        <w:b w:val="false"/>
        <w:i w:val="false"/>
        <w:i w:val="false"/>
        <w:caps w:val="false"/>
        <w:smallCaps w:val="false"/>
        <w:strike w:val="false"/>
        <w:dstrike w:val="false"/>
        <w:color w:val="000000"/>
        <w:position w:val="0"/>
        <w:sz w:val="24"/>
        <w:sz w:val="24"/>
        <w:szCs w:val="24"/>
        <w:u w:val="none"/>
        <w:vertAlign w:val="baseline"/>
      </w:rPr>
    </w:pPr>
    <w:r>
      <w:rPr>
        <w:rFonts w:eastAsia="Times New Roman" w:cs="Times New Roman" w:ascii="Times New Roman" w:hAnsi="Times New Roman"/>
        <w:b w:val="false"/>
        <w:i w:val="false"/>
        <w:caps w:val="false"/>
        <w:smallCaps w:val="false"/>
        <w:strike w:val="false"/>
        <w:dstrike w:val="false"/>
        <w:color w:val="000000"/>
        <w:position w:val="0"/>
        <w:sz w:val="24"/>
        <w:sz w:val="24"/>
        <w:szCs w:val="24"/>
        <w:u w:val="none"/>
        <w:shd w:fill="auto" w:val="clear"/>
        <w:vertAlign w:val="baseline"/>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NSimSun" w:cs="Arial"/>
        <w:sz w:val="24"/>
        <w:szCs w:val="24"/>
        <w:lang w:val="en-GB" w:eastAsia="zh-CN" w:bidi="hi-IN"/>
      </w:rPr>
    </w:rPrDefault>
    <w:pPrDefault>
      <w:pPr/>
    </w:pPrDefault>
  </w:docDefaults>
  <w:style w:type="paragraph" w:styleId="Normal">
    <w:name w:val="Normal"/>
    <w:qFormat/>
    <w:pPr>
      <w:widowControl/>
      <w:bidi w:val="0"/>
      <w:spacing w:lineRule="auto" w:line="480"/>
      <w:jc w:val="both"/>
    </w:pPr>
    <w:rPr>
      <w:rFonts w:ascii="Calibri" w:hAnsi="Calibri" w:eastAsia="NSimSun" w:cs="Arial"/>
      <w:color w:val="auto"/>
      <w:kern w:val="0"/>
      <w:sz w:val="24"/>
      <w:szCs w:val="24"/>
      <w:lang w:val="en-GB" w:eastAsia="zh-CN" w:bidi="hi-IN"/>
    </w:rPr>
  </w:style>
  <w:style w:type="paragraph" w:styleId="Heading1">
    <w:name w:val="Heading 1"/>
    <w:basedOn w:val="Normal1"/>
    <w:next w:val="Normal1"/>
    <w:qFormat/>
    <w:pPr>
      <w:keepNext w:val="true"/>
      <w:keepLines/>
      <w:spacing w:lineRule="auto" w:line="240" w:before="480" w:after="120"/>
    </w:pPr>
    <w:rPr>
      <w:b/>
      <w:sz w:val="28"/>
      <w:szCs w:val="28"/>
    </w:rPr>
  </w:style>
  <w:style w:type="paragraph" w:styleId="Heading2">
    <w:name w:val="Heading 2"/>
    <w:basedOn w:val="Normal1"/>
    <w:next w:val="Normal1"/>
    <w:qFormat/>
    <w:pPr>
      <w:keepNext w:val="true"/>
      <w:keepLines/>
      <w:spacing w:lineRule="auto" w:line="240" w:before="40" w:after="0"/>
    </w:pPr>
    <w:rPr>
      <w:b/>
      <w:sz w:val="26"/>
      <w:szCs w:val="26"/>
    </w:rPr>
  </w:style>
  <w:style w:type="paragraph" w:styleId="Heading3">
    <w:name w:val="Heading 3"/>
    <w:basedOn w:val="Normal1"/>
    <w:next w:val="Normal1"/>
    <w:qFormat/>
    <w:pPr>
      <w:keepNext w:val="true"/>
      <w:keepLines/>
      <w:spacing w:lineRule="auto" w:line="240" w:before="40" w:after="0"/>
    </w:pPr>
    <w:rPr>
      <w:i/>
      <w:u w:val="single"/>
    </w:rPr>
  </w:style>
  <w:style w:type="paragraph" w:styleId="Heading4">
    <w:name w:val="Heading 4"/>
    <w:basedOn w:val="Normal1"/>
    <w:next w:val="Normal1"/>
    <w:qFormat/>
    <w:pPr>
      <w:keepNext w:val="true"/>
      <w:keepLines/>
      <w:pageBreakBefore w:val="false"/>
      <w:spacing w:lineRule="auto" w:line="240" w:before="240" w:after="40"/>
    </w:pPr>
    <w:rPr>
      <w:b/>
      <w:sz w:val="24"/>
      <w:szCs w:val="24"/>
    </w:rPr>
  </w:style>
  <w:style w:type="paragraph" w:styleId="Heading5">
    <w:name w:val="Heading 5"/>
    <w:basedOn w:val="Normal1"/>
    <w:next w:val="Normal1"/>
    <w:qFormat/>
    <w:pPr>
      <w:keepNext w:val="true"/>
      <w:keepLines/>
      <w:pageBreakBefore w:val="false"/>
      <w:spacing w:lineRule="auto" w:line="240" w:before="220" w:after="40"/>
    </w:pPr>
    <w:rPr>
      <w:b/>
      <w:sz w:val="22"/>
      <w:szCs w:val="22"/>
    </w:rPr>
  </w:style>
  <w:style w:type="paragraph" w:styleId="Heading6">
    <w:name w:val="Heading 6"/>
    <w:basedOn w:val="Normal1"/>
    <w:next w:val="Normal1"/>
    <w:qFormat/>
    <w:pPr>
      <w:keepNext w:val="true"/>
      <w:keepLines/>
      <w:pageBreakBefore w:val="false"/>
      <w:spacing w:lineRule="auto" w:line="240" w:before="200" w:after="40"/>
    </w:pPr>
    <w:rPr>
      <w:b/>
      <w:sz w:val="20"/>
      <w:szCs w:val="20"/>
    </w:rPr>
  </w:style>
  <w:style w:type="character" w:styleId="InternetLink">
    <w:name w:val="Internet Link"/>
    <w:rPr>
      <w:color w:val="000080"/>
      <w:u w:val="single"/>
      <w:lang w:val="zxx" w:eastAsia="zxx" w:bidi="zxx"/>
    </w:rPr>
  </w:style>
  <w:style w:type="character" w:styleId="ListLabel1">
    <w:name w:val="ListLabel 1"/>
    <w:qFormat/>
    <w:rPr>
      <w:rFonts w:ascii="Arial" w:hAnsi="Arial" w:eastAsia="Arial" w:cs="Arial"/>
      <w:color w:val="0000FF"/>
      <w:highlight w:val="white"/>
      <w:u w:val="single"/>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spacing w:lineRule="auto" w:line="480"/>
      <w:jc w:val="both"/>
    </w:pPr>
    <w:rPr>
      <w:rFonts w:ascii="Calibri" w:hAnsi="Calibri" w:eastAsia="NSimSun" w:cs="Arial"/>
      <w:color w:val="auto"/>
      <w:kern w:val="0"/>
      <w:sz w:val="24"/>
      <w:szCs w:val="24"/>
      <w:lang w:val="en-GB" w:eastAsia="zh-CN" w:bidi="hi-IN"/>
    </w:rPr>
  </w:style>
  <w:style w:type="paragraph" w:styleId="Title">
    <w:name w:val="Title"/>
    <w:basedOn w:val="Normal1"/>
    <w:next w:val="Normal1"/>
    <w:qFormat/>
    <w:pPr>
      <w:keepNext w:val="true"/>
      <w:keepLines/>
      <w:pageBreakBefore w:val="false"/>
      <w:spacing w:lineRule="auto" w:line="240" w:before="480" w:after="120"/>
    </w:pPr>
    <w:rPr>
      <w:b/>
      <w:sz w:val="72"/>
      <w:szCs w:val="72"/>
    </w:rPr>
  </w:style>
  <w:style w:type="paragraph" w:styleId="Subtitle">
    <w:name w:val="Subtitle"/>
    <w:basedOn w:val="Normal1"/>
    <w:next w:val="Normal1"/>
    <w:qFormat/>
    <w:pPr>
      <w:keepNext w:val="true"/>
      <w:keepLines/>
      <w:pageBreakBefore w:val="false"/>
      <w:spacing w:lineRule="auto" w:line="240" w:before="360" w:after="80"/>
    </w:pPr>
    <w:rPr>
      <w:rFonts w:ascii="Georgia" w:hAnsi="Georgia" w:eastAsia="Georgia" w:cs="Georgia"/>
      <w:i/>
      <w:color w:val="666666"/>
      <w:sz w:val="48"/>
      <w:szCs w:val="48"/>
    </w:rPr>
  </w:style>
  <w:style w:type="paragraph" w:styleId="Header">
    <w:name w:val="Header"/>
    <w:basedOn w:val="Normal"/>
    <w:pPr/>
    <w:rPr/>
  </w:style>
  <w:style w:type="paragraph" w:styleId="Footer">
    <w:name w:val="Footer"/>
    <w:basedOn w:val="Normal"/>
    <w:pPr/>
    <w:rPr/>
  </w:style>
  <w:style w:type="table" w:default="1" w:styleId="TableNormal">
    <w:name w:val="Table Normal"/>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eader" Target="header1.xml"/><Relationship Id="rId4" Type="http://schemas.openxmlformats.org/officeDocument/2006/relationships/footer" Target="footer1.xml"/><Relationship Id="rId5" Type="http://schemas.openxmlformats.org/officeDocument/2006/relationships/hyperlink" Target="https://www.statista.com/statistics/290384/uk-skill-shortage-vacancy-rate/" TargetMode="Externa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h624plyhV53m3bv0EIKc+BvuEywg==">CgMxLjAyCGguZ2pkZ3hzMgloLjMwajB6bGwyCWguMWZvYjl0ZTIJaC4zem55c2g3MgloLjJldDkycDAyCGgudHlqY3d0OAByITFhSThRd3ByNkpUMEloci1abnhkdmgtMnBpZ3VvZXhZeQ==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
  <TotalTime>5</TotalTime>
  <Application>Neat_Office/6.2.8.2$Windows_x86 LibreOffice_project/</Application>
  <Pages>11</Pages>
  <Words>2086</Words>
  <Characters>12419</Characters>
  <CharactersWithSpaces>14474</CharactersWithSpaces>
  <Paragraphs>72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en-US</dc:language>
  <cp:lastModifiedBy/>
  <dcterms:modified xsi:type="dcterms:W3CDTF">2024-12-05T22:32:05Z</dcterms:modified>
  <cp:revision>1</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985f9fbc088142845b02faea01c38cadea3cfe30ab4369b26be53d58896f4b8a</vt:lpwstr>
  </property>
</Properties>
</file>