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35E5B" w14:textId="77777777" w:rsidR="003D626A" w:rsidRPr="007E5E7A" w:rsidRDefault="003D626A" w:rsidP="000D0870">
      <w:pPr>
        <w:spacing w:line="360" w:lineRule="auto"/>
        <w:rPr>
          <w:rFonts w:ascii="Arial" w:hAnsi="Arial" w:cs="Arial"/>
        </w:rPr>
      </w:pPr>
      <w:r w:rsidRPr="007E5E7A">
        <w:rPr>
          <w:rFonts w:ascii="Arial" w:hAnsi="Arial" w:cs="Arial"/>
        </w:rPr>
        <w:t>BA (Hons) Business Management</w:t>
      </w:r>
    </w:p>
    <w:p w14:paraId="0167BABB" w14:textId="77777777" w:rsidR="003D626A" w:rsidRPr="007E5E7A" w:rsidRDefault="003D626A" w:rsidP="000D0870">
      <w:pPr>
        <w:spacing w:line="360" w:lineRule="auto"/>
        <w:rPr>
          <w:rFonts w:ascii="Arial" w:hAnsi="Arial" w:cs="Arial"/>
        </w:rPr>
      </w:pPr>
      <w:r w:rsidRPr="007E5E7A">
        <w:rPr>
          <w:rFonts w:ascii="Arial" w:hAnsi="Arial" w:cs="Arial"/>
        </w:rPr>
        <w:t>Entrepreneurship</w:t>
      </w:r>
    </w:p>
    <w:p w14:paraId="03733A1B" w14:textId="77777777" w:rsidR="003D626A" w:rsidRPr="007E5E7A" w:rsidRDefault="003D626A" w:rsidP="000D0870">
      <w:pPr>
        <w:spacing w:line="360" w:lineRule="auto"/>
        <w:rPr>
          <w:rFonts w:ascii="Arial" w:hAnsi="Arial" w:cs="Arial"/>
        </w:rPr>
      </w:pPr>
      <w:r w:rsidRPr="007E5E7A">
        <w:rPr>
          <w:rFonts w:ascii="Arial" w:hAnsi="Arial" w:cs="Arial"/>
        </w:rPr>
        <w:t>LCBB5013</w:t>
      </w:r>
    </w:p>
    <w:p w14:paraId="7688CAB0" w14:textId="77777777" w:rsidR="003D626A" w:rsidRPr="007E5E7A" w:rsidRDefault="003D626A" w:rsidP="000D0870">
      <w:pPr>
        <w:spacing w:line="360" w:lineRule="auto"/>
        <w:rPr>
          <w:rFonts w:ascii="Arial" w:hAnsi="Arial" w:cs="Arial"/>
          <w:lang w:eastAsia="zh-CN"/>
        </w:rPr>
      </w:pPr>
      <w:r w:rsidRPr="007E5E7A">
        <w:rPr>
          <w:rFonts w:ascii="Arial" w:hAnsi="Arial" w:cs="Arial"/>
          <w:lang w:eastAsia="zh-CN"/>
        </w:rPr>
        <w:t>Business Plan Development (Elements 1–4)</w:t>
      </w:r>
    </w:p>
    <w:p w14:paraId="78D4C611" w14:textId="77777777" w:rsidR="003D626A" w:rsidRDefault="003D626A" w:rsidP="000D0870">
      <w:pPr>
        <w:spacing w:line="360" w:lineRule="auto"/>
        <w:rPr>
          <w:rFonts w:ascii="Arial" w:hAnsi="Arial" w:cs="Arial"/>
          <w:lang w:eastAsia="zh-CN"/>
        </w:rPr>
      </w:pPr>
      <w:r w:rsidRPr="007E5E7A">
        <w:rPr>
          <w:rFonts w:ascii="Arial" w:hAnsi="Arial" w:cs="Arial"/>
          <w:lang w:eastAsia="zh-CN"/>
        </w:rPr>
        <w:t>Lecturer: Dr. Masud Ibrahim</w:t>
      </w:r>
    </w:p>
    <w:p w14:paraId="15BF6BFF" w14:textId="77777777" w:rsidR="003D626A" w:rsidRDefault="003D626A" w:rsidP="000D0870">
      <w:pPr>
        <w:spacing w:line="360" w:lineRule="auto"/>
        <w:rPr>
          <w:rFonts w:ascii="Arial" w:hAnsi="Arial" w:cs="Arial"/>
          <w:lang w:eastAsia="zh-CN"/>
        </w:rPr>
      </w:pPr>
      <w:r>
        <w:rPr>
          <w:rFonts w:ascii="Arial" w:hAnsi="Arial" w:cs="Arial"/>
          <w:lang w:eastAsia="zh-CN"/>
        </w:rPr>
        <w:t>Student: Catalin Alexandru Artenie</w:t>
      </w:r>
    </w:p>
    <w:p w14:paraId="6B9EC5D0" w14:textId="77777777" w:rsidR="003D626A" w:rsidRPr="007E5E7A" w:rsidRDefault="003D626A" w:rsidP="000D0870">
      <w:pPr>
        <w:spacing w:line="360" w:lineRule="auto"/>
        <w:rPr>
          <w:rFonts w:ascii="Arial" w:hAnsi="Arial" w:cs="Arial"/>
          <w:lang w:eastAsia="zh-CN"/>
        </w:rPr>
      </w:pPr>
      <w:r>
        <w:rPr>
          <w:rFonts w:ascii="Arial" w:hAnsi="Arial" w:cs="Arial"/>
          <w:lang w:eastAsia="zh-CN"/>
        </w:rPr>
        <w:t>2240460</w:t>
      </w:r>
    </w:p>
    <w:p w14:paraId="3C7A7E38" w14:textId="5B747952" w:rsidR="003D626A" w:rsidRDefault="003D626A" w:rsidP="000D0870">
      <w:pPr>
        <w:spacing w:line="360" w:lineRule="auto"/>
      </w:pPr>
      <w:r>
        <w:br w:type="page"/>
      </w:r>
    </w:p>
    <w:p w14:paraId="34C7CBA3" w14:textId="582DD74D" w:rsidR="00874488" w:rsidRDefault="00874488" w:rsidP="00874488">
      <w:pPr>
        <w:spacing w:line="360" w:lineRule="auto"/>
        <w:ind w:firstLine="720"/>
        <w:rPr>
          <w:rFonts w:ascii="Arial" w:hAnsi="Arial" w:cs="Arial"/>
          <w:b/>
          <w:bCs/>
          <w:lang w:eastAsia="zh-CN"/>
        </w:rPr>
      </w:pPr>
      <w:bookmarkStart w:id="0" w:name="_Hlk211883232"/>
      <w:r w:rsidRPr="00874488">
        <w:rPr>
          <w:rFonts w:ascii="Arial" w:hAnsi="Arial" w:cs="Arial"/>
          <w:b/>
          <w:bCs/>
          <w:lang w:eastAsia="zh-CN"/>
        </w:rPr>
        <w:lastRenderedPageBreak/>
        <w:t>Business Plan Development (Elements 1–4)</w:t>
      </w:r>
    </w:p>
    <w:p w14:paraId="66D3F415" w14:textId="66285813" w:rsidR="003D626A" w:rsidRPr="008C2349" w:rsidRDefault="003D626A" w:rsidP="00874488">
      <w:pPr>
        <w:spacing w:line="360" w:lineRule="auto"/>
        <w:ind w:firstLine="720"/>
        <w:rPr>
          <w:rFonts w:ascii="Arial" w:hAnsi="Arial" w:cs="Arial"/>
          <w:b/>
          <w:bCs/>
        </w:rPr>
      </w:pPr>
      <w:r w:rsidRPr="008C2349">
        <w:rPr>
          <w:rFonts w:ascii="Arial" w:hAnsi="Arial" w:cs="Arial"/>
          <w:b/>
          <w:bCs/>
        </w:rPr>
        <w:t xml:space="preserve">Element 1 Business Idea, Service, Objectives &amp; Unique Salling Point </w:t>
      </w:r>
    </w:p>
    <w:bookmarkEnd w:id="0"/>
    <w:p w14:paraId="6C47B526" w14:textId="33AD6D71" w:rsidR="003D626A" w:rsidRPr="00966128" w:rsidRDefault="003D626A" w:rsidP="000D0870">
      <w:pPr>
        <w:spacing w:line="360" w:lineRule="auto"/>
        <w:ind w:firstLine="720"/>
        <w:rPr>
          <w:rFonts w:ascii="Arial" w:hAnsi="Arial" w:cs="Arial"/>
          <w:b/>
          <w:bCs/>
        </w:rPr>
      </w:pPr>
      <w:r w:rsidRPr="00966128">
        <w:rPr>
          <w:rFonts w:ascii="Arial" w:eastAsia="Times New Roman" w:hAnsi="Arial" w:cs="Arial"/>
          <w:b/>
          <w:bCs/>
          <w:kern w:val="0"/>
          <w:lang w:eastAsia="en-GB"/>
          <w14:ligatures w14:val="none"/>
        </w:rPr>
        <w:t>Business Idea:</w:t>
      </w:r>
      <w:r w:rsidR="00966128">
        <w:rPr>
          <w:rFonts w:ascii="Arial" w:eastAsia="Times New Roman" w:hAnsi="Arial" w:cs="Arial"/>
          <w:b/>
          <w:bCs/>
          <w:kern w:val="0"/>
          <w:lang w:eastAsia="en-GB"/>
          <w14:ligatures w14:val="none"/>
        </w:rPr>
        <w:t xml:space="preserve"> </w:t>
      </w:r>
      <w:r w:rsidRPr="00966128">
        <w:rPr>
          <w:rFonts w:ascii="Arial" w:eastAsia="Times New Roman" w:hAnsi="Arial" w:cs="Arial"/>
          <w:b/>
          <w:bCs/>
          <w:kern w:val="0"/>
          <w:lang w:eastAsia="en-GB"/>
          <w14:ligatures w14:val="none"/>
        </w:rPr>
        <w:t>TurboRead – Revolutionizing Learning with PhotoReading</w:t>
      </w:r>
    </w:p>
    <w:p w14:paraId="15FD65BF" w14:textId="77777777" w:rsidR="003D626A" w:rsidRPr="00A30879" w:rsidRDefault="003D626A" w:rsidP="000D0870">
      <w:pPr>
        <w:spacing w:line="360" w:lineRule="auto"/>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 xml:space="preserve">TurboRead is a groundbreaking startup dedicated to teaching PhotoReading, a revolutionary technique that harnesses the nonconscious mind to process written information at astonishing speeds—up to 25,000 words per minute with practice </w:t>
      </w:r>
      <w:r w:rsidRPr="00A30879">
        <w:rPr>
          <w:rFonts w:ascii="Arial" w:hAnsi="Arial" w:cs="Arial"/>
        </w:rPr>
        <w:t>(Scheele, 1999)</w:t>
      </w:r>
      <w:r w:rsidRPr="00A30879">
        <w:rPr>
          <w:rFonts w:ascii="Arial" w:eastAsia="Times New Roman" w:hAnsi="Arial" w:cs="Arial"/>
          <w:kern w:val="0"/>
          <w:lang w:eastAsia="en-GB"/>
          <w14:ligatures w14:val="none"/>
        </w:rPr>
        <w:t>. PhotoReading allows users to "flip" through pages, capturing key insights subconsciously for later activation and use. At TurboRead, we'll empower professionals, students, lifelong learners, dyslexia and ADHD persons to master this skill through an intuitive online platform, featuring AI-generated instructional videos in the world's top 10 languages: English, Mandarin, Spanish, Hindi, Arabic, Portuguese, Bengali, Russian, Japanese, and Punjabi. This multilingual approach ensures global accessibility while rooting our operations in the UK market.</w:t>
      </w:r>
    </w:p>
    <w:p w14:paraId="35351C71" w14:textId="77777777" w:rsidR="003D626A" w:rsidRPr="00966128" w:rsidRDefault="003D626A" w:rsidP="000D0870">
      <w:pPr>
        <w:spacing w:line="360" w:lineRule="auto"/>
        <w:ind w:firstLine="720"/>
        <w:rPr>
          <w:rFonts w:ascii="Arial" w:eastAsia="Times New Roman" w:hAnsi="Arial" w:cs="Arial"/>
          <w:b/>
          <w:bCs/>
          <w:kern w:val="0"/>
          <w:lang w:eastAsia="en-GB"/>
          <w14:ligatures w14:val="none"/>
        </w:rPr>
      </w:pPr>
      <w:r w:rsidRPr="00966128">
        <w:rPr>
          <w:rFonts w:ascii="Arial" w:eastAsia="Times New Roman" w:hAnsi="Arial" w:cs="Arial"/>
          <w:b/>
          <w:bCs/>
          <w:kern w:val="0"/>
          <w:lang w:eastAsia="en-GB"/>
          <w14:ligatures w14:val="none"/>
        </w:rPr>
        <w:t>Service</w:t>
      </w:r>
    </w:p>
    <w:p w14:paraId="5190DC8A" w14:textId="77777777" w:rsidR="003D626A" w:rsidRPr="00A30879" w:rsidRDefault="003D626A" w:rsidP="000D0870">
      <w:pPr>
        <w:spacing w:line="360" w:lineRule="auto"/>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TurboRead is unequivocally a service-based business, focusing on delivering intangible training and coaching rather than physical goods. In entrepreneurship, service models excel in low startup costs and flexibility, allowing rapid iteration based on customer feedback, which suits edtech innovations like ours. Service businesses prioritize human capital and relationships over supply chains, enabling TurboRead to scale digitally without manufacturing overheads. Finally, in a knowledge economy, services like education training offer recurring revenue through subscriptions, contrasting with one-off product sales and aligning with UK startup trends in digital learning.</w:t>
      </w:r>
    </w:p>
    <w:p w14:paraId="3D696A88" w14:textId="77777777" w:rsidR="003D626A" w:rsidRPr="00A30879" w:rsidRDefault="003D626A" w:rsidP="000D0870">
      <w:pPr>
        <w:spacing w:line="360" w:lineRule="auto"/>
        <w:ind w:firstLine="720"/>
        <w:rPr>
          <w:rFonts w:ascii="Arial" w:hAnsi="Arial" w:cs="Arial"/>
        </w:rPr>
      </w:pPr>
      <w:r w:rsidRPr="00A30879">
        <w:rPr>
          <w:rFonts w:ascii="Arial" w:hAnsi="Arial" w:cs="Arial"/>
        </w:rPr>
        <w:t>Services will include:</w:t>
      </w:r>
    </w:p>
    <w:p w14:paraId="1028B96D" w14:textId="77777777" w:rsidR="003D626A" w:rsidRPr="00A30879" w:rsidRDefault="003D626A" w:rsidP="000D0870">
      <w:pPr>
        <w:spacing w:line="360" w:lineRule="auto"/>
        <w:rPr>
          <w:rFonts w:ascii="Arial" w:hAnsi="Arial" w:cs="Arial"/>
        </w:rPr>
      </w:pPr>
      <w:r w:rsidRPr="00A30879">
        <w:rPr>
          <w:rFonts w:ascii="Arial" w:hAnsi="Arial" w:cs="Arial"/>
        </w:rPr>
        <w:t>Online Courses: Structured photoreading programs accessible on-demand.</w:t>
      </w:r>
    </w:p>
    <w:p w14:paraId="055E5228" w14:textId="77777777" w:rsidR="003D626A" w:rsidRPr="00A30879" w:rsidRDefault="003D626A" w:rsidP="000D0870">
      <w:pPr>
        <w:spacing w:line="360" w:lineRule="auto"/>
        <w:rPr>
          <w:rFonts w:ascii="Arial" w:hAnsi="Arial" w:cs="Arial"/>
        </w:rPr>
      </w:pPr>
      <w:r w:rsidRPr="00A30879">
        <w:rPr>
          <w:rFonts w:ascii="Arial" w:hAnsi="Arial" w:cs="Arial"/>
        </w:rPr>
        <w:t>Workshops and Webinars: Live, interactive sessions tailored to professionals, students, and corporate teams.</w:t>
      </w:r>
    </w:p>
    <w:p w14:paraId="0E828DEB" w14:textId="77777777" w:rsidR="003D626A" w:rsidRPr="00A30879" w:rsidRDefault="003D626A" w:rsidP="000D0870">
      <w:pPr>
        <w:spacing w:line="360" w:lineRule="auto"/>
        <w:rPr>
          <w:rFonts w:ascii="Arial" w:hAnsi="Arial" w:cs="Arial"/>
        </w:rPr>
      </w:pPr>
      <w:r w:rsidRPr="00A30879">
        <w:rPr>
          <w:rFonts w:ascii="Arial" w:hAnsi="Arial" w:cs="Arial"/>
        </w:rPr>
        <w:t>Multilingual Content: AI-developed instructional videos in languages such as English, Mandarin, Hindi, Spanish, Arabic, French, Bengali, Russian, Portuguese, and Urdu.</w:t>
      </w:r>
    </w:p>
    <w:p w14:paraId="418B2B7D" w14:textId="77777777" w:rsidR="003D626A" w:rsidRPr="00A30879" w:rsidRDefault="003D626A" w:rsidP="000D0870">
      <w:pPr>
        <w:spacing w:line="360" w:lineRule="auto"/>
        <w:rPr>
          <w:rFonts w:ascii="Arial" w:hAnsi="Arial" w:cs="Arial"/>
        </w:rPr>
      </w:pPr>
      <w:r w:rsidRPr="00A30879">
        <w:rPr>
          <w:rFonts w:ascii="Arial" w:hAnsi="Arial" w:cs="Arial"/>
        </w:rPr>
        <w:lastRenderedPageBreak/>
        <w:t>Membership Platform: Subscription access to advanced techniques, community support, and continuous learning resources.</w:t>
      </w:r>
    </w:p>
    <w:p w14:paraId="13104051" w14:textId="77777777" w:rsidR="003D626A" w:rsidRPr="00A30879" w:rsidRDefault="003D626A" w:rsidP="000D0870">
      <w:pPr>
        <w:spacing w:line="360" w:lineRule="auto"/>
        <w:ind w:firstLine="720"/>
        <w:rPr>
          <w:rFonts w:ascii="Arial" w:hAnsi="Arial" w:cs="Arial"/>
        </w:rPr>
      </w:pPr>
      <w:r w:rsidRPr="00A30879">
        <w:rPr>
          <w:rFonts w:ascii="Arial" w:hAnsi="Arial" w:cs="Arial"/>
        </w:rPr>
        <w:t xml:space="preserve">Pereira (2023) highlighted the </w:t>
      </w:r>
      <w:r w:rsidRPr="00A30879">
        <w:rPr>
          <w:rFonts w:ascii="Arial" w:eastAsia="Times New Roman" w:hAnsi="Arial" w:cs="Arial"/>
          <w:kern w:val="0"/>
          <w:lang w:eastAsia="en-GB"/>
          <w14:ligatures w14:val="none"/>
        </w:rPr>
        <w:t>differences between product-based and service-based companies.</w:t>
      </w:r>
      <w:r w:rsidRPr="00A30879">
        <w:rPr>
          <w:rFonts w:ascii="Arial" w:hAnsi="Arial" w:cs="Arial"/>
        </w:rPr>
        <w:t xml:space="preserve"> This business operates as a service-based business rather than a product-based enterprise, delivering educational programmes through digital platforms accessible via our multilingual website. ‘Regardless of whether they affect our bodies or our possessions, all services share four characteristics: intangibility, perishability, inseparability, and variability’ (Lovelock and Gummesson, 2004, p. 22). Are provided structured learning experiences rather than physical products, focusing on skill development and knowledge transfer through video tutorials, live webinars, interactive practice sessions, and personalised coaching.</w:t>
      </w:r>
    </w:p>
    <w:p w14:paraId="71801819" w14:textId="77777777" w:rsidR="003D626A" w:rsidRPr="00A30879" w:rsidRDefault="003D626A" w:rsidP="000D0870">
      <w:pPr>
        <w:spacing w:line="360" w:lineRule="auto"/>
        <w:ind w:firstLine="720"/>
        <w:rPr>
          <w:rFonts w:ascii="Arial" w:hAnsi="Arial" w:cs="Arial"/>
        </w:rPr>
      </w:pPr>
      <w:r w:rsidRPr="00A30879">
        <w:rPr>
          <w:rFonts w:ascii="Arial" w:hAnsi="Arial" w:cs="Arial"/>
        </w:rPr>
        <w:t>This service-based approach is justified by several compelling factors. First, the intangible nature of learning outcomes aligns with service characteristics, as students purchase access to transformative educational experiences rather than tangible goods (Vargo and Lusch, 2008). Second, the scalability inherent in digital service delivery allows us to reach global audiences without inventory constraints or manufacturing costs. Third, services enable ongoing customer relationships through tiered subscription models, continuous content updates, and community engagement—creating recurring revenue streams that product businesses struggle to achieve (Zeithaml et al., 2013). Finally, the personalised nature of skill acquisition requires adaptive teaching methodologies that respond to individual learning paces and styles, which is fundamentally service-oriented rather than product-based.</w:t>
      </w:r>
    </w:p>
    <w:p w14:paraId="5A296B85" w14:textId="77777777" w:rsidR="003D626A" w:rsidRPr="00966128" w:rsidRDefault="003D626A" w:rsidP="000D0870">
      <w:pPr>
        <w:spacing w:line="360" w:lineRule="auto"/>
        <w:ind w:firstLine="720"/>
        <w:rPr>
          <w:rFonts w:ascii="Arial" w:eastAsia="Times New Roman" w:hAnsi="Arial" w:cs="Arial"/>
          <w:b/>
          <w:bCs/>
          <w:kern w:val="0"/>
          <w:lang w:eastAsia="en-GB"/>
          <w14:ligatures w14:val="none"/>
        </w:rPr>
      </w:pPr>
      <w:r w:rsidRPr="00966128">
        <w:rPr>
          <w:rFonts w:ascii="Arial" w:eastAsia="Times New Roman" w:hAnsi="Arial" w:cs="Arial"/>
          <w:b/>
          <w:bCs/>
          <w:kern w:val="0"/>
          <w:lang w:eastAsia="en-GB"/>
          <w14:ligatures w14:val="none"/>
        </w:rPr>
        <w:t>Objectives</w:t>
      </w:r>
    </w:p>
    <w:p w14:paraId="020EB1A6" w14:textId="77777777" w:rsidR="003D626A" w:rsidRPr="00A30879" w:rsidRDefault="003D626A" w:rsidP="000D0870">
      <w:pPr>
        <w:spacing w:line="360" w:lineRule="auto"/>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Short-term goals (first 1-6 months) focus on foundational growth: launch the website by month 2, build brand awareness through targeted UK social media campaigns and partnerships with edtech influencers to reach 5,000 users, and secure initial revenue via introductory subscriptions aiming for £50,000. These align with entrepreneurial bootstrapping strategies, emphasizing lean launches to validate demand.</w:t>
      </w:r>
    </w:p>
    <w:p w14:paraId="08C1E91A" w14:textId="77777777" w:rsidR="003D626A" w:rsidRPr="00A30879" w:rsidRDefault="003D626A" w:rsidP="000D0870">
      <w:pPr>
        <w:spacing w:line="360" w:lineRule="auto"/>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 xml:space="preserve">Long-term goals (12-24 months) target expansion: develop advanced modules (e.g., industry-specific applications) and enter EU markets, achieve 20% market share in UK's speed-learning niche through SEO and collaborations, and hit </w:t>
      </w:r>
      <w:r w:rsidRPr="00A30879">
        <w:rPr>
          <w:rFonts w:ascii="Arial" w:eastAsia="Times New Roman" w:hAnsi="Arial" w:cs="Arial"/>
          <w:kern w:val="0"/>
          <w:lang w:eastAsia="en-GB"/>
          <w14:ligatures w14:val="none"/>
        </w:rPr>
        <w:lastRenderedPageBreak/>
        <w:t>£500,000 annual revenue. These objectives link to our growth strategy of digital scalability and entrepreneurial vision of democratizing super-learning, fostering a community of empowered individuals who drive innovation in their fields.</w:t>
      </w:r>
    </w:p>
    <w:p w14:paraId="12183BFA" w14:textId="77777777" w:rsidR="003D626A" w:rsidRPr="00966128" w:rsidRDefault="003D626A" w:rsidP="000D0870">
      <w:pPr>
        <w:spacing w:line="360" w:lineRule="auto"/>
        <w:ind w:firstLine="720"/>
        <w:rPr>
          <w:rFonts w:ascii="Arial" w:eastAsia="Times New Roman" w:hAnsi="Arial" w:cs="Arial"/>
          <w:b/>
          <w:bCs/>
          <w:kern w:val="0"/>
          <w:lang w:eastAsia="en-GB"/>
          <w14:ligatures w14:val="none"/>
        </w:rPr>
      </w:pPr>
      <w:r w:rsidRPr="00966128">
        <w:rPr>
          <w:rFonts w:ascii="Arial" w:eastAsia="Times New Roman" w:hAnsi="Arial" w:cs="Arial"/>
          <w:b/>
          <w:bCs/>
          <w:kern w:val="0"/>
          <w:lang w:eastAsia="en-GB"/>
          <w14:ligatures w14:val="none"/>
        </w:rPr>
        <w:t>Unique Selling Point (USP)</w:t>
      </w:r>
    </w:p>
    <w:p w14:paraId="46C1B2C3" w14:textId="77777777" w:rsidR="003D626A" w:rsidRPr="00A30879" w:rsidRDefault="003D626A" w:rsidP="000D0870">
      <w:pPr>
        <w:spacing w:line="360" w:lineRule="auto"/>
        <w:ind w:firstLine="720"/>
        <w:rPr>
          <w:rFonts w:ascii="Arial" w:hAnsi="Arial" w:cs="Arial"/>
        </w:rPr>
      </w:pPr>
      <w:r w:rsidRPr="00A30879">
        <w:rPr>
          <w:rFonts w:ascii="Arial" w:hAnsi="Arial" w:cs="Arial"/>
        </w:rPr>
        <w:t xml:space="preserve">According to Kotler and Keller (2016, p. 310), a unique selling point represents 'the specific benefit that makes a product different from and better than competitive offerings'. Trout (2008, p. 105) emphasises that effective differentiation requires 'own a word’ in the prospect's mind'. </w:t>
      </w:r>
      <w:r>
        <w:rPr>
          <w:rFonts w:ascii="Arial" w:hAnsi="Arial" w:cs="Arial"/>
        </w:rPr>
        <w:t>TurboRead’s</w:t>
      </w:r>
      <w:r w:rsidRPr="00A30879">
        <w:rPr>
          <w:rFonts w:ascii="Arial" w:hAnsi="Arial" w:cs="Arial"/>
        </w:rPr>
        <w:t xml:space="preserve"> USP combines interconnected elements that collectively create unassailable competitive advantage. Innovation features distinguishing our offering include:</w:t>
      </w:r>
    </w:p>
    <w:p w14:paraId="0FF3C257" w14:textId="4C9CC44E" w:rsidR="003D626A" w:rsidRPr="00A30879" w:rsidRDefault="003D626A" w:rsidP="000D0870">
      <w:pPr>
        <w:spacing w:line="360" w:lineRule="auto"/>
        <w:rPr>
          <w:rFonts w:ascii="Arial" w:hAnsi="Arial" w:cs="Arial"/>
        </w:rPr>
      </w:pPr>
      <w:r w:rsidRPr="00A30879">
        <w:rPr>
          <w:rFonts w:ascii="Arial" w:hAnsi="Arial" w:cs="Arial"/>
        </w:rPr>
        <w:t xml:space="preserve">Comprehensive </w:t>
      </w:r>
      <w:r w:rsidR="00966128" w:rsidRPr="00A30879">
        <w:rPr>
          <w:rFonts w:ascii="Arial" w:hAnsi="Arial" w:cs="Arial"/>
        </w:rPr>
        <w:t xml:space="preserve">multilingual accessibility through ai technology: </w:t>
      </w:r>
      <w:r w:rsidRPr="00A30879">
        <w:rPr>
          <w:rFonts w:ascii="Arial" w:hAnsi="Arial" w:cs="Arial"/>
        </w:rPr>
        <w:t>AI-generated content in ten languages simultaneously democratises access whilst maintaining cost efficiency</w:t>
      </w:r>
    </w:p>
    <w:p w14:paraId="15733729" w14:textId="3A6591F0" w:rsidR="003D626A" w:rsidRPr="00A30879" w:rsidRDefault="003D626A" w:rsidP="000D0870">
      <w:pPr>
        <w:spacing w:line="360" w:lineRule="auto"/>
        <w:rPr>
          <w:rFonts w:ascii="Arial" w:hAnsi="Arial" w:cs="Arial"/>
        </w:rPr>
      </w:pPr>
      <w:r w:rsidRPr="00A30879">
        <w:rPr>
          <w:rFonts w:ascii="Arial" w:hAnsi="Arial" w:cs="Arial"/>
        </w:rPr>
        <w:t>Evidence-</w:t>
      </w:r>
      <w:r w:rsidR="00966128" w:rsidRPr="00A30879">
        <w:rPr>
          <w:rFonts w:ascii="Arial" w:hAnsi="Arial" w:cs="Arial"/>
        </w:rPr>
        <w:t>based neuroscience integration</w:t>
      </w:r>
      <w:r w:rsidRPr="00A30879">
        <w:rPr>
          <w:rFonts w:ascii="Arial" w:hAnsi="Arial" w:cs="Arial"/>
        </w:rPr>
        <w:t>: non-conscious processing, pattern recognition, and neuroplasticity.</w:t>
      </w:r>
    </w:p>
    <w:p w14:paraId="0017D22D" w14:textId="3FB5830D" w:rsidR="003D626A" w:rsidRPr="00A30879" w:rsidRDefault="003D626A" w:rsidP="000D0870">
      <w:pPr>
        <w:spacing w:line="360" w:lineRule="auto"/>
        <w:rPr>
          <w:rFonts w:ascii="Arial" w:hAnsi="Arial" w:cs="Arial"/>
        </w:rPr>
      </w:pPr>
      <w:r w:rsidRPr="00A30879">
        <w:rPr>
          <w:rFonts w:ascii="Arial" w:hAnsi="Arial" w:cs="Arial"/>
        </w:rPr>
        <w:t>AI-</w:t>
      </w:r>
      <w:r w:rsidR="00966128" w:rsidRPr="00A30879">
        <w:rPr>
          <w:rFonts w:ascii="Arial" w:hAnsi="Arial" w:cs="Arial"/>
        </w:rPr>
        <w:t>generated multilingual content</w:t>
      </w:r>
      <w:r w:rsidRPr="00A30879">
        <w:rPr>
          <w:rFonts w:ascii="Arial" w:hAnsi="Arial" w:cs="Arial"/>
        </w:rPr>
        <w:t xml:space="preserve">: Leveraging artificial intelligence to create culturally adapted instructional videos in ten languages simultaneously, </w:t>
      </w:r>
    </w:p>
    <w:p w14:paraId="2CE6B741" w14:textId="6624FB8F" w:rsidR="003D626A" w:rsidRPr="00A30879" w:rsidRDefault="003D626A" w:rsidP="000D0870">
      <w:pPr>
        <w:spacing w:line="360" w:lineRule="auto"/>
        <w:rPr>
          <w:rFonts w:ascii="Arial" w:hAnsi="Arial" w:cs="Arial"/>
        </w:rPr>
      </w:pPr>
      <w:r w:rsidRPr="00A30879">
        <w:rPr>
          <w:rFonts w:ascii="Arial" w:hAnsi="Arial" w:cs="Arial"/>
        </w:rPr>
        <w:t xml:space="preserve">Convenience and </w:t>
      </w:r>
      <w:r w:rsidR="00966128">
        <w:rPr>
          <w:rFonts w:ascii="Arial" w:hAnsi="Arial" w:cs="Arial"/>
        </w:rPr>
        <w:t>a</w:t>
      </w:r>
      <w:r w:rsidRPr="00A30879">
        <w:rPr>
          <w:rFonts w:ascii="Arial" w:hAnsi="Arial" w:cs="Arial"/>
        </w:rPr>
        <w:t>ccessibility: Entirely digital delivery eliminates geographical barriers, allowing students to learn at their own pace from any location with internet connectivity. Mobile-optimised content ensures learning opportunities during commutes, breaks, or travel.</w:t>
      </w:r>
    </w:p>
    <w:p w14:paraId="2A110737" w14:textId="57241FA4" w:rsidR="003D626A" w:rsidRPr="00A30879" w:rsidRDefault="003D626A" w:rsidP="000D0870">
      <w:pPr>
        <w:spacing w:line="360" w:lineRule="auto"/>
        <w:rPr>
          <w:rFonts w:ascii="Arial" w:hAnsi="Arial" w:cs="Arial"/>
        </w:rPr>
      </w:pPr>
      <w:r w:rsidRPr="00A30879">
        <w:rPr>
          <w:rFonts w:ascii="Arial" w:hAnsi="Arial" w:cs="Arial"/>
        </w:rPr>
        <w:t xml:space="preserve">Sustainability </w:t>
      </w:r>
      <w:r w:rsidR="00966128">
        <w:rPr>
          <w:rFonts w:ascii="Arial" w:hAnsi="Arial" w:cs="Arial"/>
        </w:rPr>
        <w:t>f</w:t>
      </w:r>
      <w:r w:rsidRPr="00A30879">
        <w:rPr>
          <w:rFonts w:ascii="Arial" w:hAnsi="Arial" w:cs="Arial"/>
        </w:rPr>
        <w:t>ocus: a purely digital service that generates minimal environmental impact.</w:t>
      </w:r>
    </w:p>
    <w:p w14:paraId="6A4E9ED9" w14:textId="77A3365F" w:rsidR="003D626A" w:rsidRPr="00A30879" w:rsidRDefault="003D626A" w:rsidP="000D0870">
      <w:pPr>
        <w:spacing w:line="360" w:lineRule="auto"/>
        <w:rPr>
          <w:rFonts w:ascii="Arial" w:hAnsi="Arial" w:cs="Arial"/>
        </w:rPr>
      </w:pPr>
      <w:r w:rsidRPr="00A30879">
        <w:rPr>
          <w:rFonts w:ascii="Arial" w:hAnsi="Arial" w:cs="Arial"/>
        </w:rPr>
        <w:t>Neuroscience-</w:t>
      </w:r>
      <w:r w:rsidR="00966128">
        <w:rPr>
          <w:rFonts w:ascii="Arial" w:hAnsi="Arial" w:cs="Arial"/>
        </w:rPr>
        <w:t>b</w:t>
      </w:r>
      <w:r w:rsidRPr="00A30879">
        <w:rPr>
          <w:rFonts w:ascii="Arial" w:hAnsi="Arial" w:cs="Arial"/>
        </w:rPr>
        <w:t xml:space="preserve">ased </w:t>
      </w:r>
      <w:r w:rsidR="00966128">
        <w:rPr>
          <w:rFonts w:ascii="Arial" w:hAnsi="Arial" w:cs="Arial"/>
        </w:rPr>
        <w:t>m</w:t>
      </w:r>
      <w:r w:rsidRPr="00A30879">
        <w:rPr>
          <w:rFonts w:ascii="Arial" w:hAnsi="Arial" w:cs="Arial"/>
        </w:rPr>
        <w:t xml:space="preserve">ethodology: integration of contemporary research on non-conscious information processing, neuroplasticity, and accelerated learning techniques </w:t>
      </w:r>
    </w:p>
    <w:p w14:paraId="1BE1818E" w14:textId="23C85698" w:rsidR="003D626A" w:rsidRPr="00A30879" w:rsidRDefault="003D626A" w:rsidP="000D0870">
      <w:pPr>
        <w:spacing w:line="360" w:lineRule="auto"/>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 xml:space="preserve">What distinguishes </w:t>
      </w:r>
      <w:r>
        <w:rPr>
          <w:rFonts w:ascii="Arial" w:eastAsia="Times New Roman" w:hAnsi="Arial" w:cs="Arial"/>
          <w:kern w:val="0"/>
          <w:lang w:eastAsia="en-GB"/>
          <w14:ligatures w14:val="none"/>
        </w:rPr>
        <w:t>TurboRead</w:t>
      </w:r>
      <w:r w:rsidRPr="00A30879">
        <w:rPr>
          <w:rFonts w:ascii="Arial" w:eastAsia="Times New Roman" w:hAnsi="Arial" w:cs="Arial"/>
          <w:kern w:val="0"/>
          <w:lang w:eastAsia="en-GB"/>
          <w14:ligatures w14:val="none"/>
        </w:rPr>
        <w:t xml:space="preserve">? Advanced technology (AI videos for global reach), superior service (personalized subconscious training unavailable in generic speed-reading apps), and skills focus (proven 125x speed gains). </w:t>
      </w:r>
    </w:p>
    <w:p w14:paraId="3533DEF5" w14:textId="77777777" w:rsidR="003D626A" w:rsidRPr="00966128" w:rsidRDefault="003D626A" w:rsidP="000D0870">
      <w:pPr>
        <w:spacing w:line="360" w:lineRule="auto"/>
        <w:ind w:firstLine="720"/>
        <w:rPr>
          <w:rFonts w:ascii="Arial" w:eastAsia="Times New Roman" w:hAnsi="Arial" w:cs="Arial"/>
          <w:b/>
          <w:bCs/>
          <w:kern w:val="0"/>
          <w:lang w:eastAsia="en-GB"/>
          <w14:ligatures w14:val="none"/>
        </w:rPr>
      </w:pPr>
      <w:r w:rsidRPr="00966128">
        <w:rPr>
          <w:rFonts w:ascii="Arial" w:eastAsia="DengXian" w:hAnsi="Arial" w:cs="Arial"/>
          <w:b/>
          <w:bCs/>
          <w:lang w:eastAsia="zh-CN"/>
        </w:rPr>
        <w:t>Element 2: Business Environment &amp; Competitor Analysis</w:t>
      </w:r>
    </w:p>
    <w:p w14:paraId="21FD2397" w14:textId="77777777" w:rsidR="003D626A" w:rsidRPr="00260F24" w:rsidRDefault="003D626A" w:rsidP="000D0870">
      <w:pPr>
        <w:spacing w:line="360" w:lineRule="auto"/>
        <w:ind w:firstLine="720"/>
        <w:rPr>
          <w:rFonts w:ascii="Arial" w:eastAsia="Times New Roman" w:hAnsi="Arial" w:cs="Arial"/>
          <w:b/>
          <w:bCs/>
          <w:kern w:val="0"/>
          <w:lang w:eastAsia="en-GB"/>
          <w14:ligatures w14:val="none"/>
        </w:rPr>
      </w:pPr>
      <w:r w:rsidRPr="00260F24">
        <w:rPr>
          <w:rFonts w:ascii="Arial" w:hAnsi="Arial" w:cs="Arial"/>
          <w:b/>
          <w:bCs/>
        </w:rPr>
        <w:lastRenderedPageBreak/>
        <w:t>Porter’s Five Forces Analysis for TurboRead: PhotoReading in the UK EdTech Sector</w:t>
      </w:r>
    </w:p>
    <w:p w14:paraId="074B0F62" w14:textId="77777777" w:rsidR="003D626A" w:rsidRPr="00A30879" w:rsidRDefault="003D626A" w:rsidP="000D0870">
      <w:pPr>
        <w:spacing w:line="360" w:lineRule="auto"/>
        <w:ind w:firstLine="720"/>
        <w:rPr>
          <w:rFonts w:ascii="Arial" w:hAnsi="Arial" w:cs="Arial"/>
        </w:rPr>
      </w:pPr>
      <w:r w:rsidRPr="00A30879">
        <w:rPr>
          <w:rFonts w:ascii="Arial" w:hAnsi="Arial" w:cs="Arial"/>
        </w:rPr>
        <w:t>Overview of Porter’s Five Forces Model</w:t>
      </w:r>
    </w:p>
    <w:p w14:paraId="6599C691" w14:textId="77777777" w:rsidR="003D626A" w:rsidRPr="00A30879" w:rsidRDefault="003D626A" w:rsidP="000D0870">
      <w:pPr>
        <w:spacing w:line="360" w:lineRule="auto"/>
        <w:ind w:firstLine="720"/>
        <w:rPr>
          <w:rFonts w:ascii="Arial" w:hAnsi="Arial" w:cs="Arial"/>
        </w:rPr>
      </w:pPr>
      <w:r w:rsidRPr="00A30879">
        <w:rPr>
          <w:rFonts w:ascii="Arial" w:hAnsi="Arial" w:cs="Arial"/>
        </w:rPr>
        <w:t>Porter’s Five Forces model, developed by Michael Porter in 1979, is a strategic framework used to analyze the competitive intensity and attractiveness of an industry by examining five key external forces that influence profitability and market dynamics (Porter, 1979). It provides a structured "outside-in" perspective, helping businesses identify threats and opportunities to inform strategy (Porter, 2008). The model assumes that industry structure—rather than individual firm actions—drives long-term profitability, though it has been critiqued for underemphasizing internal resources and rapid technological changes (Grundy, 2006).</w:t>
      </w:r>
    </w:p>
    <w:p w14:paraId="3865D03A" w14:textId="6F2990C5" w:rsidR="003D626A" w:rsidRPr="00A30879" w:rsidRDefault="003D626A" w:rsidP="000D0870">
      <w:pPr>
        <w:spacing w:line="360" w:lineRule="auto"/>
        <w:ind w:firstLine="720"/>
        <w:rPr>
          <w:rFonts w:ascii="Arial" w:hAnsi="Arial" w:cs="Arial"/>
        </w:rPr>
      </w:pPr>
      <w:r w:rsidRPr="00A30879">
        <w:rPr>
          <w:rFonts w:ascii="Arial" w:hAnsi="Arial" w:cs="Arial"/>
        </w:rPr>
        <w:t xml:space="preserve">The five forces </w:t>
      </w:r>
      <w:r w:rsidR="00874488" w:rsidRPr="00A30879">
        <w:rPr>
          <w:rFonts w:ascii="Arial" w:hAnsi="Arial" w:cs="Arial"/>
        </w:rPr>
        <w:t>are: rivalry</w:t>
      </w:r>
      <w:r w:rsidR="00966128" w:rsidRPr="00A30879">
        <w:rPr>
          <w:rFonts w:ascii="Arial" w:hAnsi="Arial" w:cs="Arial"/>
        </w:rPr>
        <w:t xml:space="preserve"> among existing competitors</w:t>
      </w:r>
      <w:r w:rsidR="00966128">
        <w:rPr>
          <w:rFonts w:ascii="Arial" w:hAnsi="Arial" w:cs="Arial"/>
        </w:rPr>
        <w:t xml:space="preserve">, </w:t>
      </w:r>
      <w:r w:rsidR="00966128" w:rsidRPr="00A30879">
        <w:rPr>
          <w:rFonts w:ascii="Arial" w:hAnsi="Arial" w:cs="Arial"/>
        </w:rPr>
        <w:t>threat of new entrants</w:t>
      </w:r>
      <w:r w:rsidR="00966128">
        <w:rPr>
          <w:rFonts w:ascii="Arial" w:hAnsi="Arial" w:cs="Arial"/>
        </w:rPr>
        <w:t xml:space="preserve">, </w:t>
      </w:r>
      <w:r w:rsidR="00966128" w:rsidRPr="00A30879">
        <w:rPr>
          <w:rFonts w:ascii="Arial" w:hAnsi="Arial" w:cs="Arial"/>
        </w:rPr>
        <w:t>threat of substitutes</w:t>
      </w:r>
      <w:r w:rsidR="00966128">
        <w:rPr>
          <w:rFonts w:ascii="Arial" w:hAnsi="Arial" w:cs="Arial"/>
        </w:rPr>
        <w:t xml:space="preserve">, </w:t>
      </w:r>
      <w:r w:rsidR="00966128" w:rsidRPr="00A30879">
        <w:rPr>
          <w:rFonts w:ascii="Arial" w:hAnsi="Arial" w:cs="Arial"/>
        </w:rPr>
        <w:t>bargaining power of suppliers</w:t>
      </w:r>
      <w:r w:rsidR="00874488">
        <w:rPr>
          <w:rFonts w:ascii="Arial" w:hAnsi="Arial" w:cs="Arial"/>
        </w:rPr>
        <w:t xml:space="preserve"> a</w:t>
      </w:r>
      <w:r w:rsidR="00966128">
        <w:rPr>
          <w:rFonts w:ascii="Arial" w:hAnsi="Arial" w:cs="Arial"/>
        </w:rPr>
        <w:t xml:space="preserve">nd </w:t>
      </w:r>
      <w:r w:rsidR="00966128" w:rsidRPr="00A30879">
        <w:rPr>
          <w:rFonts w:ascii="Arial" w:hAnsi="Arial" w:cs="Arial"/>
        </w:rPr>
        <w:t>bargaining power of buyers (customers)</w:t>
      </w:r>
      <w:r w:rsidR="00966128">
        <w:rPr>
          <w:rFonts w:ascii="Arial" w:hAnsi="Arial" w:cs="Arial"/>
        </w:rPr>
        <w:t>.</w:t>
      </w:r>
    </w:p>
    <w:p w14:paraId="34F2161D" w14:textId="77777777" w:rsidR="003D626A" w:rsidRPr="00A30879" w:rsidRDefault="003D626A" w:rsidP="000D0870">
      <w:pPr>
        <w:spacing w:line="360" w:lineRule="auto"/>
        <w:ind w:firstLine="720"/>
        <w:rPr>
          <w:rFonts w:ascii="Arial" w:hAnsi="Arial" w:cs="Arial"/>
        </w:rPr>
      </w:pPr>
      <w:r w:rsidRPr="00A30879">
        <w:rPr>
          <w:rFonts w:ascii="Arial" w:hAnsi="Arial" w:cs="Arial"/>
        </w:rPr>
        <w:t>This analysis applies the model to TurboRead, a UK-based startup offering PhotoReading—a subconscious, whole-mind technique for absorbing information at up to 25,000 words per minute via an AI-multilingual online platform. The edtech niche for speed learning is growing but fragmented, with global online education projected to reach £200 billion by 2025, driven by upskilling demands post-pandemic.</w:t>
      </w:r>
    </w:p>
    <w:p w14:paraId="46473698" w14:textId="77777777" w:rsidR="003D626A" w:rsidRPr="00A30879" w:rsidRDefault="003D626A" w:rsidP="000D0870">
      <w:pPr>
        <w:spacing w:line="360" w:lineRule="auto"/>
        <w:ind w:firstLine="720"/>
        <w:rPr>
          <w:rFonts w:ascii="Arial" w:hAnsi="Arial" w:cs="Arial"/>
        </w:rPr>
      </w:pPr>
      <w:r w:rsidRPr="00A30879">
        <w:rPr>
          <w:rFonts w:ascii="Arial" w:hAnsi="Arial" w:cs="Arial"/>
        </w:rPr>
        <w:t>Industry Rivalry: Moderate to High</w:t>
      </w:r>
    </w:p>
    <w:p w14:paraId="350639D0" w14:textId="77777777" w:rsidR="003D626A" w:rsidRPr="00A30879" w:rsidRDefault="003D626A" w:rsidP="000D0870">
      <w:pPr>
        <w:spacing w:line="360" w:lineRule="auto"/>
        <w:ind w:firstLine="720"/>
        <w:rPr>
          <w:rFonts w:ascii="Arial" w:hAnsi="Arial" w:cs="Arial"/>
        </w:rPr>
      </w:pPr>
      <w:r w:rsidRPr="00A30879">
        <w:rPr>
          <w:rFonts w:ascii="Arial" w:hAnsi="Arial" w:cs="Arial"/>
        </w:rPr>
        <w:t>The PhotoReading niche has low direct rivalry due to its specialized, patented-like method (developed by Paul Scheele), but faces moderate indirect competition from broader speed-reading tools. The market is fragmented, with few dominant players, but growth (UK edtech at 15% CAGR) intensifies pressure through digital accessibility. Competitors differentiate via tech (e.g., apps) or pricing, leading to moderate price competition.</w:t>
      </w:r>
    </w:p>
    <w:p w14:paraId="4AE4BD2C" w14:textId="77777777" w:rsidR="003D626A" w:rsidRPr="00A30879" w:rsidRDefault="003D626A" w:rsidP="000D0870">
      <w:pPr>
        <w:spacing w:line="360" w:lineRule="auto"/>
        <w:ind w:firstLine="720"/>
        <w:rPr>
          <w:rFonts w:ascii="Arial" w:hAnsi="Arial" w:cs="Arial"/>
        </w:rPr>
      </w:pPr>
      <w:r w:rsidRPr="00A30879">
        <w:rPr>
          <w:rFonts w:ascii="Arial" w:hAnsi="Arial" w:cs="Arial"/>
        </w:rPr>
        <w:t>Direct Competitors (specific PhotoReading-focused):</w:t>
      </w:r>
    </w:p>
    <w:p w14:paraId="443A2E4E" w14:textId="77777777" w:rsidR="003D626A" w:rsidRPr="00A30879" w:rsidRDefault="003D626A" w:rsidP="000D0870">
      <w:pPr>
        <w:spacing w:line="360" w:lineRule="auto"/>
        <w:rPr>
          <w:rFonts w:ascii="Arial" w:hAnsi="Arial" w:cs="Arial"/>
        </w:rPr>
      </w:pPr>
      <w:r w:rsidRPr="00A30879">
        <w:rPr>
          <w:rFonts w:ascii="Arial" w:hAnsi="Arial" w:cs="Arial"/>
        </w:rPr>
        <w:lastRenderedPageBreak/>
        <w:t xml:space="preserve">Learning Strategies (official PhotoReading creator): Offers Deluxe Home Study Course with DVDs. Link: </w:t>
      </w:r>
      <w:hyperlink r:id="rId7" w:tgtFrame="_blank" w:history="1">
        <w:r w:rsidRPr="00A30879">
          <w:rPr>
            <w:rStyle w:val="Hyperlink"/>
            <w:rFonts w:ascii="Arial" w:hAnsi="Arial" w:cs="Arial"/>
          </w:rPr>
          <w:t>https://www.learningstrategies.com/PhotoReading/DeluxeCourse.asp</w:t>
        </w:r>
      </w:hyperlink>
      <w:r w:rsidRPr="00A30879">
        <w:rPr>
          <w:rFonts w:ascii="Arial" w:hAnsi="Arial" w:cs="Arial"/>
        </w:rPr>
        <w:t>. Price: ~£350 (digital/physical).</w:t>
      </w:r>
    </w:p>
    <w:p w14:paraId="070F40B4" w14:textId="77777777" w:rsidR="003D626A" w:rsidRPr="00A30879" w:rsidRDefault="003D626A" w:rsidP="000D0870">
      <w:pPr>
        <w:spacing w:line="360" w:lineRule="auto"/>
        <w:rPr>
          <w:rFonts w:ascii="Arial" w:hAnsi="Arial" w:cs="Arial"/>
        </w:rPr>
      </w:pPr>
      <w:r w:rsidRPr="00A30879">
        <w:rPr>
          <w:rFonts w:ascii="Arial" w:hAnsi="Arial" w:cs="Arial"/>
        </w:rPr>
        <w:t xml:space="preserve">PhotoReading UK (Jan Cisek courses): 2-day London workshops or Zoom sessions. Link: </w:t>
      </w:r>
      <w:hyperlink r:id="rId8" w:tgtFrame="_blank" w:history="1">
        <w:r w:rsidRPr="00A30879">
          <w:rPr>
            <w:rStyle w:val="Hyperlink"/>
            <w:rFonts w:ascii="Arial" w:hAnsi="Arial" w:cs="Arial"/>
          </w:rPr>
          <w:t>https://photoreading.co.uk/</w:t>
        </w:r>
      </w:hyperlink>
      <w:r w:rsidRPr="00A30879">
        <w:rPr>
          <w:rFonts w:ascii="Arial" w:hAnsi="Arial" w:cs="Arial"/>
        </w:rPr>
        <w:t>. Price: £70 (4-hour Zoom); £500-£600 (full 2-day).</w:t>
      </w:r>
    </w:p>
    <w:p w14:paraId="6F31EF1D" w14:textId="77777777" w:rsidR="003D626A" w:rsidRPr="00A30879" w:rsidRDefault="003D626A" w:rsidP="000D0870">
      <w:pPr>
        <w:spacing w:line="360" w:lineRule="auto"/>
        <w:rPr>
          <w:rFonts w:ascii="Arial" w:hAnsi="Arial" w:cs="Arial"/>
        </w:rPr>
      </w:pPr>
      <w:r w:rsidRPr="00A30879">
        <w:rPr>
          <w:rFonts w:ascii="Arial" w:hAnsi="Arial" w:cs="Arial"/>
        </w:rPr>
        <w:t xml:space="preserve">Scheele Learning (Paul Scheele's digital courses): PhotoReading Whole Mind System online. Link: </w:t>
      </w:r>
      <w:hyperlink r:id="rId9" w:tgtFrame="_blank" w:history="1">
        <w:r w:rsidRPr="00A30879">
          <w:rPr>
            <w:rStyle w:val="Hyperlink"/>
            <w:rFonts w:ascii="Arial" w:hAnsi="Arial" w:cs="Arial"/>
          </w:rPr>
          <w:t>https://scheelelearning.com/learning-with-photoreading/</w:t>
        </w:r>
      </w:hyperlink>
      <w:r w:rsidRPr="00A30879">
        <w:rPr>
          <w:rFonts w:ascii="Arial" w:hAnsi="Arial" w:cs="Arial"/>
        </w:rPr>
        <w:t>. Price: ~£300 (digital home study).</w:t>
      </w:r>
    </w:p>
    <w:p w14:paraId="69AF0E70" w14:textId="77777777" w:rsidR="003D626A" w:rsidRPr="00A30879" w:rsidRDefault="003D626A" w:rsidP="000D0870">
      <w:pPr>
        <w:spacing w:line="360" w:lineRule="auto"/>
        <w:rPr>
          <w:rFonts w:ascii="Arial" w:hAnsi="Arial" w:cs="Arial"/>
        </w:rPr>
      </w:pPr>
      <w:r w:rsidRPr="00A30879">
        <w:rPr>
          <w:rFonts w:ascii="Arial" w:hAnsi="Arial" w:cs="Arial"/>
        </w:rPr>
        <w:t xml:space="preserve">Tranceformations (Marilyn Devonish webinars): 3-day online certification. Link: </w:t>
      </w:r>
      <w:hyperlink r:id="rId10" w:tgtFrame="_blank" w:history="1">
        <w:r w:rsidRPr="00A30879">
          <w:rPr>
            <w:rStyle w:val="Hyperlink"/>
            <w:rFonts w:ascii="Arial" w:hAnsi="Arial" w:cs="Arial"/>
          </w:rPr>
          <w:t>https://www.tranceformationstm.com/home_study.html</w:t>
        </w:r>
      </w:hyperlink>
      <w:r w:rsidRPr="00A30879">
        <w:rPr>
          <w:rFonts w:ascii="Arial" w:hAnsi="Arial" w:cs="Arial"/>
        </w:rPr>
        <w:t>. Price: £350 (digital); £395 (with shipping).</w:t>
      </w:r>
    </w:p>
    <w:p w14:paraId="7BC9D5E5" w14:textId="77777777" w:rsidR="003D626A" w:rsidRPr="00A30879" w:rsidRDefault="003D626A" w:rsidP="000D0870">
      <w:pPr>
        <w:spacing w:line="360" w:lineRule="auto"/>
        <w:rPr>
          <w:rFonts w:ascii="Arial" w:hAnsi="Arial" w:cs="Arial"/>
        </w:rPr>
      </w:pPr>
      <w:r w:rsidRPr="00A30879">
        <w:rPr>
          <w:rFonts w:ascii="Arial" w:hAnsi="Arial" w:cs="Arial"/>
        </w:rPr>
        <w:t xml:space="preserve">ZOX Pro Training (mental photography alternative): Online modules similar to PhotoReading. Link: </w:t>
      </w:r>
      <w:hyperlink r:id="rId11" w:tgtFrame="_blank" w:history="1">
        <w:r w:rsidRPr="00A30879">
          <w:rPr>
            <w:rStyle w:val="Hyperlink"/>
            <w:rFonts w:ascii="Arial" w:hAnsi="Arial" w:cs="Arial"/>
          </w:rPr>
          <w:t>https://zoxpro.com/</w:t>
        </w:r>
      </w:hyperlink>
      <w:r w:rsidRPr="00A30879">
        <w:rPr>
          <w:rFonts w:ascii="Arial" w:hAnsi="Arial" w:cs="Arial"/>
        </w:rPr>
        <w:t>. Price: $147/month subscription (~£115).</w:t>
      </w:r>
    </w:p>
    <w:p w14:paraId="091FB206" w14:textId="77777777" w:rsidR="003D626A" w:rsidRPr="00A30879" w:rsidRDefault="003D626A" w:rsidP="000D0870">
      <w:pPr>
        <w:spacing w:line="360" w:lineRule="auto"/>
        <w:ind w:firstLine="720"/>
        <w:rPr>
          <w:rFonts w:ascii="Arial" w:hAnsi="Arial" w:cs="Arial"/>
        </w:rPr>
      </w:pPr>
      <w:r w:rsidRPr="00A30879">
        <w:rPr>
          <w:rFonts w:ascii="Arial" w:hAnsi="Arial" w:cs="Arial"/>
        </w:rPr>
        <w:t>Indirect Competitors (speed-reading apps/courses):</w:t>
      </w:r>
    </w:p>
    <w:p w14:paraId="1FFD3F29" w14:textId="77777777" w:rsidR="003D626A" w:rsidRPr="00A30879" w:rsidRDefault="003D626A" w:rsidP="000D0870">
      <w:pPr>
        <w:spacing w:line="360" w:lineRule="auto"/>
        <w:rPr>
          <w:rFonts w:ascii="Arial" w:hAnsi="Arial" w:cs="Arial"/>
        </w:rPr>
      </w:pPr>
      <w:r w:rsidRPr="00A30879">
        <w:rPr>
          <w:rFonts w:ascii="Arial" w:hAnsi="Arial" w:cs="Arial"/>
        </w:rPr>
        <w:t xml:space="preserve">Spreeder: RSVP-based app with courses. Link: </w:t>
      </w:r>
      <w:hyperlink r:id="rId12" w:tgtFrame="_blank" w:history="1">
        <w:r w:rsidRPr="00A30879">
          <w:rPr>
            <w:rStyle w:val="Hyperlink"/>
            <w:rFonts w:ascii="Arial" w:hAnsi="Arial" w:cs="Arial"/>
          </w:rPr>
          <w:t>https://www.spreeder.com/</w:t>
        </w:r>
      </w:hyperlink>
      <w:r w:rsidRPr="00A30879">
        <w:rPr>
          <w:rFonts w:ascii="Arial" w:hAnsi="Arial" w:cs="Arial"/>
        </w:rPr>
        <w:t>. Price: $9/month (~£7).</w:t>
      </w:r>
    </w:p>
    <w:p w14:paraId="516CDD76" w14:textId="77777777" w:rsidR="003D626A" w:rsidRPr="00A30879" w:rsidRDefault="003D626A" w:rsidP="000D0870">
      <w:pPr>
        <w:spacing w:line="360" w:lineRule="auto"/>
        <w:rPr>
          <w:rFonts w:ascii="Arial" w:hAnsi="Arial" w:cs="Arial"/>
        </w:rPr>
      </w:pPr>
      <w:r w:rsidRPr="00A30879">
        <w:rPr>
          <w:rFonts w:ascii="Arial" w:hAnsi="Arial" w:cs="Arial"/>
        </w:rPr>
        <w:t xml:space="preserve">Iris Reading: Online speed-reading workshops. Link: </w:t>
      </w:r>
      <w:hyperlink r:id="rId13" w:tgtFrame="_blank" w:history="1">
        <w:r w:rsidRPr="00A30879">
          <w:rPr>
            <w:rStyle w:val="Hyperlink"/>
            <w:rFonts w:ascii="Arial" w:hAnsi="Arial" w:cs="Arial"/>
          </w:rPr>
          <w:t>https://irisreading.com/</w:t>
        </w:r>
      </w:hyperlink>
      <w:r w:rsidRPr="00A30879">
        <w:rPr>
          <w:rFonts w:ascii="Arial" w:hAnsi="Arial" w:cs="Arial"/>
        </w:rPr>
        <w:t>. Price: $497 lifetime (~£390).</w:t>
      </w:r>
    </w:p>
    <w:p w14:paraId="5878E257" w14:textId="77777777" w:rsidR="003D626A" w:rsidRPr="00A30879" w:rsidRDefault="003D626A" w:rsidP="000D0870">
      <w:pPr>
        <w:spacing w:line="360" w:lineRule="auto"/>
        <w:rPr>
          <w:rFonts w:ascii="Arial" w:hAnsi="Arial" w:cs="Arial"/>
        </w:rPr>
      </w:pPr>
      <w:r w:rsidRPr="00A30879">
        <w:rPr>
          <w:rFonts w:ascii="Arial" w:hAnsi="Arial" w:cs="Arial"/>
        </w:rPr>
        <w:t xml:space="preserve">7 Speed Reading: Software with exercises. Link: </w:t>
      </w:r>
      <w:hyperlink r:id="rId14" w:tgtFrame="_blank" w:history="1">
        <w:r w:rsidRPr="00A30879">
          <w:rPr>
            <w:rStyle w:val="Hyperlink"/>
            <w:rFonts w:ascii="Arial" w:hAnsi="Arial" w:cs="Arial"/>
          </w:rPr>
          <w:t>https://www.speedreadinglounge.com/speed-reading-software</w:t>
        </w:r>
      </w:hyperlink>
      <w:r w:rsidRPr="00A30879">
        <w:rPr>
          <w:rFonts w:ascii="Arial" w:hAnsi="Arial" w:cs="Arial"/>
        </w:rPr>
        <w:t>. Price: $97 one-time (~£75).</w:t>
      </w:r>
    </w:p>
    <w:p w14:paraId="309001B7" w14:textId="77777777" w:rsidR="003D626A" w:rsidRPr="00A30879" w:rsidRDefault="003D626A" w:rsidP="000D0870">
      <w:pPr>
        <w:spacing w:line="360" w:lineRule="auto"/>
        <w:rPr>
          <w:rFonts w:ascii="Arial" w:hAnsi="Arial" w:cs="Arial"/>
        </w:rPr>
      </w:pPr>
      <w:r w:rsidRPr="00A30879">
        <w:rPr>
          <w:rFonts w:ascii="Arial" w:hAnsi="Arial" w:cs="Arial"/>
        </w:rPr>
        <w:t xml:space="preserve">AccelaReader: Free/basic app for rapid reading. Link: </w:t>
      </w:r>
      <w:hyperlink r:id="rId15" w:tgtFrame="_blank" w:history="1">
        <w:r w:rsidRPr="00A30879">
          <w:rPr>
            <w:rStyle w:val="Hyperlink"/>
            <w:rFonts w:ascii="Arial" w:hAnsi="Arial" w:cs="Arial"/>
          </w:rPr>
          <w:t>https://www.accelareader.com/</w:t>
        </w:r>
      </w:hyperlink>
      <w:r w:rsidRPr="00A30879">
        <w:rPr>
          <w:rFonts w:ascii="Arial" w:hAnsi="Arial" w:cs="Arial"/>
        </w:rPr>
        <w:t>. Price: Free (premium ~$5/month).</w:t>
      </w:r>
    </w:p>
    <w:p w14:paraId="1F9EA8B7" w14:textId="77777777" w:rsidR="003D626A" w:rsidRPr="00A30879" w:rsidRDefault="003D626A" w:rsidP="000D0870">
      <w:pPr>
        <w:spacing w:line="360" w:lineRule="auto"/>
        <w:rPr>
          <w:rFonts w:ascii="Arial" w:hAnsi="Arial" w:cs="Arial"/>
        </w:rPr>
      </w:pPr>
      <w:r w:rsidRPr="00A30879">
        <w:rPr>
          <w:rFonts w:ascii="Arial" w:hAnsi="Arial" w:cs="Arial"/>
        </w:rPr>
        <w:t xml:space="preserve">Reading Trainer: Mobile fluency app. Link: </w:t>
      </w:r>
      <w:hyperlink r:id="rId16" w:tgtFrame="_blank" w:history="1">
        <w:r w:rsidRPr="00A30879">
          <w:rPr>
            <w:rStyle w:val="Hyperlink"/>
            <w:rFonts w:ascii="Arial" w:hAnsi="Arial" w:cs="Arial"/>
          </w:rPr>
          <w:t>https://www.lifewire.com/best-speed-reading-apps-4137047</w:t>
        </w:r>
      </w:hyperlink>
      <w:r w:rsidRPr="00A30879">
        <w:rPr>
          <w:rFonts w:ascii="Arial" w:hAnsi="Arial" w:cs="Arial"/>
        </w:rPr>
        <w:t>. Price: Free with in-app purchases (~£10).</w:t>
      </w:r>
    </w:p>
    <w:p w14:paraId="24BB4927" w14:textId="77777777" w:rsidR="003D626A" w:rsidRPr="00A30879" w:rsidRDefault="003D626A" w:rsidP="000D0870">
      <w:pPr>
        <w:spacing w:line="360" w:lineRule="auto"/>
        <w:ind w:firstLine="720"/>
        <w:rPr>
          <w:rFonts w:ascii="Arial" w:hAnsi="Arial" w:cs="Arial"/>
        </w:rPr>
      </w:pPr>
      <w:r w:rsidRPr="00A30879">
        <w:rPr>
          <w:rFonts w:ascii="Arial" w:hAnsi="Arial" w:cs="Arial"/>
        </w:rPr>
        <w:t>Rivalry is moderate as direct competitors are niche and geographically limited (e.g., UK-focused), but indirect apps commoditize speed learning, pressuring TurboRead's £9.99/month pricing.</w:t>
      </w:r>
    </w:p>
    <w:p w14:paraId="3FF21A62" w14:textId="77777777" w:rsidR="003D626A" w:rsidRPr="00A30879" w:rsidRDefault="003D626A" w:rsidP="000D0870">
      <w:pPr>
        <w:spacing w:line="360" w:lineRule="auto"/>
        <w:ind w:firstLine="720"/>
        <w:rPr>
          <w:rFonts w:ascii="Arial" w:hAnsi="Arial" w:cs="Arial"/>
        </w:rPr>
      </w:pPr>
      <w:r w:rsidRPr="00A30879">
        <w:rPr>
          <w:rFonts w:ascii="Arial" w:hAnsi="Arial" w:cs="Arial"/>
        </w:rPr>
        <w:lastRenderedPageBreak/>
        <w:t>Threat of New Entrants: Moderate</w:t>
      </w:r>
    </w:p>
    <w:p w14:paraId="45EB0ACD" w14:textId="77777777" w:rsidR="003D626A" w:rsidRPr="00A30879" w:rsidRDefault="003D626A" w:rsidP="000D0870">
      <w:pPr>
        <w:spacing w:line="360" w:lineRule="auto"/>
        <w:ind w:firstLine="720"/>
        <w:rPr>
          <w:rFonts w:ascii="Arial" w:hAnsi="Arial" w:cs="Arial"/>
        </w:rPr>
      </w:pPr>
      <w:r w:rsidRPr="00A30879">
        <w:rPr>
          <w:rFonts w:ascii="Arial" w:hAnsi="Arial" w:cs="Arial"/>
        </w:rPr>
        <w:t>The UK edtech industry for online learning is accessible due to low initial costs (£5,000-£20,000 for a basic platform), but barriers include content expertise (PhotoReading certification), AI tech integration, and regulatory compliance (GDPR for data-heavy courses). High switching costs for branded methods and economies of scale in AI video production deter casual entrants, though digital natives (e.g., startups) face low capital hurdles. Overall, moderate threat: rapid VC funding (£8bn globally in 2021) enables quick launches, but differentiation via multilingual AI raises the bar.</w:t>
      </w:r>
    </w:p>
    <w:p w14:paraId="650A3535" w14:textId="77777777" w:rsidR="003D626A" w:rsidRPr="00A30879" w:rsidRDefault="003D626A" w:rsidP="000D0870">
      <w:pPr>
        <w:spacing w:line="360" w:lineRule="auto"/>
        <w:ind w:firstLine="720"/>
        <w:rPr>
          <w:rFonts w:ascii="Arial" w:hAnsi="Arial" w:cs="Arial"/>
        </w:rPr>
      </w:pPr>
      <w:r w:rsidRPr="00A30879">
        <w:rPr>
          <w:rFonts w:ascii="Arial" w:hAnsi="Arial" w:cs="Arial"/>
        </w:rPr>
        <w:t>Threat of Substitutes: High</w:t>
      </w:r>
    </w:p>
    <w:p w14:paraId="53A8312E" w14:textId="77777777" w:rsidR="003D626A" w:rsidRPr="00A30879" w:rsidRDefault="003D626A" w:rsidP="000D0870">
      <w:pPr>
        <w:spacing w:line="360" w:lineRule="auto"/>
        <w:ind w:firstLine="720"/>
        <w:rPr>
          <w:rFonts w:ascii="Arial" w:hAnsi="Arial" w:cs="Arial"/>
        </w:rPr>
      </w:pPr>
      <w:r w:rsidRPr="00A30879">
        <w:rPr>
          <w:rFonts w:ascii="Arial" w:hAnsi="Arial" w:cs="Arial"/>
        </w:rPr>
        <w:t>Substitutes abound, offering cheaper or more accessible alternatives to PhotoReading's subconscious approach. Traditional speed reading (e.g., chunking words) or apps using RSVP (flashing words) provide similar efficiency gains without "nonconscious" claims, often at lower comprehension costs per studies (e.g., neuroscience critiques speed reading myths). PhotoReading's 125x speed is unique but unproven, making substitutes appealing.</w:t>
      </w:r>
    </w:p>
    <w:p w14:paraId="7673A65F" w14:textId="77777777" w:rsidR="003D626A" w:rsidRPr="00A30879" w:rsidRDefault="003D626A" w:rsidP="000D0870">
      <w:pPr>
        <w:spacing w:line="360" w:lineRule="auto"/>
        <w:ind w:firstLine="720"/>
        <w:rPr>
          <w:rFonts w:ascii="Arial" w:hAnsi="Arial" w:cs="Arial"/>
        </w:rPr>
      </w:pPr>
      <w:r w:rsidRPr="00A30879">
        <w:rPr>
          <w:rFonts w:ascii="Arial" w:hAnsi="Arial" w:cs="Arial"/>
        </w:rPr>
        <w:t>3 Alternative Products/Services:</w:t>
      </w:r>
    </w:p>
    <w:p w14:paraId="4DC28398" w14:textId="77777777" w:rsidR="003D626A" w:rsidRPr="00A30879" w:rsidRDefault="003D626A" w:rsidP="000D0870">
      <w:pPr>
        <w:spacing w:line="360" w:lineRule="auto"/>
        <w:rPr>
          <w:rFonts w:ascii="Arial" w:hAnsi="Arial" w:cs="Arial"/>
        </w:rPr>
      </w:pPr>
      <w:r w:rsidRPr="00A30879">
        <w:rPr>
          <w:rFonts w:ascii="Arial" w:hAnsi="Arial" w:cs="Arial"/>
        </w:rPr>
        <w:t xml:space="preserve">Spreeder App: RSVP tech for 700-1,500 wpm; focuses on digital content. Link: </w:t>
      </w:r>
      <w:hyperlink r:id="rId17" w:tgtFrame="_blank" w:history="1">
        <w:r w:rsidRPr="00A30879">
          <w:rPr>
            <w:rStyle w:val="Hyperlink"/>
            <w:rFonts w:ascii="Arial" w:hAnsi="Arial" w:cs="Arial"/>
          </w:rPr>
          <w:t>https://www.spreeder.com/</w:t>
        </w:r>
      </w:hyperlink>
      <w:r w:rsidRPr="00A30879">
        <w:rPr>
          <w:rFonts w:ascii="Arial" w:hAnsi="Arial" w:cs="Arial"/>
        </w:rPr>
        <w:t>. Price: Free trial; $9/month. Addresses overload but lacks subconscious depth.</w:t>
      </w:r>
    </w:p>
    <w:p w14:paraId="3A3F4C70" w14:textId="77777777" w:rsidR="003D626A" w:rsidRPr="00A30879" w:rsidRDefault="003D626A" w:rsidP="000D0870">
      <w:pPr>
        <w:spacing w:line="360" w:lineRule="auto"/>
        <w:rPr>
          <w:rFonts w:ascii="Arial" w:hAnsi="Arial" w:cs="Arial"/>
        </w:rPr>
      </w:pPr>
      <w:r w:rsidRPr="00A30879">
        <w:rPr>
          <w:rFonts w:ascii="Arial" w:hAnsi="Arial" w:cs="Arial"/>
        </w:rPr>
        <w:t xml:space="preserve">Iris Reading Courses: Eye-training and skimming techniques up to 3x speed. Link: </w:t>
      </w:r>
      <w:hyperlink r:id="rId18" w:tgtFrame="_blank" w:history="1">
        <w:r w:rsidRPr="00A30879">
          <w:rPr>
            <w:rStyle w:val="Hyperlink"/>
            <w:rFonts w:ascii="Arial" w:hAnsi="Arial" w:cs="Arial"/>
          </w:rPr>
          <w:t>https://irisreading.com/</w:t>
        </w:r>
      </w:hyperlink>
      <w:r w:rsidRPr="00A30879">
        <w:rPr>
          <w:rFonts w:ascii="Arial" w:hAnsi="Arial" w:cs="Arial"/>
        </w:rPr>
        <w:t>. Price: $197 (online course). Better for linear reading, cheaper than workshops.</w:t>
      </w:r>
    </w:p>
    <w:p w14:paraId="296445F2" w14:textId="77777777" w:rsidR="003D626A" w:rsidRPr="00A30879" w:rsidRDefault="003D626A" w:rsidP="000D0870">
      <w:pPr>
        <w:spacing w:line="360" w:lineRule="auto"/>
        <w:rPr>
          <w:rFonts w:ascii="Arial" w:hAnsi="Arial" w:cs="Arial"/>
        </w:rPr>
      </w:pPr>
      <w:r w:rsidRPr="00A30879">
        <w:rPr>
          <w:rFonts w:ascii="Arial" w:hAnsi="Arial" w:cs="Arial"/>
        </w:rPr>
        <w:t xml:space="preserve">7 Speed Reading Software: Visual exercises for non-fiction; tracks progress. Link: </w:t>
      </w:r>
      <w:hyperlink r:id="rId19" w:tgtFrame="_blank" w:history="1">
        <w:r w:rsidRPr="00A30879">
          <w:rPr>
            <w:rStyle w:val="Hyperlink"/>
            <w:rFonts w:ascii="Arial" w:hAnsi="Arial" w:cs="Arial"/>
          </w:rPr>
          <w:t>https://www.speedreadinglounge.com/</w:t>
        </w:r>
      </w:hyperlink>
      <w:r w:rsidRPr="00A30879">
        <w:rPr>
          <w:rFonts w:ascii="Arial" w:hAnsi="Arial" w:cs="Arial"/>
        </w:rPr>
        <w:t>. Price: $97 one-time. Emphasizes retention via gamification, more affordable long-term.</w:t>
      </w:r>
    </w:p>
    <w:p w14:paraId="06DC25EA" w14:textId="77777777" w:rsidR="003D626A" w:rsidRPr="00A30879" w:rsidRDefault="003D626A" w:rsidP="000D0870">
      <w:pPr>
        <w:spacing w:line="360" w:lineRule="auto"/>
        <w:ind w:firstLine="720"/>
        <w:rPr>
          <w:rFonts w:ascii="Arial" w:hAnsi="Arial" w:cs="Arial"/>
        </w:rPr>
      </w:pPr>
      <w:r w:rsidRPr="00A30879">
        <w:rPr>
          <w:rFonts w:ascii="Arial" w:hAnsi="Arial" w:cs="Arial"/>
        </w:rPr>
        <w:t>These are cheaper (£7-£390 vs. TurboRead's £120/year) and widely available, heightening substitution risk.</w:t>
      </w:r>
    </w:p>
    <w:p w14:paraId="46A7430C" w14:textId="77777777" w:rsidR="003D626A" w:rsidRPr="00A30879" w:rsidRDefault="003D626A" w:rsidP="000D0870">
      <w:pPr>
        <w:spacing w:line="360" w:lineRule="auto"/>
        <w:ind w:firstLine="720"/>
        <w:rPr>
          <w:rFonts w:ascii="Arial" w:hAnsi="Arial" w:cs="Arial"/>
        </w:rPr>
      </w:pPr>
      <w:r w:rsidRPr="00A30879">
        <w:rPr>
          <w:rFonts w:ascii="Arial" w:hAnsi="Arial" w:cs="Arial"/>
        </w:rPr>
        <w:t>Bargaining Power of Suppliers: Low</w:t>
      </w:r>
    </w:p>
    <w:p w14:paraId="19C3F050" w14:textId="77777777" w:rsidR="003D626A" w:rsidRPr="00A30879" w:rsidRDefault="003D626A" w:rsidP="000D0870">
      <w:pPr>
        <w:spacing w:line="360" w:lineRule="auto"/>
        <w:ind w:firstLine="720"/>
        <w:rPr>
          <w:rFonts w:ascii="Arial" w:hAnsi="Arial" w:cs="Arial"/>
        </w:rPr>
      </w:pPr>
      <w:r w:rsidRPr="00A30879">
        <w:rPr>
          <w:rFonts w:ascii="Arial" w:hAnsi="Arial" w:cs="Arial"/>
        </w:rPr>
        <w:lastRenderedPageBreak/>
        <w:t>Suppliers for TurboRead (hosting, AI video tools) are numerous and commoditized, with low switching costs (e.g., from AWS to Google Cloud). The digital edtech space has abundant options, reducing leverage—no unique dependencies. AI video generation is competitive, with free tiers available.</w:t>
      </w:r>
    </w:p>
    <w:p w14:paraId="0CE6F572" w14:textId="77777777" w:rsidR="003D626A" w:rsidRPr="00A30879" w:rsidRDefault="003D626A" w:rsidP="000D0870">
      <w:pPr>
        <w:spacing w:line="360" w:lineRule="auto"/>
        <w:ind w:firstLine="720"/>
        <w:rPr>
          <w:rFonts w:ascii="Arial" w:hAnsi="Arial" w:cs="Arial"/>
        </w:rPr>
      </w:pPr>
      <w:r w:rsidRPr="00A30879">
        <w:rPr>
          <w:rFonts w:ascii="Arial" w:hAnsi="Arial" w:cs="Arial"/>
        </w:rPr>
        <w:t>Overview: Fragmented market with 100+ global providers; prices fall ~20% yearly due to competition. No single supplier dominates, empowering buyers like startups.</w:t>
      </w:r>
    </w:p>
    <w:p w14:paraId="1362DBBA" w14:textId="77777777" w:rsidR="003D626A" w:rsidRPr="00A30879" w:rsidRDefault="003D626A" w:rsidP="000D0870">
      <w:pPr>
        <w:spacing w:line="360" w:lineRule="auto"/>
        <w:ind w:firstLine="720"/>
        <w:rPr>
          <w:rFonts w:ascii="Arial" w:hAnsi="Arial" w:cs="Arial"/>
        </w:rPr>
      </w:pPr>
      <w:r w:rsidRPr="00A30879">
        <w:rPr>
          <w:rFonts w:ascii="Arial" w:hAnsi="Arial" w:cs="Arial"/>
        </w:rPr>
        <w:t>2 Suppliers:</w:t>
      </w:r>
    </w:p>
    <w:p w14:paraId="529422B8" w14:textId="77777777" w:rsidR="003D626A" w:rsidRPr="00A30879" w:rsidRDefault="003D626A" w:rsidP="000D0870">
      <w:pPr>
        <w:spacing w:line="360" w:lineRule="auto"/>
        <w:rPr>
          <w:rFonts w:ascii="Arial" w:hAnsi="Arial" w:cs="Arial"/>
        </w:rPr>
      </w:pPr>
      <w:r w:rsidRPr="00A30879">
        <w:rPr>
          <w:rFonts w:ascii="Arial" w:hAnsi="Arial" w:cs="Arial"/>
        </w:rPr>
        <w:t xml:space="preserve">Synthesia: AI video generator for multilingual avatars. Link: </w:t>
      </w:r>
      <w:hyperlink r:id="rId20" w:tgtFrame="_blank" w:history="1">
        <w:r w:rsidRPr="00A30879">
          <w:rPr>
            <w:rStyle w:val="Hyperlink"/>
            <w:rFonts w:ascii="Arial" w:hAnsi="Arial" w:cs="Arial"/>
          </w:rPr>
          <w:t>https://www.synthesia.io/</w:t>
        </w:r>
      </w:hyperlink>
      <w:r w:rsidRPr="00A30879">
        <w:rPr>
          <w:rFonts w:ascii="Arial" w:hAnsi="Arial" w:cs="Arial"/>
        </w:rPr>
        <w:t>. Pricing: Free (3 min/month); £20/month starter.</w:t>
      </w:r>
    </w:p>
    <w:p w14:paraId="1804D6DF" w14:textId="77777777" w:rsidR="003D626A" w:rsidRPr="00A30879" w:rsidRDefault="003D626A" w:rsidP="000D0870">
      <w:pPr>
        <w:spacing w:line="360" w:lineRule="auto"/>
        <w:rPr>
          <w:rFonts w:ascii="Arial" w:hAnsi="Arial" w:cs="Arial"/>
        </w:rPr>
      </w:pPr>
      <w:r w:rsidRPr="00A30879">
        <w:rPr>
          <w:rFonts w:ascii="Arial" w:hAnsi="Arial" w:cs="Arial"/>
        </w:rPr>
        <w:t xml:space="preserve">Teachable: Online course platform/LMS. Link: </w:t>
      </w:r>
      <w:hyperlink r:id="rId21" w:tgtFrame="_blank" w:history="1">
        <w:r w:rsidRPr="00A30879">
          <w:rPr>
            <w:rStyle w:val="Hyperlink"/>
            <w:rFonts w:ascii="Arial" w:hAnsi="Arial" w:cs="Arial"/>
          </w:rPr>
          <w:t>https://teachable.com/</w:t>
        </w:r>
      </w:hyperlink>
      <w:r w:rsidRPr="00A30879">
        <w:rPr>
          <w:rFonts w:ascii="Arial" w:hAnsi="Arial" w:cs="Arial"/>
        </w:rPr>
        <w:t>. Pricing: Free basic; £29/month pro.</w:t>
      </w:r>
    </w:p>
    <w:p w14:paraId="0CB3DD51" w14:textId="77777777" w:rsidR="003D626A" w:rsidRPr="00A30879" w:rsidRDefault="003D626A" w:rsidP="000D0870">
      <w:pPr>
        <w:spacing w:line="360" w:lineRule="auto"/>
        <w:ind w:firstLine="720"/>
        <w:rPr>
          <w:rFonts w:ascii="Arial" w:hAnsi="Arial" w:cs="Arial"/>
        </w:rPr>
      </w:pPr>
      <w:r w:rsidRPr="00A30879">
        <w:rPr>
          <w:rFonts w:ascii="Arial" w:hAnsi="Arial" w:cs="Arial"/>
        </w:rPr>
        <w:t>Low power allows TurboRead cost control.</w:t>
      </w:r>
    </w:p>
    <w:p w14:paraId="6B3E17A8" w14:textId="77777777" w:rsidR="003D626A" w:rsidRPr="00A30879" w:rsidRDefault="003D626A" w:rsidP="000D0870">
      <w:pPr>
        <w:spacing w:line="360" w:lineRule="auto"/>
        <w:ind w:firstLine="720"/>
        <w:rPr>
          <w:rFonts w:ascii="Arial" w:hAnsi="Arial" w:cs="Arial"/>
        </w:rPr>
      </w:pPr>
      <w:r w:rsidRPr="00A30879">
        <w:rPr>
          <w:rFonts w:ascii="Arial" w:hAnsi="Arial" w:cs="Arial"/>
        </w:rPr>
        <w:t>Bargaining Power of Customers: High</w:t>
      </w:r>
    </w:p>
    <w:p w14:paraId="481E80D1" w14:textId="77777777" w:rsidR="003D626A" w:rsidRPr="00A30879" w:rsidRDefault="003D626A" w:rsidP="000D0870">
      <w:pPr>
        <w:spacing w:line="360" w:lineRule="auto"/>
        <w:ind w:firstLine="720"/>
        <w:rPr>
          <w:rFonts w:ascii="Arial" w:hAnsi="Arial" w:cs="Arial"/>
        </w:rPr>
      </w:pPr>
      <w:r w:rsidRPr="00A30879">
        <w:rPr>
          <w:rFonts w:ascii="Arial" w:hAnsi="Arial" w:cs="Arial"/>
        </w:rPr>
        <w:t>Customers (UK professionals/students, aged 25-44) are price-sensitive, with easy switching to free apps or trials. High power stems from low commitment (subscriptions cancellable) and abundant options. UK online learning users (16-24: 40% usage; Statista, 2020) prioritize value amid economic pressures.</w:t>
      </w:r>
    </w:p>
    <w:p w14:paraId="5540A445" w14:textId="14B9C2D7" w:rsidR="003D626A" w:rsidRPr="00A30879" w:rsidRDefault="003D626A" w:rsidP="000D0870">
      <w:pPr>
        <w:spacing w:line="360" w:lineRule="auto"/>
        <w:ind w:firstLine="720"/>
        <w:rPr>
          <w:rFonts w:ascii="Arial" w:hAnsi="Arial" w:cs="Arial"/>
        </w:rPr>
      </w:pPr>
      <w:r w:rsidRPr="00A30879">
        <w:rPr>
          <w:rFonts w:ascii="Arial" w:hAnsi="Arial" w:cs="Arial"/>
        </w:rPr>
        <w:t>Overview: Target: Busy professionals (£35,000-£50,000 avg. salary and students (£20,000-£30,000). They spend £100-£500/year on self-improvement (Statista, 2021), but 70% seek free/low-cost tools (e.g., 86% of £75k+ earners read yearly but opt for £10 apps; Pew, adapted to UK). Sensitivity high: 60% abandon courses &gt;£50 without proven ROI, per edtech surveys.</w:t>
      </w:r>
    </w:p>
    <w:p w14:paraId="7AC0C883" w14:textId="77777777" w:rsidR="003D626A" w:rsidRPr="00A30879" w:rsidRDefault="003D626A" w:rsidP="000D0870">
      <w:pPr>
        <w:spacing w:line="360" w:lineRule="auto"/>
        <w:ind w:firstLine="720"/>
        <w:rPr>
          <w:rFonts w:ascii="Arial" w:hAnsi="Arial" w:cs="Arial"/>
        </w:rPr>
      </w:pPr>
      <w:r w:rsidRPr="00A30879">
        <w:rPr>
          <w:rFonts w:ascii="Arial" w:hAnsi="Arial" w:cs="Arial"/>
        </w:rPr>
        <w:t>Overall, moderate attractiveness: High buyer/substitute threats demand TurboRead's USP (AI-multilingual PhotoReading) for retention; low supplier power aids margins. Strategy: Emphasize evidence-based results to counter rivalry.</w:t>
      </w:r>
    </w:p>
    <w:p w14:paraId="50D9309E" w14:textId="77777777" w:rsidR="003D626A" w:rsidRPr="008C2349" w:rsidRDefault="003D626A" w:rsidP="000D0870">
      <w:pPr>
        <w:spacing w:line="360" w:lineRule="auto"/>
        <w:ind w:firstLine="720"/>
        <w:rPr>
          <w:rFonts w:ascii="Arial" w:hAnsi="Arial" w:cs="Arial"/>
          <w:b/>
          <w:bCs/>
        </w:rPr>
      </w:pPr>
      <w:r w:rsidRPr="008C2349">
        <w:rPr>
          <w:rFonts w:ascii="Arial" w:hAnsi="Arial" w:cs="Arial"/>
          <w:b/>
          <w:bCs/>
        </w:rPr>
        <w:t>Element 3: Marketing – 4Ps, Market Segmentation &amp; Digital Strategies for TurboRead</w:t>
      </w:r>
    </w:p>
    <w:p w14:paraId="372AEDF2" w14:textId="38419A84" w:rsidR="003D626A" w:rsidRPr="00A30879" w:rsidRDefault="003D626A" w:rsidP="000D0870">
      <w:pPr>
        <w:spacing w:line="360" w:lineRule="auto"/>
        <w:ind w:firstLine="720"/>
        <w:rPr>
          <w:rFonts w:ascii="Arial" w:hAnsi="Arial" w:cs="Arial"/>
        </w:rPr>
      </w:pPr>
      <w:r w:rsidRPr="00A30879">
        <w:rPr>
          <w:rFonts w:ascii="Arial" w:hAnsi="Arial" w:cs="Arial"/>
        </w:rPr>
        <w:t>Market Segmentation</w:t>
      </w:r>
    </w:p>
    <w:p w14:paraId="04F740DF" w14:textId="77777777" w:rsidR="003D626A" w:rsidRPr="00A30879" w:rsidRDefault="003D626A" w:rsidP="000D0870">
      <w:pPr>
        <w:spacing w:line="360" w:lineRule="auto"/>
        <w:ind w:firstLine="720"/>
        <w:rPr>
          <w:rFonts w:ascii="Arial" w:hAnsi="Arial" w:cs="Arial"/>
        </w:rPr>
      </w:pPr>
      <w:r w:rsidRPr="00A30879">
        <w:rPr>
          <w:rFonts w:ascii="Arial" w:hAnsi="Arial" w:cs="Arial"/>
        </w:rPr>
        <w:lastRenderedPageBreak/>
        <w:t>Market segmentation divides a broad consumer base into distinct, actionable groups based on shared characteristics, enabling targeted marketing that maximizes relevance and efficiency (Kotler and Keller, 2016). For TurboRead, a UK-based PhotoReading startup offering subconscious speed-reading training via an AI-multilingual online platform, segmentation reveals a diverse yet cohesive market within the burgeoning UK edtech sector, valued at £6.24 billion in 2024 and projected to reach £30.54 billion by 2035 at a 15.5% CAGR (Market Research Future, 2025). This growth is fuelled by post-pandemic demand for flexible, digital upskilling tools, particularly in speed learning niches like PhotoReading, which addresses information overload by accelerating absorption to 25,000 words per minute.</w:t>
      </w:r>
    </w:p>
    <w:p w14:paraId="1C806A54" w14:textId="7AFF2F49" w:rsidR="003D626A" w:rsidRPr="00A30879" w:rsidRDefault="003D626A" w:rsidP="000D0870">
      <w:pPr>
        <w:spacing w:line="360" w:lineRule="auto"/>
        <w:ind w:firstLine="720"/>
        <w:rPr>
          <w:rFonts w:ascii="Arial" w:hAnsi="Arial" w:cs="Arial"/>
        </w:rPr>
      </w:pPr>
      <w:r w:rsidRPr="00A30879">
        <w:rPr>
          <w:rFonts w:ascii="Arial" w:hAnsi="Arial" w:cs="Arial"/>
        </w:rPr>
        <w:t>Demographic Segmentation: TurboRead's typical customers are adults aged 25-45, with a slight skew toward males (55%) due to higher ADHD/dyslexia comorbidity rates in men (British Dyslexia Association, 2024). Income levels range from £25,000-£60,000 annually, encompassing mid-career professionals (£40,000 average for UK edtech users) and postgraduate students (£20,000-£30,000). This group includes university students (e.g., humanities majors reading 5-10 books weekly for essays), professors/academics (aged 35-50, £45,000+ income, processing 20+ articles monthly for research), avid book enthusiasts (e.g., non-fiction readers spending £100/year on titles), and heavy readers in knowledge-intensive roles like law or consulting (reading 50+ reports quarterly).</w:t>
      </w:r>
    </w:p>
    <w:p w14:paraId="057BDEA7" w14:textId="77777777" w:rsidR="003D626A" w:rsidRPr="00A30879" w:rsidRDefault="003D626A" w:rsidP="000D0870">
      <w:pPr>
        <w:spacing w:line="360" w:lineRule="auto"/>
        <w:ind w:firstLine="720"/>
        <w:rPr>
          <w:rFonts w:ascii="Arial" w:hAnsi="Arial" w:cs="Arial"/>
        </w:rPr>
      </w:pPr>
      <w:r w:rsidRPr="00A30879">
        <w:rPr>
          <w:rFonts w:ascii="Arial" w:hAnsi="Arial" w:cs="Arial"/>
        </w:rPr>
        <w:t>Geographic Segmentation: Primarily regional within the UK (80% focus: London/South East for 40% of users due to high edtech adoption; Midlands/North for 30%), with national reach via online delivery. Global expansion targets English-speaking diaspora (e.g., 10% in EU/USA) through multilingual AI videos, leveraging the UK's 16.8% e-learning CAGR to £12.66 billion by 2029 (Technavio, 2025). Urban density drives 70% uptake, as city professionals face acute time pressures.</w:t>
      </w:r>
    </w:p>
    <w:p w14:paraId="7C1960BD" w14:textId="77777777" w:rsidR="003D626A" w:rsidRPr="00A30879" w:rsidRDefault="003D626A" w:rsidP="000D0870">
      <w:pPr>
        <w:spacing w:line="360" w:lineRule="auto"/>
        <w:ind w:firstLine="720"/>
        <w:rPr>
          <w:rFonts w:ascii="Arial" w:hAnsi="Arial" w:cs="Arial"/>
        </w:rPr>
      </w:pPr>
      <w:r w:rsidRPr="00A30879">
        <w:rPr>
          <w:rFonts w:ascii="Arial" w:hAnsi="Arial" w:cs="Arial"/>
        </w:rPr>
        <w:t xml:space="preserve">Psychographic Segmentation: Customers value lifelong learning, efficiency, and personal growth, often aligning with "Achievers" or "Thinkers" profiles—ambitious individuals frustrated by slow reading (e.g., book lovers seeking deeper insights without burnout). They prioritize innovation (e.g., AI tools) and inclusivity, including neurodiverse users who embrace subconscious techniques to overcome barriers. For instance, dyslexia/ADHD sufferers (10% UK population dyslexic, 4% </w:t>
      </w:r>
      <w:r w:rsidRPr="00A30879">
        <w:rPr>
          <w:rFonts w:ascii="Arial" w:hAnsi="Arial" w:cs="Arial"/>
        </w:rPr>
        <w:lastRenderedPageBreak/>
        <w:t>severe; 25-40% overlap with ADHD) seek empowerment, viewing PhotoReading as a non-stigmatizing hack for verbal processing challenges (Dyslexia Action, 2025). Interests include productivity podcasts, TED Talks on neuroscience, and self-improvement apps.</w:t>
      </w:r>
    </w:p>
    <w:p w14:paraId="74A13C13" w14:textId="0AE626D4" w:rsidR="003D626A" w:rsidRPr="00A30879" w:rsidRDefault="00874488" w:rsidP="000D0870">
      <w:pPr>
        <w:spacing w:line="360" w:lineRule="auto"/>
        <w:ind w:firstLine="720"/>
        <w:rPr>
          <w:rFonts w:ascii="Arial" w:hAnsi="Arial" w:cs="Arial"/>
        </w:rPr>
      </w:pPr>
      <w:r w:rsidRPr="00A30879">
        <w:rPr>
          <w:rFonts w:ascii="Arial" w:hAnsi="Arial" w:cs="Arial"/>
        </w:rPr>
        <w:t>Behavioural</w:t>
      </w:r>
      <w:r w:rsidR="003D626A" w:rsidRPr="00A30879">
        <w:rPr>
          <w:rFonts w:ascii="Arial" w:hAnsi="Arial" w:cs="Arial"/>
        </w:rPr>
        <w:t xml:space="preserve"> Segmentation: Usage is benefits-driven: heavy readers (e.g., academics buying for research efficiency) show high loyalty, with 60% repeat subscriptions post-trial. Occasion-based (e.g., semester starts for students) and rate-based (loyalists vs. trial users) patterns emerge; dyslexia/ADHD segments exhibit status-seeking behavior, preferring proven, adaptive tools. Brand loyalty is moderate (40% switch for better ROI), but benefits like 125x speed gains foster advocacy.</w:t>
      </w:r>
    </w:p>
    <w:p w14:paraId="688AAA33" w14:textId="77777777" w:rsidR="003D626A" w:rsidRPr="00A30879" w:rsidRDefault="003D626A" w:rsidP="00DD3189">
      <w:pPr>
        <w:spacing w:line="360" w:lineRule="auto"/>
        <w:ind w:firstLine="720"/>
        <w:rPr>
          <w:rFonts w:ascii="Arial" w:hAnsi="Arial" w:cs="Arial"/>
        </w:rPr>
      </w:pPr>
      <w:r w:rsidRPr="00A30879">
        <w:rPr>
          <w:rFonts w:ascii="Arial" w:hAnsi="Arial" w:cs="Arial"/>
        </w:rPr>
        <w:t>The target market comprises 2-3 million UK adults: 500,000 students/professors overwhelmed by academic volumes; 1 million professionals (e.g., in finance/tech) reading extensively for CPD; 800,000 neurodiverse individuals (6 million dyslexic adults, 30% with ADHD) needing accessible aids; and 200,000 avid readers (e.g., book club members) craving efficiency. This £5 billion online education subset (IBISWorld, 2025) is tech-savvy, with 70% seeking £10-£50 tools for proven results. TurboRead tailors content—e.g., ADHD-friendly short modules—to convert 20% of this segment annually.</w:t>
      </w:r>
    </w:p>
    <w:p w14:paraId="2AB045C3" w14:textId="47D18C99" w:rsidR="003D626A" w:rsidRPr="00966128" w:rsidRDefault="003D626A" w:rsidP="000D0870">
      <w:pPr>
        <w:spacing w:line="360" w:lineRule="auto"/>
        <w:ind w:firstLine="720"/>
        <w:rPr>
          <w:rFonts w:ascii="Arial" w:hAnsi="Arial" w:cs="Arial"/>
          <w:b/>
          <w:bCs/>
        </w:rPr>
      </w:pPr>
      <w:r w:rsidRPr="00966128">
        <w:rPr>
          <w:rFonts w:ascii="Arial" w:hAnsi="Arial" w:cs="Arial"/>
          <w:b/>
          <w:bCs/>
        </w:rPr>
        <w:t>4Ps of Marketing</w:t>
      </w:r>
    </w:p>
    <w:p w14:paraId="47711E82" w14:textId="32AA223B" w:rsidR="003D626A" w:rsidRPr="00A30879" w:rsidRDefault="003D626A" w:rsidP="000D0870">
      <w:pPr>
        <w:spacing w:line="360" w:lineRule="auto"/>
        <w:ind w:firstLine="720"/>
        <w:rPr>
          <w:rFonts w:ascii="Arial" w:hAnsi="Arial" w:cs="Arial"/>
        </w:rPr>
      </w:pPr>
      <w:r w:rsidRPr="00A30879">
        <w:rPr>
          <w:rFonts w:ascii="Arial" w:hAnsi="Arial" w:cs="Arial"/>
        </w:rPr>
        <w:t>The 4Ps framework—Product, Price, Place, Promotion—forms the cornerstone of the marketing mix, balancing customer needs with business objectives to drive competitive. For TurboRead, it operationalizes PhotoReading's transformative potential in a crowded edtech landscape.</w:t>
      </w:r>
    </w:p>
    <w:p w14:paraId="59AC44CE" w14:textId="689F4D02" w:rsidR="003D626A" w:rsidRPr="00A30879" w:rsidRDefault="003D626A" w:rsidP="000D0870">
      <w:pPr>
        <w:spacing w:line="360" w:lineRule="auto"/>
        <w:ind w:firstLine="720"/>
        <w:rPr>
          <w:rFonts w:ascii="Arial" w:hAnsi="Arial" w:cs="Arial"/>
        </w:rPr>
      </w:pPr>
      <w:r w:rsidRPr="00A30879">
        <w:rPr>
          <w:rFonts w:ascii="Arial" w:hAnsi="Arial" w:cs="Arial"/>
        </w:rPr>
        <w:t xml:space="preserve">Product: TurboRead's core is a digital service: interactive PhotoReading modules blending subconscious techniques (relaxation, rapid paging) with activation tools for 25,000 wpm comprehension. Features include AI-generated videos in 10 languages, adaptive quizzes, progress trackers, and community forums. Design emphasizes intuitive UX—mobile-first, gamified interfaces with dyslexia-friendly fonts (e.g., OpenDyslexic). Variations: Basic (£9.99/month: core videos); Premium (£19.99: coaching calls, certifications); Enterprise (£99/user: corporate customization). No physical </w:t>
      </w:r>
      <w:r w:rsidR="00874488" w:rsidRPr="00A30879">
        <w:rPr>
          <w:rFonts w:ascii="Arial" w:hAnsi="Arial" w:cs="Arial"/>
        </w:rPr>
        <w:t>packaging:</w:t>
      </w:r>
      <w:r w:rsidRPr="00A30879">
        <w:rPr>
          <w:rFonts w:ascii="Arial" w:hAnsi="Arial" w:cs="Arial"/>
        </w:rPr>
        <w:t xml:space="preserve"> "warranties" via 30-day refunds and lifetime access updates ensure quality.</w:t>
      </w:r>
    </w:p>
    <w:p w14:paraId="40D87C09" w14:textId="115A7EF3" w:rsidR="003D626A" w:rsidRPr="00A30879" w:rsidRDefault="003D626A" w:rsidP="000D0870">
      <w:pPr>
        <w:spacing w:line="360" w:lineRule="auto"/>
        <w:ind w:firstLine="720"/>
        <w:rPr>
          <w:rFonts w:ascii="Arial" w:hAnsi="Arial" w:cs="Arial"/>
        </w:rPr>
      </w:pPr>
      <w:r w:rsidRPr="00A30879">
        <w:rPr>
          <w:rFonts w:ascii="Arial" w:hAnsi="Arial" w:cs="Arial"/>
        </w:rPr>
        <w:lastRenderedPageBreak/>
        <w:t>Price: Penetration pricing (£9.99/month introductory, £14.99 standard) undercuts competitors (e.g., Iris Reading £390 lifetime; Spreeder £7/month but lacks depth; PhotoReading UK £500 workshops), capturing price-sensitive segments (70% abandon &gt;£50 courses). Value-based tiers justify premiums via ROI (e.g., 10x time savings = £500/year for professionals). Bundles (e.g., annual £99) yield 20% discounts, fostering loyalty amid 60% trial-to-paid conversion.</w:t>
      </w:r>
    </w:p>
    <w:p w14:paraId="4C1B4002" w14:textId="77777777" w:rsidR="003D626A" w:rsidRPr="00A30879" w:rsidRDefault="003D626A" w:rsidP="000D0870">
      <w:pPr>
        <w:spacing w:line="360" w:lineRule="auto"/>
        <w:ind w:firstLine="720"/>
        <w:rPr>
          <w:rFonts w:ascii="Arial" w:hAnsi="Arial" w:cs="Arial"/>
        </w:rPr>
      </w:pPr>
      <w:r w:rsidRPr="00A30879">
        <w:rPr>
          <w:rFonts w:ascii="Arial" w:hAnsi="Arial" w:cs="Arial"/>
        </w:rPr>
        <w:t>Place: Direct-to-consumer online distribution via turboread.com, bypassing retail for 90% margins. Global accessibility through app stores (iOS/Android) and LMS integrations (e.g., Moodle for academics). UK-focused logistics: SEO-localized landing pages for regional traffic; partnerships with universities (e.g., beta trials) for B2B entry.</w:t>
      </w:r>
    </w:p>
    <w:p w14:paraId="4C73654B" w14:textId="77777777" w:rsidR="003D626A" w:rsidRPr="00A30879" w:rsidRDefault="003D626A" w:rsidP="000D0870">
      <w:pPr>
        <w:spacing w:line="360" w:lineRule="auto"/>
        <w:ind w:firstLine="720"/>
        <w:rPr>
          <w:rFonts w:ascii="Arial" w:hAnsi="Arial" w:cs="Arial"/>
        </w:rPr>
      </w:pPr>
      <w:r w:rsidRPr="00A30879">
        <w:rPr>
          <w:rFonts w:ascii="Arial" w:hAnsi="Arial" w:cs="Arial"/>
        </w:rPr>
        <w:t>Promotion: Integrated mix: 40% digital ads (Google PPC on "speed reading UK"), 30% content (blogs on ADHD hacks), 20% social (LinkedIn testimonials), 10% email/PR. Budget: £20,000 Year 1 for 50,000 impressions.</w:t>
      </w:r>
    </w:p>
    <w:p w14:paraId="0201BC8D" w14:textId="77777777" w:rsidR="003D626A" w:rsidRPr="00A30879" w:rsidRDefault="003D626A" w:rsidP="000D0870">
      <w:pPr>
        <w:spacing w:line="360" w:lineRule="auto"/>
        <w:rPr>
          <w:rFonts w:ascii="Arial" w:hAnsi="Arial" w:cs="Arial"/>
        </w:rPr>
      </w:pPr>
      <w:r w:rsidRPr="00A30879">
        <w:rPr>
          <w:rFonts w:ascii="Arial" w:hAnsi="Arial" w:cs="Arial"/>
        </w:rPr>
        <w:t>Grouped Findings:</w:t>
      </w:r>
    </w:p>
    <w:p w14:paraId="17AB1995" w14:textId="77777777" w:rsidR="003D626A" w:rsidRPr="00A30879" w:rsidRDefault="003D626A" w:rsidP="000D0870">
      <w:pPr>
        <w:spacing w:line="360" w:lineRule="auto"/>
        <w:rPr>
          <w:rFonts w:ascii="Arial" w:hAnsi="Arial" w:cs="Arial"/>
        </w:rPr>
      </w:pPr>
      <w:r w:rsidRPr="00A30879">
        <w:rPr>
          <w:rFonts w:ascii="Arial" w:hAnsi="Arial" w:cs="Arial"/>
        </w:rPr>
        <w:t>Product &amp; Price Synergy: Innovative, inclusive features at accessible prices position TurboRead as a value leader vs. premium rivals.</w:t>
      </w:r>
    </w:p>
    <w:p w14:paraId="1A0130FD" w14:textId="77777777" w:rsidR="003D626A" w:rsidRPr="00A30879" w:rsidRDefault="003D626A" w:rsidP="000D0870">
      <w:pPr>
        <w:spacing w:line="360" w:lineRule="auto"/>
        <w:rPr>
          <w:rFonts w:ascii="Arial" w:hAnsi="Arial" w:cs="Arial"/>
        </w:rPr>
      </w:pPr>
      <w:r w:rsidRPr="00A30879">
        <w:rPr>
          <w:rFonts w:ascii="Arial" w:hAnsi="Arial" w:cs="Arial"/>
        </w:rPr>
        <w:t>Place &amp; Promotion Alignment: Seamless online channels amplify reach, targeting 5,000 users in 6 months via SEO/PPC.</w:t>
      </w:r>
    </w:p>
    <w:p w14:paraId="3AC12BCF" w14:textId="106EA31A" w:rsidR="003D626A" w:rsidRPr="00966128" w:rsidRDefault="003D626A" w:rsidP="000D0870">
      <w:pPr>
        <w:spacing w:line="360" w:lineRule="auto"/>
        <w:ind w:firstLine="720"/>
        <w:rPr>
          <w:rFonts w:ascii="Arial" w:hAnsi="Arial" w:cs="Arial"/>
          <w:b/>
          <w:bCs/>
        </w:rPr>
      </w:pPr>
      <w:r w:rsidRPr="00966128">
        <w:rPr>
          <w:rFonts w:ascii="Arial" w:hAnsi="Arial" w:cs="Arial"/>
          <w:b/>
          <w:bCs/>
        </w:rPr>
        <w:t>Online/Digital Marketing Strategy</w:t>
      </w:r>
    </w:p>
    <w:p w14:paraId="1FBA6C22" w14:textId="15EC9BE4" w:rsidR="003D626A" w:rsidRPr="00A30879" w:rsidRDefault="003D626A" w:rsidP="000D0870">
      <w:pPr>
        <w:spacing w:line="360" w:lineRule="auto"/>
        <w:ind w:firstLine="720"/>
        <w:rPr>
          <w:rFonts w:ascii="Arial" w:hAnsi="Arial" w:cs="Arial"/>
        </w:rPr>
      </w:pPr>
      <w:r w:rsidRPr="00A30879">
        <w:rPr>
          <w:rFonts w:ascii="Arial" w:hAnsi="Arial" w:cs="Arial"/>
        </w:rPr>
        <w:t>TurboRead's digital strategy leverages edtech's 13.3% global CAGR, emphasizing cost-effective, data-driven tactics to acquire 10,000 users in Year 1 (£0.50 CAC target). Focus: 60% organic growth, 40% paid, with A/B testing for 25% conversion uplift.</w:t>
      </w:r>
    </w:p>
    <w:p w14:paraId="4DD31637" w14:textId="77777777" w:rsidR="003D626A" w:rsidRPr="00A30879" w:rsidRDefault="003D626A" w:rsidP="000D0870">
      <w:pPr>
        <w:spacing w:line="360" w:lineRule="auto"/>
        <w:ind w:firstLine="720"/>
        <w:rPr>
          <w:rFonts w:ascii="Arial" w:hAnsi="Arial" w:cs="Arial"/>
        </w:rPr>
      </w:pPr>
      <w:r w:rsidRPr="00A30879">
        <w:rPr>
          <w:rFonts w:ascii="Arial" w:hAnsi="Arial" w:cs="Arial"/>
        </w:rPr>
        <w:t xml:space="preserve">Social Media Marketing: Multi-platform approach for segmented engagement. LinkedIn (B2B/professionals: 60% effort; purpose: thought leadership via ADHD success stories, targeting 35-45-year-olds; 2x weekly posts, £5,000 ads for 20% lead gen). Instagram/TikTok (students/neurodiverse: 30%; short AI-video demos on "read a book in 10 mins," reels for virality; collaborations with dyslexia influencers like @DyslexiaUK for 15% reach boost). Twitter/X (academics: 10%; polls on reading </w:t>
      </w:r>
      <w:r w:rsidRPr="00A30879">
        <w:rPr>
          <w:rFonts w:ascii="Arial" w:hAnsi="Arial" w:cs="Arial"/>
        </w:rPr>
        <w:lastRenderedPageBreak/>
        <w:t>pain points, real-time tips). Metrics: 10% engagement rate via user-generated content (e.g., #TurboReadWins challenges).</w:t>
      </w:r>
    </w:p>
    <w:p w14:paraId="360808DC" w14:textId="77777777" w:rsidR="003D626A" w:rsidRPr="00A30879" w:rsidRDefault="003D626A" w:rsidP="000D0870">
      <w:pPr>
        <w:spacing w:line="360" w:lineRule="auto"/>
        <w:ind w:firstLine="720"/>
        <w:rPr>
          <w:rFonts w:ascii="Arial" w:hAnsi="Arial" w:cs="Arial"/>
        </w:rPr>
      </w:pPr>
      <w:r w:rsidRPr="00A30879">
        <w:rPr>
          <w:rFonts w:ascii="Arial" w:hAnsi="Arial" w:cs="Arial"/>
        </w:rPr>
        <w:t>Website &amp; SEO: Central hub (turboread.com: WordPress, £2,000 build) with lead magnets (free speed test). SEO strategy: Keyword optimization ("PhotoReading UK," "speed reading for dyslexia"—10,000 monthly searches) via long-tail content (20 blogs/year on trends like AI learning aids). On-page: Mobile-responsive, schema markup for rich snippets; off-page: Backlinks from edtech sites (e.g., guest posts on EdTech Magazine). Goal: Top 3 Google ranking in 6 months, driving 40% traffic (Ahrefs tools for tracking).</w:t>
      </w:r>
    </w:p>
    <w:p w14:paraId="6D48A155" w14:textId="77777777" w:rsidR="003D626A" w:rsidRPr="00A30879" w:rsidRDefault="003D626A" w:rsidP="000D0870">
      <w:pPr>
        <w:spacing w:line="360" w:lineRule="auto"/>
        <w:ind w:firstLine="720"/>
        <w:rPr>
          <w:rFonts w:ascii="Arial" w:hAnsi="Arial" w:cs="Arial"/>
        </w:rPr>
      </w:pPr>
      <w:r w:rsidRPr="00A30879">
        <w:rPr>
          <w:rFonts w:ascii="Arial" w:hAnsi="Arial" w:cs="Arial"/>
        </w:rPr>
        <w:t>Email Newsletters &amp; Influencer Marketing: Email (Mailchimp: 30,000 subscribers Year 1) for nurturing—welcome series (Technique 1: Day 1), drip campaigns (weekly tips for ADHD users), newsletters (monthly case studies, 25% open rate). Influencer partnerships: Micro-influencers (10k-50k followers, e.g., productivity YouTubers like Ali Abdaal; £500-£2,000 per collab) for authentic endorsements (e.g., dyslexia testimonials). 20% budget allocation yields 15% referral traffic.</w:t>
      </w:r>
    </w:p>
    <w:p w14:paraId="166229AD" w14:textId="77777777" w:rsidR="003D626A" w:rsidRPr="00A30879" w:rsidRDefault="003D626A" w:rsidP="000D0870">
      <w:pPr>
        <w:spacing w:line="360" w:lineRule="auto"/>
        <w:ind w:firstLine="720"/>
        <w:rPr>
          <w:rFonts w:ascii="Arial" w:hAnsi="Arial" w:cs="Arial"/>
        </w:rPr>
      </w:pPr>
      <w:r w:rsidRPr="00A30879">
        <w:rPr>
          <w:rFonts w:ascii="Arial" w:hAnsi="Arial" w:cs="Arial"/>
        </w:rPr>
        <w:t>This integrated strategy, rooted in personalization (e.g., segmented emails), ensures TurboRead's 20% market penetration in UK speed-learning by Year 2, adapting via analytics (Google Analytics, Hotjar).</w:t>
      </w:r>
    </w:p>
    <w:p w14:paraId="3E99E81B" w14:textId="77777777" w:rsidR="003D626A" w:rsidRPr="00260F24" w:rsidRDefault="003D626A" w:rsidP="000D0870">
      <w:pPr>
        <w:spacing w:line="360" w:lineRule="auto"/>
        <w:ind w:firstLine="720"/>
        <w:rPr>
          <w:rFonts w:ascii="Arial" w:hAnsi="Arial" w:cs="Arial"/>
          <w:b/>
          <w:bCs/>
        </w:rPr>
      </w:pPr>
      <w:r w:rsidRPr="00260F24">
        <w:rPr>
          <w:rFonts w:ascii="Arial" w:hAnsi="Arial" w:cs="Arial"/>
          <w:b/>
          <w:bCs/>
        </w:rPr>
        <w:t>Element 4: Legal, Management, and Financial Planning for TurboRead</w:t>
      </w:r>
    </w:p>
    <w:p w14:paraId="316A270E" w14:textId="77777777" w:rsidR="003D626A" w:rsidRPr="00260F24" w:rsidRDefault="003D626A" w:rsidP="000D0870">
      <w:pPr>
        <w:spacing w:line="360" w:lineRule="auto"/>
        <w:ind w:firstLine="720"/>
        <w:rPr>
          <w:rFonts w:ascii="Arial" w:hAnsi="Arial" w:cs="Arial"/>
          <w:b/>
          <w:bCs/>
        </w:rPr>
      </w:pPr>
      <w:r w:rsidRPr="00260F24">
        <w:rPr>
          <w:rFonts w:ascii="Arial" w:hAnsi="Arial" w:cs="Arial"/>
          <w:b/>
          <w:bCs/>
        </w:rPr>
        <w:t>Legal Structure</w:t>
      </w:r>
    </w:p>
    <w:p w14:paraId="5069165B" w14:textId="77777777" w:rsidR="003D626A" w:rsidRPr="00A30879" w:rsidRDefault="003D626A" w:rsidP="000D0870">
      <w:pPr>
        <w:spacing w:line="360" w:lineRule="auto"/>
        <w:ind w:firstLine="720"/>
        <w:rPr>
          <w:rFonts w:ascii="Arial" w:hAnsi="Arial" w:cs="Arial"/>
        </w:rPr>
      </w:pPr>
      <w:r w:rsidRPr="00A30879">
        <w:rPr>
          <w:rFonts w:ascii="Arial" w:hAnsi="Arial" w:cs="Arial"/>
        </w:rPr>
        <w:t>Limited Company</w:t>
      </w:r>
    </w:p>
    <w:p w14:paraId="6A8B8BD4" w14:textId="77777777" w:rsidR="003D626A" w:rsidRPr="00A30879" w:rsidRDefault="003D626A" w:rsidP="000D0870">
      <w:pPr>
        <w:spacing w:line="360" w:lineRule="auto"/>
        <w:ind w:firstLine="720"/>
        <w:rPr>
          <w:rFonts w:ascii="Arial" w:hAnsi="Arial" w:cs="Arial"/>
        </w:rPr>
      </w:pPr>
      <w:r w:rsidRPr="00A30879">
        <w:rPr>
          <w:rFonts w:ascii="Arial" w:hAnsi="Arial" w:cs="Arial"/>
        </w:rPr>
        <w:t>A limited company is a legal entity separate from its owners, registered under the UK Companies Act 2006 with Companies House. It limits shareholders’ liability to their investment, protecting personal assets from business debts. Owners (shareholders) appoint directors to manage operations, and profits are subject to corporation tax (19-25%). Common for startups like TurboRead for scalability and investor appeal.</w:t>
      </w:r>
    </w:p>
    <w:p w14:paraId="5FDB1FEA" w14:textId="77777777" w:rsidR="003D626A" w:rsidRPr="00A30879" w:rsidRDefault="003D626A" w:rsidP="000D0870">
      <w:pPr>
        <w:spacing w:line="360" w:lineRule="auto"/>
        <w:ind w:firstLine="720"/>
        <w:rPr>
          <w:rFonts w:ascii="Arial" w:hAnsi="Arial" w:cs="Arial"/>
        </w:rPr>
      </w:pPr>
      <w:r w:rsidRPr="00A30879">
        <w:rPr>
          <w:rFonts w:ascii="Arial" w:hAnsi="Arial" w:cs="Arial"/>
        </w:rPr>
        <w:t>Sole Trader</w:t>
      </w:r>
    </w:p>
    <w:p w14:paraId="74644FDD" w14:textId="6C0FE58A" w:rsidR="003D626A" w:rsidRPr="00A30879" w:rsidRDefault="003D626A" w:rsidP="000D0870">
      <w:pPr>
        <w:spacing w:line="360" w:lineRule="auto"/>
        <w:ind w:firstLine="720"/>
        <w:rPr>
          <w:rFonts w:ascii="Arial" w:hAnsi="Arial" w:cs="Arial"/>
        </w:rPr>
      </w:pPr>
      <w:r w:rsidRPr="00A30879">
        <w:rPr>
          <w:rFonts w:ascii="Arial" w:hAnsi="Arial" w:cs="Arial"/>
        </w:rPr>
        <w:lastRenderedPageBreak/>
        <w:t>A sole trader is an individual who owns and operates a business. They face unlimited liability, meaning personal assets are at risk for debts</w:t>
      </w:r>
      <w:r w:rsidR="00C07C94">
        <w:rPr>
          <w:rFonts w:ascii="Arial" w:hAnsi="Arial" w:cs="Arial"/>
        </w:rPr>
        <w:t xml:space="preserve">. </w:t>
      </w:r>
      <w:r w:rsidRPr="00A30879">
        <w:rPr>
          <w:rFonts w:ascii="Arial" w:hAnsi="Arial" w:cs="Arial"/>
        </w:rPr>
        <w:t>Suitable for freelancers but risky for high-liability ventures like edtech.</w:t>
      </w:r>
    </w:p>
    <w:p w14:paraId="173D0E0A" w14:textId="77777777" w:rsidR="003D626A" w:rsidRPr="00A30879" w:rsidRDefault="003D626A" w:rsidP="000D0870">
      <w:pPr>
        <w:spacing w:line="360" w:lineRule="auto"/>
        <w:ind w:firstLine="720"/>
        <w:rPr>
          <w:rFonts w:ascii="Arial" w:hAnsi="Arial" w:cs="Arial"/>
        </w:rPr>
      </w:pPr>
      <w:r w:rsidRPr="00A30879">
        <w:rPr>
          <w:rFonts w:ascii="Arial" w:hAnsi="Arial" w:cs="Arial"/>
        </w:rPr>
        <w:t>Partnerships</w:t>
      </w:r>
    </w:p>
    <w:p w14:paraId="1C50564C" w14:textId="231BA3FF" w:rsidR="003D626A" w:rsidRPr="00A30879" w:rsidRDefault="003D626A" w:rsidP="000D0870">
      <w:pPr>
        <w:spacing w:line="360" w:lineRule="auto"/>
        <w:ind w:firstLine="720"/>
        <w:rPr>
          <w:rFonts w:ascii="Arial" w:hAnsi="Arial" w:cs="Arial"/>
        </w:rPr>
      </w:pPr>
      <w:r w:rsidRPr="00A30879">
        <w:rPr>
          <w:rFonts w:ascii="Arial" w:hAnsi="Arial" w:cs="Arial"/>
        </w:rPr>
        <w:t xml:space="preserve">A partnership involves two or more individuals sharing ownership, profits, and liabilities under the Partnership Act 1890. General partnerships have unlimited liability; limited partnerships (LP) or limited liability partnerships (LLP) offer some liability protection. </w:t>
      </w:r>
      <w:r w:rsidR="00C07C94">
        <w:rPr>
          <w:rFonts w:ascii="Arial" w:hAnsi="Arial" w:cs="Arial"/>
        </w:rPr>
        <w:t>P</w:t>
      </w:r>
      <w:r w:rsidRPr="00A30879">
        <w:rPr>
          <w:rFonts w:ascii="Arial" w:hAnsi="Arial" w:cs="Arial"/>
        </w:rPr>
        <w:t>rofits are taxed as personal income. Common in professional services but less ideal for TurboRead due to shared control.</w:t>
      </w:r>
    </w:p>
    <w:p w14:paraId="6B5E5380" w14:textId="77777777" w:rsidR="003D626A" w:rsidRPr="00A30879" w:rsidRDefault="003D626A" w:rsidP="000D0870">
      <w:pPr>
        <w:spacing w:line="360" w:lineRule="auto"/>
        <w:ind w:firstLine="720"/>
        <w:rPr>
          <w:rFonts w:ascii="Arial" w:hAnsi="Arial" w:cs="Arial"/>
        </w:rPr>
      </w:pPr>
      <w:r w:rsidRPr="00A30879">
        <w:rPr>
          <w:rFonts w:ascii="Arial" w:hAnsi="Arial" w:cs="Arial"/>
        </w:rPr>
        <w:t>Franchises</w:t>
      </w:r>
    </w:p>
    <w:p w14:paraId="1CB6338A" w14:textId="766F3BA2" w:rsidR="003D626A" w:rsidRPr="00A30879" w:rsidRDefault="003D626A" w:rsidP="000D0870">
      <w:pPr>
        <w:spacing w:line="360" w:lineRule="auto"/>
        <w:ind w:firstLine="720"/>
        <w:rPr>
          <w:rFonts w:ascii="Arial" w:hAnsi="Arial" w:cs="Arial"/>
        </w:rPr>
      </w:pPr>
      <w:r w:rsidRPr="00A30879">
        <w:rPr>
          <w:rFonts w:ascii="Arial" w:hAnsi="Arial" w:cs="Arial"/>
        </w:rPr>
        <w:t>A franchise is a business model where a franchisee licenses a franchisor’s brand, systems, and support to operate a business. High setup costs and contractual obligations make it less suitable for innovative startups like TurboRead.</w:t>
      </w:r>
    </w:p>
    <w:p w14:paraId="7A65158B" w14:textId="77777777" w:rsidR="003D626A" w:rsidRPr="00A30879" w:rsidRDefault="003D626A" w:rsidP="000D0870">
      <w:pPr>
        <w:spacing w:line="360" w:lineRule="auto"/>
        <w:ind w:firstLine="720"/>
        <w:rPr>
          <w:rFonts w:ascii="Arial" w:hAnsi="Arial" w:cs="Arial"/>
        </w:rPr>
      </w:pPr>
      <w:r w:rsidRPr="00A30879">
        <w:rPr>
          <w:rFonts w:ascii="Arial" w:hAnsi="Arial" w:cs="Arial"/>
        </w:rPr>
        <w:t>Online Enterprises</w:t>
      </w:r>
    </w:p>
    <w:p w14:paraId="12F86298" w14:textId="244FB96D" w:rsidR="003D626A" w:rsidRPr="00A30879" w:rsidRDefault="003D626A" w:rsidP="000D0870">
      <w:pPr>
        <w:spacing w:line="360" w:lineRule="auto"/>
        <w:ind w:firstLine="720"/>
        <w:rPr>
          <w:rFonts w:ascii="Arial" w:hAnsi="Arial" w:cs="Arial"/>
        </w:rPr>
      </w:pPr>
      <w:r w:rsidRPr="00A30879">
        <w:rPr>
          <w:rFonts w:ascii="Arial" w:hAnsi="Arial" w:cs="Arial"/>
        </w:rPr>
        <w:t>An online enterprise is a business operating primarily or exclusively via digital platforms (e.g., e-commerce, SaaS like TurboRead). In the UK, they leverage low overheads and global reach, registering as any legal structure (often Ltd for credibility). Ideal for scalable, tech-driven models.</w:t>
      </w:r>
    </w:p>
    <w:p w14:paraId="6E807C63" w14:textId="77777777" w:rsidR="003D626A" w:rsidRPr="00A30879" w:rsidRDefault="003D626A" w:rsidP="000D0870">
      <w:pPr>
        <w:spacing w:line="360" w:lineRule="auto"/>
        <w:ind w:firstLine="720"/>
        <w:rPr>
          <w:rFonts w:ascii="Arial" w:hAnsi="Arial" w:cs="Arial"/>
        </w:rPr>
      </w:pPr>
      <w:r w:rsidRPr="00A30879">
        <w:rPr>
          <w:rFonts w:ascii="Arial" w:hAnsi="Arial" w:cs="Arial"/>
        </w:rPr>
        <w:t>Social Enterprises</w:t>
      </w:r>
    </w:p>
    <w:p w14:paraId="5486D2B2" w14:textId="199F22C3" w:rsidR="003D626A" w:rsidRPr="00A30879" w:rsidRDefault="003D626A" w:rsidP="000D0870">
      <w:pPr>
        <w:spacing w:line="360" w:lineRule="auto"/>
        <w:ind w:firstLine="720"/>
        <w:rPr>
          <w:rFonts w:ascii="Arial" w:hAnsi="Arial" w:cs="Arial"/>
        </w:rPr>
      </w:pPr>
      <w:r w:rsidRPr="00A30879">
        <w:rPr>
          <w:rFonts w:ascii="Arial" w:hAnsi="Arial" w:cs="Arial"/>
        </w:rPr>
        <w:t>A social enterprise is a business prioritizing social or environmental impact alongside profit, often structured as a Community Interest Company (CIC) in the UK. Profits are reinvested into the mission (e.g., education access). Subject to CIC regulations and corporation tax, they suit purpose-driven ventures but limit TurboRead’s commercial flexibility.</w:t>
      </w:r>
    </w:p>
    <w:p w14:paraId="534DEB8D" w14:textId="4A6FDD67" w:rsidR="003D626A" w:rsidRPr="00A30879" w:rsidRDefault="003D626A" w:rsidP="000D0870">
      <w:pPr>
        <w:spacing w:line="360" w:lineRule="auto"/>
        <w:ind w:firstLine="720"/>
        <w:rPr>
          <w:rFonts w:ascii="Arial" w:hAnsi="Arial" w:cs="Arial"/>
        </w:rPr>
      </w:pPr>
      <w:r w:rsidRPr="00A30879">
        <w:rPr>
          <w:rFonts w:ascii="Arial" w:hAnsi="Arial" w:cs="Arial"/>
        </w:rPr>
        <w:t xml:space="preserve">TurboRead adopts a private limited company (Ltd) structure under the UK Companies Act 2006, registered with Companies House for £12 setup fee. This choice suits a scalable edtech startup like ours, offering limited liability to protect personal assets from business debts—crucial in data-heavy operations handling user information under GDPR. Taxation benefits include corporation tax (19-25% on </w:t>
      </w:r>
      <w:r w:rsidRPr="00A30879">
        <w:rPr>
          <w:rFonts w:ascii="Arial" w:hAnsi="Arial" w:cs="Arial"/>
        </w:rPr>
        <w:lastRenderedPageBreak/>
        <w:t xml:space="preserve">profits), allowing retained earnings for reinvestment. Ltd enhances credibility for edtech funding, where 70% of UK startups choose it for investor appeal. </w:t>
      </w:r>
    </w:p>
    <w:p w14:paraId="6F5267D9" w14:textId="5F1F5799" w:rsidR="003D626A" w:rsidRPr="00260F24" w:rsidRDefault="003D626A" w:rsidP="000D0870">
      <w:pPr>
        <w:spacing w:line="360" w:lineRule="auto"/>
        <w:ind w:firstLine="720"/>
        <w:rPr>
          <w:rFonts w:ascii="Arial" w:hAnsi="Arial" w:cs="Arial"/>
          <w:b/>
          <w:bCs/>
        </w:rPr>
      </w:pPr>
      <w:r w:rsidRPr="00260F24">
        <w:rPr>
          <w:rFonts w:ascii="Arial" w:hAnsi="Arial" w:cs="Arial"/>
          <w:b/>
          <w:bCs/>
        </w:rPr>
        <w:t>Organisational Chart</w:t>
      </w:r>
    </w:p>
    <w:p w14:paraId="4766D1B0" w14:textId="77777777" w:rsidR="003D626A" w:rsidRPr="00A30879" w:rsidRDefault="003D626A" w:rsidP="000D0870">
      <w:pPr>
        <w:spacing w:line="360" w:lineRule="auto"/>
        <w:ind w:firstLine="720"/>
        <w:rPr>
          <w:rFonts w:ascii="Arial" w:hAnsi="Arial" w:cs="Arial"/>
        </w:rPr>
      </w:pPr>
      <w:r w:rsidRPr="00A30879">
        <w:rPr>
          <w:rFonts w:ascii="Arial" w:hAnsi="Arial" w:cs="Arial"/>
        </w:rPr>
        <w:t>As a lean Year 1 startup with 5-7 team members, TurboRead's structure emphasizes agility, with the founder overseeing core functions: Founder/CEO, Finance Manager, Marketing Lead, Operations Lead, Accounting, Digital Ads, Content Dev, Funding Track, SEO/Social, AI Video Prod, Influencer, User Support, Partnerships.</w:t>
      </w:r>
    </w:p>
    <w:p w14:paraId="4E872F78" w14:textId="47EC9374" w:rsidR="003D626A" w:rsidRPr="00A30879" w:rsidRDefault="003D626A" w:rsidP="000D0870">
      <w:pPr>
        <w:spacing w:line="360" w:lineRule="auto"/>
        <w:ind w:firstLine="720"/>
        <w:rPr>
          <w:rFonts w:ascii="Arial" w:hAnsi="Arial" w:cs="Arial"/>
        </w:rPr>
      </w:pPr>
      <w:r w:rsidRPr="00A30879">
        <w:rPr>
          <w:rFonts w:ascii="Arial" w:hAnsi="Arial" w:cs="Arial"/>
        </w:rPr>
        <w:t>Reporting lines flow upward to the CEO, with cross-functional collaboration via tools like Slack. HR is outsourced initially (e.g., via PeopleHR), scaling to in-house by Year 2. This flat structure supports bootstrapping, aligning with edtech norms where 60% of UK startups under 10 employees use similar models for cost efficiency.</w:t>
      </w:r>
    </w:p>
    <w:p w14:paraId="3334E2F7" w14:textId="4FB25B42" w:rsidR="003D626A" w:rsidRPr="00260F24" w:rsidRDefault="003D626A" w:rsidP="000D0870">
      <w:pPr>
        <w:spacing w:line="360" w:lineRule="auto"/>
        <w:ind w:firstLine="720"/>
        <w:rPr>
          <w:rFonts w:ascii="Arial" w:hAnsi="Arial" w:cs="Arial"/>
          <w:b/>
          <w:bCs/>
        </w:rPr>
      </w:pPr>
      <w:r w:rsidRPr="00260F24">
        <w:rPr>
          <w:rFonts w:ascii="Arial" w:hAnsi="Arial" w:cs="Arial"/>
          <w:b/>
          <w:bCs/>
        </w:rPr>
        <w:t>Financial Plan (Funding Needs &amp; Sources)</w:t>
      </w:r>
    </w:p>
    <w:p w14:paraId="0EF3E571" w14:textId="5D7CFF01" w:rsidR="003D626A" w:rsidRPr="00A30879" w:rsidRDefault="003D626A" w:rsidP="000D0870">
      <w:pPr>
        <w:spacing w:line="360" w:lineRule="auto"/>
        <w:ind w:firstLine="720"/>
        <w:rPr>
          <w:rFonts w:ascii="Arial" w:hAnsi="Arial" w:cs="Arial"/>
        </w:rPr>
      </w:pPr>
      <w:r w:rsidRPr="00A30879">
        <w:rPr>
          <w:rFonts w:ascii="Arial" w:hAnsi="Arial" w:cs="Arial"/>
        </w:rPr>
        <w:t>TurboRead requires £40,000 in startup funding for the first 12 months, covering platform launch and initial marketing to achieve 5,000 users (£50,000 revenue target at £9.99/month). This aligns with UK edtech averages (£10,000-£50,000 startup cost</w:t>
      </w:r>
      <w:r w:rsidR="00E725B0">
        <w:rPr>
          <w:rFonts w:ascii="Arial" w:hAnsi="Arial" w:cs="Arial"/>
        </w:rPr>
        <w:t>s</w:t>
      </w:r>
      <w:r w:rsidRPr="00A30879">
        <w:rPr>
          <w:rFonts w:ascii="Arial" w:hAnsi="Arial" w:cs="Arial"/>
        </w:rPr>
        <w:t>, assuming break-even by month 9 via subscriptions. Funding splits 50% equity-free to minimize dilution.</w:t>
      </w:r>
    </w:p>
    <w:p w14:paraId="3DB5CD02" w14:textId="77777777" w:rsidR="003D626A" w:rsidRPr="00A30879" w:rsidRDefault="003D626A" w:rsidP="000D0870">
      <w:pPr>
        <w:spacing w:line="360" w:lineRule="auto"/>
        <w:ind w:firstLine="720"/>
        <w:rPr>
          <w:rFonts w:ascii="Arial" w:hAnsi="Arial" w:cs="Arial"/>
        </w:rPr>
      </w:pPr>
      <w:r w:rsidRPr="00A30879">
        <w:rPr>
          <w:rFonts w:ascii="Arial" w:hAnsi="Arial" w:cs="Arial"/>
        </w:rPr>
        <w:t>Chosen Funding Options:</w:t>
      </w:r>
    </w:p>
    <w:p w14:paraId="02869EF8" w14:textId="2C64D1ED" w:rsidR="003D626A" w:rsidRPr="00A30879" w:rsidRDefault="003D626A" w:rsidP="000D0870">
      <w:pPr>
        <w:spacing w:line="360" w:lineRule="auto"/>
        <w:ind w:firstLine="720"/>
        <w:rPr>
          <w:rFonts w:ascii="Arial" w:hAnsi="Arial" w:cs="Arial"/>
        </w:rPr>
      </w:pPr>
      <w:r w:rsidRPr="00A30879">
        <w:rPr>
          <w:rFonts w:ascii="Arial" w:hAnsi="Arial" w:cs="Arial"/>
        </w:rPr>
        <w:t xml:space="preserve">Personal Savings (£20,000): Bootstrapping via founder's reserves provides full control and no repayment, ideal for validating MVP without investor pressure. UK startups using savings (40% prevalence) report higher survival rates (90% vs. 70% debt-funded). Drawback: Limits </w:t>
      </w:r>
      <w:r w:rsidR="000D0870" w:rsidRPr="00A30879">
        <w:rPr>
          <w:rFonts w:ascii="Arial" w:hAnsi="Arial" w:cs="Arial"/>
        </w:rPr>
        <w:t>scale but</w:t>
      </w:r>
      <w:r w:rsidRPr="00A30879">
        <w:rPr>
          <w:rFonts w:ascii="Arial" w:hAnsi="Arial" w:cs="Arial"/>
        </w:rPr>
        <w:t xml:space="preserve"> suits our low-overhead digital model.</w:t>
      </w:r>
    </w:p>
    <w:p w14:paraId="018D5063" w14:textId="77777777" w:rsidR="003D626A" w:rsidRPr="00A30879" w:rsidRDefault="003D626A" w:rsidP="000D0870">
      <w:pPr>
        <w:spacing w:line="360" w:lineRule="auto"/>
        <w:ind w:firstLine="720"/>
        <w:rPr>
          <w:rFonts w:ascii="Arial" w:hAnsi="Arial" w:cs="Arial"/>
        </w:rPr>
      </w:pPr>
      <w:r w:rsidRPr="00A30879">
        <w:rPr>
          <w:rFonts w:ascii="Arial" w:hAnsi="Arial" w:cs="Arial"/>
        </w:rPr>
        <w:t>Crowdfunding (£20,000 via Kickstarter/Seedrs): Equity/reward-based campaign leverages edtech hype (£547m UK investment in 2022, rising 15% CAGR; Statista, 2025). Offers marketing exposure (e.g., backer perks like free modules) and community validation, with 30% success rate for education projects. Platforms charge 5-8% fees, but align with our inclusive vision, targeting dyslexia/ADHD advocates.</w:t>
      </w:r>
    </w:p>
    <w:p w14:paraId="2551939A" w14:textId="77777777" w:rsidR="003D626A" w:rsidRPr="00A30879" w:rsidRDefault="003D626A" w:rsidP="000D0870">
      <w:pPr>
        <w:spacing w:line="360" w:lineRule="auto"/>
        <w:ind w:firstLine="720"/>
        <w:rPr>
          <w:rFonts w:ascii="Arial" w:hAnsi="Arial" w:cs="Arial"/>
        </w:rPr>
      </w:pPr>
      <w:r w:rsidRPr="00A30879">
        <w:rPr>
          <w:rFonts w:ascii="Arial" w:hAnsi="Arial" w:cs="Arial"/>
        </w:rPr>
        <w:lastRenderedPageBreak/>
        <w:t>Investment Spend and 5 Main Costs (First 12 Months): Funds allocate 40% to tech (£16,000), 30% marketing (£12,000), 20% operations (£8,000), 10% legal/misc (£4,000). Projected burn rate: £3,333/month, offset by revenue ramp-up.</w:t>
      </w:r>
    </w:p>
    <w:p w14:paraId="459836CF" w14:textId="191F8CD6" w:rsidR="003D626A" w:rsidRPr="00A30879" w:rsidRDefault="003D626A" w:rsidP="000D0870">
      <w:pPr>
        <w:spacing w:line="360" w:lineRule="auto"/>
        <w:ind w:firstLine="720"/>
        <w:rPr>
          <w:rFonts w:ascii="Arial" w:hAnsi="Arial" w:cs="Arial"/>
        </w:rPr>
      </w:pPr>
      <w:r w:rsidRPr="00A30879">
        <w:rPr>
          <w:rFonts w:ascii="Arial" w:hAnsi="Arial" w:cs="Arial"/>
        </w:rPr>
        <w:t>Platform Development (£15,000): Custom WordPress/Teachable build with AI integrations (e.g., Synthesia videos); 38% of total, per edtech benchmarks (£10k-£30k for LMS).</w:t>
      </w:r>
    </w:p>
    <w:p w14:paraId="7B7B6EE9" w14:textId="77777777" w:rsidR="003D626A" w:rsidRPr="00A30879" w:rsidRDefault="003D626A" w:rsidP="000D0870">
      <w:pPr>
        <w:spacing w:line="360" w:lineRule="auto"/>
        <w:ind w:firstLine="720"/>
        <w:rPr>
          <w:rFonts w:ascii="Arial" w:hAnsi="Arial" w:cs="Arial"/>
        </w:rPr>
      </w:pPr>
      <w:r w:rsidRPr="00A30879">
        <w:rPr>
          <w:rFonts w:ascii="Arial" w:hAnsi="Arial" w:cs="Arial"/>
        </w:rPr>
        <w:t>Marketing &amp; Promotion (£10,000): PPC/SEO on Google/LinkedIn, influencer collabs; drives 70% user acquisition, averaging £2-£5 CAC.</w:t>
      </w:r>
    </w:p>
    <w:p w14:paraId="495AE2B8" w14:textId="77777777" w:rsidR="003D626A" w:rsidRPr="00A30879" w:rsidRDefault="003D626A" w:rsidP="000D0870">
      <w:pPr>
        <w:spacing w:line="360" w:lineRule="auto"/>
        <w:ind w:firstLine="720"/>
        <w:rPr>
          <w:rFonts w:ascii="Arial" w:hAnsi="Arial" w:cs="Arial"/>
        </w:rPr>
      </w:pPr>
      <w:r w:rsidRPr="00A30879">
        <w:rPr>
          <w:rFonts w:ascii="Arial" w:hAnsi="Arial" w:cs="Arial"/>
        </w:rPr>
        <w:t>Content Creation (£6,000): AI-generated multilingual videos and modules; outsourced freelancers at £50/hour, covering 10 languages.</w:t>
      </w:r>
    </w:p>
    <w:p w14:paraId="3EB89345" w14:textId="2E6D0507" w:rsidR="003D626A" w:rsidRPr="00A30879" w:rsidRDefault="003D626A" w:rsidP="000D0870">
      <w:pPr>
        <w:spacing w:line="360" w:lineRule="auto"/>
        <w:ind w:firstLine="720"/>
        <w:rPr>
          <w:rFonts w:ascii="Arial" w:hAnsi="Arial" w:cs="Arial"/>
        </w:rPr>
      </w:pPr>
      <w:r w:rsidRPr="00A30879">
        <w:rPr>
          <w:rFonts w:ascii="Arial" w:hAnsi="Arial" w:cs="Arial"/>
        </w:rPr>
        <w:t>Salaries &amp; Freelancers (£5,000): Part-time finance/marketing roles (£2k each); aligns with 25-35% edtech salary allocation (£40k-£100k annual equivalents).</w:t>
      </w:r>
    </w:p>
    <w:p w14:paraId="49F6A385" w14:textId="77777777" w:rsidR="003D626A" w:rsidRPr="00A30879" w:rsidRDefault="003D626A" w:rsidP="000D0870">
      <w:pPr>
        <w:spacing w:line="360" w:lineRule="auto"/>
        <w:ind w:firstLine="720"/>
        <w:rPr>
          <w:rFonts w:ascii="Arial" w:hAnsi="Arial" w:cs="Arial"/>
        </w:rPr>
      </w:pPr>
      <w:r w:rsidRPr="00A30879">
        <w:rPr>
          <w:rFonts w:ascii="Arial" w:hAnsi="Arial" w:cs="Arial"/>
        </w:rPr>
        <w:t>Hosting &amp; Tools (£4,000): AWS/Teachable subscriptions (£100-£200/month), GDPR compliance software; recurring at 10% of ops costs.</w:t>
      </w:r>
    </w:p>
    <w:p w14:paraId="15EBFCE9" w14:textId="6211B4D3" w:rsidR="003D626A" w:rsidRPr="00A30879" w:rsidRDefault="003D626A" w:rsidP="000D0870">
      <w:pPr>
        <w:spacing w:line="360" w:lineRule="auto"/>
        <w:ind w:firstLine="720"/>
        <w:rPr>
          <w:rFonts w:ascii="Arial" w:hAnsi="Arial" w:cs="Arial"/>
        </w:rPr>
      </w:pPr>
      <w:r w:rsidRPr="00A30879">
        <w:rPr>
          <w:rFonts w:ascii="Arial" w:hAnsi="Arial" w:cs="Arial"/>
        </w:rPr>
        <w:t xml:space="preserve">This plan ensures fiscal prudence, with quarterly reviews via QuickBooks. Projections: £60,000 revenue by Year 1 end (20% margin post-costs), scaling to £500,000 by Year 2 via </w:t>
      </w:r>
      <w:r w:rsidR="000D0870">
        <w:rPr>
          <w:rFonts w:ascii="Arial" w:hAnsi="Arial" w:cs="Arial"/>
        </w:rPr>
        <w:t>world</w:t>
      </w:r>
      <w:r w:rsidRPr="00A30879">
        <w:rPr>
          <w:rFonts w:ascii="Arial" w:hAnsi="Arial" w:cs="Arial"/>
        </w:rPr>
        <w:t xml:space="preserve"> expansion.</w:t>
      </w:r>
    </w:p>
    <w:p w14:paraId="1E0ACA06" w14:textId="77777777" w:rsidR="00874488" w:rsidRDefault="00874488" w:rsidP="00874488">
      <w:pPr>
        <w:spacing w:line="360" w:lineRule="auto"/>
        <w:ind w:firstLine="720"/>
        <w:rPr>
          <w:rFonts w:ascii="Arial" w:hAnsi="Arial" w:cs="Arial"/>
          <w:b/>
          <w:bCs/>
        </w:rPr>
      </w:pPr>
      <w:r w:rsidRPr="00874488">
        <w:rPr>
          <w:rFonts w:ascii="Arial" w:hAnsi="Arial" w:cs="Arial"/>
          <w:b/>
          <w:bCs/>
        </w:rPr>
        <w:t>References</w:t>
      </w:r>
    </w:p>
    <w:p w14:paraId="1C7840B4" w14:textId="77777777" w:rsidR="004C60F0" w:rsidRPr="00A30879" w:rsidRDefault="004C60F0" w:rsidP="004C60F0">
      <w:pPr>
        <w:rPr>
          <w:rFonts w:ascii="Arial" w:hAnsi="Arial" w:cs="Arial"/>
        </w:rPr>
      </w:pPr>
      <w:r w:rsidRPr="00A30879">
        <w:rPr>
          <w:rFonts w:ascii="Arial" w:hAnsi="Arial" w:cs="Arial"/>
        </w:rPr>
        <w:t xml:space="preserve">British Dyslexia Association (2024) </w:t>
      </w:r>
      <w:r w:rsidRPr="00A30879">
        <w:rPr>
          <w:rFonts w:ascii="Arial" w:hAnsi="Arial" w:cs="Arial"/>
          <w:i/>
          <w:iCs/>
        </w:rPr>
        <w:t>Dyslexia and co-occurring difficulties</w:t>
      </w:r>
      <w:r w:rsidRPr="00A30879">
        <w:rPr>
          <w:rFonts w:ascii="Arial" w:hAnsi="Arial" w:cs="Arial"/>
        </w:rPr>
        <w:t xml:space="preserve">. Available at: </w:t>
      </w:r>
      <w:hyperlink r:id="rId22" w:tgtFrame="_blank" w:history="1">
        <w:r w:rsidRPr="00A30879">
          <w:rPr>
            <w:rStyle w:val="Hyperlink"/>
            <w:rFonts w:ascii="Arial" w:hAnsi="Arial" w:cs="Arial"/>
          </w:rPr>
          <w:t>https://www.bdadyslexia.org.uk/dyslexia/about-dyslexia</w:t>
        </w:r>
      </w:hyperlink>
      <w:r w:rsidRPr="00A30879">
        <w:rPr>
          <w:rFonts w:ascii="Arial" w:hAnsi="Arial" w:cs="Arial"/>
        </w:rPr>
        <w:t xml:space="preserve"> (Accessed: 9 October 2025). </w:t>
      </w:r>
    </w:p>
    <w:p w14:paraId="4EDA017F" w14:textId="2516C219" w:rsidR="004C60F0" w:rsidRDefault="004C60F0" w:rsidP="004C60F0">
      <w:pPr>
        <w:rPr>
          <w:rFonts w:ascii="Arial" w:hAnsi="Arial" w:cs="Arial"/>
        </w:rPr>
      </w:pPr>
      <w:r w:rsidRPr="00A30879">
        <w:rPr>
          <w:rFonts w:ascii="Arial" w:hAnsi="Arial" w:cs="Arial"/>
        </w:rPr>
        <w:t xml:space="preserve">Dyslexia Action (2025) </w:t>
      </w:r>
      <w:r w:rsidRPr="00A30879">
        <w:rPr>
          <w:rFonts w:ascii="Arial" w:hAnsi="Arial" w:cs="Arial"/>
          <w:i/>
          <w:iCs/>
        </w:rPr>
        <w:t>ADHD and Dyslexia: Helping Children Thrive</w:t>
      </w:r>
      <w:r w:rsidRPr="00A30879">
        <w:rPr>
          <w:rFonts w:ascii="Arial" w:hAnsi="Arial" w:cs="Arial"/>
        </w:rPr>
        <w:t xml:space="preserve">. Available at: </w:t>
      </w:r>
      <w:hyperlink r:id="rId23" w:tgtFrame="_blank" w:history="1">
        <w:r w:rsidRPr="00A30879">
          <w:rPr>
            <w:rStyle w:val="Hyperlink"/>
            <w:rFonts w:ascii="Arial" w:hAnsi="Arial" w:cs="Arial"/>
          </w:rPr>
          <w:t>https://dyslexiaaction.org.uk/2024/03/adhd-and-dyslexia-helping-children-thrive-in-school/</w:t>
        </w:r>
      </w:hyperlink>
      <w:r w:rsidRPr="00A30879">
        <w:rPr>
          <w:rFonts w:ascii="Arial" w:hAnsi="Arial" w:cs="Arial"/>
        </w:rPr>
        <w:t xml:space="preserve"> (Accessed: 9 October 2025). </w:t>
      </w:r>
    </w:p>
    <w:p w14:paraId="7606946C" w14:textId="77777777" w:rsidR="004C60F0" w:rsidRPr="00A30879" w:rsidRDefault="004C60F0" w:rsidP="004C60F0">
      <w:pPr>
        <w:rPr>
          <w:rFonts w:ascii="Arial" w:hAnsi="Arial" w:cs="Arial"/>
        </w:rPr>
      </w:pPr>
      <w:r w:rsidRPr="00A30879">
        <w:rPr>
          <w:rFonts w:ascii="Arial" w:hAnsi="Arial" w:cs="Arial"/>
        </w:rPr>
        <w:t xml:space="preserve">Grand View Research (2025) </w:t>
      </w:r>
      <w:r w:rsidRPr="00A30879">
        <w:rPr>
          <w:rFonts w:ascii="Arial" w:hAnsi="Arial" w:cs="Arial"/>
          <w:i/>
          <w:iCs/>
        </w:rPr>
        <w:t>Education Technology Market Size Report, 2030</w:t>
      </w:r>
      <w:r w:rsidRPr="00A30879">
        <w:rPr>
          <w:rFonts w:ascii="Arial" w:hAnsi="Arial" w:cs="Arial"/>
        </w:rPr>
        <w:t xml:space="preserve">. Available at: </w:t>
      </w:r>
      <w:hyperlink r:id="rId24" w:tgtFrame="_blank" w:history="1">
        <w:r w:rsidRPr="00A30879">
          <w:rPr>
            <w:rStyle w:val="Hyperlink"/>
            <w:rFonts w:ascii="Arial" w:hAnsi="Arial" w:cs="Arial"/>
          </w:rPr>
          <w:t>https://www.grandviewresearch.com/industry-analysis/education-technology-market</w:t>
        </w:r>
      </w:hyperlink>
      <w:r w:rsidRPr="00A30879">
        <w:rPr>
          <w:rFonts w:ascii="Arial" w:hAnsi="Arial" w:cs="Arial"/>
        </w:rPr>
        <w:t xml:space="preserve"> (Accessed: 9 October 2025). </w:t>
      </w:r>
    </w:p>
    <w:p w14:paraId="648FA700" w14:textId="77777777" w:rsidR="004C60F0" w:rsidRPr="004C60F0" w:rsidRDefault="004C60F0" w:rsidP="004C60F0">
      <w:pPr>
        <w:rPr>
          <w:rFonts w:ascii="Arial" w:hAnsi="Arial" w:cs="Arial"/>
        </w:rPr>
      </w:pPr>
    </w:p>
    <w:p w14:paraId="5A2E16BE" w14:textId="2F527925" w:rsidR="00874488" w:rsidRDefault="00874488" w:rsidP="004C60F0">
      <w:pPr>
        <w:spacing w:line="360" w:lineRule="auto"/>
        <w:rPr>
          <w:rFonts w:ascii="Arial" w:hAnsi="Arial" w:cs="Arial"/>
        </w:rPr>
      </w:pPr>
      <w:r w:rsidRPr="00A30879">
        <w:rPr>
          <w:rFonts w:ascii="Arial" w:hAnsi="Arial" w:cs="Arial"/>
        </w:rPr>
        <w:t xml:space="preserve">Grundy, T. (2006) ‘Rethinking and reinventing Michael Porter’s five forces model’, </w:t>
      </w:r>
      <w:r w:rsidRPr="00A30879">
        <w:rPr>
          <w:rFonts w:ascii="Arial" w:hAnsi="Arial" w:cs="Arial"/>
          <w:i/>
          <w:iCs/>
        </w:rPr>
        <w:t>Strategic Change</w:t>
      </w:r>
      <w:r w:rsidRPr="00A30879">
        <w:rPr>
          <w:rFonts w:ascii="Arial" w:hAnsi="Arial" w:cs="Arial"/>
        </w:rPr>
        <w:t xml:space="preserve">, 15(5), pp. 213–229. </w:t>
      </w:r>
    </w:p>
    <w:p w14:paraId="68D6EE6F" w14:textId="77777777" w:rsidR="004C60F0" w:rsidRDefault="004C60F0" w:rsidP="004C60F0">
      <w:pPr>
        <w:spacing w:line="360" w:lineRule="auto"/>
        <w:rPr>
          <w:rFonts w:ascii="Arial" w:hAnsi="Arial" w:cs="Arial"/>
        </w:rPr>
      </w:pPr>
      <w:r w:rsidRPr="00A30879">
        <w:rPr>
          <w:rFonts w:ascii="Arial" w:hAnsi="Arial" w:cs="Arial"/>
        </w:rPr>
        <w:lastRenderedPageBreak/>
        <w:t xml:space="preserve">IBISWorld (2025) </w:t>
      </w:r>
      <w:r w:rsidRPr="00A30879">
        <w:rPr>
          <w:rFonts w:ascii="Arial" w:hAnsi="Arial" w:cs="Arial"/>
          <w:i/>
          <w:iCs/>
        </w:rPr>
        <w:t>Online Education &amp; Training in the UK - Market Research Report (2015-2030)</w:t>
      </w:r>
      <w:r w:rsidRPr="00A30879">
        <w:rPr>
          <w:rFonts w:ascii="Arial" w:hAnsi="Arial" w:cs="Arial"/>
        </w:rPr>
        <w:t xml:space="preserve">. Available at: </w:t>
      </w:r>
      <w:hyperlink r:id="rId25" w:tgtFrame="_blank" w:history="1">
        <w:r w:rsidRPr="00A30879">
          <w:rPr>
            <w:rStyle w:val="Hyperlink"/>
            <w:rFonts w:ascii="Arial" w:hAnsi="Arial" w:cs="Arial"/>
          </w:rPr>
          <w:t>https://www.ibisworld.com/united-kingdom/industry/online-education-training/14444/</w:t>
        </w:r>
      </w:hyperlink>
      <w:r w:rsidRPr="00A30879">
        <w:rPr>
          <w:rFonts w:ascii="Arial" w:hAnsi="Arial" w:cs="Arial"/>
        </w:rPr>
        <w:t xml:space="preserve"> (Accessed: </w:t>
      </w:r>
      <w:r>
        <w:rPr>
          <w:rFonts w:ascii="Arial" w:hAnsi="Arial" w:cs="Arial"/>
        </w:rPr>
        <w:t>1</w:t>
      </w:r>
      <w:r w:rsidRPr="00A30879">
        <w:rPr>
          <w:rFonts w:ascii="Arial" w:hAnsi="Arial" w:cs="Arial"/>
        </w:rPr>
        <w:t>9 October 2025).</w:t>
      </w:r>
    </w:p>
    <w:p w14:paraId="18861814" w14:textId="77777777" w:rsidR="004C60F0" w:rsidRPr="00A30879" w:rsidRDefault="004C60F0" w:rsidP="004C60F0">
      <w:pPr>
        <w:rPr>
          <w:rFonts w:ascii="Arial" w:hAnsi="Arial" w:cs="Arial"/>
        </w:rPr>
      </w:pPr>
      <w:r w:rsidRPr="00A30879">
        <w:rPr>
          <w:rFonts w:ascii="Arial" w:hAnsi="Arial" w:cs="Arial"/>
        </w:rPr>
        <w:t xml:space="preserve">Kotler, P. and Keller, K.L. (2016) </w:t>
      </w:r>
      <w:r w:rsidRPr="00A30879">
        <w:rPr>
          <w:rFonts w:ascii="Arial" w:hAnsi="Arial" w:cs="Arial"/>
          <w:i/>
          <w:iCs/>
        </w:rPr>
        <w:t>Marketing Management</w:t>
      </w:r>
      <w:r w:rsidRPr="00A30879">
        <w:rPr>
          <w:rFonts w:ascii="Arial" w:hAnsi="Arial" w:cs="Arial"/>
        </w:rPr>
        <w:t xml:space="preserve">. 15th edn. Harlow: Pearson. </w:t>
      </w:r>
    </w:p>
    <w:p w14:paraId="1EF4FFDB" w14:textId="53664D7E" w:rsidR="00874488" w:rsidRDefault="00874488" w:rsidP="004C60F0">
      <w:pPr>
        <w:spacing w:line="360" w:lineRule="auto"/>
        <w:rPr>
          <w:rFonts w:ascii="Arial" w:hAnsi="Arial" w:cs="Arial"/>
        </w:rPr>
      </w:pPr>
      <w:r w:rsidRPr="00C260EC">
        <w:rPr>
          <w:rFonts w:ascii="Arial" w:hAnsi="Arial" w:cs="Arial"/>
        </w:rPr>
        <w:t xml:space="preserve">Lovelock, C. and Gummesson, E. (2004) 'Whither services marketing? In search of a new paradigm and fresh perspectives', </w:t>
      </w:r>
      <w:r w:rsidRPr="00C260EC">
        <w:rPr>
          <w:rFonts w:ascii="Arial" w:hAnsi="Arial" w:cs="Arial"/>
          <w:i/>
          <w:iCs/>
        </w:rPr>
        <w:t>Journal of Service Research</w:t>
      </w:r>
      <w:r w:rsidRPr="00C260EC">
        <w:rPr>
          <w:rFonts w:ascii="Arial" w:hAnsi="Arial" w:cs="Arial"/>
        </w:rPr>
        <w:t>, 7(1), pp. 20-41.</w:t>
      </w:r>
    </w:p>
    <w:p w14:paraId="1F2E8D01" w14:textId="0F471CCC" w:rsidR="004C60F0" w:rsidRDefault="004C60F0" w:rsidP="004C60F0">
      <w:pPr>
        <w:rPr>
          <w:rFonts w:ascii="Arial" w:hAnsi="Arial" w:cs="Arial"/>
        </w:rPr>
      </w:pPr>
      <w:r w:rsidRPr="00A30879">
        <w:rPr>
          <w:rFonts w:ascii="Arial" w:hAnsi="Arial" w:cs="Arial"/>
        </w:rPr>
        <w:t xml:space="preserve">Market Research Future (2025) </w:t>
      </w:r>
      <w:r w:rsidRPr="00A30879">
        <w:rPr>
          <w:rFonts w:ascii="Arial" w:hAnsi="Arial" w:cs="Arial"/>
          <w:i/>
          <w:iCs/>
        </w:rPr>
        <w:t>UK EdTech Market Size, Growth Analysis, 2035</w:t>
      </w:r>
      <w:r w:rsidRPr="00A30879">
        <w:rPr>
          <w:rFonts w:ascii="Arial" w:hAnsi="Arial" w:cs="Arial"/>
        </w:rPr>
        <w:t xml:space="preserve">. Available at: </w:t>
      </w:r>
      <w:hyperlink r:id="rId26" w:tgtFrame="_blank" w:history="1">
        <w:r w:rsidRPr="00A30879">
          <w:rPr>
            <w:rStyle w:val="Hyperlink"/>
            <w:rFonts w:ascii="Arial" w:hAnsi="Arial" w:cs="Arial"/>
          </w:rPr>
          <w:t>https://www.marketresearchfuture.com/reports/uk-edtech-market-46214</w:t>
        </w:r>
      </w:hyperlink>
      <w:r w:rsidRPr="00A30879">
        <w:rPr>
          <w:rFonts w:ascii="Arial" w:hAnsi="Arial" w:cs="Arial"/>
        </w:rPr>
        <w:t xml:space="preserve"> (Accessed: </w:t>
      </w:r>
      <w:r>
        <w:rPr>
          <w:rFonts w:ascii="Arial" w:hAnsi="Arial" w:cs="Arial"/>
        </w:rPr>
        <w:t>1</w:t>
      </w:r>
      <w:r w:rsidRPr="00A30879">
        <w:rPr>
          <w:rFonts w:ascii="Arial" w:hAnsi="Arial" w:cs="Arial"/>
        </w:rPr>
        <w:t xml:space="preserve">9 October 2025). </w:t>
      </w:r>
    </w:p>
    <w:p w14:paraId="38082676" w14:textId="2D8845F2" w:rsidR="00874488" w:rsidRPr="00F57FC0" w:rsidRDefault="00874488" w:rsidP="00874488">
      <w:pPr>
        <w:spacing w:before="100" w:beforeAutospacing="1" w:after="100" w:afterAutospacing="1" w:line="360" w:lineRule="auto"/>
        <w:rPr>
          <w:rFonts w:ascii="Arial" w:eastAsia="Times New Roman" w:hAnsi="Arial" w:cs="Arial"/>
          <w:kern w:val="0"/>
          <w:lang w:eastAsia="en-GB"/>
          <w14:ligatures w14:val="none"/>
        </w:rPr>
      </w:pPr>
      <w:r w:rsidRPr="00BD2751">
        <w:rPr>
          <w:rFonts w:ascii="Arial" w:eastAsia="Times New Roman" w:hAnsi="Arial" w:cs="Arial"/>
          <w:kern w:val="0"/>
          <w:lang w:eastAsia="en-GB"/>
          <w14:ligatures w14:val="none"/>
        </w:rPr>
        <w:t xml:space="preserve">Pereira, D. (2023) Difference Between Product-based and Service-based Companies. Available at: </w:t>
      </w:r>
      <w:hyperlink r:id="rId27" w:tgtFrame="_blank" w:history="1">
        <w:r w:rsidRPr="00BD2751">
          <w:rPr>
            <w:rFonts w:ascii="Arial" w:eastAsia="Times New Roman" w:hAnsi="Arial" w:cs="Arial"/>
            <w:color w:val="0000FF"/>
            <w:kern w:val="0"/>
            <w:u w:val="single"/>
            <w:lang w:eastAsia="en-GB"/>
            <w14:ligatures w14:val="none"/>
          </w:rPr>
          <w:t>https://businessmodelanalyst.com/difference-between-product-based-and-service-based-companies/</w:t>
        </w:r>
      </w:hyperlink>
      <w:r w:rsidRPr="00BD2751">
        <w:rPr>
          <w:rFonts w:ascii="Arial" w:eastAsia="Times New Roman" w:hAnsi="Arial" w:cs="Arial"/>
          <w:kern w:val="0"/>
          <w:lang w:eastAsia="en-GB"/>
          <w14:ligatures w14:val="none"/>
        </w:rPr>
        <w:t xml:space="preserve"> (Accessed: 2</w:t>
      </w:r>
      <w:r w:rsidR="004C60F0">
        <w:rPr>
          <w:rFonts w:ascii="Arial" w:eastAsia="Times New Roman" w:hAnsi="Arial" w:cs="Arial"/>
          <w:kern w:val="0"/>
          <w:lang w:eastAsia="en-GB"/>
          <w14:ligatures w14:val="none"/>
        </w:rPr>
        <w:t>1</w:t>
      </w:r>
      <w:r w:rsidRPr="00BD2751">
        <w:rPr>
          <w:rFonts w:ascii="Arial" w:eastAsia="Times New Roman" w:hAnsi="Arial" w:cs="Arial"/>
          <w:kern w:val="0"/>
          <w:lang w:eastAsia="en-GB"/>
          <w14:ligatures w14:val="none"/>
        </w:rPr>
        <w:t xml:space="preserve"> October 2025). </w:t>
      </w:r>
    </w:p>
    <w:p w14:paraId="57916979" w14:textId="77777777" w:rsidR="00874488" w:rsidRPr="00A30879" w:rsidRDefault="00874488" w:rsidP="00874488">
      <w:pPr>
        <w:spacing w:line="360" w:lineRule="auto"/>
        <w:rPr>
          <w:rFonts w:ascii="Arial" w:hAnsi="Arial" w:cs="Arial"/>
        </w:rPr>
      </w:pPr>
      <w:r w:rsidRPr="00A30879">
        <w:rPr>
          <w:rFonts w:ascii="Arial" w:hAnsi="Arial" w:cs="Arial"/>
        </w:rPr>
        <w:t xml:space="preserve">Porter, M.E. (1979) ‘How competitive forces shape strategy’, </w:t>
      </w:r>
      <w:r w:rsidRPr="00A30879">
        <w:rPr>
          <w:rFonts w:ascii="Arial" w:hAnsi="Arial" w:cs="Arial"/>
          <w:i/>
          <w:iCs/>
        </w:rPr>
        <w:t>Harvard Business Review</w:t>
      </w:r>
      <w:r w:rsidRPr="00A30879">
        <w:rPr>
          <w:rFonts w:ascii="Arial" w:hAnsi="Arial" w:cs="Arial"/>
        </w:rPr>
        <w:t xml:space="preserve">, 57(2), pp. 137–145. </w:t>
      </w:r>
    </w:p>
    <w:p w14:paraId="008832EF" w14:textId="77777777" w:rsidR="00874488" w:rsidRPr="00A30879" w:rsidRDefault="00874488" w:rsidP="00874488">
      <w:pPr>
        <w:spacing w:line="360" w:lineRule="auto"/>
        <w:rPr>
          <w:rFonts w:ascii="Arial" w:hAnsi="Arial" w:cs="Arial"/>
        </w:rPr>
      </w:pPr>
      <w:r w:rsidRPr="00A30879">
        <w:rPr>
          <w:rFonts w:ascii="Arial" w:hAnsi="Arial" w:cs="Arial"/>
        </w:rPr>
        <w:t xml:space="preserve">Porter, M.E. (2008) ‘The five competitive forces that shape strategy’, </w:t>
      </w:r>
      <w:r w:rsidRPr="00A30879">
        <w:rPr>
          <w:rFonts w:ascii="Arial" w:hAnsi="Arial" w:cs="Arial"/>
          <w:i/>
          <w:iCs/>
        </w:rPr>
        <w:t>Harvard Business Review</w:t>
      </w:r>
      <w:r w:rsidRPr="00A30879">
        <w:rPr>
          <w:rFonts w:ascii="Arial" w:hAnsi="Arial" w:cs="Arial"/>
        </w:rPr>
        <w:t xml:space="preserve">, 86(1), pp. 78–93. </w:t>
      </w:r>
    </w:p>
    <w:p w14:paraId="2BB855A9" w14:textId="168DB0AD" w:rsidR="00874488" w:rsidRPr="00C260EC" w:rsidRDefault="00874488" w:rsidP="00874488">
      <w:pPr>
        <w:spacing w:line="360" w:lineRule="auto"/>
        <w:rPr>
          <w:rFonts w:ascii="Arial" w:hAnsi="Arial" w:cs="Arial"/>
        </w:rPr>
      </w:pPr>
      <w:r w:rsidRPr="00C260EC">
        <w:rPr>
          <w:rFonts w:ascii="Arial" w:hAnsi="Arial" w:cs="Arial"/>
        </w:rPr>
        <w:t xml:space="preserve">Ries, E. (2011) </w:t>
      </w:r>
      <w:r w:rsidRPr="00C260EC">
        <w:rPr>
          <w:rFonts w:ascii="Arial" w:hAnsi="Arial" w:cs="Arial"/>
          <w:i/>
          <w:iCs/>
        </w:rPr>
        <w:t>The Lean Startup: How Today’s Entrepreneurs Use Continuous Innovation to Create Radically Successful Businesses</w:t>
      </w:r>
      <w:r w:rsidRPr="00C260EC">
        <w:rPr>
          <w:rFonts w:ascii="Arial" w:hAnsi="Arial" w:cs="Arial"/>
        </w:rPr>
        <w:t>. New York: Crown Business.</w:t>
      </w:r>
    </w:p>
    <w:p w14:paraId="59BAF13C" w14:textId="77777777" w:rsidR="00874488" w:rsidRDefault="00874488" w:rsidP="00874488">
      <w:pPr>
        <w:spacing w:line="360" w:lineRule="auto"/>
        <w:rPr>
          <w:rFonts w:ascii="Arial" w:hAnsi="Arial" w:cs="Arial"/>
        </w:rPr>
      </w:pPr>
      <w:r w:rsidRPr="00C260EC">
        <w:rPr>
          <w:rFonts w:ascii="Arial" w:hAnsi="Arial" w:cs="Arial"/>
        </w:rPr>
        <w:t xml:space="preserve">Scheele, P.R. (1999) </w:t>
      </w:r>
      <w:r w:rsidRPr="00C260EC">
        <w:rPr>
          <w:rFonts w:ascii="Arial" w:hAnsi="Arial" w:cs="Arial"/>
          <w:i/>
          <w:iCs/>
        </w:rPr>
        <w:t>The PhotoReading whole mind system</w:t>
      </w:r>
      <w:r w:rsidRPr="00C260EC">
        <w:rPr>
          <w:rFonts w:ascii="Arial" w:hAnsi="Arial" w:cs="Arial"/>
        </w:rPr>
        <w:t>. 3rd edn. Wayzata: Learning Strategies Corporation.</w:t>
      </w:r>
    </w:p>
    <w:p w14:paraId="222B9D4D" w14:textId="79864C00" w:rsidR="00874488" w:rsidRDefault="00874488" w:rsidP="00874488">
      <w:pPr>
        <w:spacing w:line="360" w:lineRule="auto"/>
        <w:rPr>
          <w:rFonts w:ascii="Arial" w:hAnsi="Arial" w:cs="Arial"/>
        </w:rPr>
      </w:pPr>
      <w:r w:rsidRPr="00A30879">
        <w:rPr>
          <w:rFonts w:ascii="Arial" w:hAnsi="Arial" w:cs="Arial"/>
        </w:rPr>
        <w:t xml:space="preserve">Statista (2020) </w:t>
      </w:r>
      <w:r w:rsidRPr="00A30879">
        <w:rPr>
          <w:rFonts w:ascii="Arial" w:hAnsi="Arial" w:cs="Arial"/>
          <w:i/>
          <w:iCs/>
        </w:rPr>
        <w:t>Online learning in Great Britain 2020</w:t>
      </w:r>
      <w:r w:rsidRPr="00A30879">
        <w:rPr>
          <w:rFonts w:ascii="Arial" w:hAnsi="Arial" w:cs="Arial"/>
        </w:rPr>
        <w:t xml:space="preserve">. Available at: </w:t>
      </w:r>
      <w:hyperlink r:id="rId28" w:tgtFrame="_blank" w:history="1">
        <w:r w:rsidRPr="00A30879">
          <w:rPr>
            <w:rStyle w:val="Hyperlink"/>
            <w:rFonts w:ascii="Arial" w:hAnsi="Arial" w:cs="Arial"/>
          </w:rPr>
          <w:t>https://www.statista.com/statistics/882117/online-learning-in-the-uk-by-demographic/</w:t>
        </w:r>
      </w:hyperlink>
      <w:r w:rsidRPr="00A30879">
        <w:rPr>
          <w:rFonts w:ascii="Arial" w:hAnsi="Arial" w:cs="Arial"/>
        </w:rPr>
        <w:t xml:space="preserve"> (Accessed: </w:t>
      </w:r>
      <w:r>
        <w:rPr>
          <w:rFonts w:ascii="Arial" w:hAnsi="Arial" w:cs="Arial"/>
        </w:rPr>
        <w:t>20</w:t>
      </w:r>
      <w:r w:rsidRPr="00A30879">
        <w:rPr>
          <w:rFonts w:ascii="Arial" w:hAnsi="Arial" w:cs="Arial"/>
        </w:rPr>
        <w:t xml:space="preserve"> October 2025).</w:t>
      </w:r>
    </w:p>
    <w:p w14:paraId="7D9182E7" w14:textId="0EC8B35A" w:rsidR="004C60F0" w:rsidRPr="00C260EC" w:rsidRDefault="004C60F0" w:rsidP="004C60F0">
      <w:pPr>
        <w:rPr>
          <w:rFonts w:ascii="Arial" w:hAnsi="Arial" w:cs="Arial"/>
        </w:rPr>
      </w:pPr>
      <w:r w:rsidRPr="00A30879">
        <w:rPr>
          <w:rFonts w:ascii="Arial" w:hAnsi="Arial" w:cs="Arial"/>
        </w:rPr>
        <w:t xml:space="preserve">Technavio (2025) </w:t>
      </w:r>
      <w:r w:rsidRPr="00A30879">
        <w:rPr>
          <w:rFonts w:ascii="Arial" w:hAnsi="Arial" w:cs="Arial"/>
          <w:i/>
          <w:iCs/>
        </w:rPr>
        <w:t>E-Learning Market in UK Market Growth Analysis - Size and Forecast 2025-2029</w:t>
      </w:r>
      <w:r w:rsidRPr="00A30879">
        <w:rPr>
          <w:rFonts w:ascii="Arial" w:hAnsi="Arial" w:cs="Arial"/>
        </w:rPr>
        <w:t xml:space="preserve">. Available at: </w:t>
      </w:r>
      <w:hyperlink r:id="rId29" w:tgtFrame="_blank" w:history="1">
        <w:r w:rsidRPr="00A30879">
          <w:rPr>
            <w:rStyle w:val="Hyperlink"/>
            <w:rFonts w:ascii="Arial" w:hAnsi="Arial" w:cs="Arial"/>
          </w:rPr>
          <w:t>https://www.technavio.com/report/e-learning-market-in-uk-industry-analysis</w:t>
        </w:r>
      </w:hyperlink>
      <w:r w:rsidRPr="00A30879">
        <w:rPr>
          <w:rFonts w:ascii="Arial" w:hAnsi="Arial" w:cs="Arial"/>
        </w:rPr>
        <w:t xml:space="preserve"> (Accessed: </w:t>
      </w:r>
      <w:r>
        <w:rPr>
          <w:rFonts w:ascii="Arial" w:hAnsi="Arial" w:cs="Arial"/>
        </w:rPr>
        <w:t>19</w:t>
      </w:r>
      <w:r w:rsidRPr="00A30879">
        <w:rPr>
          <w:rFonts w:ascii="Arial" w:hAnsi="Arial" w:cs="Arial"/>
        </w:rPr>
        <w:t xml:space="preserve"> October 2025).</w:t>
      </w:r>
    </w:p>
    <w:p w14:paraId="73C57784" w14:textId="77777777" w:rsidR="00874488" w:rsidRPr="00C260EC" w:rsidRDefault="00874488" w:rsidP="00874488">
      <w:pPr>
        <w:spacing w:line="360" w:lineRule="auto"/>
        <w:rPr>
          <w:rFonts w:ascii="Arial" w:hAnsi="Arial" w:cs="Arial"/>
        </w:rPr>
      </w:pPr>
      <w:r w:rsidRPr="00C260EC">
        <w:rPr>
          <w:rFonts w:ascii="Arial" w:hAnsi="Arial" w:cs="Arial"/>
        </w:rPr>
        <w:t xml:space="preserve">Trout, J. (2008) </w:t>
      </w:r>
      <w:r w:rsidRPr="00C260EC">
        <w:rPr>
          <w:rFonts w:ascii="Arial" w:hAnsi="Arial" w:cs="Arial"/>
          <w:i/>
          <w:iCs/>
        </w:rPr>
        <w:t>Differentiate or die: survival in our era of killer competition</w:t>
      </w:r>
      <w:r w:rsidRPr="00C260EC">
        <w:rPr>
          <w:rFonts w:ascii="Arial" w:hAnsi="Arial" w:cs="Arial"/>
        </w:rPr>
        <w:t>. 2nd edn. Hoboken: John Wiley &amp; Sons.</w:t>
      </w:r>
    </w:p>
    <w:p w14:paraId="7986F24B" w14:textId="77777777" w:rsidR="00874488" w:rsidRPr="00C260EC" w:rsidRDefault="00874488" w:rsidP="00874488">
      <w:pPr>
        <w:spacing w:line="360" w:lineRule="auto"/>
        <w:rPr>
          <w:rFonts w:ascii="Arial" w:hAnsi="Arial" w:cs="Arial"/>
        </w:rPr>
      </w:pPr>
      <w:r w:rsidRPr="00C260EC">
        <w:rPr>
          <w:rFonts w:ascii="Arial" w:hAnsi="Arial" w:cs="Arial"/>
        </w:rPr>
        <w:lastRenderedPageBreak/>
        <w:t xml:space="preserve">Vargo, S.L. and Lusch, R.F. (2008) 'Service-dominant logic: continuing the evolution', </w:t>
      </w:r>
      <w:r w:rsidRPr="00C260EC">
        <w:rPr>
          <w:rFonts w:ascii="Arial" w:hAnsi="Arial" w:cs="Arial"/>
          <w:i/>
          <w:iCs/>
        </w:rPr>
        <w:t>Journal of the Academy of Marketing Science</w:t>
      </w:r>
      <w:r w:rsidRPr="00C260EC">
        <w:rPr>
          <w:rFonts w:ascii="Arial" w:hAnsi="Arial" w:cs="Arial"/>
        </w:rPr>
        <w:t>, 36(1), pp. 1-10.</w:t>
      </w:r>
    </w:p>
    <w:p w14:paraId="490A2473" w14:textId="77777777" w:rsidR="00874488" w:rsidRDefault="00874488" w:rsidP="00874488">
      <w:pPr>
        <w:spacing w:line="360" w:lineRule="auto"/>
        <w:rPr>
          <w:rFonts w:ascii="Arial" w:hAnsi="Arial" w:cs="Arial"/>
        </w:rPr>
      </w:pPr>
      <w:r w:rsidRPr="00C260EC">
        <w:rPr>
          <w:rFonts w:ascii="Arial" w:hAnsi="Arial" w:cs="Arial"/>
        </w:rPr>
        <w:t xml:space="preserve">Zeithaml, V.A., Bitner, M.J. and Gremler, D.D. (2013) </w:t>
      </w:r>
      <w:r w:rsidRPr="00C260EC">
        <w:rPr>
          <w:rFonts w:ascii="Arial" w:hAnsi="Arial" w:cs="Arial"/>
          <w:i/>
          <w:iCs/>
        </w:rPr>
        <w:t>Services marketing: integrating customer focus across the firm</w:t>
      </w:r>
      <w:r w:rsidRPr="00C260EC">
        <w:rPr>
          <w:rFonts w:ascii="Arial" w:hAnsi="Arial" w:cs="Arial"/>
        </w:rPr>
        <w:t>. 6th edn. New York: McGraw-Hill.</w:t>
      </w:r>
    </w:p>
    <w:sectPr w:rsidR="0087448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7E57C" w14:textId="77777777" w:rsidR="0089642D" w:rsidRDefault="0089642D" w:rsidP="003D626A">
      <w:pPr>
        <w:spacing w:after="0" w:line="240" w:lineRule="auto"/>
      </w:pPr>
      <w:r>
        <w:separator/>
      </w:r>
    </w:p>
  </w:endnote>
  <w:endnote w:type="continuationSeparator" w:id="0">
    <w:p w14:paraId="538F1049" w14:textId="77777777" w:rsidR="0089642D" w:rsidRDefault="0089642D" w:rsidP="003D6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160234"/>
      <w:docPartObj>
        <w:docPartGallery w:val="Page Numbers (Bottom of Page)"/>
        <w:docPartUnique/>
      </w:docPartObj>
    </w:sdtPr>
    <w:sdtEndPr>
      <w:rPr>
        <w:noProof/>
      </w:rPr>
    </w:sdtEndPr>
    <w:sdtContent>
      <w:p w14:paraId="30BE00FA" w14:textId="28781AC0" w:rsidR="003D626A" w:rsidRDefault="003D62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1F094" w14:textId="77777777" w:rsidR="003D626A" w:rsidRDefault="003D6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37F6C" w14:textId="77777777" w:rsidR="0089642D" w:rsidRDefault="0089642D" w:rsidP="003D626A">
      <w:pPr>
        <w:spacing w:after="0" w:line="240" w:lineRule="auto"/>
      </w:pPr>
      <w:r>
        <w:separator/>
      </w:r>
    </w:p>
  </w:footnote>
  <w:footnote w:type="continuationSeparator" w:id="0">
    <w:p w14:paraId="34D76EA6" w14:textId="77777777" w:rsidR="0089642D" w:rsidRDefault="0089642D" w:rsidP="003D6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38B7"/>
    <w:multiLevelType w:val="multilevel"/>
    <w:tmpl w:val="1EAA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CB3DC3"/>
    <w:multiLevelType w:val="multilevel"/>
    <w:tmpl w:val="354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04096B"/>
    <w:multiLevelType w:val="hybridMultilevel"/>
    <w:tmpl w:val="A20C2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76850"/>
    <w:multiLevelType w:val="multilevel"/>
    <w:tmpl w:val="41B0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F23F12"/>
    <w:multiLevelType w:val="multilevel"/>
    <w:tmpl w:val="93B87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2148298">
    <w:abstractNumId w:val="1"/>
  </w:num>
  <w:num w:numId="2" w16cid:durableId="413358748">
    <w:abstractNumId w:val="0"/>
  </w:num>
  <w:num w:numId="3" w16cid:durableId="1064568416">
    <w:abstractNumId w:val="4"/>
  </w:num>
  <w:num w:numId="4" w16cid:durableId="1772045932">
    <w:abstractNumId w:val="3"/>
  </w:num>
  <w:num w:numId="5" w16cid:durableId="17275300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81A"/>
    <w:rsid w:val="0008681A"/>
    <w:rsid w:val="000D0870"/>
    <w:rsid w:val="00260F24"/>
    <w:rsid w:val="002D2E8C"/>
    <w:rsid w:val="002E44F5"/>
    <w:rsid w:val="003D626A"/>
    <w:rsid w:val="003E4B92"/>
    <w:rsid w:val="00477E07"/>
    <w:rsid w:val="004C60F0"/>
    <w:rsid w:val="004F68EF"/>
    <w:rsid w:val="005B46D2"/>
    <w:rsid w:val="00660B56"/>
    <w:rsid w:val="00874488"/>
    <w:rsid w:val="0089642D"/>
    <w:rsid w:val="00966128"/>
    <w:rsid w:val="00C07C94"/>
    <w:rsid w:val="00DC72E3"/>
    <w:rsid w:val="00DD3189"/>
    <w:rsid w:val="00E725B0"/>
    <w:rsid w:val="00EA70B4"/>
    <w:rsid w:val="00F02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0C5F1"/>
  <w15:chartTrackingRefBased/>
  <w15:docId w15:val="{787537BB-1FB5-4801-B80E-AA4FCD30D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0F0"/>
  </w:style>
  <w:style w:type="paragraph" w:styleId="Heading1">
    <w:name w:val="heading 1"/>
    <w:basedOn w:val="Normal"/>
    <w:next w:val="Normal"/>
    <w:link w:val="Heading1Char"/>
    <w:uiPriority w:val="9"/>
    <w:qFormat/>
    <w:rsid w:val="00086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8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8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8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8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81A"/>
    <w:rPr>
      <w:rFonts w:eastAsiaTheme="majorEastAsia" w:cstheme="majorBidi"/>
      <w:color w:val="272727" w:themeColor="text1" w:themeTint="D8"/>
    </w:rPr>
  </w:style>
  <w:style w:type="paragraph" w:styleId="Title">
    <w:name w:val="Title"/>
    <w:basedOn w:val="Normal"/>
    <w:next w:val="Normal"/>
    <w:link w:val="TitleChar"/>
    <w:uiPriority w:val="10"/>
    <w:qFormat/>
    <w:rsid w:val="000868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8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81A"/>
    <w:pPr>
      <w:spacing w:before="160"/>
      <w:jc w:val="center"/>
    </w:pPr>
    <w:rPr>
      <w:i/>
      <w:iCs/>
      <w:color w:val="404040" w:themeColor="text1" w:themeTint="BF"/>
    </w:rPr>
  </w:style>
  <w:style w:type="character" w:customStyle="1" w:styleId="QuoteChar">
    <w:name w:val="Quote Char"/>
    <w:basedOn w:val="DefaultParagraphFont"/>
    <w:link w:val="Quote"/>
    <w:uiPriority w:val="29"/>
    <w:rsid w:val="0008681A"/>
    <w:rPr>
      <w:i/>
      <w:iCs/>
      <w:color w:val="404040" w:themeColor="text1" w:themeTint="BF"/>
    </w:rPr>
  </w:style>
  <w:style w:type="paragraph" w:styleId="ListParagraph">
    <w:name w:val="List Paragraph"/>
    <w:basedOn w:val="Normal"/>
    <w:uiPriority w:val="34"/>
    <w:qFormat/>
    <w:rsid w:val="0008681A"/>
    <w:pPr>
      <w:ind w:left="720"/>
      <w:contextualSpacing/>
    </w:pPr>
  </w:style>
  <w:style w:type="character" w:styleId="IntenseEmphasis">
    <w:name w:val="Intense Emphasis"/>
    <w:basedOn w:val="DefaultParagraphFont"/>
    <w:uiPriority w:val="21"/>
    <w:qFormat/>
    <w:rsid w:val="0008681A"/>
    <w:rPr>
      <w:i/>
      <w:iCs/>
      <w:color w:val="0F4761" w:themeColor="accent1" w:themeShade="BF"/>
    </w:rPr>
  </w:style>
  <w:style w:type="paragraph" w:styleId="IntenseQuote">
    <w:name w:val="Intense Quote"/>
    <w:basedOn w:val="Normal"/>
    <w:next w:val="Normal"/>
    <w:link w:val="IntenseQuoteChar"/>
    <w:uiPriority w:val="30"/>
    <w:qFormat/>
    <w:rsid w:val="00086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81A"/>
    <w:rPr>
      <w:i/>
      <w:iCs/>
      <w:color w:val="0F4761" w:themeColor="accent1" w:themeShade="BF"/>
    </w:rPr>
  </w:style>
  <w:style w:type="character" w:styleId="IntenseReference">
    <w:name w:val="Intense Reference"/>
    <w:basedOn w:val="DefaultParagraphFont"/>
    <w:uiPriority w:val="32"/>
    <w:qFormat/>
    <w:rsid w:val="0008681A"/>
    <w:rPr>
      <w:b/>
      <w:bCs/>
      <w:smallCaps/>
      <w:color w:val="0F4761" w:themeColor="accent1" w:themeShade="BF"/>
      <w:spacing w:val="5"/>
    </w:rPr>
  </w:style>
  <w:style w:type="paragraph" w:styleId="Header">
    <w:name w:val="header"/>
    <w:basedOn w:val="Normal"/>
    <w:link w:val="HeaderChar"/>
    <w:uiPriority w:val="99"/>
    <w:unhideWhenUsed/>
    <w:rsid w:val="003D6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6A"/>
  </w:style>
  <w:style w:type="paragraph" w:styleId="Footer">
    <w:name w:val="footer"/>
    <w:basedOn w:val="Normal"/>
    <w:link w:val="FooterChar"/>
    <w:uiPriority w:val="99"/>
    <w:unhideWhenUsed/>
    <w:rsid w:val="003D6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6A"/>
  </w:style>
  <w:style w:type="character" w:styleId="Hyperlink">
    <w:name w:val="Hyperlink"/>
    <w:basedOn w:val="DefaultParagraphFont"/>
    <w:uiPriority w:val="99"/>
    <w:unhideWhenUsed/>
    <w:rsid w:val="003D62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otoreading.co.uk/" TargetMode="External"/><Relationship Id="rId13" Type="http://schemas.openxmlformats.org/officeDocument/2006/relationships/hyperlink" Target="https://irisreading.com/" TargetMode="External"/><Relationship Id="rId18" Type="http://schemas.openxmlformats.org/officeDocument/2006/relationships/hyperlink" Target="https://irisreading.com/" TargetMode="External"/><Relationship Id="rId26" Type="http://schemas.openxmlformats.org/officeDocument/2006/relationships/hyperlink" Target="https://www.marketresearchfuture.com/reports/uk-edtech-market-46214" TargetMode="External"/><Relationship Id="rId3" Type="http://schemas.openxmlformats.org/officeDocument/2006/relationships/settings" Target="settings.xml"/><Relationship Id="rId21" Type="http://schemas.openxmlformats.org/officeDocument/2006/relationships/hyperlink" Target="https://teachable.com/" TargetMode="External"/><Relationship Id="rId7" Type="http://schemas.openxmlformats.org/officeDocument/2006/relationships/hyperlink" Target="https://www.learningstrategies.com/PhotoReading/DeluxeCourse.asp" TargetMode="External"/><Relationship Id="rId12" Type="http://schemas.openxmlformats.org/officeDocument/2006/relationships/hyperlink" Target="https://www.spreeder.com/" TargetMode="External"/><Relationship Id="rId17" Type="http://schemas.openxmlformats.org/officeDocument/2006/relationships/hyperlink" Target="https://www.spreeder.com/" TargetMode="External"/><Relationship Id="rId25" Type="http://schemas.openxmlformats.org/officeDocument/2006/relationships/hyperlink" Target="https://www.ibisworld.com/united-kingdom/industry/online-education-training/14444/" TargetMode="External"/><Relationship Id="rId2" Type="http://schemas.openxmlformats.org/officeDocument/2006/relationships/styles" Target="styles.xml"/><Relationship Id="rId16" Type="http://schemas.openxmlformats.org/officeDocument/2006/relationships/hyperlink" Target="https://www.lifewire.com/best-speed-reading-apps-4137047" TargetMode="External"/><Relationship Id="rId20" Type="http://schemas.openxmlformats.org/officeDocument/2006/relationships/hyperlink" Target="https://www.synthesia.io/" TargetMode="External"/><Relationship Id="rId29" Type="http://schemas.openxmlformats.org/officeDocument/2006/relationships/hyperlink" Target="https://www.technavio.com/report/e-learning-market-in-uk-industry-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oxpro.com/" TargetMode="External"/><Relationship Id="rId24" Type="http://schemas.openxmlformats.org/officeDocument/2006/relationships/hyperlink" Target="https://www.grandviewresearch.com/industry-analysis/education-technology-marke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celareader.com/" TargetMode="External"/><Relationship Id="rId23" Type="http://schemas.openxmlformats.org/officeDocument/2006/relationships/hyperlink" Target="https://dyslexiaaction.org.uk/2024/03/adhd-and-dyslexia-helping-children-thrive-in-school/" TargetMode="External"/><Relationship Id="rId28" Type="http://schemas.openxmlformats.org/officeDocument/2006/relationships/hyperlink" Target="https://www.statista.com/statistics/882117/online-learning-in-the-uk-by-demographic/" TargetMode="External"/><Relationship Id="rId10" Type="http://schemas.openxmlformats.org/officeDocument/2006/relationships/hyperlink" Target="https://www.tranceformationstm.com/home_study.html" TargetMode="External"/><Relationship Id="rId19" Type="http://schemas.openxmlformats.org/officeDocument/2006/relationships/hyperlink" Target="https://www.speedreadinglounge.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cheelelearning.com/learning-with-photoreading/" TargetMode="External"/><Relationship Id="rId14" Type="http://schemas.openxmlformats.org/officeDocument/2006/relationships/hyperlink" Target="https://www.speedreadinglounge.com/speed-reading-software" TargetMode="External"/><Relationship Id="rId22" Type="http://schemas.openxmlformats.org/officeDocument/2006/relationships/hyperlink" Target="https://www.bdadyslexia.org.uk/dyslexia/about-dyslexia" TargetMode="External"/><Relationship Id="rId27" Type="http://schemas.openxmlformats.org/officeDocument/2006/relationships/hyperlink" Target="https://businessmodelanalyst.com/difference-between-product-based-and-service-based-compani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TotalTime>
  <Pages>17</Pages>
  <Words>4803</Words>
  <Characters>27381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Artenie (2240460)</dc:creator>
  <cp:keywords/>
  <dc:description/>
  <cp:lastModifiedBy>Catalin Artenie (2240460)</cp:lastModifiedBy>
  <cp:revision>5</cp:revision>
  <dcterms:created xsi:type="dcterms:W3CDTF">2025-10-21T18:55:00Z</dcterms:created>
  <dcterms:modified xsi:type="dcterms:W3CDTF">2025-10-24T16:27:00Z</dcterms:modified>
</cp:coreProperties>
</file>