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before="240"/>
        <w:jc w:val="center"/>
        <w:rPr>
          <w:rFonts w:cs="Times New Roman"/>
          <w:b/>
          <w:bCs/>
          <w:sz w:val="44"/>
          <w:szCs w:val="40"/>
        </w:rPr>
      </w:pPr>
      <w:r>
        <w:rPr>
          <w:rFonts w:cs="Times New Roman"/>
          <w:noProof/>
        </w:rPr>
        <w:drawing>
          <wp:anchor distT="0" distB="0" distL="114300" distR="114300" simplePos="false" relativeHeight="2" behindDoc="false" locked="false" layoutInCell="true" allowOverlap="true">
            <wp:simplePos x="0" y="0"/>
            <wp:positionH relativeFrom="column">
              <wp:posOffset>1557807</wp:posOffset>
            </wp:positionH>
            <wp:positionV relativeFrom="paragraph">
              <wp:posOffset>-325374</wp:posOffset>
            </wp:positionV>
            <wp:extent cx="2845435" cy="1301750"/>
            <wp:effectExtent l="0" t="0" r="0" b="0"/>
            <wp:wrapSquare wrapText="bothSides"/>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42418" b="0"/>
                    <a:stretch/>
                  </pic:blipFill>
                  <pic:spPr>
                    <a:xfrm rot="0">
                      <a:off x="0" y="0"/>
                      <a:ext cx="2845435" cy="1301750"/>
                    </a:xfrm>
                    <a:prstGeom prst="rect"/>
                    <a:ln>
                      <a:noFill/>
                    </a:ln>
                  </pic:spPr>
                </pic:pic>
              </a:graphicData>
            </a:graphic>
            <wp14:sizeRelH relativeFrom="margin">
              <wp14:pctWidth>0</wp14:pctWidth>
            </wp14:sizeRelH>
            <wp14:sizeRelV relativeFrom="margin">
              <wp14:pctHeight>0</wp14:pctHeight>
            </wp14:sizeRelV>
          </wp:anchor>
        </w:drawing>
      </w:r>
      <w:r>
        <w:rPr>
          <w:rFonts w:cs="Times New Roman"/>
        </w:rPr>
        <w:br w:clear="all"/>
      </w:r>
    </w:p>
    <w:p>
      <w:pPr>
        <w:pStyle w:val="style0"/>
        <w:spacing w:before="240"/>
        <w:rPr>
          <w:rFonts w:cs="Times New Roman"/>
          <w:b/>
          <w:bCs/>
          <w:sz w:val="44"/>
          <w:szCs w:val="40"/>
        </w:rPr>
      </w:pPr>
    </w:p>
    <w:p>
      <w:pPr>
        <w:pStyle w:val="style0"/>
        <w:spacing w:before="240"/>
        <w:jc w:val="center"/>
        <w:rPr>
          <w:rFonts w:cs="Times New Roman"/>
          <w:b/>
          <w:bCs/>
          <w:sz w:val="44"/>
          <w:szCs w:val="40"/>
        </w:rPr>
      </w:pPr>
      <w:r>
        <w:rPr>
          <w:rFonts w:cs="Times New Roman"/>
          <w:b/>
          <w:bCs/>
          <w:sz w:val="44"/>
          <w:szCs w:val="40"/>
        </w:rPr>
        <w:t>LCMB7000</w:t>
      </w:r>
      <w:r>
        <w:rPr>
          <w:rFonts w:cs="Times New Roman"/>
          <w:b/>
          <w:bCs/>
          <w:sz w:val="44"/>
          <w:szCs w:val="40"/>
        </w:rPr>
        <w:t>-</w:t>
      </w:r>
      <w:r>
        <w:rPr>
          <w:rFonts w:cs="Times New Roman"/>
          <w:b/>
          <w:bCs/>
          <w:sz w:val="44"/>
          <w:szCs w:val="40"/>
        </w:rPr>
        <w:t>Human Resource Management</w:t>
      </w:r>
    </w:p>
    <w:p>
      <w:pPr>
        <w:pStyle w:val="style0"/>
        <w:spacing w:before="240"/>
        <w:jc w:val="center"/>
        <w:rPr>
          <w:rFonts w:cs="Times New Roman"/>
          <w:b/>
          <w:bCs/>
          <w:sz w:val="44"/>
          <w:szCs w:val="40"/>
        </w:rPr>
      </w:pPr>
      <w:r>
        <w:rPr>
          <w:rFonts w:cs="Times New Roman"/>
          <w:b/>
          <w:bCs/>
          <w:sz w:val="44"/>
          <w:szCs w:val="40"/>
        </w:rPr>
        <w:t>(Assessment 1)</w:t>
      </w:r>
    </w:p>
    <w:p>
      <w:pPr>
        <w:pStyle w:val="style0"/>
        <w:spacing w:before="240"/>
        <w:jc w:val="center"/>
        <w:rPr>
          <w:rFonts w:cs="Times New Roman"/>
        </w:rPr>
      </w:pPr>
    </w:p>
    <w:p>
      <w:pPr>
        <w:pStyle w:val="style0"/>
        <w:spacing w:before="240"/>
        <w:jc w:val="center"/>
        <w:rPr>
          <w:rFonts w:cs="Times New Roman"/>
          <w:lang w:val="en-US"/>
        </w:rPr>
      </w:pPr>
      <w:r>
        <w:rPr>
          <w:rFonts w:cs="Times New Roman"/>
          <w:lang w:val="en-US"/>
        </w:rPr>
        <w:t>NAME:- KRISHIKA SANDIP PATEL</w:t>
      </w:r>
    </w:p>
    <w:p>
      <w:pPr>
        <w:pStyle w:val="style0"/>
        <w:spacing w:before="240"/>
        <w:jc w:val="center"/>
        <w:rPr>
          <w:rFonts w:cs="Times New Roman"/>
          <w:lang w:val="en-US"/>
        </w:rPr>
      </w:pPr>
      <w:r>
        <w:rPr>
          <w:rFonts w:cs="Times New Roman"/>
          <w:lang w:val="en-US"/>
        </w:rPr>
        <w:t>PROGRAM:- GENERAL MANAGEMENT</w:t>
      </w:r>
    </w:p>
    <w:p>
      <w:pPr>
        <w:pStyle w:val="style0"/>
        <w:spacing w:before="240"/>
        <w:jc w:val="center"/>
        <w:rPr>
          <w:rFonts w:cs="Times New Roman"/>
          <w:lang w:val="en-US"/>
        </w:rPr>
      </w:pPr>
      <w:r>
        <w:rPr>
          <w:rFonts w:cs="Times New Roman"/>
          <w:lang w:val="en-US"/>
        </w:rPr>
        <w:t>STUDENT ID:- 2216070</w:t>
      </w:r>
    </w:p>
    <w:p>
      <w:pPr>
        <w:pStyle w:val="style0"/>
        <w:spacing w:before="240"/>
        <w:jc w:val="center"/>
        <w:rPr>
          <w:rFonts w:cs="Times New Roman"/>
        </w:rPr>
      </w:pPr>
      <w:r>
        <w:rPr>
          <w:rFonts w:cs="Times New Roman"/>
          <w:lang w:val="en-US"/>
        </w:rPr>
        <w:t xml:space="preserve">MODULE: -HUMAN RESOURCE MANAGEMENT </w:t>
      </w:r>
    </w:p>
    <w:p>
      <w:pPr>
        <w:pStyle w:val="style0"/>
        <w:spacing w:before="240"/>
        <w:jc w:val="center"/>
        <w:rPr>
          <w:rFonts w:cs="Times New Roman"/>
        </w:rPr>
      </w:pPr>
    </w:p>
    <w:p>
      <w:pPr>
        <w:pStyle w:val="style0"/>
        <w:spacing w:before="240"/>
        <w:jc w:val="center"/>
        <w:rPr>
          <w:rFonts w:cs="Times New Roman"/>
        </w:rPr>
      </w:pPr>
    </w:p>
    <w:p>
      <w:pPr>
        <w:pStyle w:val="style0"/>
        <w:spacing w:before="240"/>
        <w:jc w:val="center"/>
        <w:rPr>
          <w:rFonts w:cs="Times New Roman"/>
        </w:rPr>
      </w:pPr>
    </w:p>
    <w:p>
      <w:pPr>
        <w:pStyle w:val="style0"/>
        <w:spacing w:before="240"/>
        <w:jc w:val="center"/>
        <w:rPr>
          <w:rFonts w:cs="Times New Roman"/>
        </w:rPr>
      </w:pPr>
    </w:p>
    <w:p>
      <w:pPr>
        <w:pStyle w:val="style0"/>
        <w:spacing w:before="240"/>
        <w:jc w:val="center"/>
        <w:rPr>
          <w:rFonts w:cs="Times New Roman"/>
        </w:rPr>
      </w:pPr>
    </w:p>
    <w:p>
      <w:pPr>
        <w:pStyle w:val="style0"/>
        <w:spacing w:before="240"/>
        <w:jc w:val="center"/>
        <w:rPr>
          <w:rFonts w:cs="Times New Roman"/>
        </w:rPr>
      </w:pPr>
    </w:p>
    <w:p>
      <w:pPr>
        <w:pStyle w:val="style0"/>
        <w:spacing w:before="240"/>
        <w:jc w:val="center"/>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266"/>
        <w:spacing w:before="240"/>
        <w:rPr>
          <w:rFonts w:cs="Times New Roman"/>
        </w:rPr>
      </w:pPr>
      <w:r>
        <w:rPr>
          <w:rFonts w:cs="Times New Roman"/>
        </w:rPr>
        <w:t>Table of Contents</w:t>
      </w:r>
    </w:p>
    <w:p>
      <w:pPr>
        <w:pStyle w:val="style19"/>
        <w:tabs>
          <w:tab w:val="right" w:leader="dot" w:pos="9016"/>
        </w:tabs>
        <w:spacing w:before="240"/>
        <w:rPr>
          <w:rFonts w:cs="Times New Roman"/>
          <w:noProof/>
        </w:rPr>
      </w:pPr>
      <w:r>
        <w:rPr>
          <w:rFonts w:cs="Times New Roman"/>
        </w:rPr>
        <w:fldChar w:fldCharType="begin"/>
      </w:r>
      <w:r>
        <w:rPr>
          <w:rFonts w:cs="Times New Roman"/>
        </w:rPr>
        <w:instrText xml:space="preserve"> TOC \o "1-3" \h \z \u </w:instrText>
      </w:r>
      <w:r>
        <w:rPr>
          <w:rFonts w:cs="Times New Roman"/>
        </w:rPr>
        <w:fldChar w:fldCharType="separate"/>
      </w:r>
      <w:r>
        <w:rPr/>
        <w:fldChar w:fldCharType="begin"/>
      </w:r>
      <w:r>
        <w:instrText xml:space="preserve"> HYPERLINK \l "_Toc123760242" </w:instrText>
      </w:r>
      <w:r>
        <w:rPr/>
        <w:fldChar w:fldCharType="separate"/>
      </w:r>
      <w:r>
        <w:rPr>
          <w:rStyle w:val="style85"/>
          <w:rFonts w:cs="Times New Roman"/>
          <w:noProof/>
        </w:rPr>
        <w:t>Executive Summary</w:t>
      </w:r>
      <w:r>
        <w:rPr>
          <w:rFonts w:cs="Times New Roman"/>
          <w:noProof/>
          <w:webHidden/>
        </w:rPr>
        <w:tab/>
      </w:r>
      <w:r>
        <w:rPr>
          <w:rFonts w:cs="Times New Roman"/>
          <w:noProof/>
          <w:webHidden/>
        </w:rPr>
        <w:fldChar w:fldCharType="begin"/>
      </w:r>
      <w:r>
        <w:rPr>
          <w:rFonts w:cs="Times New Roman"/>
          <w:noProof/>
          <w:webHidden/>
        </w:rPr>
        <w:instrText xml:space="preserve"> PAGEREF _Toc123760242 \h </w:instrText>
      </w:r>
      <w:r>
        <w:rPr>
          <w:rFonts w:cs="Times New Roman"/>
          <w:noProof/>
          <w:webHidden/>
        </w:rPr>
        <w:fldChar w:fldCharType="separate"/>
      </w:r>
      <w:r>
        <w:rPr>
          <w:rFonts w:cs="Times New Roman"/>
          <w:noProof/>
          <w:webHidden/>
        </w:rPr>
        <w:t>2</w:t>
      </w:r>
      <w:r>
        <w:rPr>
          <w:rFonts w:cs="Times New Roman"/>
          <w:noProof/>
          <w:webHidden/>
        </w:rPr>
        <w:fldChar w:fldCharType="end"/>
      </w:r>
      <w:r>
        <w:rPr/>
        <w:fldChar w:fldCharType="end"/>
      </w:r>
    </w:p>
    <w:p>
      <w:pPr>
        <w:pStyle w:val="style19"/>
        <w:tabs>
          <w:tab w:val="right" w:leader="dot" w:pos="9016"/>
        </w:tabs>
        <w:spacing w:before="240"/>
        <w:rPr>
          <w:rFonts w:cs="Times New Roman"/>
          <w:noProof/>
        </w:rPr>
      </w:pPr>
      <w:r>
        <w:rPr/>
        <w:fldChar w:fldCharType="begin"/>
      </w:r>
      <w:r>
        <w:instrText xml:space="preserve"> HYPERLINK \l "_Toc123760243" </w:instrText>
      </w:r>
      <w:r>
        <w:rPr/>
        <w:fldChar w:fldCharType="separate"/>
      </w:r>
      <w:r>
        <w:rPr>
          <w:rStyle w:val="style85"/>
          <w:rFonts w:cs="Times New Roman"/>
          <w:noProof/>
        </w:rPr>
        <w:t>Introduction</w:t>
      </w:r>
      <w:r>
        <w:rPr>
          <w:rFonts w:cs="Times New Roman"/>
          <w:noProof/>
          <w:webHidden/>
        </w:rPr>
        <w:tab/>
      </w:r>
      <w:r>
        <w:rPr>
          <w:rFonts w:cs="Times New Roman"/>
          <w:noProof/>
          <w:webHidden/>
        </w:rPr>
        <w:fldChar w:fldCharType="begin"/>
      </w:r>
      <w:r>
        <w:rPr>
          <w:rFonts w:cs="Times New Roman"/>
          <w:noProof/>
          <w:webHidden/>
        </w:rPr>
        <w:instrText xml:space="preserve"> PAGEREF _Toc123760243 \h </w:instrText>
      </w:r>
      <w:r>
        <w:rPr>
          <w:rFonts w:cs="Times New Roman"/>
          <w:noProof/>
          <w:webHidden/>
        </w:rPr>
        <w:fldChar w:fldCharType="separate"/>
      </w:r>
      <w:r>
        <w:rPr>
          <w:rFonts w:cs="Times New Roman"/>
          <w:noProof/>
          <w:webHidden/>
        </w:rPr>
        <w:t>2</w:t>
      </w:r>
      <w:r>
        <w:rPr>
          <w:rFonts w:cs="Times New Roman"/>
          <w:noProof/>
          <w:webHidden/>
        </w:rPr>
        <w:fldChar w:fldCharType="end"/>
      </w:r>
      <w:r>
        <w:rPr/>
        <w:fldChar w:fldCharType="end"/>
      </w:r>
    </w:p>
    <w:p>
      <w:pPr>
        <w:pStyle w:val="style19"/>
        <w:tabs>
          <w:tab w:val="right" w:leader="dot" w:pos="9016"/>
        </w:tabs>
        <w:spacing w:before="240"/>
        <w:rPr>
          <w:rFonts w:cs="Times New Roman"/>
          <w:noProof/>
        </w:rPr>
      </w:pPr>
      <w:r>
        <w:rPr/>
        <w:fldChar w:fldCharType="begin"/>
      </w:r>
      <w:r>
        <w:instrText xml:space="preserve"> HYPERLINK \l "_Toc123760244" </w:instrText>
      </w:r>
      <w:r>
        <w:rPr/>
        <w:fldChar w:fldCharType="separate"/>
      </w:r>
      <w:r>
        <w:rPr>
          <w:rStyle w:val="style85"/>
          <w:rFonts w:cs="Times New Roman"/>
          <w:noProof/>
        </w:rPr>
        <w:t>Organisation Background</w:t>
      </w:r>
      <w:r>
        <w:rPr>
          <w:rFonts w:cs="Times New Roman"/>
          <w:noProof/>
          <w:webHidden/>
        </w:rPr>
        <w:tab/>
      </w:r>
      <w:r>
        <w:rPr>
          <w:rFonts w:cs="Times New Roman"/>
          <w:noProof/>
          <w:webHidden/>
        </w:rPr>
        <w:fldChar w:fldCharType="begin"/>
      </w:r>
      <w:r>
        <w:rPr>
          <w:rFonts w:cs="Times New Roman"/>
          <w:noProof/>
          <w:webHidden/>
        </w:rPr>
        <w:instrText xml:space="preserve"> PAGEREF _Toc123760244 \h </w:instrText>
      </w:r>
      <w:r>
        <w:rPr>
          <w:rFonts w:cs="Times New Roman"/>
          <w:noProof/>
          <w:webHidden/>
        </w:rPr>
        <w:fldChar w:fldCharType="separate"/>
      </w:r>
      <w:r>
        <w:rPr>
          <w:rFonts w:cs="Times New Roman"/>
          <w:noProof/>
          <w:webHidden/>
        </w:rPr>
        <w:t>2</w:t>
      </w:r>
      <w:r>
        <w:rPr>
          <w:rFonts w:cs="Times New Roman"/>
          <w:noProof/>
          <w:webHidden/>
        </w:rPr>
        <w:fldChar w:fldCharType="end"/>
      </w:r>
      <w:r>
        <w:rPr/>
        <w:fldChar w:fldCharType="end"/>
      </w:r>
    </w:p>
    <w:p>
      <w:pPr>
        <w:pStyle w:val="style19"/>
        <w:tabs>
          <w:tab w:val="right" w:leader="dot" w:pos="9016"/>
        </w:tabs>
        <w:spacing w:before="240"/>
        <w:rPr>
          <w:rFonts w:cs="Times New Roman"/>
          <w:noProof/>
        </w:rPr>
      </w:pPr>
      <w:r>
        <w:rPr/>
        <w:fldChar w:fldCharType="begin"/>
      </w:r>
      <w:r>
        <w:instrText xml:space="preserve"> HYPERLINK \l "_Toc123760245" </w:instrText>
      </w:r>
      <w:r>
        <w:rPr/>
        <w:fldChar w:fldCharType="separate"/>
      </w:r>
      <w:r>
        <w:rPr>
          <w:rStyle w:val="style85"/>
          <w:rFonts w:cs="Times New Roman"/>
          <w:noProof/>
        </w:rPr>
        <w:t>Impact of the Or</w:t>
      </w:r>
      <w:r>
        <w:rPr>
          <w:rStyle w:val="style85"/>
          <w:rFonts w:cs="Times New Roman"/>
          <w:noProof/>
        </w:rPr>
        <w:t>Organisation’s</w:t>
      </w:r>
      <w:r>
        <w:rPr>
          <w:rStyle w:val="style85"/>
          <w:rFonts w:cs="Times New Roman"/>
          <w:noProof/>
        </w:rPr>
        <w:t>xternal Conditions on Retail in the UK</w:t>
      </w:r>
      <w:r>
        <w:rPr>
          <w:rFonts w:cs="Times New Roman"/>
          <w:noProof/>
          <w:webHidden/>
        </w:rPr>
        <w:tab/>
      </w:r>
      <w:r>
        <w:rPr>
          <w:rFonts w:cs="Times New Roman"/>
          <w:noProof/>
          <w:webHidden/>
        </w:rPr>
        <w:fldChar w:fldCharType="begin"/>
      </w:r>
      <w:r>
        <w:rPr>
          <w:rFonts w:cs="Times New Roman"/>
          <w:noProof/>
          <w:webHidden/>
        </w:rPr>
        <w:instrText xml:space="preserve"> PAGEREF _Toc123760245 \h </w:instrText>
      </w:r>
      <w:r>
        <w:rPr>
          <w:rFonts w:cs="Times New Roman"/>
          <w:noProof/>
          <w:webHidden/>
        </w:rPr>
        <w:fldChar w:fldCharType="separate"/>
      </w:r>
      <w:r>
        <w:rPr>
          <w:rFonts w:cs="Times New Roman"/>
          <w:noProof/>
          <w:webHidden/>
        </w:rPr>
        <w:t>3</w:t>
      </w:r>
      <w:r>
        <w:rPr>
          <w:rFonts w:cs="Times New Roman"/>
          <w:noProof/>
          <w:webHidden/>
        </w:rPr>
        <w:fldChar w:fldCharType="end"/>
      </w:r>
      <w:r>
        <w:rPr/>
        <w:fldChar w:fldCharType="end"/>
      </w:r>
    </w:p>
    <w:p>
      <w:pPr>
        <w:pStyle w:val="style19"/>
        <w:tabs>
          <w:tab w:val="right" w:leader="dot" w:pos="9016"/>
        </w:tabs>
        <w:spacing w:before="240"/>
        <w:rPr>
          <w:rFonts w:cs="Times New Roman"/>
          <w:noProof/>
        </w:rPr>
      </w:pPr>
      <w:r>
        <w:rPr/>
        <w:fldChar w:fldCharType="begin"/>
      </w:r>
      <w:r>
        <w:instrText xml:space="preserve"> HYPERLINK \l "_Toc123760246" </w:instrText>
      </w:r>
      <w:r>
        <w:rPr/>
        <w:fldChar w:fldCharType="separate"/>
      </w:r>
      <w:r>
        <w:rPr>
          <w:rStyle w:val="style85"/>
          <w:rFonts w:cs="Times New Roman"/>
          <w:noProof/>
        </w:rPr>
        <w:t>Human Resources that are Effected By Brexit and COVID</w:t>
      </w:r>
      <w:r>
        <w:rPr>
          <w:rFonts w:cs="Times New Roman"/>
          <w:noProof/>
          <w:webHidden/>
        </w:rPr>
        <w:tab/>
      </w:r>
      <w:r>
        <w:rPr>
          <w:rFonts w:cs="Times New Roman"/>
          <w:noProof/>
          <w:webHidden/>
        </w:rPr>
        <w:fldChar w:fldCharType="begin"/>
      </w:r>
      <w:r>
        <w:rPr>
          <w:rFonts w:cs="Times New Roman"/>
          <w:noProof/>
          <w:webHidden/>
        </w:rPr>
        <w:instrText xml:space="preserve"> PAGEREF _Toc123760246 \h </w:instrText>
      </w:r>
      <w:r>
        <w:rPr>
          <w:rFonts w:cs="Times New Roman"/>
          <w:noProof/>
          <w:webHidden/>
        </w:rPr>
        <w:fldChar w:fldCharType="separate"/>
      </w:r>
      <w:r>
        <w:rPr>
          <w:rFonts w:cs="Times New Roman"/>
          <w:noProof/>
          <w:webHidden/>
        </w:rPr>
        <w:t>5</w:t>
      </w:r>
      <w:r>
        <w:rPr>
          <w:rFonts w:cs="Times New Roman"/>
          <w:noProof/>
          <w:webHidden/>
        </w:rPr>
        <w:fldChar w:fldCharType="end"/>
      </w:r>
      <w:r>
        <w:rPr/>
        <w:fldChar w:fldCharType="end"/>
      </w:r>
    </w:p>
    <w:p>
      <w:pPr>
        <w:pStyle w:val="style20"/>
        <w:tabs>
          <w:tab w:val="right" w:leader="dot" w:pos="9016"/>
        </w:tabs>
        <w:spacing w:before="240"/>
        <w:rPr>
          <w:rFonts w:cs="Times New Roman"/>
          <w:noProof/>
        </w:rPr>
      </w:pPr>
      <w:r>
        <w:rPr/>
        <w:fldChar w:fldCharType="begin"/>
      </w:r>
      <w:r>
        <w:instrText xml:space="preserve"> HYPERLINK \l "_Toc123760247" </w:instrText>
      </w:r>
      <w:r>
        <w:rPr/>
        <w:fldChar w:fldCharType="separate"/>
      </w:r>
      <w:r>
        <w:rPr>
          <w:rStyle w:val="style85"/>
          <w:rFonts w:cs="Times New Roman"/>
          <w:noProof/>
        </w:rPr>
        <w:t>Brexit Issue</w:t>
      </w:r>
      <w:r>
        <w:rPr>
          <w:rFonts w:cs="Times New Roman"/>
          <w:noProof/>
          <w:webHidden/>
        </w:rPr>
        <w:tab/>
      </w:r>
      <w:r>
        <w:rPr>
          <w:rFonts w:cs="Times New Roman"/>
          <w:noProof/>
          <w:webHidden/>
        </w:rPr>
        <w:fldChar w:fldCharType="begin"/>
      </w:r>
      <w:r>
        <w:rPr>
          <w:rFonts w:cs="Times New Roman"/>
          <w:noProof/>
          <w:webHidden/>
        </w:rPr>
        <w:instrText xml:space="preserve"> PAGEREF _Toc123760247 \h </w:instrText>
      </w:r>
      <w:r>
        <w:rPr>
          <w:rFonts w:cs="Times New Roman"/>
          <w:noProof/>
          <w:webHidden/>
        </w:rPr>
        <w:fldChar w:fldCharType="separate"/>
      </w:r>
      <w:r>
        <w:rPr>
          <w:rFonts w:cs="Times New Roman"/>
          <w:noProof/>
          <w:webHidden/>
        </w:rPr>
        <w:t>5</w:t>
      </w:r>
      <w:r>
        <w:rPr>
          <w:rFonts w:cs="Times New Roman"/>
          <w:noProof/>
          <w:webHidden/>
        </w:rPr>
        <w:fldChar w:fldCharType="end"/>
      </w:r>
      <w:r>
        <w:rPr/>
        <w:fldChar w:fldCharType="end"/>
      </w:r>
    </w:p>
    <w:p>
      <w:pPr>
        <w:pStyle w:val="style20"/>
        <w:tabs>
          <w:tab w:val="right" w:leader="dot" w:pos="9016"/>
        </w:tabs>
        <w:spacing w:before="240"/>
        <w:rPr>
          <w:rFonts w:cs="Times New Roman"/>
          <w:noProof/>
        </w:rPr>
      </w:pPr>
      <w:r>
        <w:rPr/>
        <w:fldChar w:fldCharType="begin"/>
      </w:r>
      <w:r>
        <w:instrText xml:space="preserve"> HYPERLINK \l "_Toc123760248" </w:instrText>
      </w:r>
      <w:r>
        <w:rPr/>
        <w:fldChar w:fldCharType="separate"/>
      </w:r>
      <w:r>
        <w:rPr>
          <w:rStyle w:val="style85"/>
          <w:rFonts w:cs="Times New Roman"/>
          <w:noProof/>
        </w:rPr>
        <w:t>COVID Issue</w:t>
      </w:r>
      <w:r>
        <w:rPr>
          <w:rFonts w:cs="Times New Roman"/>
          <w:noProof/>
          <w:webHidden/>
        </w:rPr>
        <w:tab/>
      </w:r>
      <w:r>
        <w:rPr>
          <w:rFonts w:cs="Times New Roman"/>
          <w:noProof/>
          <w:webHidden/>
        </w:rPr>
        <w:fldChar w:fldCharType="begin"/>
      </w:r>
      <w:r>
        <w:rPr>
          <w:rFonts w:cs="Times New Roman"/>
          <w:noProof/>
          <w:webHidden/>
        </w:rPr>
        <w:instrText xml:space="preserve"> PAGEREF _Toc123760248 \h </w:instrText>
      </w:r>
      <w:r>
        <w:rPr>
          <w:rFonts w:cs="Times New Roman"/>
          <w:noProof/>
          <w:webHidden/>
        </w:rPr>
        <w:fldChar w:fldCharType="separate"/>
      </w:r>
      <w:r>
        <w:rPr>
          <w:rFonts w:cs="Times New Roman"/>
          <w:noProof/>
          <w:webHidden/>
        </w:rPr>
        <w:t>6</w:t>
      </w:r>
      <w:r>
        <w:rPr>
          <w:rFonts w:cs="Times New Roman"/>
          <w:noProof/>
          <w:webHidden/>
        </w:rPr>
        <w:fldChar w:fldCharType="end"/>
      </w:r>
      <w:r>
        <w:rPr/>
        <w:fldChar w:fldCharType="end"/>
      </w:r>
    </w:p>
    <w:p>
      <w:pPr>
        <w:pStyle w:val="style19"/>
        <w:tabs>
          <w:tab w:val="right" w:leader="dot" w:pos="9016"/>
        </w:tabs>
        <w:spacing w:before="240"/>
        <w:rPr>
          <w:rFonts w:cs="Times New Roman"/>
          <w:noProof/>
        </w:rPr>
      </w:pPr>
      <w:r>
        <w:rPr/>
        <w:fldChar w:fldCharType="begin"/>
      </w:r>
      <w:r>
        <w:instrText xml:space="preserve"> HYPERLINK \l "_Toc123760249" </w:instrText>
      </w:r>
      <w:r>
        <w:rPr/>
        <w:fldChar w:fldCharType="separate"/>
      </w:r>
      <w:r>
        <w:rPr>
          <w:rStyle w:val="style85"/>
          <w:rFonts w:cs="Times New Roman"/>
          <w:noProof/>
        </w:rPr>
        <w:t>Conclusion</w:t>
      </w:r>
      <w:r>
        <w:rPr>
          <w:rFonts w:cs="Times New Roman"/>
          <w:noProof/>
          <w:webHidden/>
        </w:rPr>
        <w:tab/>
      </w:r>
      <w:r>
        <w:rPr>
          <w:rFonts w:cs="Times New Roman"/>
          <w:noProof/>
          <w:webHidden/>
        </w:rPr>
        <w:fldChar w:fldCharType="begin"/>
      </w:r>
      <w:r>
        <w:rPr>
          <w:rFonts w:cs="Times New Roman"/>
          <w:noProof/>
          <w:webHidden/>
        </w:rPr>
        <w:instrText xml:space="preserve"> PAGEREF _Toc123760249 \h </w:instrText>
      </w:r>
      <w:r>
        <w:rPr>
          <w:rFonts w:cs="Times New Roman"/>
          <w:noProof/>
          <w:webHidden/>
        </w:rPr>
        <w:fldChar w:fldCharType="separate"/>
      </w:r>
      <w:r>
        <w:rPr>
          <w:rFonts w:cs="Times New Roman"/>
          <w:noProof/>
          <w:webHidden/>
        </w:rPr>
        <w:t>7</w:t>
      </w:r>
      <w:r>
        <w:rPr>
          <w:rFonts w:cs="Times New Roman"/>
          <w:noProof/>
          <w:webHidden/>
        </w:rPr>
        <w:fldChar w:fldCharType="end"/>
      </w:r>
      <w:r>
        <w:rPr/>
        <w:fldChar w:fldCharType="end"/>
      </w:r>
    </w:p>
    <w:p>
      <w:pPr>
        <w:pStyle w:val="style19"/>
        <w:tabs>
          <w:tab w:val="right" w:leader="dot" w:pos="9016"/>
        </w:tabs>
        <w:spacing w:before="240"/>
        <w:rPr>
          <w:rFonts w:cs="Times New Roman"/>
          <w:noProof/>
        </w:rPr>
      </w:pPr>
      <w:r>
        <w:rPr/>
        <w:fldChar w:fldCharType="begin"/>
      </w:r>
      <w:r>
        <w:instrText xml:space="preserve"> HYPERLINK \l "_Toc123760250" </w:instrText>
      </w:r>
      <w:r>
        <w:rPr/>
        <w:fldChar w:fldCharType="separate"/>
      </w:r>
      <w:r>
        <w:rPr>
          <w:rStyle w:val="style85"/>
          <w:rFonts w:cs="Times New Roman"/>
          <w:noProof/>
        </w:rPr>
        <w:t>References</w:t>
      </w:r>
      <w:r>
        <w:rPr>
          <w:rFonts w:cs="Times New Roman"/>
          <w:noProof/>
          <w:webHidden/>
        </w:rPr>
        <w:tab/>
      </w:r>
      <w:r>
        <w:rPr>
          <w:rFonts w:cs="Times New Roman"/>
          <w:noProof/>
          <w:webHidden/>
        </w:rPr>
        <w:fldChar w:fldCharType="begin"/>
      </w:r>
      <w:r>
        <w:rPr>
          <w:rFonts w:cs="Times New Roman"/>
          <w:noProof/>
          <w:webHidden/>
        </w:rPr>
        <w:instrText xml:space="preserve"> PAGEREF _Toc123760250 \h </w:instrText>
      </w:r>
      <w:r>
        <w:rPr>
          <w:rFonts w:cs="Times New Roman"/>
          <w:noProof/>
          <w:webHidden/>
        </w:rPr>
        <w:fldChar w:fldCharType="separate"/>
      </w:r>
      <w:r>
        <w:rPr>
          <w:rFonts w:cs="Times New Roman"/>
          <w:noProof/>
          <w:webHidden/>
        </w:rPr>
        <w:t>8</w:t>
      </w:r>
      <w:r>
        <w:rPr>
          <w:rFonts w:cs="Times New Roman"/>
          <w:noProof/>
          <w:webHidden/>
        </w:rPr>
        <w:fldChar w:fldCharType="end"/>
      </w:r>
      <w:r>
        <w:rPr/>
        <w:fldChar w:fldCharType="end"/>
      </w:r>
    </w:p>
    <w:p>
      <w:pPr>
        <w:pStyle w:val="style0"/>
        <w:spacing w:before="240"/>
        <w:rPr>
          <w:rFonts w:cs="Times New Roman"/>
        </w:rPr>
      </w:pPr>
      <w:r>
        <w:rPr>
          <w:rFonts w:cs="Times New Roman"/>
          <w:b/>
          <w:bCs/>
        </w:rPr>
        <w:fldChar w:fldCharType="end"/>
      </w: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bookmarkStart w:id="0" w:name="_Toc123760242"/>
    <w:p>
      <w:pPr>
        <w:pStyle w:val="style1"/>
        <w:spacing w:before="240"/>
        <w:rPr>
          <w:rFonts w:cs="Times New Roman"/>
        </w:rPr>
      </w:pPr>
      <w:r>
        <w:rPr>
          <w:rFonts w:cs="Times New Roman"/>
        </w:rPr>
        <w:t>Executive Summ</w:t>
      </w:r>
      <w:r>
        <w:rPr>
          <w:rFonts w:cs="Times New Roman"/>
        </w:rPr>
        <w:t>a</w:t>
      </w:r>
      <w:r>
        <w:rPr>
          <w:rFonts w:cs="Times New Roman"/>
        </w:rPr>
        <w:t>ry</w:t>
      </w:r>
      <w:bookmarkEnd w:id="0"/>
    </w:p>
    <w:p>
      <w:pPr>
        <w:pStyle w:val="style0"/>
        <w:spacing w:before="240"/>
        <w:rPr>
          <w:rFonts w:cs="Times New Roman"/>
        </w:rPr>
      </w:pPr>
      <w:r>
        <w:rPr>
          <w:rFonts w:cs="Times New Roman"/>
        </w:rPr>
        <w:t xml:space="preserve">The goal of this report is to examine how various environmental factors have an impact on businesses. The company under review is </w:t>
      </w:r>
      <w:r>
        <w:rPr>
          <w:rFonts w:cs="Times New Roman"/>
        </w:rPr>
        <w:t>MORRISONS</w:t>
      </w:r>
      <w:r>
        <w:rPr>
          <w:rFonts w:cs="Times New Roman"/>
        </w:rPr>
        <w:t xml:space="preserve">, a major player in the UK retail market with locations across the country. The effects of external conditions beyond </w:t>
      </w:r>
      <w:r>
        <w:rPr>
          <w:rFonts w:cs="Times New Roman"/>
        </w:rPr>
        <w:t>MORRISONS</w:t>
      </w:r>
      <w:r>
        <w:rPr>
          <w:rFonts w:cs="Times New Roman"/>
        </w:rPr>
        <w:t xml:space="preserve">'s control on its human resources were investigated. The study and research from secondary sources elucidated the many challenges that </w:t>
      </w:r>
      <w:r>
        <w:rPr>
          <w:rFonts w:cs="Times New Roman"/>
        </w:rPr>
        <w:t>Morrisons</w:t>
      </w:r>
      <w:r>
        <w:rPr>
          <w:rFonts w:cs="Times New Roman"/>
        </w:rPr>
        <w:t xml:space="preserve"> overcame as a result of the pandemic and disruptions. Human resources were impacted by COVID-19 and Brexit in terms of both skills and health. </w:t>
      </w:r>
      <w:r>
        <w:rPr>
          <w:rFonts w:cs="Times New Roman"/>
        </w:rPr>
        <w:t>MORRISONS</w:t>
      </w:r>
      <w:r>
        <w:rPr>
          <w:rFonts w:cs="Times New Roman"/>
        </w:rPr>
        <w:t xml:space="preserve"> was able to weather the pandemic and the disruption caused by Brexit thanks in part to the company's commitment to remote work, online shipping, continuous training to improve employees' skills, and pay increases. </w:t>
      </w:r>
      <w:r>
        <w:rPr>
          <w:rFonts w:cs="Times New Roman"/>
        </w:rPr>
        <w:t>Morrisons</w:t>
      </w:r>
      <w:r>
        <w:rPr>
          <w:rFonts w:cs="Times New Roman"/>
        </w:rPr>
        <w:t>' human resource management is strong enough to keep the company competitive even though both of these external factors are unavoidable.</w:t>
      </w: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bookmarkStart w:id="1" w:name="_Toc123760243"/>
    <w:p>
      <w:pPr>
        <w:pStyle w:val="style1"/>
        <w:spacing w:before="240"/>
        <w:rPr>
          <w:rFonts w:cs="Times New Roman"/>
        </w:rPr>
      </w:pPr>
      <w:r>
        <w:rPr>
          <w:rFonts w:cs="Times New Roman"/>
        </w:rPr>
        <w:t>Introduction</w:t>
      </w:r>
      <w:bookmarkEnd w:id="1"/>
    </w:p>
    <w:p>
      <w:pPr>
        <w:pStyle w:val="style0"/>
        <w:spacing w:before="240"/>
        <w:rPr>
          <w:rFonts w:cs="Times New Roman"/>
        </w:rPr>
      </w:pPr>
      <w:r>
        <w:rPr>
          <w:rFonts w:cs="Times New Roman"/>
        </w:rPr>
        <w:t>Organizational functions and operations can be affected by external factors like politics, the economy, technology, and society</w:t>
      </w:r>
      <w:r>
        <w:rPr>
          <w:rFonts w:cs="Times New Roman"/>
        </w:rPr>
        <w:t xml:space="preserve"> (Sen, 2017)</w:t>
      </w:r>
      <w:r>
        <w:rPr>
          <w:rFonts w:cs="Times New Roman"/>
        </w:rPr>
        <w:t xml:space="preserve">. This has an impact on the operations as a whole, as well as the human resources used by the organisation to carry out its day-to-day activities and make progress toward its long-term goals and objectives. A company's day-to-day operations can be affected by the outside world in both direct and indirect ways. Any given company can do nothing to alter the external environment. Executives and managers must take steps to mitigate the impact of the external environment. This report will examine how </w:t>
      </w:r>
      <w:r>
        <w:rPr>
          <w:rFonts w:cs="Times New Roman"/>
        </w:rPr>
        <w:t>MORRISONS</w:t>
      </w:r>
      <w:r>
        <w:rPr>
          <w:rFonts w:cs="Times New Roman"/>
        </w:rPr>
        <w:t xml:space="preserve">, the largest British retailer, is affected by the local, national, and international environments in which it operates in </w:t>
      </w:r>
      <w:r>
        <w:rPr>
          <w:rFonts w:cs="Times New Roman"/>
        </w:rPr>
        <w:t>different</w:t>
      </w:r>
      <w:r>
        <w:rPr>
          <w:rFonts w:cs="Times New Roman"/>
        </w:rPr>
        <w:t xml:space="preserve"> countries. Managers and executives at </w:t>
      </w:r>
      <w:r>
        <w:rPr>
          <w:rFonts w:cs="Times New Roman"/>
        </w:rPr>
        <w:t>MORRISONS</w:t>
      </w:r>
      <w:r>
        <w:rPr>
          <w:rFonts w:cs="Times New Roman"/>
        </w:rPr>
        <w:t xml:space="preserve"> worked hard to mitigate the effects of COVID-19 and Brexit, and their efforts paid off: the retailer's sales and revenue showed no sign of falling. </w:t>
      </w:r>
      <w:r>
        <w:rPr>
          <w:rFonts w:cs="Times New Roman"/>
        </w:rPr>
        <w:t>It has continued to be one of the most successful chain</w:t>
      </w:r>
      <w:r>
        <w:rPr>
          <w:rFonts w:cs="Times New Roman"/>
        </w:rPr>
        <w:t>s</w:t>
      </w:r>
      <w:r>
        <w:rPr>
          <w:rFonts w:cs="Times New Roman"/>
        </w:rPr>
        <w:t xml:space="preserve"> of grocery stores in the United Kingdom.</w:t>
      </w: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bookmarkStart w:id="2" w:name="_Toc123760244"/>
    <w:p>
      <w:pPr>
        <w:pStyle w:val="style1"/>
        <w:spacing w:before="240"/>
        <w:rPr>
          <w:rFonts w:cs="Times New Roman"/>
        </w:rPr>
      </w:pPr>
      <w:r>
        <w:rPr>
          <w:rFonts w:cs="Times New Roman"/>
        </w:rPr>
        <w:t>Organisation Background</w:t>
      </w:r>
      <w:bookmarkEnd w:id="2"/>
    </w:p>
    <w:p>
      <w:pPr>
        <w:pStyle w:val="style0"/>
        <w:spacing w:before="240"/>
        <w:rPr>
          <w:rFonts w:cs="Times New Roman"/>
        </w:rPr>
      </w:pPr>
      <w:r>
        <w:rPr>
          <w:rFonts w:cs="Times New Roman"/>
        </w:rPr>
        <w:t>MORRISONS</w:t>
      </w:r>
      <w:r>
        <w:rPr>
          <w:rFonts w:cs="Times New Roman"/>
        </w:rPr>
        <w:t xml:space="preserve"> is </w:t>
      </w:r>
      <w:r>
        <w:rPr>
          <w:rFonts w:cs="Times New Roman"/>
        </w:rPr>
        <w:t>one of</w:t>
      </w:r>
      <w:r>
        <w:rPr>
          <w:rFonts w:cs="Times New Roman"/>
        </w:rPr>
        <w:t xml:space="preserve"> the largest retailer</w:t>
      </w:r>
      <w:r>
        <w:rPr>
          <w:rFonts w:cs="Times New Roman"/>
        </w:rPr>
        <w:t>s</w:t>
      </w:r>
      <w:r>
        <w:rPr>
          <w:rFonts w:cs="Times New Roman"/>
        </w:rPr>
        <w:t xml:space="preserve"> in the United Kingdom but also the </w:t>
      </w:r>
      <w:r>
        <w:rPr>
          <w:rFonts w:cs="Times New Roman"/>
        </w:rPr>
        <w:t>Tenth</w:t>
      </w:r>
      <w:r>
        <w:rPr>
          <w:rFonts w:cs="Times New Roman"/>
        </w:rPr>
        <w:t xml:space="preserve">-largest retailer in the entire world. </w:t>
      </w:r>
      <w:r>
        <w:rPr/>
        <w:fldChar w:fldCharType="begin"/>
      </w:r>
      <w:r>
        <w:instrText xml:space="preserve"> HYPERLINK "https://www.google.com/search?sxsrf=AJOqlzU1MHvQt7_7-d0sq6Y_b_q7Z3ZamA:1672846619997&amp;q=William+Morrison+(businessman)&amp;si=AEcPFx5y3cpWB8t3QIlw940Bbgd-HLN-aNYSTraERzz0WyAsdIbo_6qj6rskWUUSmb7MJtDR4LHcVHxlWcAx9ssJrMOsrrGV1SsayuI3YghIBfVCW6citCYR3gC0TJZa3M--c4QZypSv0PBgTxVOzTEkvRfiDllQzixJsgYY4-G38Adt7VpGS-2BZZaqnmFY1v4AAQo2IOX6KpozaPa6Tr8Zda-75WYSlA%3D%3D&amp;sa=X&amp;sqi=2&amp;ved=2ahUKEwj8sbGkn678AhU5SGwGHUcODxcQmxMoAXoECGMQAw" </w:instrText>
      </w:r>
      <w:r>
        <w:rPr/>
        <w:fldChar w:fldCharType="separate"/>
      </w:r>
      <w:r>
        <w:rPr>
          <w:rFonts w:cs="Times New Roman"/>
        </w:rPr>
        <w:t>William Morrison</w:t>
      </w:r>
      <w:r>
        <w:rPr/>
        <w:fldChar w:fldCharType="end"/>
      </w:r>
      <w:r>
        <w:rPr>
          <w:rFonts w:cs="Times New Roman"/>
        </w:rPr>
        <w:t xml:space="preserve">, who lived in </w:t>
      </w:r>
      <w:r>
        <w:rPr/>
        <w:fldChar w:fldCharType="begin"/>
      </w:r>
      <w:r>
        <w:instrText xml:space="preserve"> HYPERLINK "https://en.wikipedia.org/wiki/Bradford" </w:instrText>
      </w:r>
      <w:r>
        <w:rPr/>
        <w:fldChar w:fldCharType="separate"/>
      </w:r>
      <w:r>
        <w:rPr>
          <w:rFonts w:cs="Times New Roman"/>
        </w:rPr>
        <w:t>Bradford</w:t>
      </w:r>
      <w:r>
        <w:rPr/>
        <w:fldChar w:fldCharType="end"/>
      </w:r>
      <w:r>
        <w:rPr>
          <w:rFonts w:cs="Times New Roman"/>
        </w:rPr>
        <w:t xml:space="preserve"> </w:t>
      </w:r>
      <w:r>
        <w:rPr>
          <w:rFonts w:cs="Times New Roman"/>
        </w:rPr>
        <w:t>at the time, started the business in 1</w:t>
      </w:r>
      <w:r>
        <w:rPr>
          <w:rFonts w:cs="Times New Roman"/>
        </w:rPr>
        <w:t>899</w:t>
      </w:r>
      <w:r>
        <w:rPr>
          <w:rFonts w:cs="Times New Roman"/>
        </w:rPr>
        <w:t xml:space="preserve">. As a result of the company's success, </w:t>
      </w:r>
      <w:r>
        <w:rPr>
          <w:rFonts w:cs="Times New Roman"/>
        </w:rPr>
        <w:t>MORRISONS</w:t>
      </w:r>
      <w:r>
        <w:rPr>
          <w:rFonts w:cs="Times New Roman"/>
        </w:rPr>
        <w:t xml:space="preserve"> opened its first store in the city's north London neighbourhoo</w:t>
      </w:r>
      <w:r>
        <w:rPr>
          <w:rFonts w:cs="Times New Roman"/>
        </w:rPr>
        <w:t>d</w:t>
      </w:r>
      <w:r>
        <w:rPr>
          <w:rFonts w:cs="Times New Roman"/>
        </w:rPr>
        <w:t xml:space="preserve">. </w:t>
      </w:r>
      <w:r>
        <w:rPr>
          <w:rFonts w:cs="Times New Roman"/>
        </w:rPr>
        <w:t xml:space="preserve">Since that time, Morrisons has expanded through a variety of means, such as the acquisition of rival grocery store chains, the launch of innovative new retail services, and an attentiveness to the requirements of individual customers. The phrase "to serve the client" is all that is included in Morrisons' mission statement. Maintaining the happiness of </w:t>
      </w:r>
      <w:r>
        <w:rPr>
          <w:rFonts w:cs="Times New Roman"/>
        </w:rPr>
        <w:t>the</w:t>
      </w:r>
      <w:r>
        <w:rPr>
          <w:rFonts w:cs="Times New Roman"/>
        </w:rPr>
        <w:t xml:space="preserve"> present customers improves the probability that they will purchase from </w:t>
      </w:r>
      <w:r>
        <w:rPr>
          <w:rFonts w:cs="Times New Roman"/>
        </w:rPr>
        <w:t>one</w:t>
      </w:r>
      <w:r>
        <w:rPr>
          <w:rFonts w:cs="Times New Roman"/>
        </w:rPr>
        <w:t xml:space="preserve"> again</w:t>
      </w:r>
      <w:r>
        <w:rPr>
          <w:rFonts w:cs="Times New Roman"/>
        </w:rPr>
        <w:t xml:space="preserve"> </w:t>
      </w:r>
      <w:r>
        <w:rPr>
          <w:rFonts w:cs="Times New Roman"/>
        </w:rPr>
        <w:t>(</w:t>
      </w:r>
      <w:r>
        <w:rPr>
          <w:rFonts w:cs="Times New Roman"/>
        </w:rPr>
        <w:t>Mondy</w:t>
      </w:r>
      <w:r>
        <w:rPr>
          <w:rFonts w:cs="Times New Roman"/>
        </w:rPr>
        <w:t xml:space="preserve"> and </w:t>
      </w:r>
      <w:r>
        <w:rPr>
          <w:rFonts w:cs="Times New Roman"/>
        </w:rPr>
        <w:t>Martocchio</w:t>
      </w:r>
      <w:r>
        <w:rPr>
          <w:rFonts w:cs="Times New Roman"/>
        </w:rPr>
        <w:t>, 2016)</w:t>
      </w:r>
      <w:r>
        <w:rPr>
          <w:rFonts w:cs="Times New Roman"/>
        </w:rPr>
        <w:t>. It is a more cost-effective solution for the organisation than hiring additional workers.</w:t>
      </w:r>
      <w:r>
        <w:rPr>
          <w:rFonts w:cs="Times New Roman"/>
        </w:rPr>
        <w:t xml:space="preserve"> </w:t>
      </w:r>
      <w:r>
        <w:rPr>
          <w:rFonts w:cs="Times New Roman"/>
        </w:rPr>
        <w:t xml:space="preserve">The second section of the report will examine the impact of COVID-19 and Britain's decision to withdraw from the European Union on </w:t>
      </w:r>
      <w:r>
        <w:rPr>
          <w:rFonts w:cs="Times New Roman"/>
        </w:rPr>
        <w:t>MORRISONS</w:t>
      </w:r>
      <w:r>
        <w:rPr>
          <w:rFonts w:cs="Times New Roman"/>
        </w:rPr>
        <w:t xml:space="preserve">'s global operations. The third section will go into greater detail on how </w:t>
      </w:r>
      <w:r>
        <w:rPr>
          <w:rFonts w:cs="Times New Roman"/>
        </w:rPr>
        <w:t>MORRISONS</w:t>
      </w:r>
      <w:r>
        <w:rPr>
          <w:rFonts w:cs="Times New Roman"/>
        </w:rPr>
        <w:t xml:space="preserve"> is coping with the difficulties it has encountered as a result of these major outbreaks, the majority of which have occurred simultaneously.</w:t>
      </w:r>
    </w:p>
    <w:bookmarkStart w:id="3" w:name="_Toc123760245"/>
    <w:p>
      <w:pPr>
        <w:pStyle w:val="style1"/>
        <w:spacing w:before="240"/>
        <w:rPr>
          <w:rFonts w:cs="Times New Roman"/>
        </w:rPr>
      </w:pPr>
      <w:r>
        <w:rPr>
          <w:rFonts w:cs="Times New Roman"/>
        </w:rPr>
        <w:t>Impact of the Organisation External Conditions on Retail in the UK</w:t>
      </w:r>
      <w:bookmarkEnd w:id="3"/>
    </w:p>
    <w:p>
      <w:pPr>
        <w:pStyle w:val="style0"/>
        <w:spacing w:before="240"/>
        <w:rPr>
          <w:rFonts w:cs="Times New Roman"/>
        </w:rPr>
      </w:pPr>
      <w:r>
        <w:rPr>
          <w:rFonts w:cs="Times New Roman"/>
        </w:rPr>
        <w:t>In December 2019, an unusually severe case of pneumonia appeared in one Chinese city, and it quickly spread around the world. A new coronavirus strain was discovered to be responsible for the outbreak. The rapidity with which it spread around the world caused widespread alarm among health officials everywhere, and on March 11, 2020, the World Health Organization officially declared it a pandemic (</w:t>
      </w:r>
      <w:r>
        <w:rPr>
          <w:rFonts w:cs="Times New Roman"/>
        </w:rPr>
        <w:t>Ivancevich and Konopaske, 20</w:t>
      </w:r>
      <w:r>
        <w:rPr>
          <w:rFonts w:cs="Times New Roman"/>
        </w:rPr>
        <w:t>22</w:t>
      </w:r>
      <w:r>
        <w:rPr>
          <w:rFonts w:cs="Times New Roman"/>
        </w:rPr>
        <w:t>).</w:t>
      </w:r>
    </w:p>
    <w:p>
      <w:pPr>
        <w:pStyle w:val="style0"/>
        <w:spacing w:before="240"/>
        <w:rPr>
          <w:rFonts w:cs="Times New Roman"/>
        </w:rPr>
      </w:pPr>
      <w:r>
        <w:rPr>
          <w:rFonts w:cs="Times New Roman"/>
        </w:rPr>
        <w:t>More than 2 million deaths can be attributed to COVID-19, and that toll may rise in the future. The OECD reports that the pandemic has made it even more difficult for developing countries to raise the necessary funds to achieve Sustainable Development Goals (The impact of the coronavirus (COVID-19) crisis on development finance, 2021). Many industries were impacted by the lockdowns, and many people lost their jobs because of the pandemic. As a result, many international students and workers in the developed world have been forced to return home, worsening already dire conditions (</w:t>
      </w:r>
      <w:r>
        <w:rPr>
          <w:rFonts w:cs="Times New Roman"/>
        </w:rPr>
        <w:t>Riekhof</w:t>
      </w:r>
      <w:r>
        <w:rPr>
          <w:rFonts w:cs="Times New Roman"/>
        </w:rPr>
        <w:t>, 2021</w:t>
      </w:r>
      <w:r>
        <w:rPr>
          <w:rFonts w:cs="Times New Roman"/>
        </w:rPr>
        <w:t>).</w:t>
      </w:r>
    </w:p>
    <w:p>
      <w:pPr>
        <w:pStyle w:val="style0"/>
        <w:spacing w:before="240"/>
        <w:rPr>
          <w:rFonts w:cs="Times New Roman"/>
        </w:rPr>
      </w:pPr>
      <w:r>
        <w:rPr>
          <w:rFonts w:cs="Times New Roman"/>
        </w:rPr>
        <w:t>Since COV</w:t>
      </w:r>
      <w:r>
        <w:rPr>
          <w:rFonts w:cs="Times New Roman"/>
        </w:rPr>
        <w:t>I</w:t>
      </w:r>
      <w:r>
        <w:rPr>
          <w:rFonts w:cs="Times New Roman"/>
        </w:rPr>
        <w:t xml:space="preserve">D-19 has had such a wide-ranging impact, managers and HR departments across all industries and businesses have had to come up with creative responses to the crisis </w:t>
      </w:r>
      <w:r>
        <w:rPr>
          <w:rFonts w:cs="Times New Roman"/>
        </w:rPr>
        <w:t>to</w:t>
      </w:r>
      <w:r>
        <w:rPr>
          <w:rFonts w:cs="Times New Roman"/>
        </w:rPr>
        <w:t xml:space="preserve"> keep their operations running smoothly and keep their talented staff members from leaving (</w:t>
      </w:r>
      <w:r>
        <w:rPr>
          <w:rFonts w:cs="Times New Roman"/>
        </w:rPr>
        <w:t>Soundly, 2021</w:t>
      </w:r>
      <w:r>
        <w:rPr>
          <w:rFonts w:cs="Times New Roman"/>
        </w:rPr>
        <w:t xml:space="preserve">). </w:t>
      </w:r>
      <w:r>
        <w:rPr>
          <w:rFonts w:cs="Times New Roman"/>
        </w:rPr>
        <w:t>MORRISONS</w:t>
      </w:r>
      <w:r>
        <w:rPr>
          <w:rFonts w:cs="Times New Roman"/>
        </w:rPr>
        <w:t xml:space="preserve"> suffered the same effects from the virus as everyone else.</w:t>
      </w:r>
    </w:p>
    <w:p>
      <w:pPr>
        <w:pStyle w:val="style0"/>
        <w:spacing w:before="240"/>
        <w:rPr>
          <w:rFonts w:cs="Times New Roman"/>
        </w:rPr>
      </w:pPr>
      <w:r>
        <w:rPr>
          <w:rFonts w:cs="Times New Roman"/>
        </w:rPr>
        <w:t>Social isolation, lockdown measures, and the resulting quarantining of the populace led to the temporary closure of schools, universities, and other non-essential businesses, as well as the restriction of travel. This led to a situation in which, within a short amount of time, half of the workforce was unable to perform their duties (</w:t>
      </w:r>
      <w:r>
        <w:rPr>
          <w:rFonts w:cs="Times New Roman"/>
        </w:rPr>
        <w:t xml:space="preserve">Valentine and </w:t>
      </w:r>
      <w:r>
        <w:rPr>
          <w:rFonts w:cs="Times New Roman"/>
        </w:rPr>
        <w:t>Meglich</w:t>
      </w:r>
      <w:r>
        <w:rPr>
          <w:rFonts w:cs="Times New Roman"/>
        </w:rPr>
        <w:t>, 202</w:t>
      </w:r>
      <w:r>
        <w:rPr>
          <w:rFonts w:cs="Times New Roman"/>
        </w:rPr>
        <w:t>1</w:t>
      </w:r>
      <w:r>
        <w:rPr>
          <w:rFonts w:cs="Times New Roman"/>
        </w:rPr>
        <w:t xml:space="preserve">). While it did present some challenges, it also opened up some interesting new doors for a lot of businesses. Such as expanding access to the Internet for shopping and business, allowing for telecommuting, and improving network security. HRM managers were able to take advantage of these openings </w:t>
      </w:r>
      <w:r>
        <w:rPr>
          <w:rFonts w:cs="Times New Roman"/>
        </w:rPr>
        <w:t>to</w:t>
      </w:r>
      <w:r>
        <w:rPr>
          <w:rFonts w:cs="Times New Roman"/>
        </w:rPr>
        <w:t xml:space="preserve"> adapt to the changing nature of their roles, but the global impact of the pandemic has yet to be fully felt, and many companies around the world continue to struggle as a result (</w:t>
      </w:r>
      <w:r>
        <w:rPr>
          <w:rFonts w:cs="Times New Roman"/>
        </w:rPr>
        <w:t>Tomar</w:t>
      </w:r>
      <w:r>
        <w:rPr>
          <w:rFonts w:cs="Times New Roman"/>
        </w:rPr>
        <w:t>, 2022</w:t>
      </w:r>
      <w:r>
        <w:rPr>
          <w:rFonts w:cs="Times New Roman"/>
        </w:rPr>
        <w:t>).</w:t>
      </w:r>
    </w:p>
    <w:p>
      <w:pPr>
        <w:pStyle w:val="style0"/>
        <w:spacing w:before="240"/>
        <w:rPr>
          <w:rFonts w:cs="Times New Roman"/>
        </w:rPr>
      </w:pPr>
      <w:r>
        <w:rPr>
          <w:rFonts w:cs="Times New Roman"/>
        </w:rPr>
        <w:t>As a result, the company needs to implement effective HRM strategies to ensure smooth operations even after the pandemic has ended.</w:t>
      </w:r>
    </w:p>
    <w:p>
      <w:pPr>
        <w:pStyle w:val="style0"/>
        <w:spacing w:before="240"/>
        <w:rPr>
          <w:rFonts w:cs="Times New Roman"/>
        </w:rPr>
      </w:pPr>
      <w:r>
        <w:rPr>
          <w:rFonts w:cs="Times New Roman"/>
        </w:rPr>
        <w:t>One study found that when stores went into lockdown, online retail sales broke all previous records. There has been a first-ever meteoric rise in the popularity of online shopping across many product categories. It was at this time that a large number of previously untapped consumers broke through the initial hurdles of establishing an online presence, making purchases online, and trusting online retailers. The percentage of British consumers who made purchases online reached a record high of 40 per</w:t>
      </w:r>
      <w:r>
        <w:rPr>
          <w:rFonts w:cs="Times New Roman"/>
        </w:rPr>
        <w:t xml:space="preserve"> </w:t>
      </w:r>
      <w:r>
        <w:rPr>
          <w:rFonts w:cs="Times New Roman"/>
        </w:rPr>
        <w:t xml:space="preserve">cent in 2020. There was an increase from 12.1% in 2019 to 14.8% in 2020. Businesses in the UK, including </w:t>
      </w:r>
      <w:r>
        <w:rPr>
          <w:rFonts w:cs="Times New Roman"/>
        </w:rPr>
        <w:t>Morrisons</w:t>
      </w:r>
      <w:r>
        <w:rPr>
          <w:rFonts w:cs="Times New Roman"/>
        </w:rPr>
        <w:t>, are adjusting their strategies to account for the rising importance of online sales</w:t>
      </w:r>
      <w:r>
        <w:rPr>
          <w:rFonts w:cs="Times New Roman"/>
        </w:rPr>
        <w:t xml:space="preserve"> (</w:t>
      </w:r>
      <w:r>
        <w:rPr>
          <w:rFonts w:cs="Times New Roman"/>
        </w:rPr>
        <w:t>Biram</w:t>
      </w:r>
      <w:r>
        <w:rPr>
          <w:rFonts w:cs="Times New Roman"/>
        </w:rPr>
        <w:t>, 2021)</w:t>
      </w:r>
      <w:r>
        <w:rPr>
          <w:rFonts w:cs="Times New Roman"/>
        </w:rPr>
        <w:t>.</w:t>
      </w:r>
    </w:p>
    <w:p>
      <w:pPr>
        <w:pStyle w:val="style0"/>
        <w:spacing w:before="240"/>
        <w:rPr>
          <w:rFonts w:cs="Times New Roman"/>
        </w:rPr>
      </w:pPr>
      <w:r>
        <w:rPr>
          <w:rFonts w:cs="Times New Roman"/>
        </w:rPr>
        <w:t xml:space="preserve">After World War II, 27 European countries banded together to form the European Union (EU) </w:t>
      </w:r>
      <w:r>
        <w:rPr>
          <w:rFonts w:cs="Times New Roman"/>
        </w:rPr>
        <w:t>to</w:t>
      </w:r>
      <w:r>
        <w:rPr>
          <w:rFonts w:cs="Times New Roman"/>
        </w:rPr>
        <w:t xml:space="preserve"> achieve economic autonomy. The union's members hoped to accomplish their goal by working together economically. It served as a unified market that allowed for the unrestricted exchange of products, services, and labour. When it came to cross-border trade, the rules of only one state were put into effect. Nonetheless, UK</w:t>
      </w:r>
      <w:r>
        <w:rPr>
          <w:rFonts w:cs="Times New Roman"/>
        </w:rPr>
        <w:t xml:space="preserve"> the </w:t>
      </w:r>
      <w:r>
        <w:rPr>
          <w:rFonts w:cs="Times New Roman"/>
        </w:rPr>
        <w:t xml:space="preserve">referendum resulted in a majority vote (51.9% to 48.1%) for exiting the EU in the end. Brexit is the term used to refer </w:t>
      </w:r>
      <w:r>
        <w:rPr>
          <w:rFonts w:cs="Times New Roman"/>
        </w:rPr>
        <w:t xml:space="preserve">to the United Kingdom's decision to withdraw from the European Union. At the close of January 2020, the United Kingdom officially left the European </w:t>
      </w:r>
      <w:r>
        <w:rPr>
          <w:rFonts w:cs="Times New Roman"/>
        </w:rPr>
        <w:t>Union</w:t>
      </w:r>
      <w:r>
        <w:rPr>
          <w:rFonts w:cs="Times New Roman"/>
        </w:rPr>
        <w:t>(</w:t>
      </w:r>
      <w:r>
        <w:rPr>
          <w:rFonts w:cs="Times New Roman"/>
        </w:rPr>
        <w:t>Teal, 2021)</w:t>
      </w:r>
      <w:r>
        <w:rPr>
          <w:rFonts w:cs="Times New Roman"/>
        </w:rPr>
        <w:t>.</w:t>
      </w:r>
    </w:p>
    <w:p>
      <w:pPr>
        <w:pStyle w:val="style0"/>
        <w:spacing w:before="240"/>
        <w:rPr>
          <w:rFonts w:cs="Times New Roman"/>
        </w:rPr>
      </w:pPr>
      <w:r>
        <w:rPr>
          <w:rFonts w:cs="Times New Roman"/>
        </w:rPr>
        <w:t xml:space="preserve">The UK retail industry felt the effects of Brexit. The retail industry was hit the hardest, especially businesses operating within the supply chain because </w:t>
      </w:r>
      <w:r>
        <w:rPr>
          <w:rFonts w:cs="Times New Roman"/>
        </w:rPr>
        <w:t xml:space="preserve">the </w:t>
      </w:r>
      <w:r>
        <w:rPr>
          <w:rFonts w:cs="Times New Roman"/>
        </w:rPr>
        <w:t>merchandise was coming from a variety of EU countries. Costs associated with the production and distribution of goods were also anticipated to increase prices</w:t>
      </w:r>
      <w:r>
        <w:rPr>
          <w:rFonts w:cs="Times New Roman"/>
        </w:rPr>
        <w:t>.</w:t>
      </w:r>
      <w:r>
        <w:rPr>
          <w:rFonts w:cs="Times New Roman"/>
        </w:rPr>
        <w:t xml:space="preserve"> When it came to delivering food, </w:t>
      </w:r>
      <w:r>
        <w:rPr>
          <w:rFonts w:cs="Times New Roman"/>
        </w:rPr>
        <w:t>Morrisons</w:t>
      </w:r>
      <w:r>
        <w:rPr>
          <w:rFonts w:cs="Times New Roman"/>
        </w:rPr>
        <w:t xml:space="preserve"> had issues as well, especially with perishables and ready-to-eat foods. </w:t>
      </w:r>
      <w:r>
        <w:rPr>
          <w:rFonts w:cs="Times New Roman"/>
        </w:rPr>
        <w:t>MORRISONS</w:t>
      </w:r>
      <w:r>
        <w:rPr>
          <w:rFonts w:cs="Times New Roman"/>
        </w:rPr>
        <w:t xml:space="preserve"> was able to sell high-quality food that adhered to environmental standards thanks to the EU's common agriculture policy, which also helped the company project an image of social responsibility on the part of its management. </w:t>
      </w:r>
      <w:r>
        <w:rPr>
          <w:rFonts w:cs="Times New Roman"/>
        </w:rPr>
        <w:t>In addition, it will no longer have the support of the Joint Research Centre (JRC) of the European Commission, which is continually researching new technologies and procedures that might be utilised in retail. According to the chief executive officer of Morrisons, the three primary areas that will be affected by Brexit are price hikes, inflation, and Morrisons' capacity to employ additional staff. As a direct consequence of this, the company's human resources were influenced by Brexit.</w:t>
      </w:r>
    </w:p>
    <w:bookmarkStart w:id="4" w:name="_Toc123760246"/>
    <w:p>
      <w:pPr>
        <w:pStyle w:val="style1"/>
        <w:spacing w:before="240"/>
        <w:rPr>
          <w:rFonts w:cs="Times New Roman"/>
        </w:rPr>
      </w:pPr>
      <w:r>
        <w:rPr>
          <w:rFonts w:cs="Times New Roman"/>
        </w:rPr>
        <w:t xml:space="preserve">Human Resources that are </w:t>
      </w:r>
      <w:r>
        <w:rPr>
          <w:rFonts w:cs="Times New Roman"/>
        </w:rPr>
        <w:t>Effected</w:t>
      </w:r>
      <w:r>
        <w:rPr>
          <w:rFonts w:cs="Times New Roman"/>
        </w:rPr>
        <w:t xml:space="preserve"> By </w:t>
      </w:r>
      <w:r>
        <w:rPr>
          <w:rFonts w:cs="Times New Roman"/>
        </w:rPr>
        <w:t>Brexit and COVID</w:t>
      </w:r>
      <w:bookmarkEnd w:id="4"/>
    </w:p>
    <w:bookmarkStart w:id="5" w:name="_Toc123760247"/>
    <w:p>
      <w:pPr>
        <w:pStyle w:val="style2"/>
        <w:spacing w:before="240"/>
        <w:rPr>
          <w:rFonts w:cs="Times New Roman"/>
        </w:rPr>
      </w:pPr>
      <w:r>
        <w:rPr>
          <w:rFonts w:cs="Times New Roman"/>
        </w:rPr>
        <w:t>Brexit Issue</w:t>
      </w:r>
      <w:bookmarkEnd w:id="5"/>
    </w:p>
    <w:p>
      <w:pPr>
        <w:pStyle w:val="style0"/>
        <w:spacing w:before="240"/>
        <w:rPr>
          <w:rFonts w:cs="Times New Roman"/>
        </w:rPr>
      </w:pPr>
      <w:r>
        <w:rPr>
          <w:rFonts w:cs="Times New Roman"/>
        </w:rPr>
        <w:t>The human resources of the Lone Star State were impacted by the political issue of Brexit</w:t>
      </w:r>
      <w:r>
        <w:rPr>
          <w:rFonts w:cs="Times New Roman"/>
        </w:rPr>
        <w:t xml:space="preserve"> </w:t>
      </w:r>
      <w:r>
        <w:rPr>
          <w:rFonts w:cs="Times New Roman"/>
        </w:rPr>
        <w:t xml:space="preserve">(McKinney and </w:t>
      </w:r>
      <w:r>
        <w:rPr>
          <w:rFonts w:cs="Times New Roman"/>
        </w:rPr>
        <w:t>Kourtikakis</w:t>
      </w:r>
      <w:r>
        <w:rPr>
          <w:rFonts w:cs="Times New Roman"/>
        </w:rPr>
        <w:t>, 2021)</w:t>
      </w:r>
      <w:r>
        <w:rPr>
          <w:rFonts w:cs="Times New Roman"/>
        </w:rPr>
        <w:t xml:space="preserve">. Companies must also consider political factors, such as laws enacted at the state, federal, and institutional levels. Product pricing and distribution were both impacted by Brexit. Human resource utilisation was also affected. </w:t>
      </w:r>
      <w:r>
        <w:rPr>
          <w:rFonts w:cs="Times New Roman"/>
        </w:rPr>
        <w:t>Morrisons</w:t>
      </w:r>
      <w:r>
        <w:rPr>
          <w:rFonts w:cs="Times New Roman"/>
        </w:rPr>
        <w:t xml:space="preserve"> has supermarkets in thirteen different countries, but the United Kingdom is where the majority of its revenue is generated. Consequently, it was crucial for </w:t>
      </w:r>
      <w:r>
        <w:rPr>
          <w:rFonts w:cs="Times New Roman"/>
        </w:rPr>
        <w:t>Morrisons</w:t>
      </w:r>
      <w:r>
        <w:rPr>
          <w:rFonts w:cs="Times New Roman"/>
        </w:rPr>
        <w:t xml:space="preserve"> to effectively manage Brexit. </w:t>
      </w:r>
      <w:r>
        <w:rPr>
          <w:rFonts w:cs="Times New Roman"/>
        </w:rPr>
        <w:t>If</w:t>
      </w:r>
      <w:r>
        <w:rPr>
          <w:rFonts w:cs="Times New Roman"/>
        </w:rPr>
        <w:t xml:space="preserve"> Brexit occurred, immigration policies would be </w:t>
      </w:r>
      <w:r>
        <w:rPr>
          <w:rFonts w:cs="Times New Roman"/>
        </w:rPr>
        <w:t>crucial</w:t>
      </w:r>
      <w:r>
        <w:rPr>
          <w:rFonts w:cs="Times New Roman"/>
        </w:rPr>
        <w:t>(</w:t>
      </w:r>
      <w:r>
        <w:rPr>
          <w:rFonts w:cs="Times New Roman"/>
        </w:rPr>
        <w:t>Gabriel, 2020)</w:t>
      </w:r>
      <w:r>
        <w:rPr>
          <w:rFonts w:cs="Times New Roman"/>
        </w:rPr>
        <w:t xml:space="preserve">. There are no visa requirements for citizens of EU member states, and they are free to travel and work throughout the European Union. People from other EU countries will need special visas to work in the UK after the UK leaves the European Union. Consequently, this will cause a severe talent gap in Lone Star State. Even though Texas was having trouble filling its seasonal contract positions in 2020, the state was still having trouble filling its Christmas job openings. COVID has </w:t>
      </w:r>
      <w:r>
        <w:rPr>
          <w:rFonts w:cs="Times New Roman"/>
        </w:rPr>
        <w:t xml:space="preserve">had </w:t>
      </w:r>
      <w:r>
        <w:rPr>
          <w:rFonts w:cs="Times New Roman"/>
        </w:rPr>
        <w:t xml:space="preserve">a significant impact on the UK labour market, and there are fewer </w:t>
      </w:r>
      <w:r>
        <w:rPr>
          <w:rFonts w:cs="Times New Roman"/>
        </w:rPr>
        <w:t xml:space="preserve">available jobs than there are qualified people. </w:t>
      </w:r>
      <w:r>
        <w:rPr>
          <w:rFonts w:cs="Times New Roman"/>
        </w:rPr>
        <w:t>Morrisons</w:t>
      </w:r>
      <w:r>
        <w:rPr>
          <w:rFonts w:cs="Times New Roman"/>
        </w:rPr>
        <w:t xml:space="preserve"> implemented the following measures to address the employee shortage:</w:t>
      </w:r>
    </w:p>
    <w:p>
      <w:pPr>
        <w:pStyle w:val="style0"/>
        <w:spacing w:before="240"/>
        <w:rPr>
          <w:rFonts w:cs="Times New Roman"/>
        </w:rPr>
      </w:pPr>
      <w:r>
        <w:rPr>
          <w:rFonts w:cs="Times New Roman"/>
        </w:rPr>
        <w:t xml:space="preserve">To compensate for the loss of talent brought on by Brexit, </w:t>
      </w:r>
      <w:r>
        <w:rPr>
          <w:rFonts w:cs="Times New Roman"/>
        </w:rPr>
        <w:t>Morrisons</w:t>
      </w:r>
      <w:r>
        <w:rPr>
          <w:rFonts w:cs="Times New Roman"/>
        </w:rPr>
        <w:t xml:space="preserve"> will need to invest more in its training programmes, both for new and veteran workers alike. </w:t>
      </w:r>
      <w:r>
        <w:rPr>
          <w:rFonts w:cs="Times New Roman"/>
        </w:rPr>
        <w:t>Morrisons</w:t>
      </w:r>
      <w:r>
        <w:rPr>
          <w:rFonts w:cs="Times New Roman"/>
        </w:rPr>
        <w:t>'s employees can advance in their careers at their own pace thanks to the company's online training and continuous training programme. The software packages are designed as self-study guides, complete with video lessons and exercises, so students can track their development at their own pace. In response to a post-Brexit labour shortage, it has begun investing in future workforce development initiatives, such as Apprenticeships. All different kinds of workers can take advantage of the programme to refresh their skill sets. All the necessary components for developing future business strategy skills are included (</w:t>
      </w:r>
      <w:r>
        <w:rPr>
          <w:rFonts w:cs="Times New Roman"/>
        </w:rPr>
        <w:t>Park, 2020</w:t>
      </w:r>
      <w:r>
        <w:rPr>
          <w:rFonts w:cs="Times New Roman"/>
        </w:rPr>
        <w:t>).</w:t>
      </w:r>
    </w:p>
    <w:p>
      <w:pPr>
        <w:pStyle w:val="style0"/>
        <w:spacing w:before="240"/>
        <w:rPr>
          <w:rFonts w:cs="Times New Roman"/>
        </w:rPr>
      </w:pPr>
      <w:r>
        <w:rPr>
          <w:rFonts w:cs="Times New Roman"/>
        </w:rPr>
        <w:t xml:space="preserve">Brexit caused problems in </w:t>
      </w:r>
      <w:r>
        <w:rPr>
          <w:rFonts w:cs="Times New Roman"/>
        </w:rPr>
        <w:t>MORRISONS</w:t>
      </w:r>
      <w:r>
        <w:rPr>
          <w:rFonts w:cs="Times New Roman"/>
        </w:rPr>
        <w:t xml:space="preserve">'s supply chain management, leading to a shortage of goods. </w:t>
      </w:r>
      <w:r>
        <w:rPr>
          <w:rFonts w:cs="Times New Roman"/>
        </w:rPr>
        <w:t xml:space="preserve">There was a scarcity of truck drivers as a result of the departure of many foreign truck drivers working in European Union nations who had returned to their home countries. </w:t>
      </w:r>
      <w:r>
        <w:rPr>
          <w:rFonts w:cs="Times New Roman"/>
        </w:rPr>
        <w:t>There were not enough drivers due to the large number of new arrivals waiting for immigration paperwork to be verified</w:t>
      </w:r>
      <w:r>
        <w:rPr>
          <w:rFonts w:cs="Times New Roman"/>
        </w:rPr>
        <w:t xml:space="preserve"> </w:t>
      </w:r>
      <w:r>
        <w:rPr>
          <w:rFonts w:cs="Times New Roman"/>
        </w:rPr>
        <w:t>(</w:t>
      </w:r>
      <w:r>
        <w:rPr>
          <w:rFonts w:cs="Times New Roman"/>
        </w:rPr>
        <w:t>Scholz, 20</w:t>
      </w:r>
      <w:r>
        <w:rPr>
          <w:rFonts w:cs="Times New Roman"/>
        </w:rPr>
        <w:t>21</w:t>
      </w:r>
      <w:r>
        <w:rPr>
          <w:rFonts w:cs="Times New Roman"/>
        </w:rPr>
        <w:t>)</w:t>
      </w:r>
      <w:r>
        <w:rPr>
          <w:rFonts w:cs="Times New Roman"/>
        </w:rPr>
        <w:t xml:space="preserve">. Therefore, </w:t>
      </w:r>
      <w:r>
        <w:rPr>
          <w:rFonts w:cs="Times New Roman"/>
        </w:rPr>
        <w:t>MORRISONS</w:t>
      </w:r>
      <w:r>
        <w:rPr>
          <w:rFonts w:cs="Times New Roman"/>
        </w:rPr>
        <w:t xml:space="preserve"> started offering a </w:t>
      </w:r>
      <w:r>
        <w:rPr>
          <w:rFonts w:cs="Times New Roman"/>
        </w:rPr>
        <w:t>good amount of</w:t>
      </w:r>
      <w:r>
        <w:rPr>
          <w:rFonts w:cs="Times New Roman"/>
        </w:rPr>
        <w:t xml:space="preserve"> bonus for every new truck driver hired </w:t>
      </w:r>
      <w:r>
        <w:rPr>
          <w:rFonts w:cs="Times New Roman"/>
        </w:rPr>
        <w:t>to</w:t>
      </w:r>
      <w:r>
        <w:rPr>
          <w:rFonts w:cs="Times New Roman"/>
        </w:rPr>
        <w:t xml:space="preserve"> attract drivers. </w:t>
      </w:r>
    </w:p>
    <w:p>
      <w:pPr>
        <w:pStyle w:val="style0"/>
        <w:spacing w:before="240"/>
        <w:rPr>
          <w:rFonts w:cs="Times New Roman"/>
        </w:rPr>
      </w:pPr>
      <w:r>
        <w:rPr>
          <w:rFonts w:cs="Times New Roman"/>
        </w:rPr>
        <w:t xml:space="preserve">Pay increases were offered as a retention strategy in light of the impending labour shortage caused by Brexit. The company raised the hourly wage for all part-time workers. </w:t>
      </w:r>
      <w:r>
        <w:rPr>
          <w:rFonts w:cs="Times New Roman"/>
        </w:rPr>
        <w:t xml:space="preserve">The pay increase was essential </w:t>
      </w:r>
      <w:r>
        <w:rPr>
          <w:rFonts w:cs="Times New Roman"/>
        </w:rPr>
        <w:t>to</w:t>
      </w:r>
      <w:r>
        <w:rPr>
          <w:rFonts w:cs="Times New Roman"/>
        </w:rPr>
        <w:t xml:space="preserve"> keep people from departing for other European nations that are still members of the EU and taking skilled jobs there instead of </w:t>
      </w:r>
      <w:r>
        <w:rPr>
          <w:rFonts w:cs="Times New Roman"/>
        </w:rPr>
        <w:t xml:space="preserve">in </w:t>
      </w:r>
      <w:r>
        <w:rPr>
          <w:rFonts w:cs="Times New Roman"/>
        </w:rPr>
        <w:t xml:space="preserve">the UK. </w:t>
      </w:r>
      <w:r>
        <w:rPr>
          <w:rFonts w:cs="Times New Roman"/>
        </w:rPr>
        <w:t>Due to strict immigration policies, skilled workers are finding it increasingly difficult to relocate to the United Kingdom (</w:t>
      </w:r>
      <w:r>
        <w:rPr>
          <w:rFonts w:cs="Times New Roman"/>
        </w:rPr>
        <w:t>Morrisons</w:t>
      </w:r>
      <w:r>
        <w:rPr>
          <w:rFonts w:cs="Times New Roman"/>
        </w:rPr>
        <w:t xml:space="preserve"> raises wages for store and warehouse workers by 10.45%, 2021).</w:t>
      </w:r>
    </w:p>
    <w:bookmarkStart w:id="6" w:name="_Toc123760248"/>
    <w:p>
      <w:pPr>
        <w:pStyle w:val="style2"/>
        <w:spacing w:before="240"/>
        <w:rPr>
          <w:rFonts w:cs="Times New Roman"/>
        </w:rPr>
      </w:pPr>
      <w:r>
        <w:rPr>
          <w:rFonts w:cs="Times New Roman"/>
        </w:rPr>
        <w:t>COVID Issue</w:t>
      </w:r>
      <w:bookmarkEnd w:id="6"/>
    </w:p>
    <w:p>
      <w:pPr>
        <w:pStyle w:val="style0"/>
        <w:spacing w:before="240"/>
        <w:rPr>
          <w:rFonts w:cs="Times New Roman"/>
        </w:rPr>
      </w:pPr>
      <w:r>
        <w:rPr>
          <w:rFonts w:cs="Times New Roman"/>
        </w:rPr>
        <w:t>Morrisons</w:t>
      </w:r>
      <w:r>
        <w:rPr>
          <w:rFonts w:cs="Times New Roman"/>
        </w:rPr>
        <w:t xml:space="preserve"> is the largest supermarket chain in the United Kingdom, and it played an important part in ensuring that business continued as usual and that customers were helped during the pandemic. Rapidly altering the store's operation, the HRM manager rushed to hire a large number of new employees, adapt the company's online delivery system to deal with the pandemic, modify the company's payment system for small suppliers, and give employees </w:t>
      </w:r>
      <w:r>
        <w:rPr>
          <w:rFonts w:cs="Times New Roman"/>
        </w:rPr>
        <w:t xml:space="preserve">urgent training in all areas of health and professional relevance </w:t>
      </w:r>
      <w:r>
        <w:rPr>
          <w:rFonts w:cs="Times New Roman"/>
        </w:rPr>
        <w:t>(Mancuso, 2021)</w:t>
      </w:r>
      <w:r>
        <w:rPr>
          <w:rFonts w:cs="Times New Roman"/>
        </w:rPr>
        <w:t>. Here is a picture of how the pandemic impacted their human resources:</w:t>
      </w:r>
    </w:p>
    <w:p>
      <w:pPr>
        <w:pStyle w:val="style0"/>
        <w:spacing w:before="240"/>
        <w:rPr>
          <w:rFonts w:cs="Times New Roman"/>
        </w:rPr>
      </w:pPr>
      <w:r>
        <w:rPr>
          <w:rFonts w:cs="Times New Roman"/>
        </w:rPr>
        <w:t xml:space="preserve">When a lockdown was enacted due to a pandemic, </w:t>
      </w:r>
      <w:r>
        <w:rPr>
          <w:rFonts w:cs="Times New Roman"/>
        </w:rPr>
        <w:t>MORRISONS</w:t>
      </w:r>
      <w:r>
        <w:rPr>
          <w:rFonts w:cs="Times New Roman"/>
        </w:rPr>
        <w:t xml:space="preserve"> saw a significant increase in online sales. It hired </w:t>
      </w:r>
      <w:r>
        <w:rPr>
          <w:rFonts w:cs="Times New Roman"/>
        </w:rPr>
        <w:t>some</w:t>
      </w:r>
      <w:r>
        <w:rPr>
          <w:rFonts w:cs="Times New Roman"/>
        </w:rPr>
        <w:t xml:space="preserve"> extra people for the stated reason. Its online sales increased by </w:t>
      </w:r>
      <w:r>
        <w:rPr>
          <w:rFonts w:cs="Times New Roman"/>
        </w:rPr>
        <w:t>82</w:t>
      </w:r>
      <w:r>
        <w:rPr>
          <w:rFonts w:cs="Times New Roman"/>
        </w:rPr>
        <w:t xml:space="preserve"> </w:t>
      </w:r>
      <w:r>
        <w:rPr>
          <w:rFonts w:cs="Times New Roman"/>
        </w:rPr>
        <w:t>per cent</w:t>
      </w:r>
      <w:r>
        <w:rPr>
          <w:rFonts w:cs="Times New Roman"/>
        </w:rPr>
        <w:t xml:space="preserve"> by 2020, and so it hired permanently </w:t>
      </w:r>
      <w:r>
        <w:rPr>
          <w:rFonts w:cs="Times New Roman"/>
        </w:rPr>
        <w:t>those</w:t>
      </w:r>
      <w:r>
        <w:rPr>
          <w:rFonts w:cs="Times New Roman"/>
        </w:rPr>
        <w:t xml:space="preserve"> extra people to work longer hours picking and delivering orders. The reason for this was to make more jobs possible and to make it easier for customers to shop from home even after the pandemic. When customers physically visit a store, the HRM has seen an uptick in the number of items added to their shopping carts, indicating that they have tried and liked the new products and services on offer. </w:t>
      </w:r>
      <w:r>
        <w:rPr>
          <w:rFonts w:cs="Times New Roman"/>
        </w:rPr>
        <w:t>Here it</w:t>
      </w:r>
      <w:r>
        <w:rPr>
          <w:rFonts w:cs="Times New Roman"/>
        </w:rPr>
        <w:t>'</w:t>
      </w:r>
      <w:r>
        <w:rPr>
          <w:rFonts w:cs="Times New Roman"/>
        </w:rPr>
        <w:t>s</w:t>
      </w:r>
      <w:r>
        <w:rPr>
          <w:rFonts w:cs="Times New Roman"/>
        </w:rPr>
        <w:t xml:space="preserve"> s</w:t>
      </w:r>
      <w:r>
        <w:rPr>
          <w:rFonts w:cs="Times New Roman"/>
        </w:rPr>
        <w:t xml:space="preserve">een </w:t>
      </w:r>
      <w:r>
        <w:rPr>
          <w:rFonts w:cs="Times New Roman"/>
        </w:rPr>
        <w:t xml:space="preserve">a </w:t>
      </w:r>
      <w:r>
        <w:rPr>
          <w:rFonts w:cs="Times New Roman"/>
        </w:rPr>
        <w:t>tiny</w:t>
      </w:r>
      <w:r>
        <w:rPr>
          <w:rFonts w:cs="Times New Roman"/>
        </w:rPr>
        <w:t xml:space="preserve"> increase in sales for every larger store, with an increase in the average basket size of </w:t>
      </w:r>
      <w:r>
        <w:rPr>
          <w:rFonts w:cs="Times New Roman"/>
        </w:rPr>
        <w:t>Forty-Three per</w:t>
      </w:r>
      <w:r>
        <w:rPr>
          <w:rFonts w:cs="Times New Roman"/>
        </w:rPr>
        <w:t xml:space="preserve"> </w:t>
      </w:r>
      <w:r>
        <w:rPr>
          <w:rFonts w:cs="Times New Roman"/>
        </w:rPr>
        <w:t>cent</w:t>
      </w:r>
      <w:r>
        <w:rPr>
          <w:rFonts w:cs="Times New Roman"/>
        </w:rPr>
        <w:t>.</w:t>
      </w:r>
      <w:r>
        <w:rPr>
          <w:rFonts w:cs="Times New Roman"/>
        </w:rPr>
        <w:t xml:space="preserve"> Since maintaining an effective online system was crucial to the company's future, contract workers were made full-time (</w:t>
      </w:r>
      <w:r>
        <w:rPr>
          <w:rFonts w:cs="Times New Roman"/>
        </w:rPr>
        <w:t>Brewster, 2020</w:t>
      </w:r>
      <w:r>
        <w:rPr>
          <w:rFonts w:cs="Times New Roman"/>
        </w:rPr>
        <w:t>).</w:t>
      </w:r>
    </w:p>
    <w:p>
      <w:pPr>
        <w:pStyle w:val="style0"/>
        <w:spacing w:before="240"/>
        <w:rPr>
          <w:rFonts w:cs="Times New Roman"/>
        </w:rPr>
      </w:pPr>
      <w:r>
        <w:rPr>
          <w:rFonts w:cs="Times New Roman"/>
        </w:rPr>
        <w:t xml:space="preserve">Adjusting to remote work was one of HRM's most unexpected and challenging tasks in Covid-19, as many industries were unable to keep that option open. The nature of the business, as well as the employees' interactions with customers, </w:t>
      </w:r>
      <w:r>
        <w:rPr>
          <w:rFonts w:cs="Times New Roman"/>
        </w:rPr>
        <w:t>coworkers</w:t>
      </w:r>
      <w:r>
        <w:rPr>
          <w:rFonts w:cs="Times New Roman"/>
        </w:rPr>
        <w:t xml:space="preserve">, and superiors, had </w:t>
      </w:r>
      <w:r>
        <w:rPr>
          <w:rFonts w:cs="Times New Roman"/>
        </w:rPr>
        <w:t xml:space="preserve">a </w:t>
      </w:r>
      <w:r>
        <w:rPr>
          <w:rFonts w:cs="Times New Roman"/>
        </w:rPr>
        <w:t>major bearing on the quality of life they experienced in the workplace (</w:t>
      </w:r>
      <w:r>
        <w:rPr>
          <w:rFonts w:cs="Times New Roman"/>
        </w:rPr>
        <w:t>Dessler</w:t>
      </w:r>
      <w:r>
        <w:rPr>
          <w:rFonts w:cs="Times New Roman"/>
        </w:rPr>
        <w:t>, 2020</w:t>
      </w:r>
      <w:r>
        <w:rPr>
          <w:rFonts w:cs="Times New Roman"/>
        </w:rPr>
        <w:t xml:space="preserve">). To meet this challenge, HRM adapted the opening and closing times of its stores to reflect the varying demands of its clientele in different areas. Due to the lockdown, it was necessary to double the number of grocery stores and set up temporary slots in a variety of locations. Additionally, we made sure customers in need had priority access to those slots. </w:t>
      </w:r>
      <w:r>
        <w:rPr>
          <w:rFonts w:cs="Times New Roman"/>
        </w:rPr>
        <w:t>To</w:t>
      </w:r>
      <w:r>
        <w:rPr>
          <w:rFonts w:cs="Times New Roman"/>
        </w:rPr>
        <w:t xml:space="preserve"> handle everything that COVID-19 threw at them, HRM had to bring in an extra 45,000.</w:t>
      </w:r>
    </w:p>
    <w:p>
      <w:pPr>
        <w:pStyle w:val="style0"/>
        <w:spacing w:before="240"/>
        <w:rPr>
          <w:rFonts w:cs="Times New Roman"/>
        </w:rPr>
      </w:pPr>
      <w:r>
        <w:rPr>
          <w:rFonts w:cs="Times New Roman"/>
        </w:rPr>
        <w:t xml:space="preserve">Another difficulty that the swine flu pandemic of 2018–19 posed for human resource management was employees' concerns about their health. The worker's mental and physical health were both negatively impacted by the virus. Covid-19's new workplace hazard is a major worry for on-site workers. How to slow its spread and raise workers' consciousness about the need to take precautions were the primary concerns here (Critical preparedness, readiness and response actions for COVID-19, 2021). In addition to taking all possible precautions, </w:t>
      </w:r>
      <w:r>
        <w:rPr>
          <w:rFonts w:cs="Times New Roman"/>
        </w:rPr>
        <w:t>MORRISONS</w:t>
      </w:r>
      <w:r>
        <w:rPr>
          <w:rFonts w:cs="Times New Roman"/>
        </w:rPr>
        <w:t xml:space="preserve"> encouraged and assisted their staff in taking care of their health. In this instance, all new hires were required to undergo training. We held a health week across the country to get people excited about the wellness programme. Encouragement talks on mental health were provided through these programmes to show employees and </w:t>
      </w:r>
      <w:r>
        <w:rPr>
          <w:rFonts w:cs="Times New Roman"/>
        </w:rPr>
        <w:t>coworkers</w:t>
      </w:r>
      <w:r>
        <w:rPr>
          <w:rFonts w:cs="Times New Roman"/>
        </w:rPr>
        <w:t xml:space="preserve"> that they are not alone in dealing with mental health issues (</w:t>
      </w:r>
      <w:r>
        <w:rPr>
          <w:rFonts w:cs="Times New Roman"/>
        </w:rPr>
        <w:t>Eldridge and McCourt, 2021</w:t>
      </w:r>
      <w:r>
        <w:rPr>
          <w:rFonts w:cs="Times New Roman"/>
        </w:rPr>
        <w:t>).</w:t>
      </w:r>
    </w:p>
    <w:bookmarkStart w:id="7" w:name="_Toc123760249"/>
    <w:p>
      <w:pPr>
        <w:pStyle w:val="style1"/>
        <w:spacing w:before="240"/>
        <w:rPr>
          <w:rFonts w:cs="Times New Roman"/>
        </w:rPr>
      </w:pPr>
      <w:r>
        <w:rPr>
          <w:rFonts w:cs="Times New Roman"/>
        </w:rPr>
        <w:t>Conclusion</w:t>
      </w:r>
      <w:bookmarkEnd w:id="7"/>
    </w:p>
    <w:p>
      <w:pPr>
        <w:pStyle w:val="style0"/>
        <w:spacing w:before="240"/>
        <w:rPr>
          <w:rFonts w:cs="Times New Roman"/>
        </w:rPr>
      </w:pPr>
      <w:r>
        <w:rPr>
          <w:rFonts w:cs="Times New Roman"/>
        </w:rPr>
        <w:t xml:space="preserve">The research revealed how </w:t>
      </w:r>
      <w:r>
        <w:rPr>
          <w:rFonts w:cs="Times New Roman"/>
        </w:rPr>
        <w:t>Morrisons</w:t>
      </w:r>
      <w:r>
        <w:rPr>
          <w:rFonts w:cs="Times New Roman"/>
        </w:rPr>
        <w:t xml:space="preserve"> handled its day-to-day operations in the face of the company's two primary challenges, which were COVID and Brexit. </w:t>
      </w:r>
      <w:r>
        <w:rPr>
          <w:rFonts w:cs="Times New Roman"/>
        </w:rPr>
        <w:t>Morrisons was able to successfully cope with Covid and provide greater services to its customers as a result of the company's ability to effectively manage both its online services and its mobile shops.</w:t>
      </w:r>
      <w:r>
        <w:rPr>
          <w:rFonts w:cs="Times New Roman"/>
        </w:rPr>
        <w:t xml:space="preserve"> It was facing a potential employee and skill shortage as a result of Brexit, which it overcame by increasing employee pay and providing additional training opportunities.</w:t>
      </w:r>
      <w:r>
        <w:rPr>
          <w:rFonts w:cs="Times New Roman"/>
        </w:rPr>
        <w:t xml:space="preserve"> </w:t>
      </w:r>
      <w:r>
        <w:rPr>
          <w:rFonts w:cs="Times New Roman"/>
        </w:rPr>
        <w:t xml:space="preserve">During the COVID pandemic and the disruption caused by Brexit, </w:t>
      </w:r>
      <w:r>
        <w:rPr>
          <w:rFonts w:cs="Times New Roman"/>
        </w:rPr>
        <w:t>MORRISONS</w:t>
      </w:r>
      <w:r>
        <w:rPr>
          <w:rFonts w:cs="Times New Roman"/>
        </w:rPr>
        <w:t xml:space="preserve"> has a string management unit that includes skilled human resource workers who </w:t>
      </w:r>
      <w:r>
        <w:rPr>
          <w:rFonts w:cs="Times New Roman"/>
        </w:rPr>
        <w:t>can</w:t>
      </w:r>
      <w:r>
        <w:rPr>
          <w:rFonts w:cs="Times New Roman"/>
        </w:rPr>
        <w:t xml:space="preserve"> handle problems </w:t>
      </w:r>
      <w:r>
        <w:rPr>
          <w:rFonts w:cs="Times New Roman"/>
        </w:rPr>
        <w:t>efficiently</w:t>
      </w:r>
      <w:r>
        <w:rPr>
          <w:rFonts w:cs="Times New Roman"/>
        </w:rPr>
        <w:t>.</w:t>
      </w: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p>
      <w:pPr>
        <w:pStyle w:val="style0"/>
        <w:spacing w:before="240"/>
        <w:rPr>
          <w:rFonts w:cs="Times New Roman"/>
        </w:rPr>
      </w:pPr>
    </w:p>
    <w:bookmarkStart w:id="8" w:name="_Toc123760250"/>
    <w:p>
      <w:pPr>
        <w:pStyle w:val="style1"/>
        <w:spacing w:before="240"/>
        <w:rPr>
          <w:rFonts w:cs="Times New Roman"/>
        </w:rPr>
      </w:pPr>
      <w:r>
        <w:rPr>
          <w:rFonts w:cs="Times New Roman"/>
        </w:rPr>
        <w:t>References</w:t>
      </w:r>
      <w:bookmarkEnd w:id="8"/>
    </w:p>
    <w:p>
      <w:pPr>
        <w:pStyle w:val="style94"/>
        <w:spacing w:before="240" w:beforeAutospacing="false" w:lineRule="auto" w:line="360"/>
        <w:rPr/>
      </w:pPr>
      <w:r>
        <w:t>Biram</w:t>
      </w:r>
      <w:r>
        <w:t xml:space="preserve">, T. (2021) </w:t>
      </w:r>
      <w:r>
        <w:rPr>
          <w:i/>
          <w:iCs/>
        </w:rPr>
        <w:t>Business</w:t>
      </w:r>
      <w:r>
        <w:t xml:space="preserve">. Cambridge: Independence Educational Publishers. </w:t>
      </w:r>
    </w:p>
    <w:p>
      <w:pPr>
        <w:pStyle w:val="style94"/>
        <w:spacing w:before="240" w:beforeAutospacing="false" w:lineRule="auto" w:line="360"/>
        <w:jc w:val="both"/>
        <w:rPr/>
      </w:pPr>
      <w:r>
        <w:t xml:space="preserve">Brewster, C. (2020) “European perspectives on Human Resource Management,” </w:t>
      </w:r>
      <w:r>
        <w:rPr>
          <w:i/>
          <w:iCs/>
        </w:rPr>
        <w:t>Human Resource Management Review</w:t>
      </w:r>
      <w:r>
        <w:t xml:space="preserve">, 14(4), pp. 365–382. Available at: https://doi.org/10.1016/j.hrmr.2004.10.001. </w:t>
      </w:r>
    </w:p>
    <w:p>
      <w:pPr>
        <w:pStyle w:val="style94"/>
        <w:spacing w:before="240" w:beforeAutospacing="false" w:lineRule="auto" w:line="360"/>
        <w:jc w:val="both"/>
        <w:rPr/>
      </w:pPr>
      <w:r>
        <w:t>Dessler</w:t>
      </w:r>
      <w:r>
        <w:t xml:space="preserve">, G. (2020) </w:t>
      </w:r>
      <w:r>
        <w:rPr>
          <w:i/>
          <w:iCs/>
        </w:rPr>
        <w:t>Human Resource Management</w:t>
      </w:r>
      <w:r>
        <w:t xml:space="preserve">. New York: Pearson. </w:t>
      </w:r>
    </w:p>
    <w:p>
      <w:pPr>
        <w:pStyle w:val="style94"/>
        <w:spacing w:before="240" w:beforeAutospacing="false" w:lineRule="auto" w:line="360"/>
        <w:jc w:val="both"/>
        <w:rPr/>
      </w:pPr>
      <w:r>
        <w:t xml:space="preserve">Eldridge, D. and McCourt, W. (2021) “Strategic Human Resource Management,” </w:t>
      </w:r>
      <w:r>
        <w:rPr>
          <w:i/>
          <w:iCs/>
        </w:rPr>
        <w:t>Global Human Resource Management</w:t>
      </w:r>
      <w:r>
        <w:t xml:space="preserve"> [Preprint]. Available at: https://doi.org/10.4337/9781781950104.00009. </w:t>
      </w:r>
    </w:p>
    <w:p>
      <w:pPr>
        <w:pStyle w:val="style94"/>
        <w:spacing w:before="240" w:beforeAutospacing="false" w:lineRule="auto" w:line="360"/>
        <w:jc w:val="both"/>
        <w:rPr/>
      </w:pPr>
      <w:r>
        <w:t xml:space="preserve">Fisher, C.D. and Shaw, J.B. (2016) </w:t>
      </w:r>
      <w:r>
        <w:rPr>
          <w:i/>
          <w:iCs/>
        </w:rPr>
        <w:t>Human Resource Management</w:t>
      </w:r>
      <w:r>
        <w:t xml:space="preserve">. Boston, Mass: Houghton Mifflin. </w:t>
      </w:r>
    </w:p>
    <w:p>
      <w:pPr>
        <w:pStyle w:val="style94"/>
        <w:spacing w:before="240" w:beforeAutospacing="false" w:lineRule="auto" w:line="360"/>
        <w:jc w:val="both"/>
        <w:rPr/>
      </w:pPr>
      <w:r>
        <w:t xml:space="preserve">Gabriel, V.A. (2020) </w:t>
      </w:r>
      <w:r>
        <w:rPr>
          <w:i/>
          <w:iCs/>
        </w:rPr>
        <w:t>Success in the retail business</w:t>
      </w:r>
      <w:r>
        <w:t xml:space="preserve">. Singapore: Rank Books. </w:t>
      </w:r>
    </w:p>
    <w:p>
      <w:pPr>
        <w:pStyle w:val="style94"/>
        <w:spacing w:before="240" w:beforeAutospacing="false" w:lineRule="auto" w:line="360"/>
        <w:jc w:val="both"/>
        <w:rPr/>
      </w:pPr>
      <w:r>
        <w:t xml:space="preserve">Ivancevich, J.M. and Konopaske, R. (2022) </w:t>
      </w:r>
      <w:r>
        <w:rPr>
          <w:i/>
          <w:iCs/>
        </w:rPr>
        <w:t>Human Resource Management</w:t>
      </w:r>
      <w:r>
        <w:t xml:space="preserve">. New York: McGraw-Hill. </w:t>
      </w:r>
    </w:p>
    <w:p>
      <w:pPr>
        <w:pStyle w:val="style94"/>
        <w:spacing w:before="240" w:beforeAutospacing="false" w:lineRule="auto" w:line="360"/>
        <w:rPr/>
      </w:pPr>
      <w:r>
        <w:t xml:space="preserve">Mancuso, A. (2021) </w:t>
      </w:r>
      <w:r>
        <w:rPr>
          <w:i/>
          <w:iCs/>
        </w:rPr>
        <w:t>Incorporate your business</w:t>
      </w:r>
      <w:r>
        <w:t xml:space="preserve">. Berkeley, CA: </w:t>
      </w:r>
      <w:r>
        <w:t>Nolo</w:t>
      </w:r>
      <w:r>
        <w:t xml:space="preserve">. </w:t>
      </w:r>
    </w:p>
    <w:p>
      <w:pPr>
        <w:pStyle w:val="style94"/>
        <w:spacing w:before="240" w:beforeAutospacing="false" w:lineRule="auto" w:line="360"/>
        <w:rPr/>
      </w:pPr>
      <w:r>
        <w:t xml:space="preserve">McKinney, D.B. and </w:t>
      </w:r>
      <w:r>
        <w:t>Kourtikakis</w:t>
      </w:r>
      <w:r>
        <w:t xml:space="preserve">, K. (2021) </w:t>
      </w:r>
      <w:r>
        <w:rPr>
          <w:i/>
          <w:iCs/>
        </w:rPr>
        <w:t>Brexit</w:t>
      </w:r>
      <w:r>
        <w:t xml:space="preserve">. Minneapolis, MN: Essential Library, an imprint of Abdo Publishing. </w:t>
      </w:r>
    </w:p>
    <w:p>
      <w:pPr>
        <w:pStyle w:val="style94"/>
        <w:spacing w:before="240" w:beforeAutospacing="false" w:lineRule="auto" w:line="360"/>
        <w:jc w:val="both"/>
        <w:rPr/>
      </w:pPr>
      <w:r>
        <w:t>Mondy</w:t>
      </w:r>
      <w:r>
        <w:t xml:space="preserve">, R.W. and </w:t>
      </w:r>
      <w:r>
        <w:t>Martocchio</w:t>
      </w:r>
      <w:r>
        <w:t xml:space="preserve">, J.J. (2016) </w:t>
      </w:r>
      <w:r>
        <w:rPr>
          <w:i/>
          <w:iCs/>
        </w:rPr>
        <w:t>Human Resource Management</w:t>
      </w:r>
      <w:r>
        <w:t xml:space="preserve">. Harlow: Pearson Education Limited. </w:t>
      </w:r>
    </w:p>
    <w:p>
      <w:pPr>
        <w:pStyle w:val="style94"/>
        <w:spacing w:before="240" w:beforeAutospacing="false" w:lineRule="auto" w:line="360"/>
        <w:jc w:val="both"/>
        <w:rPr/>
      </w:pPr>
      <w:r>
        <w:t xml:space="preserve">Park, S. (2020) “Handbook of Human Resource Development,” </w:t>
      </w:r>
      <w:r>
        <w:rPr>
          <w:i/>
          <w:iCs/>
        </w:rPr>
        <w:t>Human Resource Development Quarterly</w:t>
      </w:r>
      <w:r>
        <w:t xml:space="preserve">, 27(1), pp. 151–154. Available at: https://doi.org/10.1002/hrdq.21224. </w:t>
      </w:r>
    </w:p>
    <w:p>
      <w:pPr>
        <w:pStyle w:val="style94"/>
        <w:spacing w:before="240" w:beforeAutospacing="false" w:lineRule="auto" w:line="360"/>
        <w:jc w:val="both"/>
        <w:rPr/>
      </w:pPr>
      <w:r>
        <w:t>Riekhof</w:t>
      </w:r>
      <w:r>
        <w:t xml:space="preserve">, H.-C. (2021) </w:t>
      </w:r>
      <w:r>
        <w:rPr>
          <w:i/>
          <w:iCs/>
        </w:rPr>
        <w:t>Retail business</w:t>
      </w:r>
      <w:r>
        <w:t xml:space="preserve">. Dordrecht: Gabler Verlag. </w:t>
      </w:r>
    </w:p>
    <w:p>
      <w:pPr>
        <w:pStyle w:val="style94"/>
        <w:spacing w:before="240" w:beforeAutospacing="false" w:lineRule="auto" w:line="360"/>
        <w:jc w:val="both"/>
        <w:rPr/>
      </w:pPr>
      <w:r>
        <w:t xml:space="preserve">Scholz, T.M. (2021) “Big Data in organizations and the role of Human Resource Management: A complex systems theory-based conceptualization.” Available at: </w:t>
      </w:r>
      <w:r>
        <w:t xml:space="preserve">http://www.jstor.org/stable/10.2307/j.ctv9hj9z6?refreqid=search-gateway (Accessed: January 4, 2023). </w:t>
      </w:r>
    </w:p>
    <w:p>
      <w:pPr>
        <w:pStyle w:val="style94"/>
        <w:spacing w:before="240" w:beforeAutospacing="false" w:lineRule="auto" w:line="360"/>
        <w:jc w:val="both"/>
        <w:rPr/>
      </w:pPr>
      <w:r>
        <w:t xml:space="preserve">Sen, A.K. (2017) </w:t>
      </w:r>
      <w:r>
        <w:rPr>
          <w:i/>
          <w:iCs/>
        </w:rPr>
        <w:t>Human resource: Development, planning &amp; deployment: Public sector perspective</w:t>
      </w:r>
      <w:r>
        <w:t xml:space="preserve">. New Delhi: Asian Books. </w:t>
      </w:r>
    </w:p>
    <w:p>
      <w:pPr>
        <w:pStyle w:val="style94"/>
        <w:spacing w:before="240" w:beforeAutospacing="false" w:lineRule="auto" w:line="360"/>
        <w:jc w:val="both"/>
        <w:rPr/>
      </w:pPr>
      <w:r>
        <w:t xml:space="preserve">Soundly, C. (2021) </w:t>
      </w:r>
      <w:r>
        <w:rPr>
          <w:i/>
          <w:iCs/>
        </w:rPr>
        <w:t>Human resource</w:t>
      </w:r>
      <w:r>
        <w:t xml:space="preserve">. Cork: </w:t>
      </w:r>
      <w:r>
        <w:t>BookBaby</w:t>
      </w:r>
      <w:r>
        <w:t xml:space="preserve">. </w:t>
      </w:r>
    </w:p>
    <w:p>
      <w:pPr>
        <w:pStyle w:val="style94"/>
        <w:spacing w:before="240" w:beforeAutospacing="false" w:lineRule="auto" w:line="360"/>
        <w:jc w:val="both"/>
        <w:rPr/>
      </w:pPr>
      <w:r>
        <w:t xml:space="preserve">Teal, H.M. (2021) </w:t>
      </w:r>
      <w:r>
        <w:rPr>
          <w:i/>
          <w:iCs/>
        </w:rPr>
        <w:t>Morrisons: An Omni-channel approach</w:t>
      </w:r>
      <w:r>
        <w:t xml:space="preserve">. Leeds: Leeds Beckett University. </w:t>
      </w:r>
    </w:p>
    <w:p>
      <w:pPr>
        <w:pStyle w:val="style94"/>
        <w:spacing w:before="240" w:beforeAutospacing="false" w:lineRule="auto" w:line="360"/>
        <w:jc w:val="both"/>
        <w:rPr/>
      </w:pPr>
      <w:r>
        <w:t>Tomar</w:t>
      </w:r>
      <w:r>
        <w:t xml:space="preserve">, S. (2022) </w:t>
      </w:r>
      <w:r>
        <w:rPr>
          <w:i/>
          <w:iCs/>
        </w:rPr>
        <w:t>Human resource</w:t>
      </w:r>
      <w:r>
        <w:t xml:space="preserve">. New Delhi, India: VL Media Solutions. </w:t>
      </w:r>
    </w:p>
    <w:p>
      <w:pPr>
        <w:pStyle w:val="style94"/>
        <w:spacing w:before="240" w:beforeAutospacing="false" w:lineRule="auto" w:line="360"/>
        <w:jc w:val="both"/>
        <w:rPr/>
      </w:pPr>
      <w:r>
        <w:t xml:space="preserve">Valentine, S. and </w:t>
      </w:r>
      <w:r>
        <w:t>Meglich</w:t>
      </w:r>
      <w:r>
        <w:t xml:space="preserve">, P.A. (2021) </w:t>
      </w:r>
      <w:r>
        <w:rPr>
          <w:i/>
          <w:iCs/>
        </w:rPr>
        <w:t>Human Resource Management</w:t>
      </w:r>
      <w:r>
        <w:t xml:space="preserve">. Boston, MA: Cengage. </w:t>
      </w:r>
    </w:p>
    <w:sectPr>
      <w:headerReference w:type="even" r:id="rId3"/>
      <w:headerReference w:type="default" r:id="rId4"/>
      <w:footerReference w:type="even" r:id="rId5"/>
      <w:footerReference w:type="default" r:id="rId6"/>
      <w:headerReference w:type="first" r:id="rId7"/>
      <w:pgSz w:w="11906" w:h="16838" w:orient="portrait"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r>
      <w:rPr/>
      <w:fldChar w:fldCharType="begin"/>
    </w:r>
    <w:r>
      <w:instrText>PAGE   \* MERGEFORMAT</w:instrText>
    </w:r>
    <w:r>
      <w:rPr/>
      <w:fldChar w:fldCharType="separate"/>
    </w:r>
    <w:r>
      <w:t>2</w:t>
    </w:r>
    <w:r>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022D2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60"/>
  <w:hideSpellingErrors/>
  <w:hideGrammaticalError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20"/>
  <w:displayHorizontalDrawingGridEvery w:val="2"/>
  <w:displayVerticalDrawingGridEvery w:val="2"/>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Arial" w:eastAsia="Calibri" w:hAnsi="Times New Roman"/>
        <w:sz w:val="24"/>
        <w:szCs w:val="22"/>
        <w:lang w:val="en-GB" w:bidi="ar-SA" w:eastAsia="en-US"/>
      </w:rPr>
    </w:rPrDefault>
    <w:pPrDefault>
      <w:pPr>
        <w:spacing w:after="160" w:lineRule="auto" w:line="360"/>
        <w:jc w:val="both"/>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spacing w:before="300" w:after="40"/>
      <w:outlineLvl w:val="0"/>
    </w:pPr>
    <w:rPr>
      <w:b/>
      <w:color w:val="ed7d31"/>
      <w:spacing w:val="5"/>
      <w:sz w:val="32"/>
      <w:szCs w:val="32"/>
    </w:rPr>
  </w:style>
  <w:style w:type="paragraph" w:styleId="style2">
    <w:name w:val="heading 2"/>
    <w:basedOn w:val="style0"/>
    <w:next w:val="style0"/>
    <w:link w:val="style4098"/>
    <w:qFormat/>
    <w:uiPriority w:val="9"/>
    <w:pPr>
      <w:spacing w:after="0"/>
      <w:outlineLvl w:val="1"/>
    </w:pPr>
    <w:rPr>
      <w:b/>
      <w:color w:val="000000"/>
      <w:spacing w:val="5"/>
      <w:sz w:val="28"/>
      <w:szCs w:val="28"/>
    </w:rPr>
  </w:style>
  <w:style w:type="paragraph" w:styleId="style3">
    <w:name w:val="heading 3"/>
    <w:basedOn w:val="style0"/>
    <w:next w:val="style0"/>
    <w:link w:val="style4099"/>
    <w:qFormat/>
    <w:uiPriority w:val="9"/>
    <w:pPr>
      <w:spacing w:after="0"/>
      <w:outlineLvl w:val="2"/>
    </w:pPr>
    <w:rPr>
      <w:smallCaps/>
      <w:spacing w:val="5"/>
      <w:szCs w:val="24"/>
    </w:rPr>
  </w:style>
  <w:style w:type="paragraph" w:styleId="style4">
    <w:name w:val="heading 4"/>
    <w:basedOn w:val="style0"/>
    <w:next w:val="style0"/>
    <w:link w:val="style4100"/>
    <w:qFormat/>
    <w:uiPriority w:val="9"/>
    <w:pPr>
      <w:spacing w:after="0"/>
      <w:outlineLvl w:val="3"/>
    </w:pPr>
    <w:rPr>
      <w:i/>
      <w:iCs/>
      <w:smallCaps/>
      <w:spacing w:val="10"/>
    </w:rPr>
  </w:style>
  <w:style w:type="paragraph" w:styleId="style5">
    <w:name w:val="heading 5"/>
    <w:basedOn w:val="style0"/>
    <w:next w:val="style0"/>
    <w:link w:val="style4101"/>
    <w:qFormat/>
    <w:uiPriority w:val="9"/>
    <w:pPr>
      <w:spacing w:after="0"/>
      <w:outlineLvl w:val="4"/>
    </w:pPr>
    <w:rPr>
      <w:smallCaps/>
      <w:color w:val="538135"/>
      <w:spacing w:val="10"/>
    </w:rPr>
  </w:style>
  <w:style w:type="paragraph" w:styleId="style6">
    <w:name w:val="heading 6"/>
    <w:basedOn w:val="style0"/>
    <w:next w:val="style0"/>
    <w:link w:val="style4102"/>
    <w:qFormat/>
    <w:uiPriority w:val="9"/>
    <w:pPr>
      <w:spacing w:after="0"/>
      <w:outlineLvl w:val="5"/>
    </w:pPr>
    <w:rPr>
      <w:smallCaps/>
      <w:color w:val="70ad47"/>
      <w:spacing w:val="5"/>
    </w:rPr>
  </w:style>
  <w:style w:type="paragraph" w:styleId="style7">
    <w:name w:val="heading 7"/>
    <w:basedOn w:val="style0"/>
    <w:next w:val="style0"/>
    <w:link w:val="style4103"/>
    <w:qFormat/>
    <w:uiPriority w:val="9"/>
    <w:pPr>
      <w:spacing w:after="0"/>
      <w:outlineLvl w:val="6"/>
    </w:pPr>
    <w:rPr>
      <w:b/>
      <w:bCs/>
      <w:smallCaps/>
      <w:color w:val="70ad47"/>
      <w:spacing w:val="10"/>
    </w:rPr>
  </w:style>
  <w:style w:type="paragraph" w:styleId="style8">
    <w:name w:val="heading 8"/>
    <w:basedOn w:val="style0"/>
    <w:next w:val="style0"/>
    <w:link w:val="style4104"/>
    <w:qFormat/>
    <w:uiPriority w:val="9"/>
    <w:pPr>
      <w:spacing w:after="0"/>
      <w:outlineLvl w:val="7"/>
    </w:pPr>
    <w:rPr>
      <w:b/>
      <w:bCs/>
      <w:i/>
      <w:iCs/>
      <w:smallCaps/>
      <w:color w:val="538135"/>
    </w:rPr>
  </w:style>
  <w:style w:type="paragraph" w:styleId="style9">
    <w:name w:val="heading 9"/>
    <w:basedOn w:val="style0"/>
    <w:next w:val="style0"/>
    <w:link w:val="style4105"/>
    <w:qFormat/>
    <w:uiPriority w:val="9"/>
    <w:pPr>
      <w:spacing w:after="0"/>
      <w:outlineLvl w:val="8"/>
    </w:pPr>
    <w:rPr>
      <w:b/>
      <w:bCs/>
      <w:i/>
      <w:iCs/>
      <w:smallCaps/>
      <w:color w:val="385623"/>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f40fb72-357a-415f-9be6-6cbdf6379530"/>
    <w:basedOn w:val="style65"/>
    <w:next w:val="style4097"/>
    <w:link w:val="style1"/>
    <w:uiPriority w:val="9"/>
    <w:rPr>
      <w:b/>
      <w:color w:val="ed7d31"/>
      <w:spacing w:val="5"/>
      <w:sz w:val="32"/>
      <w:szCs w:val="32"/>
    </w:rPr>
  </w:style>
  <w:style w:type="character" w:customStyle="1" w:styleId="style4098">
    <w:name w:val="Heading 2 Char_74a51f69-85e2-4a54-9d11-87e4218690db"/>
    <w:basedOn w:val="style65"/>
    <w:next w:val="style4098"/>
    <w:link w:val="style2"/>
    <w:uiPriority w:val="9"/>
    <w:rPr>
      <w:b/>
      <w:color w:val="000000"/>
      <w:spacing w:val="5"/>
      <w:sz w:val="28"/>
      <w:szCs w:val="28"/>
    </w:rPr>
  </w:style>
  <w:style w:type="character" w:customStyle="1" w:styleId="style4099">
    <w:name w:val="Heading 3 Char_22eb6e9d-390f-4c7a-8d3c-7e33b507e8ed"/>
    <w:basedOn w:val="style65"/>
    <w:next w:val="style4099"/>
    <w:link w:val="style3"/>
    <w:uiPriority w:val="9"/>
    <w:rPr>
      <w:smallCaps/>
      <w:spacing w:val="5"/>
      <w:sz w:val="24"/>
      <w:szCs w:val="24"/>
    </w:rPr>
  </w:style>
  <w:style w:type="character" w:customStyle="1" w:styleId="style4100">
    <w:name w:val="Heading 4 Char_0ea4c4e7-0041-4ee3-8184-daa9e976900f"/>
    <w:basedOn w:val="style65"/>
    <w:next w:val="style4100"/>
    <w:link w:val="style4"/>
    <w:uiPriority w:val="9"/>
    <w:rPr>
      <w:i/>
      <w:iCs/>
      <w:smallCaps/>
      <w:spacing w:val="10"/>
      <w:sz w:val="22"/>
      <w:szCs w:val="22"/>
    </w:rPr>
  </w:style>
  <w:style w:type="character" w:customStyle="1" w:styleId="style4101">
    <w:name w:val="Heading 5 Char_a8b523b8-4ccf-450c-aa87-2ecc0317a4a3"/>
    <w:basedOn w:val="style65"/>
    <w:next w:val="style4101"/>
    <w:link w:val="style5"/>
    <w:uiPriority w:val="9"/>
    <w:rPr>
      <w:smallCaps/>
      <w:color w:val="538135"/>
      <w:spacing w:val="10"/>
      <w:sz w:val="22"/>
      <w:szCs w:val="22"/>
    </w:rPr>
  </w:style>
  <w:style w:type="character" w:customStyle="1" w:styleId="style4102">
    <w:name w:val="Heading 6 Char_b91501d2-b79c-4db2-a00a-cf1f568dbde3"/>
    <w:basedOn w:val="style65"/>
    <w:next w:val="style4102"/>
    <w:link w:val="style6"/>
    <w:uiPriority w:val="9"/>
    <w:rPr>
      <w:smallCaps/>
      <w:color w:val="70ad47"/>
      <w:spacing w:val="5"/>
      <w:sz w:val="22"/>
      <w:szCs w:val="22"/>
    </w:rPr>
  </w:style>
  <w:style w:type="character" w:customStyle="1" w:styleId="style4103">
    <w:name w:val="Heading 7 Char_d94968d3-5f9b-42a6-88b9-9928b1b173d9"/>
    <w:basedOn w:val="style65"/>
    <w:next w:val="style4103"/>
    <w:link w:val="style7"/>
    <w:uiPriority w:val="9"/>
    <w:rPr>
      <w:b/>
      <w:bCs/>
      <w:smallCaps/>
      <w:color w:val="70ad47"/>
      <w:spacing w:val="10"/>
    </w:rPr>
  </w:style>
  <w:style w:type="character" w:customStyle="1" w:styleId="style4104">
    <w:name w:val="Heading 8 Char_e1a0c947-b0f6-42aa-ba19-ba2d82459777"/>
    <w:basedOn w:val="style65"/>
    <w:next w:val="style4104"/>
    <w:link w:val="style8"/>
    <w:uiPriority w:val="9"/>
    <w:rPr>
      <w:b/>
      <w:bCs/>
      <w:i/>
      <w:iCs/>
      <w:smallCaps/>
      <w:color w:val="538135"/>
    </w:rPr>
  </w:style>
  <w:style w:type="character" w:customStyle="1" w:styleId="style4105">
    <w:name w:val="Heading 9 Char_4c823f71-b2b0-4642-a1b0-4a37a3e7d8d4"/>
    <w:basedOn w:val="style65"/>
    <w:next w:val="style4105"/>
    <w:link w:val="style9"/>
    <w:uiPriority w:val="9"/>
    <w:rPr>
      <w:b/>
      <w:bCs/>
      <w:i/>
      <w:iCs/>
      <w:smallCaps/>
      <w:color w:val="385623"/>
    </w:rPr>
  </w:style>
  <w:style w:type="paragraph" w:styleId="style34">
    <w:name w:val="caption"/>
    <w:basedOn w:val="style0"/>
    <w:next w:val="style0"/>
    <w:qFormat/>
    <w:uiPriority w:val="35"/>
    <w:pPr/>
    <w:rPr>
      <w:b/>
      <w:bCs/>
      <w:caps/>
      <w:sz w:val="16"/>
      <w:szCs w:val="16"/>
    </w:rPr>
  </w:style>
  <w:style w:type="paragraph" w:styleId="style62">
    <w:name w:val="Title"/>
    <w:basedOn w:val="style0"/>
    <w:next w:val="style0"/>
    <w:link w:val="style4106"/>
    <w:qFormat/>
    <w:uiPriority w:val="10"/>
    <w:pPr>
      <w:pBdr>
        <w:top w:val="single" w:sz="8" w:space="1" w:color="70ad47"/>
      </w:pBdr>
      <w:spacing w:after="120" w:lineRule="auto" w:line="240"/>
      <w:jc w:val="right"/>
    </w:pPr>
    <w:rPr>
      <w:smallCaps/>
      <w:color w:val="262626"/>
      <w:sz w:val="52"/>
      <w:szCs w:val="52"/>
    </w:rPr>
  </w:style>
  <w:style w:type="character" w:customStyle="1" w:styleId="style4106">
    <w:name w:val="Title Char_c9313797-10b8-4736-b6fe-b817232475d4"/>
    <w:basedOn w:val="style65"/>
    <w:next w:val="style4106"/>
    <w:link w:val="style62"/>
    <w:uiPriority w:val="10"/>
    <w:rPr>
      <w:smallCaps/>
      <w:color w:val="262626"/>
      <w:sz w:val="52"/>
      <w:szCs w:val="52"/>
    </w:rPr>
  </w:style>
  <w:style w:type="paragraph" w:styleId="style74">
    <w:name w:val="Subtitle"/>
    <w:basedOn w:val="style0"/>
    <w:next w:val="style0"/>
    <w:link w:val="style4107"/>
    <w:qFormat/>
    <w:uiPriority w:val="11"/>
    <w:pPr>
      <w:spacing w:after="720" w:lineRule="auto" w:line="240"/>
      <w:jc w:val="right"/>
    </w:pPr>
    <w:rPr>
      <w:rFonts w:ascii="Calibri Light" w:cs="Times New Roman" w:eastAsia="宋体" w:hAnsi="Calibri Light"/>
    </w:rPr>
  </w:style>
  <w:style w:type="character" w:customStyle="1" w:styleId="style4107">
    <w:name w:val="Subtitle Char"/>
    <w:basedOn w:val="style65"/>
    <w:next w:val="style4107"/>
    <w:link w:val="style74"/>
    <w:uiPriority w:val="11"/>
    <w:rPr>
      <w:rFonts w:ascii="Calibri Light" w:cs="Times New Roman" w:eastAsia="宋体" w:hAnsi="Calibri Light"/>
    </w:rPr>
  </w:style>
  <w:style w:type="character" w:styleId="style87">
    <w:name w:val="Strong"/>
    <w:next w:val="style87"/>
    <w:qFormat/>
    <w:uiPriority w:val="22"/>
    <w:rPr>
      <w:b/>
      <w:bCs/>
      <w:color w:val="70ad47"/>
    </w:rPr>
  </w:style>
  <w:style w:type="character" w:styleId="style88">
    <w:name w:val="Emphasis"/>
    <w:next w:val="style88"/>
    <w:qFormat/>
    <w:uiPriority w:val="20"/>
    <w:rPr>
      <w:b/>
      <w:bCs/>
      <w:i/>
      <w:iCs/>
      <w:spacing w:val="10"/>
    </w:rPr>
  </w:style>
  <w:style w:type="paragraph" w:styleId="style157">
    <w:name w:val="No Spacing"/>
    <w:next w:val="style157"/>
    <w:qFormat/>
    <w:uiPriority w:val="1"/>
    <w:pPr>
      <w:spacing w:after="0" w:lineRule="auto" w:line="240"/>
    </w:pPr>
    <w:rPr/>
  </w:style>
  <w:style w:type="paragraph" w:styleId="style179">
    <w:name w:val="List Paragraph"/>
    <w:basedOn w:val="style0"/>
    <w:next w:val="style179"/>
    <w:qFormat/>
    <w:uiPriority w:val="34"/>
    <w:pPr>
      <w:ind w:left="720"/>
      <w:contextualSpacing/>
    </w:pPr>
    <w:rPr/>
  </w:style>
  <w:style w:type="paragraph" w:styleId="style180">
    <w:name w:val="Quote"/>
    <w:basedOn w:val="style0"/>
    <w:next w:val="style0"/>
    <w:link w:val="style4108"/>
    <w:qFormat/>
    <w:uiPriority w:val="29"/>
    <w:pPr/>
    <w:rPr>
      <w:i/>
      <w:iCs/>
    </w:rPr>
  </w:style>
  <w:style w:type="character" w:customStyle="1" w:styleId="style4108">
    <w:name w:val="Quote Char_0c2d6389-e6aa-4c0e-a5c7-c7faeb116542"/>
    <w:basedOn w:val="style65"/>
    <w:next w:val="style4108"/>
    <w:link w:val="style180"/>
    <w:uiPriority w:val="29"/>
    <w:rPr>
      <w:i/>
      <w:iCs/>
    </w:rPr>
  </w:style>
  <w:style w:type="paragraph" w:styleId="style181">
    <w:name w:val="Intense Quote"/>
    <w:basedOn w:val="style0"/>
    <w:next w:val="style0"/>
    <w:link w:val="style4109"/>
    <w:qFormat/>
    <w:uiPriority w:val="30"/>
    <w:pPr>
      <w:pBdr>
        <w:top w:val="single" w:sz="8" w:space="1" w:color="70ad47"/>
      </w:pBdr>
      <w:spacing w:before="140" w:after="140"/>
      <w:ind w:left="1440" w:right="1440"/>
    </w:pPr>
    <w:rPr>
      <w:b/>
      <w:bCs/>
      <w:i/>
      <w:iCs/>
    </w:rPr>
  </w:style>
  <w:style w:type="character" w:customStyle="1" w:styleId="style4109">
    <w:name w:val="Intense Quote Char_217fa693-90b0-4d9a-9af8-7cea98dbeb14"/>
    <w:basedOn w:val="style65"/>
    <w:next w:val="style4109"/>
    <w:link w:val="style181"/>
    <w:uiPriority w:val="30"/>
    <w:rPr>
      <w:b/>
      <w:bCs/>
      <w:i/>
      <w:iCs/>
    </w:rPr>
  </w:style>
  <w:style w:type="character" w:styleId="style260">
    <w:name w:val="Subtle Emphasis"/>
    <w:next w:val="style260"/>
    <w:qFormat/>
    <w:uiPriority w:val="19"/>
    <w:rPr>
      <w:i/>
      <w:iCs/>
    </w:rPr>
  </w:style>
  <w:style w:type="character" w:styleId="style261">
    <w:name w:val="Intense Emphasis"/>
    <w:next w:val="style261"/>
    <w:qFormat/>
    <w:uiPriority w:val="21"/>
    <w:rPr>
      <w:b/>
      <w:bCs/>
      <w:i/>
      <w:iCs/>
      <w:color w:val="70ad47"/>
      <w:spacing w:val="10"/>
    </w:rPr>
  </w:style>
  <w:style w:type="character" w:styleId="style262">
    <w:name w:val="Subtle Reference"/>
    <w:next w:val="style262"/>
    <w:qFormat/>
    <w:uiPriority w:val="31"/>
    <w:rPr>
      <w:b/>
      <w:bCs/>
    </w:rPr>
  </w:style>
  <w:style w:type="character" w:styleId="style263">
    <w:name w:val="Intense Reference"/>
    <w:next w:val="style263"/>
    <w:qFormat/>
    <w:uiPriority w:val="32"/>
    <w:rPr>
      <w:b/>
      <w:bCs/>
      <w:smallCaps/>
      <w:spacing w:val="5"/>
      <w:sz w:val="22"/>
      <w:szCs w:val="22"/>
      <w:u w:val="single"/>
    </w:rPr>
  </w:style>
  <w:style w:type="character" w:styleId="style264">
    <w:name w:val="Book Title"/>
    <w:next w:val="style264"/>
    <w:qFormat/>
    <w:uiPriority w:val="33"/>
    <w:rPr>
      <w:rFonts w:ascii="Calibri Light" w:cs="Times New Roman" w:eastAsia="宋体" w:hAnsi="Calibri Light"/>
      <w:i/>
      <w:iCs/>
      <w:sz w:val="20"/>
      <w:szCs w:val="20"/>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fa6253e6-6683-4465-bb13-f2169454cb13"/>
    <w:basedOn w:val="style65"/>
    <w:next w:val="style4110"/>
    <w:link w:val="style31"/>
    <w:uiPriority w:val="99"/>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3196d05d-29fd-4958-b1fb-c57ebd662ae6"/>
    <w:basedOn w:val="style65"/>
    <w:next w:val="style4111"/>
    <w:link w:val="style32"/>
    <w:uiPriority w:val="99"/>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eastAsia="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header" Target="header2.xml"/><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footer" Target="footer3.xml"/><Relationship Id="rId6" Type="http://schemas.openxmlformats.org/officeDocument/2006/relationships/footer" Target="footer4.xml"/><Relationship Id="rId7" Type="http://schemas.openxmlformats.org/officeDocument/2006/relationships/header" Target="header5.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B91AA-16A6-4657-A1FE-A20EE1206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Words>2767</Words>
  <Pages>12</Pages>
  <Characters>15213</Characters>
  <Application>WPS Office</Application>
  <DocSecurity>0</DocSecurity>
  <Paragraphs>139</Paragraphs>
  <ScaleCrop>false</ScaleCrop>
  <LinksUpToDate>false</LinksUpToDate>
  <CharactersWithSpaces>17934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2023-01-04T14:57:00Z</dcterms:created>
  <dc:creator>WPS Office</dc:creator>
  <lastModifiedBy>vivo 1902</lastModifiedBy>
  <dcterms:modified xsi:type="dcterms:W3CDTF">2023-01-04T23:57:20Z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2287dee4838bc768ae97c6f9de783a243ea78c9fb67898452bc1c95acdc87ec3</vt:lpwstr>
  </property>
</Properties>
</file>