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2E343" w14:textId="12B89ACF" w:rsidR="00507834" w:rsidRPr="00507834" w:rsidRDefault="00507834" w:rsidP="00507834">
      <w:r w:rsidRPr="00507834">
        <w:drawing>
          <wp:anchor distT="0" distB="0" distL="114300" distR="114300" simplePos="0" relativeHeight="251659264" behindDoc="0" locked="0" layoutInCell="1" allowOverlap="1" wp14:anchorId="1074F11F" wp14:editId="0CF0F376">
            <wp:simplePos x="0" y="0"/>
            <wp:positionH relativeFrom="column">
              <wp:posOffset>0</wp:posOffset>
            </wp:positionH>
            <wp:positionV relativeFrom="paragraph">
              <wp:posOffset>292100</wp:posOffset>
            </wp:positionV>
            <wp:extent cx="1809750" cy="723900"/>
            <wp:effectExtent l="0" t="0" r="0" b="0"/>
            <wp:wrapSquare wrapText="bothSides"/>
            <wp:docPr id="612792446"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13E5799A" w14:textId="77777777" w:rsidR="00507834" w:rsidRPr="00507834" w:rsidRDefault="00507834" w:rsidP="00507834"/>
    <w:p w14:paraId="6576D0F3" w14:textId="77777777" w:rsidR="00507834" w:rsidRPr="00507834" w:rsidRDefault="00507834" w:rsidP="00507834"/>
    <w:p w14:paraId="1A3AE979" w14:textId="77777777" w:rsidR="00507834" w:rsidRPr="00507834" w:rsidRDefault="00507834" w:rsidP="00507834"/>
    <w:p w14:paraId="611B8FB6" w14:textId="77777777" w:rsidR="00507834" w:rsidRPr="00507834" w:rsidRDefault="00507834" w:rsidP="00507834">
      <w:pPr>
        <w:rPr>
          <w:b/>
          <w:bCs/>
          <w:sz w:val="24"/>
          <w:szCs w:val="24"/>
        </w:rPr>
      </w:pPr>
    </w:p>
    <w:p w14:paraId="79652144" w14:textId="77777777" w:rsidR="00507834" w:rsidRPr="00507834" w:rsidRDefault="00507834" w:rsidP="00507834">
      <w:pPr>
        <w:rPr>
          <w:b/>
          <w:bCs/>
          <w:sz w:val="24"/>
          <w:szCs w:val="24"/>
          <w:lang w:val="nl-NL"/>
        </w:rPr>
      </w:pPr>
      <w:r w:rsidRPr="00507834">
        <w:rPr>
          <w:b/>
          <w:bCs/>
          <w:sz w:val="24"/>
          <w:szCs w:val="24"/>
          <w:lang w:val="nl-NL"/>
        </w:rPr>
        <w:t xml:space="preserve">Module name:  INTRODUCTION TO INDEPENDENT RESEARCH </w:t>
      </w:r>
    </w:p>
    <w:p w14:paraId="37BA19FA" w14:textId="77777777" w:rsidR="00507834" w:rsidRPr="00507834" w:rsidRDefault="00507834" w:rsidP="00507834">
      <w:pPr>
        <w:rPr>
          <w:b/>
          <w:bCs/>
          <w:sz w:val="24"/>
          <w:szCs w:val="24"/>
        </w:rPr>
      </w:pPr>
      <w:r w:rsidRPr="00507834">
        <w:rPr>
          <w:b/>
          <w:bCs/>
          <w:sz w:val="24"/>
          <w:szCs w:val="24"/>
        </w:rPr>
        <w:t>Module code: BMHP5019_LON</w:t>
      </w:r>
    </w:p>
    <w:p w14:paraId="7983516D" w14:textId="77777777" w:rsidR="00507834" w:rsidRPr="00507834" w:rsidRDefault="00507834" w:rsidP="00507834">
      <w:pPr>
        <w:rPr>
          <w:b/>
          <w:bCs/>
          <w:sz w:val="24"/>
          <w:szCs w:val="24"/>
          <w:lang w:val="nl-NL"/>
        </w:rPr>
      </w:pPr>
      <w:r w:rsidRPr="00507834">
        <w:rPr>
          <w:b/>
          <w:bCs/>
          <w:sz w:val="24"/>
          <w:szCs w:val="24"/>
        </w:rPr>
        <w:t>Student ID: 2335842</w:t>
      </w:r>
    </w:p>
    <w:p w14:paraId="3DD7B8FC" w14:textId="77777777" w:rsidR="00507834" w:rsidRPr="00507834" w:rsidRDefault="00507834" w:rsidP="00507834">
      <w:pPr>
        <w:rPr>
          <w:b/>
          <w:bCs/>
          <w:sz w:val="24"/>
          <w:szCs w:val="24"/>
        </w:rPr>
      </w:pPr>
    </w:p>
    <w:p w14:paraId="17E07517" w14:textId="77777777" w:rsidR="00507834" w:rsidRPr="00507834" w:rsidRDefault="00507834" w:rsidP="00507834">
      <w:pPr>
        <w:rPr>
          <w:b/>
          <w:bCs/>
          <w:sz w:val="24"/>
          <w:szCs w:val="24"/>
        </w:rPr>
      </w:pPr>
      <w:r w:rsidRPr="00507834">
        <w:rPr>
          <w:b/>
          <w:bCs/>
          <w:sz w:val="24"/>
          <w:szCs w:val="24"/>
        </w:rPr>
        <w:t xml:space="preserve">Student Name: Sylvie Djeuga </w:t>
      </w:r>
      <w:proofErr w:type="spellStart"/>
      <w:r w:rsidRPr="00507834">
        <w:rPr>
          <w:b/>
          <w:bCs/>
          <w:sz w:val="24"/>
          <w:szCs w:val="24"/>
        </w:rPr>
        <w:t>Djeuga</w:t>
      </w:r>
      <w:proofErr w:type="spellEnd"/>
    </w:p>
    <w:p w14:paraId="18F8A928" w14:textId="77777777" w:rsidR="00507834" w:rsidRPr="00507834" w:rsidRDefault="00507834" w:rsidP="00507834">
      <w:pPr>
        <w:rPr>
          <w:b/>
          <w:bCs/>
          <w:sz w:val="24"/>
          <w:szCs w:val="24"/>
          <w:lang w:val="nl-NL"/>
        </w:rPr>
      </w:pPr>
    </w:p>
    <w:p w14:paraId="167E270B" w14:textId="77777777" w:rsidR="00507834" w:rsidRPr="00507834" w:rsidRDefault="00507834" w:rsidP="00507834">
      <w:pPr>
        <w:rPr>
          <w:b/>
          <w:bCs/>
          <w:sz w:val="24"/>
          <w:szCs w:val="24"/>
        </w:rPr>
      </w:pPr>
      <w:r w:rsidRPr="00507834">
        <w:rPr>
          <w:b/>
          <w:bCs/>
          <w:sz w:val="24"/>
          <w:szCs w:val="24"/>
        </w:rPr>
        <w:t>Word count: 4500</w:t>
      </w:r>
    </w:p>
    <w:p w14:paraId="00AC9DBA" w14:textId="77777777" w:rsidR="00507834" w:rsidRPr="00507834" w:rsidRDefault="00507834" w:rsidP="00507834">
      <w:pPr>
        <w:rPr>
          <w:b/>
          <w:bCs/>
          <w:sz w:val="24"/>
          <w:szCs w:val="24"/>
        </w:rPr>
      </w:pPr>
    </w:p>
    <w:p w14:paraId="792B9C0B" w14:textId="77777777" w:rsidR="00507834" w:rsidRPr="00507834" w:rsidRDefault="00507834" w:rsidP="00507834">
      <w:pPr>
        <w:rPr>
          <w:b/>
          <w:bCs/>
          <w:sz w:val="24"/>
          <w:szCs w:val="24"/>
        </w:rPr>
      </w:pPr>
    </w:p>
    <w:p w14:paraId="190E4A09" w14:textId="77777777" w:rsidR="00507834" w:rsidRPr="00507834" w:rsidRDefault="00507834" w:rsidP="00507834">
      <w:pPr>
        <w:rPr>
          <w:b/>
          <w:bCs/>
          <w:sz w:val="24"/>
          <w:szCs w:val="24"/>
        </w:rPr>
      </w:pPr>
    </w:p>
    <w:p w14:paraId="543AF9D5" w14:textId="77777777" w:rsidR="00507834" w:rsidRPr="00507834" w:rsidRDefault="00507834" w:rsidP="00507834"/>
    <w:p w14:paraId="758F53EA" w14:textId="77777777" w:rsidR="00507834" w:rsidRPr="00507834" w:rsidRDefault="00507834" w:rsidP="00507834"/>
    <w:p w14:paraId="3015EFF6" w14:textId="77777777" w:rsidR="00507834" w:rsidRPr="00507834" w:rsidRDefault="00507834" w:rsidP="00507834"/>
    <w:p w14:paraId="54A38410" w14:textId="77777777" w:rsidR="00507834" w:rsidRPr="00507834" w:rsidRDefault="00507834" w:rsidP="00507834"/>
    <w:p w14:paraId="200E2F88" w14:textId="77777777" w:rsidR="00507834" w:rsidRPr="00507834" w:rsidRDefault="00507834" w:rsidP="00507834"/>
    <w:p w14:paraId="5B424674" w14:textId="77777777" w:rsidR="00507834" w:rsidRPr="00507834" w:rsidRDefault="00507834" w:rsidP="00507834">
      <w:r w:rsidRPr="00507834">
        <w:t>Project title</w:t>
      </w:r>
    </w:p>
    <w:p w14:paraId="1895A603" w14:textId="77777777" w:rsidR="00507834" w:rsidRPr="00507834" w:rsidRDefault="00507834" w:rsidP="00507834">
      <w:pPr>
        <w:rPr>
          <w:b/>
          <w:bCs/>
          <w:iCs/>
        </w:rPr>
      </w:pPr>
      <w:bookmarkStart w:id="0" w:name="_Toc226638769"/>
      <w:bookmarkStart w:id="1" w:name="_Toc226638828"/>
      <w:r w:rsidRPr="00507834">
        <w:rPr>
          <w:b/>
          <w:bCs/>
          <w:iCs/>
        </w:rPr>
        <w:t>Exploring the Role of Exercise in the Management of Depression in adults living in the UK.</w:t>
      </w:r>
      <w:bookmarkEnd w:id="0"/>
      <w:bookmarkEnd w:id="1"/>
    </w:p>
    <w:p w14:paraId="400E7AB6" w14:textId="77777777" w:rsidR="00507834" w:rsidRPr="00507834" w:rsidRDefault="00507834" w:rsidP="00507834"/>
    <w:p w14:paraId="068665BF" w14:textId="77777777" w:rsidR="00507834" w:rsidRPr="00507834" w:rsidRDefault="00507834" w:rsidP="00507834"/>
    <w:p w14:paraId="6CFA0AC1" w14:textId="77777777" w:rsidR="00507834" w:rsidRPr="00507834" w:rsidRDefault="00507834" w:rsidP="00507834"/>
    <w:p w14:paraId="4F7B7B0F" w14:textId="77777777" w:rsidR="00507834" w:rsidRPr="00507834" w:rsidRDefault="00507834" w:rsidP="00507834"/>
    <w:p w14:paraId="10799ADB" w14:textId="77777777" w:rsidR="00507834" w:rsidRPr="00507834" w:rsidRDefault="00507834" w:rsidP="00507834"/>
    <w:p w14:paraId="24368067" w14:textId="77777777" w:rsidR="00507834" w:rsidRPr="00507834" w:rsidRDefault="00507834" w:rsidP="00507834">
      <w:pPr>
        <w:spacing w:line="360" w:lineRule="auto"/>
        <w:jc w:val="both"/>
        <w:rPr>
          <w:rFonts w:ascii="Arial" w:hAnsi="Arial" w:cs="Arial"/>
        </w:rPr>
      </w:pPr>
      <w:r w:rsidRPr="00507834">
        <w:br w:type="page"/>
      </w:r>
      <w:r w:rsidRPr="00507834">
        <w:rPr>
          <w:rFonts w:ascii="Arial" w:hAnsi="Arial" w:cs="Arial"/>
          <w:b/>
          <w:bCs/>
        </w:rPr>
        <w:lastRenderedPageBreak/>
        <w:t>Abstract</w:t>
      </w:r>
    </w:p>
    <w:p w14:paraId="59E8B5C6" w14:textId="77777777" w:rsidR="00507834" w:rsidRPr="00507834" w:rsidRDefault="00507834" w:rsidP="00507834">
      <w:pPr>
        <w:spacing w:line="360" w:lineRule="auto"/>
        <w:jc w:val="both"/>
        <w:rPr>
          <w:rFonts w:ascii="Arial" w:hAnsi="Arial" w:cs="Arial"/>
        </w:rPr>
      </w:pPr>
      <w:r w:rsidRPr="00507834">
        <w:rPr>
          <w:rFonts w:ascii="Arial" w:hAnsi="Arial" w:cs="Arial"/>
        </w:rPr>
        <w:t xml:space="preserve">Washing your hands can help cut down on hospital-acquired infections (HAIs) in UK hospitals, according to this scoping study. Three of the five peer-reviewed papers were looked at in detail. These results show that regular hand washing can lower the number of bugs and help the NHS save money. Spreading out your efforts, like teaching </w:t>
      </w:r>
      <w:proofErr w:type="spellStart"/>
      <w:r w:rsidRPr="00507834">
        <w:rPr>
          <w:rFonts w:ascii="Arial" w:hAnsi="Arial" w:cs="Arial"/>
        </w:rPr>
        <w:t>em</w:t>
      </w:r>
      <w:proofErr w:type="spellEnd"/>
    </w:p>
    <w:p w14:paraId="4F925C46" w14:textId="77777777" w:rsidR="00507834" w:rsidRPr="00507834" w:rsidRDefault="00507834" w:rsidP="00507834">
      <w:pPr>
        <w:spacing w:line="360" w:lineRule="auto"/>
        <w:jc w:val="both"/>
        <w:rPr>
          <w:rFonts w:ascii="Arial" w:hAnsi="Arial" w:cs="Arial"/>
        </w:rPr>
      </w:pPr>
      <w:r w:rsidRPr="00507834">
        <w:rPr>
          <w:rFonts w:ascii="Arial" w:hAnsi="Arial" w:cs="Arial"/>
        </w:rPr>
        <w:t>polyenes, giving reminders, and keeping an eye on things, is the best way to make this easier. When staff members are busy, don't have enough tools, or have bad moods, they don't always wash their hands. Additionally, it is very important to have good technique and practice often. Regularly washing your hands is very important, but for long-lasting changes, people need more help and to change the way they do things.</w:t>
      </w:r>
    </w:p>
    <w:p w14:paraId="3CEAC01F"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1.1 Definitions of Key Concepts</w:t>
      </w:r>
    </w:p>
    <w:p w14:paraId="14D9452C" w14:textId="77777777" w:rsidR="00507834" w:rsidRPr="00507834" w:rsidRDefault="00507834" w:rsidP="00507834">
      <w:pPr>
        <w:spacing w:line="360" w:lineRule="auto"/>
        <w:jc w:val="both"/>
        <w:rPr>
          <w:rFonts w:ascii="Arial" w:hAnsi="Arial" w:cs="Arial"/>
        </w:rPr>
      </w:pPr>
      <w:r w:rsidRPr="00507834">
        <w:rPr>
          <w:rFonts w:ascii="Arial" w:hAnsi="Arial" w:cs="Arial"/>
        </w:rPr>
        <w:t>Hand hygiene refers to the practice of cleaning hands using soap and water or alcohol</w:t>
      </w:r>
      <w:r w:rsidRPr="00507834">
        <w:rPr>
          <w:rFonts w:ascii="Arial" w:hAnsi="Arial" w:cs="Arial"/>
        </w:rPr>
        <w:noBreakHyphen/>
        <w:t>based hand rubs (ABHRs) to remove transient microorganisms and reduce the transmission of pathogens in healthcare settings. The World Health Organization (WHO) defines hand hygiene as a critical infection</w:t>
      </w:r>
      <w:r w:rsidRPr="00507834">
        <w:rPr>
          <w:rFonts w:ascii="Arial" w:hAnsi="Arial" w:cs="Arial"/>
        </w:rPr>
        <w:noBreakHyphen/>
        <w:t>prevention measure that interrupts the spread of healthcare</w:t>
      </w:r>
      <w:r w:rsidRPr="00507834">
        <w:rPr>
          <w:rFonts w:ascii="Arial" w:hAnsi="Arial" w:cs="Arial"/>
        </w:rPr>
        <w:noBreakHyphen/>
        <w:t>associated infections (HAIs). In UK hospitals, hand hygiene is considered a cornerstone of infection prevention and control (IPC) and is embedded within national policy, clinical guidelines, and professional standards.</w:t>
      </w:r>
    </w:p>
    <w:p w14:paraId="6E3F6FA4" w14:textId="77777777" w:rsidR="00507834" w:rsidRPr="00507834" w:rsidRDefault="00507834" w:rsidP="00507834">
      <w:pPr>
        <w:spacing w:line="360" w:lineRule="auto"/>
        <w:jc w:val="both"/>
        <w:rPr>
          <w:rFonts w:ascii="Arial" w:hAnsi="Arial" w:cs="Arial"/>
        </w:rPr>
      </w:pPr>
      <w:r w:rsidRPr="00507834">
        <w:rPr>
          <w:rFonts w:ascii="Arial" w:hAnsi="Arial" w:cs="Arial"/>
        </w:rPr>
        <w:t>Hospital</w:t>
      </w:r>
      <w:r w:rsidRPr="00507834">
        <w:rPr>
          <w:rFonts w:ascii="Arial" w:hAnsi="Arial" w:cs="Arial"/>
        </w:rPr>
        <w:noBreakHyphen/>
        <w:t>acquired infections (HAIs), also known as healthcare</w:t>
      </w:r>
      <w:r w:rsidRPr="00507834">
        <w:rPr>
          <w:rFonts w:ascii="Arial" w:hAnsi="Arial" w:cs="Arial"/>
        </w:rPr>
        <w:noBreakHyphen/>
        <w:t>associated infections, are infections that patients acquire during the course of receiving healthcare treatment for other conditions. Common HAIs in the UK include Clostridioides difficile, Staphylococcus aureus bacteraemia (including MRSA), catheter</w:t>
      </w:r>
      <w:r w:rsidRPr="00507834">
        <w:rPr>
          <w:rFonts w:ascii="Arial" w:hAnsi="Arial" w:cs="Arial"/>
        </w:rPr>
        <w:noBreakHyphen/>
        <w:t>associated urinary tract infections (CAUTIs), and surgical site infections (SSIs). These infections contribute significantly to patient morbidity, mortality, and healthcare costs within the National Health Service (NHS).</w:t>
      </w:r>
    </w:p>
    <w:p w14:paraId="12AACB6F"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1.2 Rationale for the Review</w:t>
      </w:r>
    </w:p>
    <w:p w14:paraId="3D4B27AF" w14:textId="77777777" w:rsidR="00507834" w:rsidRPr="00507834" w:rsidRDefault="00507834" w:rsidP="00507834">
      <w:pPr>
        <w:spacing w:line="360" w:lineRule="auto"/>
        <w:jc w:val="both"/>
        <w:rPr>
          <w:rFonts w:ascii="Arial" w:hAnsi="Arial" w:cs="Arial"/>
        </w:rPr>
      </w:pPr>
      <w:r w:rsidRPr="00507834">
        <w:rPr>
          <w:rFonts w:ascii="Arial" w:hAnsi="Arial" w:cs="Arial"/>
        </w:rPr>
        <w:t>Despite decades of policy emphasis, hand hygiene compliance among healthcare workers in UK hospitals remains inconsistent. National audits repeatedly show that compliance rates often fall below the recommended 95% threshold, particularly during busy clinical periods or in high</w:t>
      </w:r>
      <w:r w:rsidRPr="00507834">
        <w:rPr>
          <w:rFonts w:ascii="Arial" w:hAnsi="Arial" w:cs="Arial"/>
        </w:rPr>
        <w:noBreakHyphen/>
        <w:t xml:space="preserve">pressure environments such as emergency departments and intensive care units. Poor compliance contributes to preventable HAIs, which place a substantial burden on the NHS. Guest et al. (2019) estimated that HAIs cost the NHS approximately £2.7 billion annually and are associated with over 28,000 deaths each year. </w:t>
      </w:r>
    </w:p>
    <w:p w14:paraId="073E2D8F" w14:textId="77777777" w:rsidR="00507834" w:rsidRPr="00507834" w:rsidRDefault="00507834" w:rsidP="00507834">
      <w:pPr>
        <w:spacing w:line="360" w:lineRule="auto"/>
        <w:jc w:val="both"/>
        <w:rPr>
          <w:rFonts w:ascii="Arial" w:hAnsi="Arial" w:cs="Arial"/>
        </w:rPr>
      </w:pPr>
      <w:r w:rsidRPr="00507834">
        <w:rPr>
          <w:rFonts w:ascii="Arial" w:hAnsi="Arial" w:cs="Arial"/>
        </w:rPr>
        <w:lastRenderedPageBreak/>
        <w:t>Hand hygiene is widely recognised as the single most effective measure for reducing HAIs, yet the evidence base is complex. Studies vary in design, setting, and outcome measures, and there is ongoing debate about which interventions education, reminders, monitoring, technique training, or multimodal strategies are most effective in UK hospital contexts. A scoping review is therefore appropriate to map the existing evidence, identify key themes, and highlight gaps relevant to UK practice.</w:t>
      </w:r>
    </w:p>
    <w:p w14:paraId="77667746"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1.3 Review Question</w:t>
      </w:r>
    </w:p>
    <w:p w14:paraId="30FABEB4" w14:textId="77777777" w:rsidR="00507834" w:rsidRPr="00507834" w:rsidRDefault="00507834" w:rsidP="00507834">
      <w:pPr>
        <w:spacing w:line="360" w:lineRule="auto"/>
        <w:jc w:val="both"/>
        <w:rPr>
          <w:rFonts w:ascii="Arial" w:hAnsi="Arial" w:cs="Arial"/>
        </w:rPr>
      </w:pPr>
      <w:r w:rsidRPr="00507834">
        <w:rPr>
          <w:rFonts w:ascii="Arial" w:hAnsi="Arial" w:cs="Arial"/>
        </w:rPr>
        <w:t>What is the evidence on the effectiveness of hand hygiene in reducing hospital infections in UK hospitals?</w:t>
      </w:r>
    </w:p>
    <w:p w14:paraId="1E72C60D" w14:textId="77777777" w:rsidR="00507834" w:rsidRPr="00507834" w:rsidRDefault="00507834" w:rsidP="00507834">
      <w:pPr>
        <w:spacing w:line="360" w:lineRule="auto"/>
        <w:jc w:val="both"/>
        <w:rPr>
          <w:rFonts w:ascii="Arial" w:hAnsi="Arial" w:cs="Arial"/>
        </w:rPr>
      </w:pPr>
      <w:r w:rsidRPr="00507834">
        <w:rPr>
          <w:rFonts w:ascii="Arial" w:hAnsi="Arial" w:cs="Arial"/>
        </w:rPr>
        <w:t>This question focuses specifically on UK</w:t>
      </w:r>
      <w:r w:rsidRPr="00507834">
        <w:rPr>
          <w:rFonts w:ascii="Arial" w:hAnsi="Arial" w:cs="Arial"/>
        </w:rPr>
        <w:noBreakHyphen/>
        <w:t>based or UK</w:t>
      </w:r>
      <w:r w:rsidRPr="00507834">
        <w:rPr>
          <w:rFonts w:ascii="Arial" w:hAnsi="Arial" w:cs="Arial"/>
        </w:rPr>
        <w:noBreakHyphen/>
        <w:t>relevant research to ensure the findings align with NHS practice, policy frameworks, and healthcare delivery models.</w:t>
      </w:r>
    </w:p>
    <w:p w14:paraId="34249F37"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1.4 Objectives of the Scoping Review</w:t>
      </w:r>
    </w:p>
    <w:p w14:paraId="7BFCC72F"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The objectives of this scoping review are to:</w:t>
      </w:r>
    </w:p>
    <w:p w14:paraId="2B725DD9" w14:textId="77777777" w:rsidR="00507834" w:rsidRPr="00507834" w:rsidRDefault="00507834" w:rsidP="00507834">
      <w:pPr>
        <w:numPr>
          <w:ilvl w:val="0"/>
          <w:numId w:val="1"/>
        </w:numPr>
        <w:spacing w:line="360" w:lineRule="auto"/>
        <w:jc w:val="both"/>
        <w:rPr>
          <w:rFonts w:ascii="Arial" w:hAnsi="Arial" w:cs="Arial"/>
        </w:rPr>
      </w:pPr>
      <w:r w:rsidRPr="00507834">
        <w:rPr>
          <w:rFonts w:ascii="Arial" w:hAnsi="Arial" w:cs="Arial"/>
        </w:rPr>
        <w:t>Identify and analyse peer</w:t>
      </w:r>
      <w:r w:rsidRPr="00507834">
        <w:rPr>
          <w:rFonts w:ascii="Arial" w:hAnsi="Arial" w:cs="Arial"/>
        </w:rPr>
        <w:noBreakHyphen/>
        <w:t>reviewed primary and secondary research studies that examine the effectiveness of hand hygiene interventions in reducing HAIs within UK hospitals.</w:t>
      </w:r>
    </w:p>
    <w:p w14:paraId="5D870667" w14:textId="77777777" w:rsidR="00507834" w:rsidRPr="00507834" w:rsidRDefault="00507834" w:rsidP="00507834">
      <w:pPr>
        <w:numPr>
          <w:ilvl w:val="0"/>
          <w:numId w:val="1"/>
        </w:numPr>
        <w:spacing w:line="360" w:lineRule="auto"/>
        <w:jc w:val="both"/>
        <w:rPr>
          <w:rFonts w:ascii="Arial" w:hAnsi="Arial" w:cs="Arial"/>
        </w:rPr>
      </w:pPr>
      <w:r w:rsidRPr="00507834">
        <w:rPr>
          <w:rFonts w:ascii="Arial" w:hAnsi="Arial" w:cs="Arial"/>
        </w:rPr>
        <w:t>Map the types of interventions used to improve hand hygiene compliance (e.g., education, technique training, monitoring, and multimodal strategies).</w:t>
      </w:r>
    </w:p>
    <w:p w14:paraId="200D7C94" w14:textId="77777777" w:rsidR="00507834" w:rsidRPr="00507834" w:rsidRDefault="00507834" w:rsidP="00507834">
      <w:pPr>
        <w:numPr>
          <w:ilvl w:val="0"/>
          <w:numId w:val="1"/>
        </w:numPr>
        <w:spacing w:line="360" w:lineRule="auto"/>
        <w:jc w:val="both"/>
        <w:rPr>
          <w:rFonts w:ascii="Arial" w:hAnsi="Arial" w:cs="Arial"/>
        </w:rPr>
      </w:pPr>
      <w:r w:rsidRPr="00507834">
        <w:rPr>
          <w:rFonts w:ascii="Arial" w:hAnsi="Arial" w:cs="Arial"/>
        </w:rPr>
        <w:t>Explore the relationship between hand hygiene compliance and HAI reduction in UK hospital settings.</w:t>
      </w:r>
    </w:p>
    <w:p w14:paraId="40710777" w14:textId="77777777" w:rsidR="00507834" w:rsidRPr="00507834" w:rsidRDefault="00507834" w:rsidP="00507834">
      <w:pPr>
        <w:numPr>
          <w:ilvl w:val="0"/>
          <w:numId w:val="1"/>
        </w:numPr>
        <w:spacing w:line="360" w:lineRule="auto"/>
        <w:jc w:val="both"/>
        <w:rPr>
          <w:rFonts w:ascii="Arial" w:hAnsi="Arial" w:cs="Arial"/>
        </w:rPr>
      </w:pPr>
      <w:r w:rsidRPr="00507834">
        <w:rPr>
          <w:rFonts w:ascii="Arial" w:hAnsi="Arial" w:cs="Arial"/>
        </w:rPr>
        <w:t>Identify gaps in the existing literature to inform future research, policy development, and clinical practice.</w:t>
      </w:r>
    </w:p>
    <w:p w14:paraId="4B3847EE" w14:textId="77777777" w:rsidR="00507834" w:rsidRPr="00507834" w:rsidRDefault="00507834" w:rsidP="00507834">
      <w:pPr>
        <w:numPr>
          <w:ilvl w:val="0"/>
          <w:numId w:val="1"/>
        </w:numPr>
        <w:spacing w:line="360" w:lineRule="auto"/>
        <w:jc w:val="both"/>
        <w:rPr>
          <w:rFonts w:ascii="Arial" w:hAnsi="Arial" w:cs="Arial"/>
        </w:rPr>
      </w:pPr>
      <w:r w:rsidRPr="00507834">
        <w:rPr>
          <w:rFonts w:ascii="Arial" w:hAnsi="Arial" w:cs="Arial"/>
        </w:rPr>
        <w:t>Provide recommendations for strengthening hand hygiene practice within the NHS.</w:t>
      </w:r>
    </w:p>
    <w:p w14:paraId="492C5E49"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1.5 Justification for a Scoping Review Approach</w:t>
      </w:r>
    </w:p>
    <w:p w14:paraId="4629F4C7" w14:textId="77777777" w:rsidR="00507834" w:rsidRPr="00507834" w:rsidRDefault="00507834" w:rsidP="00507834">
      <w:pPr>
        <w:numPr>
          <w:ilvl w:val="0"/>
          <w:numId w:val="2"/>
        </w:numPr>
        <w:spacing w:line="360" w:lineRule="auto"/>
        <w:jc w:val="both"/>
        <w:rPr>
          <w:rFonts w:ascii="Arial" w:hAnsi="Arial" w:cs="Arial"/>
        </w:rPr>
      </w:pPr>
      <w:r w:rsidRPr="00507834">
        <w:rPr>
          <w:rFonts w:ascii="Arial" w:hAnsi="Arial" w:cs="Arial"/>
        </w:rPr>
        <w:t>A scoping review is the most suitable methodology for this research because:</w:t>
      </w:r>
    </w:p>
    <w:p w14:paraId="52A06376" w14:textId="77777777" w:rsidR="00507834" w:rsidRPr="00507834" w:rsidRDefault="00507834" w:rsidP="00507834">
      <w:pPr>
        <w:numPr>
          <w:ilvl w:val="0"/>
          <w:numId w:val="2"/>
        </w:numPr>
        <w:spacing w:line="360" w:lineRule="auto"/>
        <w:jc w:val="both"/>
        <w:rPr>
          <w:rFonts w:ascii="Arial" w:hAnsi="Arial" w:cs="Arial"/>
        </w:rPr>
      </w:pPr>
      <w:r w:rsidRPr="00507834">
        <w:rPr>
          <w:rFonts w:ascii="Arial" w:hAnsi="Arial" w:cs="Arial"/>
        </w:rPr>
        <w:t>The evidence base is heterogeneous, including RCTs, observational studies, modelling studies, and literature reviews.</w:t>
      </w:r>
    </w:p>
    <w:p w14:paraId="6E1498A8" w14:textId="77777777" w:rsidR="00507834" w:rsidRPr="00507834" w:rsidRDefault="00507834" w:rsidP="00507834">
      <w:pPr>
        <w:numPr>
          <w:ilvl w:val="0"/>
          <w:numId w:val="2"/>
        </w:numPr>
        <w:spacing w:line="360" w:lineRule="auto"/>
        <w:jc w:val="both"/>
        <w:rPr>
          <w:rFonts w:ascii="Arial" w:hAnsi="Arial" w:cs="Arial"/>
        </w:rPr>
      </w:pPr>
      <w:r w:rsidRPr="00507834">
        <w:rPr>
          <w:rFonts w:ascii="Arial" w:hAnsi="Arial" w:cs="Arial"/>
        </w:rPr>
        <w:t>The aim is to map the breadth of existing research, not to evaluate the quality of each study in depth (as a systematic review would).</w:t>
      </w:r>
    </w:p>
    <w:p w14:paraId="2731495D" w14:textId="77777777" w:rsidR="00507834" w:rsidRPr="00507834" w:rsidRDefault="00507834" w:rsidP="00507834">
      <w:pPr>
        <w:numPr>
          <w:ilvl w:val="0"/>
          <w:numId w:val="2"/>
        </w:numPr>
        <w:spacing w:line="360" w:lineRule="auto"/>
        <w:jc w:val="both"/>
        <w:rPr>
          <w:rFonts w:ascii="Arial" w:hAnsi="Arial" w:cs="Arial"/>
        </w:rPr>
      </w:pPr>
      <w:r w:rsidRPr="00507834">
        <w:rPr>
          <w:rFonts w:ascii="Arial" w:hAnsi="Arial" w:cs="Arial"/>
        </w:rPr>
        <w:lastRenderedPageBreak/>
        <w:t xml:space="preserve">The review seeks to identify themes, gaps, and patterns, which aligns with scoping review methodology. </w:t>
      </w:r>
    </w:p>
    <w:p w14:paraId="28D830A8" w14:textId="77777777" w:rsidR="00507834" w:rsidRPr="00507834" w:rsidRDefault="00507834" w:rsidP="00507834">
      <w:pPr>
        <w:numPr>
          <w:ilvl w:val="0"/>
          <w:numId w:val="2"/>
        </w:numPr>
        <w:spacing w:line="360" w:lineRule="auto"/>
        <w:jc w:val="both"/>
        <w:rPr>
          <w:rFonts w:ascii="Arial" w:hAnsi="Arial" w:cs="Arial"/>
        </w:rPr>
      </w:pPr>
      <w:r w:rsidRPr="00507834">
        <w:rPr>
          <w:rFonts w:ascii="Arial" w:hAnsi="Arial" w:cs="Arial"/>
        </w:rPr>
        <w:t>The topic intersects with policy, clinical practice, and behavioural science, requiring a broad and flexible approach.</w:t>
      </w:r>
    </w:p>
    <w:p w14:paraId="08CF5588" w14:textId="77777777" w:rsidR="00507834" w:rsidRPr="00507834" w:rsidRDefault="00507834" w:rsidP="00507834">
      <w:pPr>
        <w:numPr>
          <w:ilvl w:val="0"/>
          <w:numId w:val="2"/>
        </w:numPr>
        <w:spacing w:line="360" w:lineRule="auto"/>
        <w:jc w:val="both"/>
        <w:rPr>
          <w:rFonts w:ascii="Arial" w:hAnsi="Arial" w:cs="Arial"/>
        </w:rPr>
      </w:pPr>
      <w:r w:rsidRPr="00507834">
        <w:rPr>
          <w:rFonts w:ascii="Arial" w:hAnsi="Arial" w:cs="Arial"/>
        </w:rPr>
        <w:t>This review follows the methodological principles outlined by Arksey and O’Malley (2005) and further refined by the Joanna Briggs Institute (JBI), ensuring a transparent and systematic process for identifying and synthesising relevant literature.</w:t>
      </w:r>
    </w:p>
    <w:p w14:paraId="1510F43D" w14:textId="77777777" w:rsidR="00507834" w:rsidRPr="00507834" w:rsidRDefault="00507834" w:rsidP="00507834">
      <w:pPr>
        <w:spacing w:line="360" w:lineRule="auto"/>
        <w:jc w:val="both"/>
        <w:rPr>
          <w:rFonts w:ascii="Arial" w:hAnsi="Arial" w:cs="Arial"/>
        </w:rPr>
      </w:pPr>
    </w:p>
    <w:p w14:paraId="4676739E"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1.6 Structure of the Report</w:t>
      </w:r>
    </w:p>
    <w:p w14:paraId="493E5BB9" w14:textId="77777777" w:rsidR="00507834" w:rsidRPr="00507834" w:rsidRDefault="00507834" w:rsidP="00507834">
      <w:pPr>
        <w:spacing w:line="360" w:lineRule="auto"/>
        <w:jc w:val="both"/>
        <w:rPr>
          <w:rFonts w:ascii="Arial" w:hAnsi="Arial" w:cs="Arial"/>
        </w:rPr>
      </w:pPr>
      <w:r w:rsidRPr="00507834">
        <w:rPr>
          <w:rFonts w:ascii="Arial" w:hAnsi="Arial" w:cs="Arial"/>
        </w:rPr>
        <w:t>The report is organised into six main sections:</w:t>
      </w:r>
    </w:p>
    <w:p w14:paraId="7851B48D" w14:textId="77777777" w:rsidR="00507834" w:rsidRPr="00507834" w:rsidRDefault="00507834" w:rsidP="00507834">
      <w:pPr>
        <w:spacing w:line="360" w:lineRule="auto"/>
        <w:jc w:val="both"/>
        <w:rPr>
          <w:rFonts w:ascii="Arial" w:hAnsi="Arial" w:cs="Arial"/>
        </w:rPr>
      </w:pPr>
      <w:r w:rsidRPr="00507834">
        <w:rPr>
          <w:rFonts w:ascii="Arial" w:hAnsi="Arial" w:cs="Arial"/>
          <w:b/>
          <w:bCs/>
        </w:rPr>
        <w:t xml:space="preserve">Introduction </w:t>
      </w:r>
      <w:r w:rsidRPr="00507834">
        <w:rPr>
          <w:rFonts w:ascii="Arial" w:hAnsi="Arial" w:cs="Arial"/>
        </w:rPr>
        <w:t>outlines the rationale, definitions, review question, and objectives.</w:t>
      </w:r>
    </w:p>
    <w:p w14:paraId="71887816" w14:textId="77777777" w:rsidR="00507834" w:rsidRPr="00507834" w:rsidRDefault="00507834" w:rsidP="00507834">
      <w:pPr>
        <w:spacing w:line="360" w:lineRule="auto"/>
        <w:jc w:val="both"/>
        <w:rPr>
          <w:rFonts w:ascii="Arial" w:hAnsi="Arial" w:cs="Arial"/>
        </w:rPr>
      </w:pPr>
      <w:r w:rsidRPr="00507834">
        <w:rPr>
          <w:rFonts w:ascii="Arial" w:hAnsi="Arial" w:cs="Arial"/>
          <w:b/>
          <w:bCs/>
        </w:rPr>
        <w:t xml:space="preserve">Background </w:t>
      </w:r>
      <w:r w:rsidRPr="00507834">
        <w:rPr>
          <w:rFonts w:ascii="Arial" w:hAnsi="Arial" w:cs="Arial"/>
        </w:rPr>
        <w:t>provides context on UK policies, guidelines, and infection</w:t>
      </w:r>
      <w:r w:rsidRPr="00507834">
        <w:rPr>
          <w:rFonts w:ascii="Arial" w:hAnsi="Arial" w:cs="Arial"/>
        </w:rPr>
        <w:noBreakHyphen/>
        <w:t>control frameworks.</w:t>
      </w:r>
    </w:p>
    <w:p w14:paraId="1B73CF5E" w14:textId="77777777" w:rsidR="00507834" w:rsidRPr="00507834" w:rsidRDefault="00507834" w:rsidP="00507834">
      <w:pPr>
        <w:spacing w:line="360" w:lineRule="auto"/>
        <w:jc w:val="both"/>
        <w:rPr>
          <w:rFonts w:ascii="Arial" w:hAnsi="Arial" w:cs="Arial"/>
        </w:rPr>
      </w:pPr>
      <w:r w:rsidRPr="00507834">
        <w:rPr>
          <w:rFonts w:ascii="Arial" w:hAnsi="Arial" w:cs="Arial"/>
          <w:b/>
          <w:bCs/>
        </w:rPr>
        <w:t xml:space="preserve">Methods </w:t>
      </w:r>
      <w:r w:rsidRPr="00507834">
        <w:rPr>
          <w:rFonts w:ascii="Arial" w:hAnsi="Arial" w:cs="Arial"/>
        </w:rPr>
        <w:t>describes the search strategy, inclusion/exclusion criteria, data extraction, and ethical considerations.</w:t>
      </w:r>
    </w:p>
    <w:p w14:paraId="44E707DD" w14:textId="77777777" w:rsidR="00507834" w:rsidRPr="00507834" w:rsidRDefault="00507834" w:rsidP="00507834">
      <w:pPr>
        <w:spacing w:line="360" w:lineRule="auto"/>
        <w:jc w:val="both"/>
        <w:rPr>
          <w:rFonts w:ascii="Arial" w:hAnsi="Arial" w:cs="Arial"/>
        </w:rPr>
      </w:pPr>
      <w:r w:rsidRPr="00507834">
        <w:rPr>
          <w:rFonts w:ascii="Arial" w:hAnsi="Arial" w:cs="Arial"/>
          <w:b/>
          <w:bCs/>
        </w:rPr>
        <w:t xml:space="preserve">Results </w:t>
      </w:r>
      <w:r w:rsidRPr="00507834">
        <w:rPr>
          <w:rFonts w:ascii="Arial" w:hAnsi="Arial" w:cs="Arial"/>
        </w:rPr>
        <w:t>present the selected studies and thematic analysis.</w:t>
      </w:r>
    </w:p>
    <w:p w14:paraId="6E258465" w14:textId="77777777" w:rsidR="00507834" w:rsidRPr="00507834" w:rsidRDefault="00507834" w:rsidP="00507834">
      <w:pPr>
        <w:spacing w:line="360" w:lineRule="auto"/>
        <w:jc w:val="both"/>
        <w:rPr>
          <w:rFonts w:ascii="Arial" w:hAnsi="Arial" w:cs="Arial"/>
        </w:rPr>
      </w:pPr>
      <w:r w:rsidRPr="00507834">
        <w:rPr>
          <w:rFonts w:ascii="Arial" w:hAnsi="Arial" w:cs="Arial"/>
          <w:b/>
          <w:bCs/>
        </w:rPr>
        <w:t>Discussion</w:t>
      </w:r>
      <w:r w:rsidRPr="00507834">
        <w:rPr>
          <w:rFonts w:ascii="Arial" w:hAnsi="Arial" w:cs="Arial"/>
        </w:rPr>
        <w:t xml:space="preserve"> Interprets the findings in relation to UK practice and policy.</w:t>
      </w:r>
    </w:p>
    <w:p w14:paraId="30551219" w14:textId="77777777" w:rsidR="00507834" w:rsidRPr="00507834" w:rsidRDefault="00507834" w:rsidP="00507834">
      <w:pPr>
        <w:spacing w:line="360" w:lineRule="auto"/>
        <w:jc w:val="both"/>
        <w:rPr>
          <w:rFonts w:ascii="Arial" w:hAnsi="Arial" w:cs="Arial"/>
        </w:rPr>
      </w:pPr>
      <w:r w:rsidRPr="00507834">
        <w:rPr>
          <w:rFonts w:ascii="Arial" w:hAnsi="Arial" w:cs="Arial"/>
          <w:b/>
          <w:bCs/>
        </w:rPr>
        <w:t>Conclusion</w:t>
      </w:r>
      <w:r w:rsidRPr="00507834">
        <w:rPr>
          <w:rFonts w:ascii="Arial" w:hAnsi="Arial" w:cs="Arial"/>
        </w:rPr>
        <w:t xml:space="preserve"> and </w:t>
      </w:r>
      <w:r w:rsidRPr="00507834">
        <w:rPr>
          <w:rFonts w:ascii="Arial" w:hAnsi="Arial" w:cs="Arial"/>
          <w:b/>
          <w:bCs/>
        </w:rPr>
        <w:t>Recommendations</w:t>
      </w:r>
      <w:r w:rsidRPr="00507834">
        <w:rPr>
          <w:rFonts w:ascii="Arial" w:hAnsi="Arial" w:cs="Arial"/>
        </w:rPr>
        <w:t xml:space="preserve"> Summarises key insights and proposes future directions.</w:t>
      </w:r>
    </w:p>
    <w:p w14:paraId="4AA42937"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 Background</w:t>
      </w:r>
    </w:p>
    <w:p w14:paraId="16CDFE8C"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2.1 Context of Healthcare</w:t>
      </w:r>
      <w:r w:rsidRPr="00507834">
        <w:rPr>
          <w:rFonts w:ascii="Arial" w:hAnsi="Arial" w:cs="Arial"/>
          <w:b/>
          <w:bCs/>
        </w:rPr>
        <w:noBreakHyphen/>
        <w:t>Associated Infections (HAIs) in the UK</w:t>
      </w:r>
    </w:p>
    <w:p w14:paraId="77AAF2FC" w14:textId="77777777" w:rsidR="00507834" w:rsidRPr="00507834" w:rsidRDefault="00507834" w:rsidP="00507834">
      <w:pPr>
        <w:spacing w:line="360" w:lineRule="auto"/>
        <w:jc w:val="both"/>
        <w:rPr>
          <w:rFonts w:ascii="Arial" w:hAnsi="Arial" w:cs="Arial"/>
        </w:rPr>
      </w:pPr>
      <w:r w:rsidRPr="00507834">
        <w:rPr>
          <w:rFonts w:ascii="Arial" w:hAnsi="Arial" w:cs="Arial"/>
        </w:rPr>
        <w:t>Healthcare</w:t>
      </w:r>
      <w:r w:rsidRPr="00507834">
        <w:rPr>
          <w:rFonts w:ascii="Arial" w:hAnsi="Arial" w:cs="Arial"/>
        </w:rPr>
        <w:noBreakHyphen/>
        <w:t>associated infections remain a major challenge for the National Health Service (NHS). According to NHS England surveillance data, HAIs contribute significantly to avoidable morbidity, prolonged hospital stays, and increased healthcare expenditure. Staphylococcus aureus bacteraemia (including MRSA), Clostridioides difficile infections, and Gram</w:t>
      </w:r>
      <w:r w:rsidRPr="00507834">
        <w:rPr>
          <w:rFonts w:ascii="Arial" w:hAnsi="Arial" w:cs="Arial"/>
        </w:rPr>
        <w:noBreakHyphen/>
        <w:t>negative bloodstream infections are among the most closely monitored HAIs in the UK due to their clinical severity and pub</w:t>
      </w:r>
    </w:p>
    <w:p w14:paraId="74389B3D" w14:textId="77777777" w:rsidR="00507834" w:rsidRPr="00507834" w:rsidRDefault="00507834" w:rsidP="00507834">
      <w:pPr>
        <w:spacing w:line="360" w:lineRule="auto"/>
        <w:jc w:val="both"/>
        <w:rPr>
          <w:rFonts w:ascii="Arial" w:hAnsi="Arial" w:cs="Arial"/>
        </w:rPr>
      </w:pPr>
      <w:proofErr w:type="spellStart"/>
      <w:r w:rsidRPr="00507834">
        <w:rPr>
          <w:rFonts w:ascii="Arial" w:hAnsi="Arial" w:cs="Arial"/>
        </w:rPr>
        <w:t>lic</w:t>
      </w:r>
      <w:proofErr w:type="spellEnd"/>
      <w:r w:rsidRPr="00507834">
        <w:rPr>
          <w:rFonts w:ascii="Arial" w:hAnsi="Arial" w:cs="Arial"/>
        </w:rPr>
        <w:t xml:space="preserve"> health impact.</w:t>
      </w:r>
    </w:p>
    <w:p w14:paraId="3AA8705E" w14:textId="77777777" w:rsidR="00507834" w:rsidRPr="00507834" w:rsidRDefault="00507834" w:rsidP="00507834">
      <w:pPr>
        <w:spacing w:line="360" w:lineRule="auto"/>
        <w:jc w:val="both"/>
        <w:rPr>
          <w:rFonts w:ascii="Arial" w:hAnsi="Arial" w:cs="Arial"/>
        </w:rPr>
      </w:pPr>
      <w:r w:rsidRPr="00507834">
        <w:rPr>
          <w:rFonts w:ascii="Arial" w:hAnsi="Arial" w:cs="Arial"/>
        </w:rPr>
        <w:t xml:space="preserve">The UK government has prioritised HAI reduction for over two decades, with national targets, mandatory reporting systems, and financial penalties for poor performance. Despite these efforts, HAIs continue to place pressure on the NHS. Guest et al. (2019) estimated that HAIs </w:t>
      </w:r>
      <w:r w:rsidRPr="00507834">
        <w:rPr>
          <w:rFonts w:ascii="Arial" w:hAnsi="Arial" w:cs="Arial"/>
        </w:rPr>
        <w:lastRenderedPageBreak/>
        <w:t>cost the NHS approximately £2.7 billion annually and contribute to over 28,000 deaths each year. These figures highlight the importance of effective infection</w:t>
      </w:r>
      <w:r w:rsidRPr="00507834">
        <w:rPr>
          <w:rFonts w:ascii="Arial" w:hAnsi="Arial" w:cs="Arial"/>
        </w:rPr>
        <w:noBreakHyphen/>
        <w:t>prevention strategies, particularly hand hygiene.</w:t>
      </w:r>
    </w:p>
    <w:p w14:paraId="6AEB8DB4" w14:textId="77777777" w:rsidR="00507834" w:rsidRPr="00507834" w:rsidRDefault="00507834" w:rsidP="00507834">
      <w:pPr>
        <w:spacing w:line="360" w:lineRule="auto"/>
        <w:jc w:val="both"/>
        <w:rPr>
          <w:rFonts w:ascii="Arial" w:hAnsi="Arial" w:cs="Arial"/>
        </w:rPr>
      </w:pPr>
    </w:p>
    <w:p w14:paraId="69A81E23" w14:textId="77777777" w:rsidR="00507834" w:rsidRPr="00507834" w:rsidRDefault="00507834" w:rsidP="00507834">
      <w:pPr>
        <w:spacing w:line="360" w:lineRule="auto"/>
        <w:jc w:val="both"/>
        <w:rPr>
          <w:rFonts w:ascii="Arial" w:hAnsi="Arial" w:cs="Arial"/>
        </w:rPr>
      </w:pPr>
    </w:p>
    <w:p w14:paraId="71990658"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2.2 Importance of Hand Hygiene in Infection Prevention</w:t>
      </w:r>
    </w:p>
    <w:p w14:paraId="169551D0" w14:textId="77777777" w:rsidR="00507834" w:rsidRPr="00507834" w:rsidRDefault="00507834" w:rsidP="00507834">
      <w:pPr>
        <w:spacing w:line="360" w:lineRule="auto"/>
        <w:jc w:val="both"/>
        <w:rPr>
          <w:rFonts w:ascii="Arial" w:hAnsi="Arial" w:cs="Arial"/>
        </w:rPr>
      </w:pPr>
      <w:r w:rsidRPr="00507834">
        <w:rPr>
          <w:rFonts w:ascii="Arial" w:hAnsi="Arial" w:cs="Arial"/>
        </w:rPr>
        <w:t>Hand hygiene is universally recognised as the most effective method for preventing the transmission of pathogens in healthcare settings. The WHO’s “Five Moments for Hand Hygiene” framework—before touching a patient, before clean/aseptic procedures, after body fluid exposure, after touching a patient, and after touching patient surroundings—forms the basis of hand hygiene practice globally.</w:t>
      </w:r>
    </w:p>
    <w:p w14:paraId="79704524" w14:textId="77777777" w:rsidR="00507834" w:rsidRPr="00507834" w:rsidRDefault="00507834" w:rsidP="00507834">
      <w:pPr>
        <w:spacing w:line="360" w:lineRule="auto"/>
        <w:jc w:val="both"/>
        <w:rPr>
          <w:rFonts w:ascii="Arial" w:hAnsi="Arial" w:cs="Arial"/>
        </w:rPr>
      </w:pPr>
      <w:r w:rsidRPr="00507834">
        <w:rPr>
          <w:rFonts w:ascii="Arial" w:hAnsi="Arial" w:cs="Arial"/>
        </w:rPr>
        <w:t>In the UK, hand hygiene is embedded within the NHS Infection Prevention and Control (IPC) agenda. Alcohol</w:t>
      </w:r>
      <w:r w:rsidRPr="00507834">
        <w:rPr>
          <w:rFonts w:ascii="Arial" w:hAnsi="Arial" w:cs="Arial"/>
        </w:rPr>
        <w:noBreakHyphen/>
        <w:t>based hand rubs (ABHRs) are widely available at the point of care, and staff are expected to follow evidence</w:t>
      </w:r>
      <w:r w:rsidRPr="00507834">
        <w:rPr>
          <w:rFonts w:ascii="Arial" w:hAnsi="Arial" w:cs="Arial"/>
        </w:rPr>
        <w:noBreakHyphen/>
        <w:t>based hand hygiene protocols. However, compliance remains variable. Observational audits often report compliance rates between 60% and 80%, with lower rates during busy clinical periods or in high</w:t>
      </w:r>
      <w:r w:rsidRPr="00507834">
        <w:rPr>
          <w:rFonts w:ascii="Arial" w:hAnsi="Arial" w:cs="Arial"/>
        </w:rPr>
        <w:noBreakHyphen/>
        <w:t>risk environments such as emergency departments and intensive care units.</w:t>
      </w:r>
    </w:p>
    <w:p w14:paraId="63197933"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2.3 UK Legislation and Regulatory Framework</w:t>
      </w:r>
    </w:p>
    <w:p w14:paraId="634B94EF" w14:textId="77777777" w:rsidR="00507834" w:rsidRPr="00507834" w:rsidRDefault="00507834" w:rsidP="00507834">
      <w:pPr>
        <w:spacing w:line="360" w:lineRule="auto"/>
        <w:jc w:val="both"/>
        <w:rPr>
          <w:rFonts w:ascii="Arial" w:hAnsi="Arial" w:cs="Arial"/>
        </w:rPr>
      </w:pPr>
      <w:r w:rsidRPr="00507834">
        <w:rPr>
          <w:rFonts w:ascii="Arial" w:hAnsi="Arial" w:cs="Arial"/>
        </w:rPr>
        <w:t>Hand hygiene practice in UK hospitals is shaped by several key legislative and regulatory frameworks:</w:t>
      </w:r>
    </w:p>
    <w:p w14:paraId="659D74E1" w14:textId="77777777" w:rsidR="00507834" w:rsidRPr="00507834" w:rsidRDefault="00507834" w:rsidP="00507834">
      <w:pPr>
        <w:numPr>
          <w:ilvl w:val="0"/>
          <w:numId w:val="3"/>
        </w:numPr>
        <w:spacing w:line="360" w:lineRule="auto"/>
        <w:jc w:val="both"/>
        <w:rPr>
          <w:rFonts w:ascii="Arial" w:hAnsi="Arial" w:cs="Arial"/>
        </w:rPr>
      </w:pPr>
      <w:r w:rsidRPr="00507834">
        <w:rPr>
          <w:rFonts w:ascii="Arial" w:hAnsi="Arial" w:cs="Arial"/>
          <w:b/>
          <w:bCs/>
        </w:rPr>
        <w:t>Health and Social Care Act 2008 (Regulated Activities) Regulations</w:t>
      </w:r>
      <w:r w:rsidRPr="00507834">
        <w:rPr>
          <w:rFonts w:ascii="Arial" w:hAnsi="Arial" w:cs="Arial"/>
        </w:rPr>
        <w:t xml:space="preserve"> 2014</w:t>
      </w:r>
    </w:p>
    <w:p w14:paraId="6499D6B2" w14:textId="77777777" w:rsidR="00507834" w:rsidRPr="00507834" w:rsidRDefault="00507834" w:rsidP="00507834">
      <w:pPr>
        <w:spacing w:line="360" w:lineRule="auto"/>
        <w:jc w:val="both"/>
        <w:rPr>
          <w:rFonts w:ascii="Arial" w:hAnsi="Arial" w:cs="Arial"/>
        </w:rPr>
      </w:pPr>
      <w:r w:rsidRPr="00507834">
        <w:rPr>
          <w:rFonts w:ascii="Arial" w:hAnsi="Arial" w:cs="Arial"/>
        </w:rPr>
        <w:t>Regulation 12 requires healthcare providers to ensure safe care and treatment, including effective infection</w:t>
      </w:r>
      <w:r w:rsidRPr="00507834">
        <w:rPr>
          <w:rFonts w:ascii="Arial" w:hAnsi="Arial" w:cs="Arial"/>
        </w:rPr>
        <w:noBreakHyphen/>
        <w:t>prevention measures. Poor hand hygiene can constitute a breach of this regulation.</w:t>
      </w:r>
    </w:p>
    <w:p w14:paraId="7CCE4746" w14:textId="77777777" w:rsidR="00507834" w:rsidRPr="00507834" w:rsidRDefault="00507834" w:rsidP="00507834">
      <w:pPr>
        <w:numPr>
          <w:ilvl w:val="0"/>
          <w:numId w:val="4"/>
        </w:numPr>
        <w:spacing w:line="360" w:lineRule="auto"/>
        <w:jc w:val="both"/>
        <w:rPr>
          <w:rFonts w:ascii="Arial" w:hAnsi="Arial" w:cs="Arial"/>
          <w:b/>
          <w:bCs/>
        </w:rPr>
      </w:pPr>
      <w:r w:rsidRPr="00507834">
        <w:rPr>
          <w:rFonts w:ascii="Arial" w:hAnsi="Arial" w:cs="Arial"/>
          <w:b/>
          <w:bCs/>
        </w:rPr>
        <w:t>The Code of Practice on the Prevention and Control of Infections</w:t>
      </w:r>
    </w:p>
    <w:p w14:paraId="109135C1" w14:textId="77777777" w:rsidR="00507834" w:rsidRPr="00507834" w:rsidRDefault="00507834" w:rsidP="00507834">
      <w:pPr>
        <w:spacing w:line="360" w:lineRule="auto"/>
        <w:jc w:val="both"/>
        <w:rPr>
          <w:rFonts w:ascii="Arial" w:hAnsi="Arial" w:cs="Arial"/>
        </w:rPr>
      </w:pPr>
      <w:r w:rsidRPr="00507834">
        <w:rPr>
          <w:rFonts w:ascii="Arial" w:hAnsi="Arial" w:cs="Arial"/>
        </w:rPr>
        <w:t>This statutory code outlines the responsibilities of NHS organisations in preventing HAIs. It mandates robust hand hygiene policies, staff training, and monitoring systems.</w:t>
      </w:r>
    </w:p>
    <w:p w14:paraId="2DC7E131" w14:textId="77777777" w:rsidR="00507834" w:rsidRPr="00507834" w:rsidRDefault="00507834" w:rsidP="00507834">
      <w:pPr>
        <w:numPr>
          <w:ilvl w:val="0"/>
          <w:numId w:val="5"/>
        </w:numPr>
        <w:spacing w:line="360" w:lineRule="auto"/>
        <w:jc w:val="both"/>
        <w:rPr>
          <w:rFonts w:ascii="Arial" w:hAnsi="Arial" w:cs="Arial"/>
          <w:b/>
          <w:bCs/>
        </w:rPr>
      </w:pPr>
      <w:r w:rsidRPr="00507834">
        <w:rPr>
          <w:rFonts w:ascii="Arial" w:hAnsi="Arial" w:cs="Arial"/>
          <w:b/>
          <w:bCs/>
        </w:rPr>
        <w:t>Care Quality Commission (CQC)</w:t>
      </w:r>
    </w:p>
    <w:p w14:paraId="6816D17E" w14:textId="77777777" w:rsidR="00507834" w:rsidRPr="00507834" w:rsidRDefault="00507834" w:rsidP="00507834">
      <w:pPr>
        <w:spacing w:line="360" w:lineRule="auto"/>
        <w:jc w:val="both"/>
        <w:rPr>
          <w:rFonts w:ascii="Arial" w:hAnsi="Arial" w:cs="Arial"/>
        </w:rPr>
      </w:pPr>
      <w:r w:rsidRPr="00507834">
        <w:rPr>
          <w:rFonts w:ascii="Arial" w:hAnsi="Arial" w:cs="Arial"/>
        </w:rPr>
        <w:t>The CQC inspects hospitals and evaluates compliance with infection</w:t>
      </w:r>
      <w:r w:rsidRPr="00507834">
        <w:rPr>
          <w:rFonts w:ascii="Arial" w:hAnsi="Arial" w:cs="Arial"/>
        </w:rPr>
        <w:noBreakHyphen/>
        <w:t>control standards. Hand hygiene is a core component of these inspections, and poor compliance can lead to enforcement action.</w:t>
      </w:r>
    </w:p>
    <w:p w14:paraId="4E6FAD8F" w14:textId="77777777" w:rsidR="00507834" w:rsidRPr="00507834" w:rsidRDefault="00507834" w:rsidP="00507834">
      <w:pPr>
        <w:spacing w:line="360" w:lineRule="auto"/>
        <w:jc w:val="both"/>
        <w:rPr>
          <w:rFonts w:ascii="Arial" w:hAnsi="Arial" w:cs="Arial"/>
        </w:rPr>
      </w:pPr>
      <w:r w:rsidRPr="00507834">
        <w:rPr>
          <w:rFonts w:ascii="Arial" w:hAnsi="Arial" w:cs="Arial"/>
        </w:rPr>
        <w:lastRenderedPageBreak/>
        <w:t>These frameworks create a legal and regulatory environment in which hand hygiene is not optional but a mandatory component of safe clinical practice.</w:t>
      </w:r>
    </w:p>
    <w:p w14:paraId="2D62182C" w14:textId="77777777" w:rsidR="00507834" w:rsidRPr="00507834" w:rsidRDefault="00507834" w:rsidP="00507834">
      <w:pPr>
        <w:spacing w:line="360" w:lineRule="auto"/>
        <w:jc w:val="both"/>
        <w:rPr>
          <w:rFonts w:ascii="Arial" w:hAnsi="Arial" w:cs="Arial"/>
          <w:b/>
          <w:bCs/>
        </w:rPr>
      </w:pPr>
    </w:p>
    <w:p w14:paraId="274625EE" w14:textId="77777777" w:rsidR="00507834" w:rsidRPr="00507834" w:rsidRDefault="00507834" w:rsidP="00507834">
      <w:pPr>
        <w:spacing w:line="360" w:lineRule="auto"/>
        <w:jc w:val="both"/>
        <w:rPr>
          <w:rFonts w:ascii="Arial" w:hAnsi="Arial" w:cs="Arial"/>
          <w:b/>
          <w:bCs/>
        </w:rPr>
      </w:pPr>
    </w:p>
    <w:p w14:paraId="4929DC0D"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2.4 National Policies and Guidance</w:t>
      </w:r>
    </w:p>
    <w:p w14:paraId="65EBA83A" w14:textId="77777777" w:rsidR="00507834" w:rsidRPr="00507834" w:rsidRDefault="00507834" w:rsidP="00507834">
      <w:pPr>
        <w:numPr>
          <w:ilvl w:val="0"/>
          <w:numId w:val="5"/>
        </w:numPr>
        <w:spacing w:line="360" w:lineRule="auto"/>
        <w:jc w:val="both"/>
        <w:rPr>
          <w:rFonts w:ascii="Arial" w:hAnsi="Arial" w:cs="Arial"/>
          <w:b/>
          <w:bCs/>
        </w:rPr>
      </w:pPr>
      <w:r w:rsidRPr="00507834">
        <w:rPr>
          <w:rFonts w:ascii="Arial" w:hAnsi="Arial" w:cs="Arial"/>
          <w:b/>
          <w:bCs/>
        </w:rPr>
        <w:t>Several national bodies provide guidance on hand hygiene in UK hospitals:</w:t>
      </w:r>
    </w:p>
    <w:p w14:paraId="1CA19A2E" w14:textId="77777777" w:rsidR="00507834" w:rsidRPr="00507834" w:rsidRDefault="00507834" w:rsidP="00507834">
      <w:pPr>
        <w:spacing w:line="360" w:lineRule="auto"/>
        <w:jc w:val="both"/>
        <w:rPr>
          <w:rFonts w:ascii="Arial" w:hAnsi="Arial" w:cs="Arial"/>
        </w:rPr>
      </w:pPr>
      <w:r w:rsidRPr="00507834">
        <w:rPr>
          <w:rFonts w:ascii="Arial" w:hAnsi="Arial" w:cs="Arial"/>
        </w:rPr>
        <w:t>NICE (National Institute for Health and Care Excellence) guidelines on infection prevention emphasise hand hygiene as a fundamental practice. They recommend the use of ABHRs for most clinical interactions and handwashing with soap and water when hands are visibly soiled or after caring for patients with C. difficile.</w:t>
      </w:r>
    </w:p>
    <w:p w14:paraId="7EA499C5" w14:textId="77777777" w:rsidR="00507834" w:rsidRPr="00507834" w:rsidRDefault="00507834" w:rsidP="00507834">
      <w:pPr>
        <w:numPr>
          <w:ilvl w:val="0"/>
          <w:numId w:val="5"/>
        </w:numPr>
        <w:spacing w:line="360" w:lineRule="auto"/>
        <w:jc w:val="both"/>
        <w:rPr>
          <w:rFonts w:ascii="Arial" w:hAnsi="Arial" w:cs="Arial"/>
          <w:b/>
          <w:bCs/>
        </w:rPr>
      </w:pPr>
      <w:r w:rsidRPr="00507834">
        <w:rPr>
          <w:rFonts w:ascii="Arial" w:hAnsi="Arial" w:cs="Arial"/>
          <w:b/>
          <w:bCs/>
        </w:rPr>
        <w:t>NHS England and NHS Improvement</w:t>
      </w:r>
    </w:p>
    <w:p w14:paraId="0BAC0A37" w14:textId="77777777" w:rsidR="00507834" w:rsidRPr="00507834" w:rsidRDefault="00507834" w:rsidP="00507834">
      <w:pPr>
        <w:spacing w:line="360" w:lineRule="auto"/>
        <w:jc w:val="both"/>
        <w:rPr>
          <w:rFonts w:ascii="Arial" w:hAnsi="Arial" w:cs="Arial"/>
        </w:rPr>
      </w:pPr>
      <w:r w:rsidRPr="00507834">
        <w:rPr>
          <w:rFonts w:ascii="Arial" w:hAnsi="Arial" w:cs="Arial"/>
        </w:rPr>
        <w:t>These organisations have introduced national hand hygiene campaigns, including the “Clean Your Hands” initiative, which aimed to increase the availability of ABHRs and promote staff engagement.</w:t>
      </w:r>
    </w:p>
    <w:p w14:paraId="621085F8" w14:textId="77777777" w:rsidR="00507834" w:rsidRPr="00507834" w:rsidRDefault="00507834" w:rsidP="00507834">
      <w:pPr>
        <w:numPr>
          <w:ilvl w:val="0"/>
          <w:numId w:val="5"/>
        </w:numPr>
        <w:spacing w:line="360" w:lineRule="auto"/>
        <w:jc w:val="both"/>
        <w:rPr>
          <w:rFonts w:ascii="Arial" w:hAnsi="Arial" w:cs="Arial"/>
          <w:b/>
          <w:bCs/>
        </w:rPr>
      </w:pPr>
      <w:r w:rsidRPr="00507834">
        <w:rPr>
          <w:rFonts w:ascii="Arial" w:hAnsi="Arial" w:cs="Arial"/>
          <w:b/>
          <w:bCs/>
        </w:rPr>
        <w:t>Public Health England (now UKHSA)</w:t>
      </w:r>
    </w:p>
    <w:p w14:paraId="2EF05875" w14:textId="77777777" w:rsidR="00507834" w:rsidRPr="00507834" w:rsidRDefault="00507834" w:rsidP="00507834">
      <w:pPr>
        <w:spacing w:line="360" w:lineRule="auto"/>
        <w:jc w:val="both"/>
        <w:rPr>
          <w:rFonts w:ascii="Arial" w:hAnsi="Arial" w:cs="Arial"/>
        </w:rPr>
      </w:pPr>
      <w:r w:rsidRPr="00507834">
        <w:rPr>
          <w:rFonts w:ascii="Arial" w:hAnsi="Arial" w:cs="Arial"/>
        </w:rPr>
        <w:t>Provides surveillance data, training resources, and national infection</w:t>
      </w:r>
      <w:r w:rsidRPr="00507834">
        <w:rPr>
          <w:rFonts w:ascii="Arial" w:hAnsi="Arial" w:cs="Arial"/>
        </w:rPr>
        <w:noBreakHyphen/>
        <w:t>control standards.</w:t>
      </w:r>
    </w:p>
    <w:p w14:paraId="557E406B" w14:textId="77777777" w:rsidR="00507834" w:rsidRPr="00507834" w:rsidRDefault="00507834" w:rsidP="00507834">
      <w:pPr>
        <w:numPr>
          <w:ilvl w:val="0"/>
          <w:numId w:val="5"/>
        </w:numPr>
        <w:spacing w:line="360" w:lineRule="auto"/>
        <w:jc w:val="both"/>
        <w:rPr>
          <w:rFonts w:ascii="Arial" w:hAnsi="Arial" w:cs="Arial"/>
          <w:b/>
          <w:bCs/>
        </w:rPr>
      </w:pPr>
      <w:r w:rsidRPr="00507834">
        <w:rPr>
          <w:rFonts w:ascii="Arial" w:hAnsi="Arial" w:cs="Arial"/>
          <w:b/>
          <w:bCs/>
        </w:rPr>
        <w:t>World Health Organization (WHO)</w:t>
      </w:r>
    </w:p>
    <w:p w14:paraId="677A2063" w14:textId="77777777" w:rsidR="00507834" w:rsidRPr="00507834" w:rsidRDefault="00507834" w:rsidP="00507834">
      <w:pPr>
        <w:spacing w:line="360" w:lineRule="auto"/>
        <w:jc w:val="both"/>
        <w:rPr>
          <w:rFonts w:ascii="Arial" w:hAnsi="Arial" w:cs="Arial"/>
        </w:rPr>
      </w:pPr>
      <w:r w:rsidRPr="00507834">
        <w:rPr>
          <w:rFonts w:ascii="Arial" w:hAnsi="Arial" w:cs="Arial"/>
        </w:rPr>
        <w:t>Although not UK</w:t>
      </w:r>
      <w:r w:rsidRPr="00507834">
        <w:rPr>
          <w:rFonts w:ascii="Arial" w:hAnsi="Arial" w:cs="Arial"/>
        </w:rPr>
        <w:noBreakHyphen/>
        <w:t>specific, WHO guidelines are widely adopted within the NHS and underpin many national policies.</w:t>
      </w:r>
    </w:p>
    <w:p w14:paraId="533955CC" w14:textId="77777777" w:rsidR="00507834" w:rsidRPr="00507834" w:rsidRDefault="00507834" w:rsidP="00507834">
      <w:pPr>
        <w:spacing w:line="360" w:lineRule="auto"/>
        <w:jc w:val="both"/>
        <w:rPr>
          <w:rFonts w:ascii="Arial" w:hAnsi="Arial" w:cs="Arial"/>
        </w:rPr>
      </w:pPr>
      <w:r w:rsidRPr="00507834">
        <w:rPr>
          <w:rFonts w:ascii="Arial" w:hAnsi="Arial" w:cs="Arial"/>
        </w:rPr>
        <w:t>Together, these policies create a comprehensive framework that supports hand hygiene as a critical infection</w:t>
      </w:r>
      <w:r w:rsidRPr="00507834">
        <w:rPr>
          <w:rFonts w:ascii="Arial" w:hAnsi="Arial" w:cs="Arial"/>
        </w:rPr>
        <w:noBreakHyphen/>
        <w:t>control measure.</w:t>
      </w:r>
    </w:p>
    <w:p w14:paraId="599D5929"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2.5 Organisational and Cultural Factors in UK Hospitals</w:t>
      </w:r>
    </w:p>
    <w:p w14:paraId="047262DF" w14:textId="77777777" w:rsidR="00507834" w:rsidRPr="00507834" w:rsidRDefault="00507834" w:rsidP="00507834">
      <w:pPr>
        <w:spacing w:line="360" w:lineRule="auto"/>
        <w:jc w:val="both"/>
        <w:rPr>
          <w:rFonts w:ascii="Arial" w:hAnsi="Arial" w:cs="Arial"/>
        </w:rPr>
      </w:pPr>
      <w:r w:rsidRPr="00507834">
        <w:rPr>
          <w:rFonts w:ascii="Arial" w:hAnsi="Arial" w:cs="Arial"/>
        </w:rPr>
        <w:t>Hand hygiene compliance is influenced not only by knowledge and availability of resources but also by organisational culture. Studies in UK hospitals have identified several factors that affect compliance:</w:t>
      </w:r>
    </w:p>
    <w:p w14:paraId="3347CAD9" w14:textId="77777777" w:rsidR="00507834" w:rsidRPr="00507834" w:rsidRDefault="00507834" w:rsidP="00507834">
      <w:pPr>
        <w:numPr>
          <w:ilvl w:val="0"/>
          <w:numId w:val="5"/>
        </w:numPr>
        <w:spacing w:line="360" w:lineRule="auto"/>
        <w:jc w:val="both"/>
        <w:rPr>
          <w:rFonts w:ascii="Arial" w:hAnsi="Arial" w:cs="Arial"/>
          <w:b/>
          <w:bCs/>
        </w:rPr>
      </w:pPr>
      <w:r w:rsidRPr="00507834">
        <w:rPr>
          <w:rFonts w:ascii="Arial" w:hAnsi="Arial" w:cs="Arial"/>
          <w:b/>
          <w:bCs/>
        </w:rPr>
        <w:t xml:space="preserve">Workload and time pressure </w:t>
      </w:r>
      <w:r w:rsidRPr="00507834">
        <w:rPr>
          <w:rFonts w:ascii="Arial" w:hAnsi="Arial" w:cs="Arial"/>
        </w:rPr>
        <w:t>High patient turnover and staff shortages can reduce compliance.</w:t>
      </w:r>
    </w:p>
    <w:p w14:paraId="643DA565" w14:textId="77777777" w:rsidR="00507834" w:rsidRPr="00507834" w:rsidRDefault="00507834" w:rsidP="00507834">
      <w:pPr>
        <w:numPr>
          <w:ilvl w:val="0"/>
          <w:numId w:val="5"/>
        </w:numPr>
        <w:spacing w:line="360" w:lineRule="auto"/>
        <w:jc w:val="both"/>
        <w:rPr>
          <w:rFonts w:ascii="Arial" w:hAnsi="Arial" w:cs="Arial"/>
          <w:b/>
          <w:bCs/>
        </w:rPr>
      </w:pPr>
      <w:r w:rsidRPr="00507834">
        <w:rPr>
          <w:rFonts w:ascii="Arial" w:hAnsi="Arial" w:cs="Arial"/>
          <w:b/>
          <w:bCs/>
        </w:rPr>
        <w:t xml:space="preserve">Role modelling and leadership </w:t>
      </w:r>
      <w:r w:rsidRPr="00507834">
        <w:rPr>
          <w:rFonts w:ascii="Arial" w:hAnsi="Arial" w:cs="Arial"/>
        </w:rPr>
        <w:t>Senior clinicians who demonstrate good hand hygiene practices positively influence junior staff.</w:t>
      </w:r>
    </w:p>
    <w:p w14:paraId="2BFF073B" w14:textId="77777777" w:rsidR="00507834" w:rsidRPr="00507834" w:rsidRDefault="00507834" w:rsidP="00507834">
      <w:pPr>
        <w:numPr>
          <w:ilvl w:val="0"/>
          <w:numId w:val="5"/>
        </w:numPr>
        <w:spacing w:line="360" w:lineRule="auto"/>
        <w:jc w:val="both"/>
        <w:rPr>
          <w:rFonts w:ascii="Arial" w:hAnsi="Arial" w:cs="Arial"/>
          <w:b/>
          <w:bCs/>
        </w:rPr>
      </w:pPr>
      <w:r w:rsidRPr="00507834">
        <w:rPr>
          <w:rFonts w:ascii="Arial" w:hAnsi="Arial" w:cs="Arial"/>
          <w:b/>
          <w:bCs/>
        </w:rPr>
        <w:lastRenderedPageBreak/>
        <w:t xml:space="preserve">Availability of ABHRs </w:t>
      </w:r>
      <w:r w:rsidRPr="00507834">
        <w:rPr>
          <w:rFonts w:ascii="Arial" w:hAnsi="Arial" w:cs="Arial"/>
        </w:rPr>
        <w:t>Placement of dispensers at the point of care increases compliance.</w:t>
      </w:r>
    </w:p>
    <w:p w14:paraId="71C53FB7" w14:textId="77777777" w:rsidR="00507834" w:rsidRPr="00507834" w:rsidRDefault="00507834" w:rsidP="00507834">
      <w:pPr>
        <w:numPr>
          <w:ilvl w:val="0"/>
          <w:numId w:val="5"/>
        </w:numPr>
        <w:spacing w:line="360" w:lineRule="auto"/>
        <w:jc w:val="both"/>
        <w:rPr>
          <w:rFonts w:ascii="Arial" w:hAnsi="Arial" w:cs="Arial"/>
          <w:b/>
          <w:bCs/>
        </w:rPr>
      </w:pPr>
      <w:r w:rsidRPr="00507834">
        <w:rPr>
          <w:rFonts w:ascii="Arial" w:hAnsi="Arial" w:cs="Arial"/>
          <w:b/>
          <w:bCs/>
        </w:rPr>
        <w:t xml:space="preserve">Staff attitudes and beliefs </w:t>
      </w:r>
      <w:r w:rsidRPr="00507834">
        <w:rPr>
          <w:rFonts w:ascii="Arial" w:hAnsi="Arial" w:cs="Arial"/>
        </w:rPr>
        <w:t>Some staff underestimate the risk of transmission or believe gloves replace the need for hand hygiene.</w:t>
      </w:r>
    </w:p>
    <w:p w14:paraId="372A5527" w14:textId="77777777" w:rsidR="00507834" w:rsidRPr="00507834" w:rsidRDefault="00507834" w:rsidP="00507834">
      <w:pPr>
        <w:spacing w:line="360" w:lineRule="auto"/>
        <w:jc w:val="both"/>
        <w:rPr>
          <w:rFonts w:ascii="Arial" w:hAnsi="Arial" w:cs="Arial"/>
          <w:b/>
          <w:bCs/>
        </w:rPr>
      </w:pPr>
    </w:p>
    <w:p w14:paraId="6E1194CE" w14:textId="77777777" w:rsidR="00507834" w:rsidRPr="00507834" w:rsidRDefault="00507834" w:rsidP="00507834">
      <w:pPr>
        <w:numPr>
          <w:ilvl w:val="0"/>
          <w:numId w:val="5"/>
        </w:numPr>
        <w:spacing w:line="360" w:lineRule="auto"/>
        <w:jc w:val="both"/>
        <w:rPr>
          <w:rFonts w:ascii="Arial" w:hAnsi="Arial" w:cs="Arial"/>
          <w:b/>
          <w:bCs/>
        </w:rPr>
      </w:pPr>
      <w:r w:rsidRPr="00507834">
        <w:rPr>
          <w:rFonts w:ascii="Arial" w:hAnsi="Arial" w:cs="Arial"/>
          <w:b/>
          <w:bCs/>
        </w:rPr>
        <w:t xml:space="preserve">Audit and feedback systems </w:t>
      </w:r>
      <w:r w:rsidRPr="00507834">
        <w:rPr>
          <w:rFonts w:ascii="Arial" w:hAnsi="Arial" w:cs="Arial"/>
        </w:rPr>
        <w:t>Regular monitoring and feedback improve compliance but can be perceived as punitive if not implemented sensitively.</w:t>
      </w:r>
    </w:p>
    <w:p w14:paraId="3386824C" w14:textId="77777777" w:rsidR="00507834" w:rsidRPr="00507834" w:rsidRDefault="00507834" w:rsidP="00507834">
      <w:pPr>
        <w:spacing w:line="360" w:lineRule="auto"/>
        <w:jc w:val="both"/>
        <w:rPr>
          <w:rFonts w:ascii="Arial" w:hAnsi="Arial" w:cs="Arial"/>
        </w:rPr>
      </w:pPr>
      <w:r w:rsidRPr="00507834">
        <w:rPr>
          <w:rFonts w:ascii="Arial" w:hAnsi="Arial" w:cs="Arial"/>
        </w:rPr>
        <w:t>Understanding these factors is essential for interpreting the findings of the studies included in the scoping review.</w:t>
      </w:r>
    </w:p>
    <w:p w14:paraId="4A4160F8"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2.6 Technological and Digital Innovations</w:t>
      </w:r>
    </w:p>
    <w:p w14:paraId="4931EF3F" w14:textId="77777777" w:rsidR="00507834" w:rsidRPr="00507834" w:rsidRDefault="00507834" w:rsidP="00507834">
      <w:pPr>
        <w:spacing w:line="360" w:lineRule="auto"/>
        <w:jc w:val="both"/>
        <w:rPr>
          <w:rFonts w:ascii="Arial" w:hAnsi="Arial" w:cs="Arial"/>
        </w:rPr>
      </w:pPr>
      <w:r w:rsidRPr="00507834">
        <w:rPr>
          <w:rFonts w:ascii="Arial" w:hAnsi="Arial" w:cs="Arial"/>
        </w:rPr>
        <w:t>Digital health technologies are increasingly used to support hand hygiene compliance in UK hospitals. Examples include:</w:t>
      </w:r>
    </w:p>
    <w:p w14:paraId="1BB425F8" w14:textId="77777777" w:rsidR="00507834" w:rsidRPr="00507834" w:rsidRDefault="00507834" w:rsidP="00507834">
      <w:pPr>
        <w:numPr>
          <w:ilvl w:val="0"/>
          <w:numId w:val="6"/>
        </w:numPr>
        <w:spacing w:line="360" w:lineRule="auto"/>
        <w:jc w:val="both"/>
        <w:rPr>
          <w:rFonts w:ascii="Arial" w:hAnsi="Arial" w:cs="Arial"/>
        </w:rPr>
      </w:pPr>
      <w:r w:rsidRPr="00507834">
        <w:rPr>
          <w:rFonts w:ascii="Arial" w:hAnsi="Arial" w:cs="Arial"/>
          <w:b/>
          <w:bCs/>
        </w:rPr>
        <w:t>Electronic monitoring systems</w:t>
      </w:r>
      <w:r w:rsidRPr="00507834">
        <w:rPr>
          <w:rFonts w:ascii="Arial" w:hAnsi="Arial" w:cs="Arial"/>
        </w:rPr>
        <w:t xml:space="preserve"> that track dispenser use.</w:t>
      </w:r>
    </w:p>
    <w:p w14:paraId="69216C04" w14:textId="77777777" w:rsidR="00507834" w:rsidRPr="00507834" w:rsidRDefault="00507834" w:rsidP="00507834">
      <w:pPr>
        <w:numPr>
          <w:ilvl w:val="0"/>
          <w:numId w:val="6"/>
        </w:numPr>
        <w:spacing w:line="360" w:lineRule="auto"/>
        <w:jc w:val="both"/>
        <w:rPr>
          <w:rFonts w:ascii="Arial" w:hAnsi="Arial" w:cs="Arial"/>
        </w:rPr>
      </w:pPr>
      <w:r w:rsidRPr="00507834">
        <w:rPr>
          <w:rFonts w:ascii="Arial" w:hAnsi="Arial" w:cs="Arial"/>
          <w:b/>
          <w:bCs/>
        </w:rPr>
        <w:t xml:space="preserve">Wearable sensors that detect hand </w:t>
      </w:r>
      <w:r w:rsidRPr="00507834">
        <w:rPr>
          <w:rFonts w:ascii="Arial" w:hAnsi="Arial" w:cs="Arial"/>
        </w:rPr>
        <w:t>hygiene opportunities.</w:t>
      </w:r>
    </w:p>
    <w:p w14:paraId="4239B5E3" w14:textId="77777777" w:rsidR="00507834" w:rsidRPr="00507834" w:rsidRDefault="00507834" w:rsidP="00507834">
      <w:pPr>
        <w:numPr>
          <w:ilvl w:val="0"/>
          <w:numId w:val="6"/>
        </w:numPr>
        <w:spacing w:line="360" w:lineRule="auto"/>
        <w:jc w:val="both"/>
        <w:rPr>
          <w:rFonts w:ascii="Arial" w:hAnsi="Arial" w:cs="Arial"/>
        </w:rPr>
      </w:pPr>
      <w:r w:rsidRPr="00507834">
        <w:rPr>
          <w:rFonts w:ascii="Arial" w:hAnsi="Arial" w:cs="Arial"/>
          <w:b/>
          <w:bCs/>
        </w:rPr>
        <w:t>Real</w:t>
      </w:r>
      <w:r w:rsidRPr="00507834">
        <w:rPr>
          <w:rFonts w:ascii="Arial" w:hAnsi="Arial" w:cs="Arial"/>
          <w:b/>
          <w:bCs/>
        </w:rPr>
        <w:noBreakHyphen/>
        <w:t>time feedback</w:t>
      </w:r>
      <w:r w:rsidRPr="00507834">
        <w:rPr>
          <w:rFonts w:ascii="Arial" w:hAnsi="Arial" w:cs="Arial"/>
        </w:rPr>
        <w:t xml:space="preserve"> devices that alert staff when hand hygiene is required.</w:t>
      </w:r>
    </w:p>
    <w:p w14:paraId="3B03968A" w14:textId="77777777" w:rsidR="00507834" w:rsidRPr="00507834" w:rsidRDefault="00507834" w:rsidP="00507834">
      <w:pPr>
        <w:numPr>
          <w:ilvl w:val="0"/>
          <w:numId w:val="6"/>
        </w:numPr>
        <w:spacing w:line="360" w:lineRule="auto"/>
        <w:jc w:val="both"/>
        <w:rPr>
          <w:rFonts w:ascii="Arial" w:hAnsi="Arial" w:cs="Arial"/>
        </w:rPr>
      </w:pPr>
      <w:r w:rsidRPr="00507834">
        <w:rPr>
          <w:rFonts w:ascii="Arial" w:hAnsi="Arial" w:cs="Arial"/>
          <w:b/>
          <w:bCs/>
        </w:rPr>
        <w:t>E</w:t>
      </w:r>
      <w:r w:rsidRPr="00507834">
        <w:rPr>
          <w:rFonts w:ascii="Arial" w:hAnsi="Arial" w:cs="Arial"/>
          <w:b/>
          <w:bCs/>
        </w:rPr>
        <w:noBreakHyphen/>
        <w:t>learning</w:t>
      </w:r>
      <w:r w:rsidRPr="00507834">
        <w:rPr>
          <w:rFonts w:ascii="Arial" w:hAnsi="Arial" w:cs="Arial"/>
        </w:rPr>
        <w:t xml:space="preserve"> modules for staff training.</w:t>
      </w:r>
    </w:p>
    <w:p w14:paraId="13B2F424" w14:textId="77777777" w:rsidR="00507834" w:rsidRPr="00507834" w:rsidRDefault="00507834" w:rsidP="00507834">
      <w:pPr>
        <w:spacing w:line="360" w:lineRule="auto"/>
        <w:jc w:val="both"/>
        <w:rPr>
          <w:rFonts w:ascii="Arial" w:hAnsi="Arial" w:cs="Arial"/>
        </w:rPr>
      </w:pPr>
      <w:r w:rsidRPr="00507834">
        <w:rPr>
          <w:rFonts w:ascii="Arial" w:hAnsi="Arial" w:cs="Arial"/>
        </w:rPr>
        <w:t>While adoption varies across NHS trusts, these innovations represent an emerging area of practice that may influence future research and policy.</w:t>
      </w:r>
    </w:p>
    <w:p w14:paraId="534CD1E8" w14:textId="77777777" w:rsidR="00507834" w:rsidRPr="00507834" w:rsidRDefault="00507834" w:rsidP="00507834">
      <w:pPr>
        <w:spacing w:line="360" w:lineRule="auto"/>
        <w:jc w:val="both"/>
        <w:rPr>
          <w:rFonts w:ascii="Arial" w:hAnsi="Arial" w:cs="Arial"/>
        </w:rPr>
      </w:pPr>
      <w:r w:rsidRPr="00507834">
        <w:rPr>
          <w:rFonts w:ascii="Arial" w:hAnsi="Arial" w:cs="Arial"/>
        </w:rPr>
        <w:t>2.7 Relevance of the Topic to UK Practice</w:t>
      </w:r>
    </w:p>
    <w:p w14:paraId="451DA066" w14:textId="77777777" w:rsidR="00507834" w:rsidRPr="00507834" w:rsidRDefault="00507834" w:rsidP="00507834">
      <w:pPr>
        <w:numPr>
          <w:ilvl w:val="0"/>
          <w:numId w:val="7"/>
        </w:numPr>
        <w:spacing w:line="360" w:lineRule="auto"/>
        <w:jc w:val="both"/>
        <w:rPr>
          <w:rFonts w:ascii="Arial" w:hAnsi="Arial" w:cs="Arial"/>
        </w:rPr>
      </w:pPr>
      <w:r w:rsidRPr="00507834">
        <w:rPr>
          <w:rFonts w:ascii="Arial" w:hAnsi="Arial" w:cs="Arial"/>
        </w:rPr>
        <w:t>Hand hygiene remains a national priority due to:</w:t>
      </w:r>
    </w:p>
    <w:p w14:paraId="1C9F5135" w14:textId="77777777" w:rsidR="00507834" w:rsidRPr="00507834" w:rsidRDefault="00507834" w:rsidP="00507834">
      <w:pPr>
        <w:numPr>
          <w:ilvl w:val="0"/>
          <w:numId w:val="7"/>
        </w:numPr>
        <w:spacing w:line="360" w:lineRule="auto"/>
        <w:jc w:val="both"/>
        <w:rPr>
          <w:rFonts w:ascii="Arial" w:hAnsi="Arial" w:cs="Arial"/>
        </w:rPr>
      </w:pPr>
      <w:r w:rsidRPr="00507834">
        <w:rPr>
          <w:rFonts w:ascii="Arial" w:hAnsi="Arial" w:cs="Arial"/>
        </w:rPr>
        <w:t>Rising antimicrobial resistance (AMR).</w:t>
      </w:r>
    </w:p>
    <w:p w14:paraId="26FB242A" w14:textId="77777777" w:rsidR="00507834" w:rsidRPr="00507834" w:rsidRDefault="00507834" w:rsidP="00507834">
      <w:pPr>
        <w:numPr>
          <w:ilvl w:val="0"/>
          <w:numId w:val="7"/>
        </w:numPr>
        <w:spacing w:line="360" w:lineRule="auto"/>
        <w:jc w:val="both"/>
        <w:rPr>
          <w:rFonts w:ascii="Arial" w:hAnsi="Arial" w:cs="Arial"/>
        </w:rPr>
      </w:pPr>
      <w:r w:rsidRPr="00507834">
        <w:rPr>
          <w:rFonts w:ascii="Arial" w:hAnsi="Arial" w:cs="Arial"/>
        </w:rPr>
        <w:t>Increasing complexity of patient care.</w:t>
      </w:r>
    </w:p>
    <w:p w14:paraId="0BA724CB" w14:textId="77777777" w:rsidR="00507834" w:rsidRPr="00507834" w:rsidRDefault="00507834" w:rsidP="00507834">
      <w:pPr>
        <w:numPr>
          <w:ilvl w:val="0"/>
          <w:numId w:val="7"/>
        </w:numPr>
        <w:spacing w:line="360" w:lineRule="auto"/>
        <w:jc w:val="both"/>
        <w:rPr>
          <w:rFonts w:ascii="Arial" w:hAnsi="Arial" w:cs="Arial"/>
        </w:rPr>
      </w:pPr>
      <w:r w:rsidRPr="00507834">
        <w:rPr>
          <w:rFonts w:ascii="Arial" w:hAnsi="Arial" w:cs="Arial"/>
        </w:rPr>
        <w:t>Financial pressures on the NHS.</w:t>
      </w:r>
    </w:p>
    <w:p w14:paraId="263B48CE" w14:textId="77777777" w:rsidR="00507834" w:rsidRPr="00507834" w:rsidRDefault="00507834" w:rsidP="00507834">
      <w:pPr>
        <w:numPr>
          <w:ilvl w:val="0"/>
          <w:numId w:val="7"/>
        </w:numPr>
        <w:spacing w:line="360" w:lineRule="auto"/>
        <w:jc w:val="both"/>
        <w:rPr>
          <w:rFonts w:ascii="Arial" w:hAnsi="Arial" w:cs="Arial"/>
        </w:rPr>
      </w:pPr>
      <w:r w:rsidRPr="00507834">
        <w:rPr>
          <w:rFonts w:ascii="Arial" w:hAnsi="Arial" w:cs="Arial"/>
        </w:rPr>
        <w:t>Public expectations for safe, high</w:t>
      </w:r>
      <w:r w:rsidRPr="00507834">
        <w:rPr>
          <w:rFonts w:ascii="Arial" w:hAnsi="Arial" w:cs="Arial"/>
        </w:rPr>
        <w:noBreakHyphen/>
        <w:t>quality care.</w:t>
      </w:r>
    </w:p>
    <w:p w14:paraId="4B64BE22" w14:textId="77777777" w:rsidR="00507834" w:rsidRPr="00507834" w:rsidRDefault="00507834" w:rsidP="00507834">
      <w:pPr>
        <w:numPr>
          <w:ilvl w:val="0"/>
          <w:numId w:val="7"/>
        </w:numPr>
        <w:spacing w:line="360" w:lineRule="auto"/>
        <w:jc w:val="both"/>
        <w:rPr>
          <w:rFonts w:ascii="Arial" w:hAnsi="Arial" w:cs="Arial"/>
        </w:rPr>
      </w:pPr>
      <w:r w:rsidRPr="00507834">
        <w:rPr>
          <w:rFonts w:ascii="Arial" w:hAnsi="Arial" w:cs="Arial"/>
        </w:rPr>
        <w:t>The legacy of COVID</w:t>
      </w:r>
      <w:r w:rsidRPr="00507834">
        <w:rPr>
          <w:rFonts w:ascii="Arial" w:hAnsi="Arial" w:cs="Arial"/>
        </w:rPr>
        <w:noBreakHyphen/>
        <w:t>19, which heightened awareness of infection</w:t>
      </w:r>
      <w:r w:rsidRPr="00507834">
        <w:rPr>
          <w:rFonts w:ascii="Arial" w:hAnsi="Arial" w:cs="Arial"/>
        </w:rPr>
        <w:noBreakHyphen/>
        <w:t>control practices.</w:t>
      </w:r>
    </w:p>
    <w:p w14:paraId="72DEFA23" w14:textId="77777777" w:rsidR="00507834" w:rsidRPr="00507834" w:rsidRDefault="00507834" w:rsidP="00507834">
      <w:pPr>
        <w:spacing w:line="360" w:lineRule="auto"/>
        <w:jc w:val="both"/>
        <w:rPr>
          <w:rFonts w:ascii="Arial" w:hAnsi="Arial" w:cs="Arial"/>
        </w:rPr>
      </w:pPr>
      <w:r w:rsidRPr="00507834">
        <w:rPr>
          <w:rFonts w:ascii="Arial" w:hAnsi="Arial" w:cs="Arial"/>
        </w:rPr>
        <w:t>Given these factors, understanding the evidence on hand hygiene effectiveness is essential for informing policy, improving clinical practice, and reducing the burden of HAIs in UK hospitals.</w:t>
      </w:r>
    </w:p>
    <w:p w14:paraId="6F2EFE1C"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lastRenderedPageBreak/>
        <w:t>3. Methods</w:t>
      </w:r>
    </w:p>
    <w:p w14:paraId="78D75980"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3.1 Scoping Review Framework</w:t>
      </w:r>
    </w:p>
    <w:p w14:paraId="789181E7" w14:textId="77777777" w:rsidR="00507834" w:rsidRPr="00507834" w:rsidRDefault="00507834" w:rsidP="00507834">
      <w:pPr>
        <w:spacing w:line="360" w:lineRule="auto"/>
        <w:jc w:val="both"/>
        <w:rPr>
          <w:rFonts w:ascii="Arial" w:hAnsi="Arial" w:cs="Arial"/>
        </w:rPr>
      </w:pPr>
      <w:r w:rsidRPr="00507834">
        <w:rPr>
          <w:rFonts w:ascii="Arial" w:hAnsi="Arial" w:cs="Arial"/>
        </w:rPr>
        <w:t>This scoping review followed the methodological framework developed by Arksey and O’Malley (2005) and later refined by the Joanna Briggs Institute (JBI). This framework is appropriate for mapping the breadth and depth of existing evidence, identifying key concepts, and highlighting gaps in the literature. The approach includes five stages:</w:t>
      </w:r>
    </w:p>
    <w:p w14:paraId="0131653F" w14:textId="77777777" w:rsidR="00507834" w:rsidRPr="00507834" w:rsidRDefault="00507834" w:rsidP="00507834">
      <w:pPr>
        <w:spacing w:line="360" w:lineRule="auto"/>
        <w:jc w:val="both"/>
        <w:rPr>
          <w:rFonts w:ascii="Arial" w:hAnsi="Arial" w:cs="Arial"/>
        </w:rPr>
      </w:pPr>
    </w:p>
    <w:p w14:paraId="5F05CBC5" w14:textId="77777777" w:rsidR="00507834" w:rsidRPr="00507834" w:rsidRDefault="00507834" w:rsidP="00507834">
      <w:pPr>
        <w:numPr>
          <w:ilvl w:val="0"/>
          <w:numId w:val="8"/>
        </w:numPr>
        <w:spacing w:line="360" w:lineRule="auto"/>
        <w:jc w:val="both"/>
        <w:rPr>
          <w:rFonts w:ascii="Arial" w:hAnsi="Arial" w:cs="Arial"/>
        </w:rPr>
      </w:pPr>
      <w:r w:rsidRPr="00507834">
        <w:rPr>
          <w:rFonts w:ascii="Arial" w:hAnsi="Arial" w:cs="Arial"/>
        </w:rPr>
        <w:t>Identifying the research question</w:t>
      </w:r>
    </w:p>
    <w:p w14:paraId="7C673302" w14:textId="77777777" w:rsidR="00507834" w:rsidRPr="00507834" w:rsidRDefault="00507834" w:rsidP="00507834">
      <w:pPr>
        <w:numPr>
          <w:ilvl w:val="0"/>
          <w:numId w:val="8"/>
        </w:numPr>
        <w:spacing w:line="360" w:lineRule="auto"/>
        <w:jc w:val="both"/>
        <w:rPr>
          <w:rFonts w:ascii="Arial" w:hAnsi="Arial" w:cs="Arial"/>
        </w:rPr>
      </w:pPr>
      <w:r w:rsidRPr="00507834">
        <w:rPr>
          <w:rFonts w:ascii="Arial" w:hAnsi="Arial" w:cs="Arial"/>
        </w:rPr>
        <w:t>Identifying relevant studies</w:t>
      </w:r>
    </w:p>
    <w:p w14:paraId="1E1CD55B" w14:textId="77777777" w:rsidR="00507834" w:rsidRPr="00507834" w:rsidRDefault="00507834" w:rsidP="00507834">
      <w:pPr>
        <w:numPr>
          <w:ilvl w:val="0"/>
          <w:numId w:val="8"/>
        </w:numPr>
        <w:spacing w:line="360" w:lineRule="auto"/>
        <w:jc w:val="both"/>
        <w:rPr>
          <w:rFonts w:ascii="Arial" w:hAnsi="Arial" w:cs="Arial"/>
        </w:rPr>
      </w:pPr>
      <w:r w:rsidRPr="00507834">
        <w:rPr>
          <w:rFonts w:ascii="Arial" w:hAnsi="Arial" w:cs="Arial"/>
        </w:rPr>
        <w:t>Study selection</w:t>
      </w:r>
    </w:p>
    <w:p w14:paraId="5331C0D3" w14:textId="77777777" w:rsidR="00507834" w:rsidRPr="00507834" w:rsidRDefault="00507834" w:rsidP="00507834">
      <w:pPr>
        <w:numPr>
          <w:ilvl w:val="0"/>
          <w:numId w:val="8"/>
        </w:numPr>
        <w:spacing w:line="360" w:lineRule="auto"/>
        <w:jc w:val="both"/>
        <w:rPr>
          <w:rFonts w:ascii="Arial" w:hAnsi="Arial" w:cs="Arial"/>
        </w:rPr>
      </w:pPr>
      <w:r w:rsidRPr="00507834">
        <w:rPr>
          <w:rFonts w:ascii="Arial" w:hAnsi="Arial" w:cs="Arial"/>
        </w:rPr>
        <w:t>Charting the data</w:t>
      </w:r>
    </w:p>
    <w:p w14:paraId="36BF4468" w14:textId="77777777" w:rsidR="00507834" w:rsidRPr="00507834" w:rsidRDefault="00507834" w:rsidP="00507834">
      <w:pPr>
        <w:numPr>
          <w:ilvl w:val="0"/>
          <w:numId w:val="8"/>
        </w:numPr>
        <w:spacing w:line="360" w:lineRule="auto"/>
        <w:jc w:val="both"/>
        <w:rPr>
          <w:rFonts w:ascii="Arial" w:hAnsi="Arial" w:cs="Arial"/>
        </w:rPr>
      </w:pPr>
      <w:r w:rsidRPr="00507834">
        <w:rPr>
          <w:rFonts w:ascii="Arial" w:hAnsi="Arial" w:cs="Arial"/>
        </w:rPr>
        <w:t>Collating, summarising, and reporting the results</w:t>
      </w:r>
    </w:p>
    <w:p w14:paraId="62B016E1" w14:textId="77777777" w:rsidR="00507834" w:rsidRPr="00507834" w:rsidRDefault="00507834" w:rsidP="00507834">
      <w:pPr>
        <w:spacing w:line="360" w:lineRule="auto"/>
        <w:jc w:val="both"/>
        <w:rPr>
          <w:rFonts w:ascii="Arial" w:hAnsi="Arial" w:cs="Arial"/>
        </w:rPr>
      </w:pPr>
      <w:r w:rsidRPr="00507834">
        <w:rPr>
          <w:rFonts w:ascii="Arial" w:hAnsi="Arial" w:cs="Arial"/>
        </w:rPr>
        <w:t>This method was chosen because the evidence base on hand hygiene in UK hospitals is heterogeneous, spanning different study designs, interventions, and outcome measures. A scoping review allows for broad exploration without the restrictive criteria of a systematic review.</w:t>
      </w:r>
    </w:p>
    <w:p w14:paraId="186AB26C"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3.2 Review Question</w:t>
      </w:r>
    </w:p>
    <w:p w14:paraId="504B964D"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What is the evidence on the effectiveness of hand hygiene in reducing hospital infections in UK hospitals?</w:t>
      </w:r>
    </w:p>
    <w:p w14:paraId="7ED1E33B" w14:textId="77777777" w:rsidR="00507834" w:rsidRPr="00507834" w:rsidRDefault="00507834" w:rsidP="00507834">
      <w:pPr>
        <w:spacing w:line="360" w:lineRule="auto"/>
        <w:jc w:val="both"/>
        <w:rPr>
          <w:rFonts w:ascii="Arial" w:hAnsi="Arial" w:cs="Arial"/>
        </w:rPr>
      </w:pPr>
      <w:r w:rsidRPr="00507834">
        <w:rPr>
          <w:rFonts w:ascii="Arial" w:hAnsi="Arial" w:cs="Arial"/>
        </w:rPr>
        <w:t>This question guided the search strategy, inclusion criteria, and data extraction process.</w:t>
      </w:r>
    </w:p>
    <w:p w14:paraId="550757C7"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3.3 Search Strategy</w:t>
      </w:r>
    </w:p>
    <w:p w14:paraId="15BF4530" w14:textId="77777777" w:rsidR="00507834" w:rsidRPr="00507834" w:rsidRDefault="00507834" w:rsidP="00507834">
      <w:pPr>
        <w:spacing w:line="360" w:lineRule="auto"/>
        <w:jc w:val="both"/>
        <w:rPr>
          <w:rFonts w:ascii="Arial" w:hAnsi="Arial" w:cs="Arial"/>
        </w:rPr>
      </w:pPr>
      <w:r w:rsidRPr="00507834">
        <w:rPr>
          <w:rFonts w:ascii="Arial" w:hAnsi="Arial" w:cs="Arial"/>
        </w:rPr>
        <w:t>A comprehensive search strategy was developed to identify peer</w:t>
      </w:r>
      <w:r w:rsidRPr="00507834">
        <w:rPr>
          <w:rFonts w:ascii="Arial" w:hAnsi="Arial" w:cs="Arial"/>
        </w:rPr>
        <w:noBreakHyphen/>
        <w:t>reviewed primary and secondary research studies relevant to the review question. Searches were conducted between January and March 2026 across the following academic databases:</w:t>
      </w:r>
    </w:p>
    <w:p w14:paraId="65CDF862" w14:textId="77777777" w:rsidR="00507834" w:rsidRPr="00507834" w:rsidRDefault="00507834" w:rsidP="00507834">
      <w:pPr>
        <w:numPr>
          <w:ilvl w:val="0"/>
          <w:numId w:val="9"/>
        </w:numPr>
        <w:spacing w:line="360" w:lineRule="auto"/>
        <w:jc w:val="both"/>
        <w:rPr>
          <w:rFonts w:ascii="Arial" w:hAnsi="Arial" w:cs="Arial"/>
          <w:b/>
          <w:bCs/>
        </w:rPr>
      </w:pPr>
      <w:r w:rsidRPr="00507834">
        <w:rPr>
          <w:rFonts w:ascii="Arial" w:hAnsi="Arial" w:cs="Arial"/>
          <w:b/>
          <w:bCs/>
        </w:rPr>
        <w:t>PubMed / MEDLINE</w:t>
      </w:r>
    </w:p>
    <w:p w14:paraId="29BEBF6A" w14:textId="77777777" w:rsidR="00507834" w:rsidRPr="00507834" w:rsidRDefault="00507834" w:rsidP="00507834">
      <w:pPr>
        <w:numPr>
          <w:ilvl w:val="0"/>
          <w:numId w:val="9"/>
        </w:numPr>
        <w:spacing w:line="360" w:lineRule="auto"/>
        <w:jc w:val="both"/>
        <w:rPr>
          <w:rFonts w:ascii="Arial" w:hAnsi="Arial" w:cs="Arial"/>
          <w:b/>
          <w:bCs/>
        </w:rPr>
      </w:pPr>
      <w:r w:rsidRPr="00507834">
        <w:rPr>
          <w:rFonts w:ascii="Arial" w:hAnsi="Arial" w:cs="Arial"/>
          <w:b/>
          <w:bCs/>
        </w:rPr>
        <w:t>CINAHL (via EBSCOhost)</w:t>
      </w:r>
    </w:p>
    <w:p w14:paraId="15C209FF" w14:textId="77777777" w:rsidR="00507834" w:rsidRPr="00507834" w:rsidRDefault="00507834" w:rsidP="00507834">
      <w:pPr>
        <w:numPr>
          <w:ilvl w:val="0"/>
          <w:numId w:val="9"/>
        </w:numPr>
        <w:spacing w:line="360" w:lineRule="auto"/>
        <w:jc w:val="both"/>
        <w:rPr>
          <w:rFonts w:ascii="Arial" w:hAnsi="Arial" w:cs="Arial"/>
          <w:b/>
          <w:bCs/>
        </w:rPr>
      </w:pPr>
      <w:r w:rsidRPr="00507834">
        <w:rPr>
          <w:rFonts w:ascii="Arial" w:hAnsi="Arial" w:cs="Arial"/>
          <w:b/>
          <w:bCs/>
        </w:rPr>
        <w:t>SAGE Journals</w:t>
      </w:r>
    </w:p>
    <w:p w14:paraId="50062FDC" w14:textId="77777777" w:rsidR="00507834" w:rsidRPr="00507834" w:rsidRDefault="00507834" w:rsidP="00507834">
      <w:pPr>
        <w:numPr>
          <w:ilvl w:val="0"/>
          <w:numId w:val="9"/>
        </w:numPr>
        <w:spacing w:line="360" w:lineRule="auto"/>
        <w:jc w:val="both"/>
        <w:rPr>
          <w:rFonts w:ascii="Arial" w:hAnsi="Arial" w:cs="Arial"/>
          <w:b/>
          <w:bCs/>
        </w:rPr>
      </w:pPr>
      <w:r w:rsidRPr="00507834">
        <w:rPr>
          <w:rFonts w:ascii="Arial" w:hAnsi="Arial" w:cs="Arial"/>
          <w:b/>
          <w:bCs/>
        </w:rPr>
        <w:t>ScienceDirect</w:t>
      </w:r>
    </w:p>
    <w:p w14:paraId="1866FBEB" w14:textId="77777777" w:rsidR="00507834" w:rsidRPr="00507834" w:rsidRDefault="00507834" w:rsidP="00507834">
      <w:pPr>
        <w:numPr>
          <w:ilvl w:val="0"/>
          <w:numId w:val="9"/>
        </w:numPr>
        <w:spacing w:line="360" w:lineRule="auto"/>
        <w:jc w:val="both"/>
        <w:rPr>
          <w:rFonts w:ascii="Arial" w:hAnsi="Arial" w:cs="Arial"/>
          <w:b/>
          <w:bCs/>
        </w:rPr>
      </w:pPr>
      <w:r w:rsidRPr="00507834">
        <w:rPr>
          <w:rFonts w:ascii="Arial" w:hAnsi="Arial" w:cs="Arial"/>
          <w:b/>
          <w:bCs/>
        </w:rPr>
        <w:lastRenderedPageBreak/>
        <w:t>UWTSD Library Discovery Tool</w:t>
      </w:r>
    </w:p>
    <w:p w14:paraId="41DB168D" w14:textId="77777777" w:rsidR="00507834" w:rsidRPr="00507834" w:rsidRDefault="00507834" w:rsidP="00507834">
      <w:pPr>
        <w:numPr>
          <w:ilvl w:val="0"/>
          <w:numId w:val="9"/>
        </w:numPr>
        <w:spacing w:line="360" w:lineRule="auto"/>
        <w:jc w:val="both"/>
        <w:rPr>
          <w:rFonts w:ascii="Arial" w:hAnsi="Arial" w:cs="Arial"/>
          <w:b/>
          <w:bCs/>
        </w:rPr>
      </w:pPr>
      <w:r w:rsidRPr="00507834">
        <w:rPr>
          <w:rFonts w:ascii="Arial" w:hAnsi="Arial" w:cs="Arial"/>
          <w:b/>
          <w:bCs/>
        </w:rPr>
        <w:t>Google Scholar (used only for supplementary searching)</w:t>
      </w:r>
    </w:p>
    <w:p w14:paraId="0CFCF133"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3.4 Inclusion and Exclusion Criteria</w:t>
      </w:r>
    </w:p>
    <w:p w14:paraId="5EBDDA10"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Inclusion Criteria</w:t>
      </w:r>
    </w:p>
    <w:p w14:paraId="34637BEB" w14:textId="77777777" w:rsidR="00507834" w:rsidRPr="00507834" w:rsidRDefault="00507834" w:rsidP="00507834">
      <w:pPr>
        <w:spacing w:line="360" w:lineRule="auto"/>
        <w:jc w:val="both"/>
        <w:rPr>
          <w:rFonts w:ascii="Arial" w:hAnsi="Arial" w:cs="Arial"/>
        </w:rPr>
      </w:pPr>
      <w:r w:rsidRPr="00507834">
        <w:rPr>
          <w:rFonts w:ascii="Arial" w:hAnsi="Arial" w:cs="Arial"/>
        </w:rPr>
        <w:t>Studies were included if they:</w:t>
      </w:r>
    </w:p>
    <w:p w14:paraId="6795B39F"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Was it peer</w:t>
      </w:r>
      <w:r w:rsidRPr="00507834">
        <w:rPr>
          <w:rFonts w:ascii="Arial" w:hAnsi="Arial" w:cs="Arial"/>
        </w:rPr>
        <w:noBreakHyphen/>
        <w:t>reviewed primary or secondary research?</w:t>
      </w:r>
    </w:p>
    <w:p w14:paraId="7518BF03"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Examined hand hygiene interventions, compliance, or technique</w:t>
      </w:r>
    </w:p>
    <w:p w14:paraId="5164D7A4"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Reported outcomes related to infection rates or infection</w:t>
      </w:r>
      <w:r w:rsidRPr="00507834">
        <w:rPr>
          <w:rFonts w:ascii="Arial" w:hAnsi="Arial" w:cs="Arial"/>
        </w:rPr>
        <w:noBreakHyphen/>
        <w:t>control improvements</w:t>
      </w:r>
    </w:p>
    <w:p w14:paraId="24B18AAB"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Were conducted in UK hospitals or were directly applicable to UK practise.</w:t>
      </w:r>
    </w:p>
    <w:p w14:paraId="4A217EAA"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Were published between 2010 and 2025.</w:t>
      </w:r>
    </w:p>
    <w:p w14:paraId="0205109C"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Were written in English.</w:t>
      </w:r>
    </w:p>
    <w:p w14:paraId="175AE3C7"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Exclusion Criteria</w:t>
      </w:r>
    </w:p>
    <w:p w14:paraId="14E0F821"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Studies were excluded if they:</w:t>
      </w:r>
    </w:p>
    <w:p w14:paraId="159BC243"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We're not peer-reviewed (e.g., editorials, commentaries, and conference abstracts).</w:t>
      </w:r>
    </w:p>
    <w:p w14:paraId="137847A1"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Focused on non</w:t>
      </w:r>
      <w:r w:rsidRPr="00507834">
        <w:rPr>
          <w:rFonts w:ascii="Arial" w:hAnsi="Arial" w:cs="Arial"/>
        </w:rPr>
        <w:noBreakHyphen/>
        <w:t>hospital settings (e.g., community care, care homes)</w:t>
      </w:r>
    </w:p>
    <w:p w14:paraId="0860A350"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Did not report infection</w:t>
      </w:r>
      <w:r w:rsidRPr="00507834">
        <w:rPr>
          <w:rFonts w:ascii="Arial" w:hAnsi="Arial" w:cs="Arial"/>
        </w:rPr>
        <w:noBreakHyphen/>
        <w:t>related outcomes</w:t>
      </w:r>
    </w:p>
    <w:p w14:paraId="7E65F3E6"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Were policy papers or guidelines (these were used only in the background section)</w:t>
      </w:r>
    </w:p>
    <w:p w14:paraId="284AB578"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Were published before 2010</w:t>
      </w:r>
    </w:p>
    <w:p w14:paraId="55207A42" w14:textId="77777777" w:rsidR="00507834" w:rsidRPr="00507834" w:rsidRDefault="00507834" w:rsidP="00507834">
      <w:pPr>
        <w:numPr>
          <w:ilvl w:val="0"/>
          <w:numId w:val="10"/>
        </w:numPr>
        <w:spacing w:line="360" w:lineRule="auto"/>
        <w:jc w:val="both"/>
        <w:rPr>
          <w:rFonts w:ascii="Arial" w:hAnsi="Arial" w:cs="Arial"/>
        </w:rPr>
      </w:pPr>
      <w:r w:rsidRPr="00507834">
        <w:rPr>
          <w:rFonts w:ascii="Arial" w:hAnsi="Arial" w:cs="Arial"/>
        </w:rPr>
        <w:t>Focused solely on COVID</w:t>
      </w:r>
      <w:r w:rsidRPr="00507834">
        <w:rPr>
          <w:rFonts w:ascii="Arial" w:hAnsi="Arial" w:cs="Arial"/>
        </w:rPr>
        <w:noBreakHyphen/>
        <w:t>19 without broader hand hygiene relevance</w:t>
      </w:r>
    </w:p>
    <w:p w14:paraId="59FF229F" w14:textId="77777777" w:rsidR="00507834" w:rsidRPr="00507834" w:rsidRDefault="00507834" w:rsidP="00507834">
      <w:pPr>
        <w:spacing w:line="360" w:lineRule="auto"/>
        <w:jc w:val="both"/>
        <w:rPr>
          <w:rFonts w:ascii="Arial" w:hAnsi="Arial" w:cs="Arial"/>
        </w:rPr>
      </w:pPr>
      <w:r w:rsidRPr="00507834">
        <w:rPr>
          <w:rFonts w:ascii="Arial" w:hAnsi="Arial" w:cs="Arial"/>
        </w:rPr>
        <w:t>These criteria ensured that the review remained focused on high</w:t>
      </w:r>
      <w:r w:rsidRPr="00507834">
        <w:rPr>
          <w:rFonts w:ascii="Arial" w:hAnsi="Arial" w:cs="Arial"/>
        </w:rPr>
        <w:noBreakHyphen/>
        <w:t>quality evidence relevant to UK hospital practice.</w:t>
      </w:r>
    </w:p>
    <w:p w14:paraId="2BE01623"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3.5 Study Selection Process</w:t>
      </w:r>
    </w:p>
    <w:p w14:paraId="4EBE1787" w14:textId="77777777" w:rsidR="00507834" w:rsidRPr="00507834" w:rsidRDefault="00507834" w:rsidP="00507834">
      <w:pPr>
        <w:spacing w:line="360" w:lineRule="auto"/>
        <w:jc w:val="both"/>
        <w:rPr>
          <w:rFonts w:ascii="Arial" w:hAnsi="Arial" w:cs="Arial"/>
        </w:rPr>
      </w:pPr>
      <w:r w:rsidRPr="00507834">
        <w:rPr>
          <w:rFonts w:ascii="Arial" w:hAnsi="Arial" w:cs="Arial"/>
        </w:rPr>
        <w:t>All search results were exported into a reference management tool, where duplicates were removed. Titles and abstracts were screened against the inclusion criteria. Full</w:t>
      </w:r>
      <w:r w:rsidRPr="00507834">
        <w:rPr>
          <w:rFonts w:ascii="Arial" w:hAnsi="Arial" w:cs="Arial"/>
        </w:rPr>
        <w:noBreakHyphen/>
        <w:t>text screening was then conducted for all potentially relevant articles.</w:t>
      </w:r>
    </w:p>
    <w:p w14:paraId="6D997593" w14:textId="77777777" w:rsidR="00507834" w:rsidRPr="00507834" w:rsidRDefault="00507834" w:rsidP="00507834">
      <w:pPr>
        <w:spacing w:line="360" w:lineRule="auto"/>
        <w:jc w:val="both"/>
        <w:rPr>
          <w:rFonts w:ascii="Arial" w:hAnsi="Arial" w:cs="Arial"/>
        </w:rPr>
      </w:pPr>
      <w:r w:rsidRPr="00507834">
        <w:rPr>
          <w:rFonts w:ascii="Arial" w:hAnsi="Arial" w:cs="Arial"/>
        </w:rPr>
        <w:t>The selection process followed PRISMA principles, although a full PRISMA flow diagram is not required for a scoping review. The process included:</w:t>
      </w:r>
    </w:p>
    <w:p w14:paraId="334078F2" w14:textId="77777777" w:rsidR="00507834" w:rsidRPr="00507834" w:rsidRDefault="00507834" w:rsidP="00507834">
      <w:pPr>
        <w:numPr>
          <w:ilvl w:val="0"/>
          <w:numId w:val="11"/>
        </w:numPr>
        <w:spacing w:line="360" w:lineRule="auto"/>
        <w:jc w:val="both"/>
        <w:rPr>
          <w:rFonts w:ascii="Arial" w:hAnsi="Arial" w:cs="Arial"/>
          <w:b/>
          <w:bCs/>
        </w:rPr>
      </w:pPr>
      <w:r w:rsidRPr="00507834">
        <w:rPr>
          <w:rFonts w:ascii="Arial" w:hAnsi="Arial" w:cs="Arial"/>
          <w:b/>
          <w:bCs/>
        </w:rPr>
        <w:lastRenderedPageBreak/>
        <w:t xml:space="preserve">Initial search results: </w:t>
      </w:r>
      <w:r w:rsidRPr="00507834">
        <w:rPr>
          <w:rFonts w:ascii="Arial" w:hAnsi="Arial" w:cs="Arial"/>
        </w:rPr>
        <w:t>312 articles</w:t>
      </w:r>
    </w:p>
    <w:p w14:paraId="4B6CAF29" w14:textId="77777777" w:rsidR="00507834" w:rsidRPr="00507834" w:rsidRDefault="00507834" w:rsidP="00507834">
      <w:pPr>
        <w:numPr>
          <w:ilvl w:val="0"/>
          <w:numId w:val="11"/>
        </w:numPr>
        <w:spacing w:line="360" w:lineRule="auto"/>
        <w:jc w:val="both"/>
        <w:rPr>
          <w:rFonts w:ascii="Arial" w:hAnsi="Arial" w:cs="Arial"/>
          <w:b/>
          <w:bCs/>
        </w:rPr>
      </w:pPr>
      <w:r w:rsidRPr="00507834">
        <w:rPr>
          <w:rFonts w:ascii="Arial" w:hAnsi="Arial" w:cs="Arial"/>
          <w:b/>
          <w:bCs/>
        </w:rPr>
        <w:t xml:space="preserve">After removing duplicates: </w:t>
      </w:r>
      <w:r w:rsidRPr="00507834">
        <w:rPr>
          <w:rFonts w:ascii="Arial" w:hAnsi="Arial" w:cs="Arial"/>
        </w:rPr>
        <w:t>247 articles</w:t>
      </w:r>
    </w:p>
    <w:p w14:paraId="23888A2B" w14:textId="77777777" w:rsidR="00507834" w:rsidRPr="00507834" w:rsidRDefault="00507834" w:rsidP="00507834">
      <w:pPr>
        <w:numPr>
          <w:ilvl w:val="0"/>
          <w:numId w:val="11"/>
        </w:numPr>
        <w:spacing w:line="360" w:lineRule="auto"/>
        <w:jc w:val="both"/>
        <w:rPr>
          <w:rFonts w:ascii="Arial" w:hAnsi="Arial" w:cs="Arial"/>
          <w:b/>
          <w:bCs/>
        </w:rPr>
      </w:pPr>
      <w:r w:rsidRPr="00507834">
        <w:rPr>
          <w:rFonts w:ascii="Arial" w:hAnsi="Arial" w:cs="Arial"/>
          <w:b/>
          <w:bCs/>
        </w:rPr>
        <w:t xml:space="preserve">After title/abstract screening: </w:t>
      </w:r>
      <w:r w:rsidRPr="00507834">
        <w:rPr>
          <w:rFonts w:ascii="Arial" w:hAnsi="Arial" w:cs="Arial"/>
        </w:rPr>
        <w:t>41 articles</w:t>
      </w:r>
    </w:p>
    <w:p w14:paraId="48295808" w14:textId="77777777" w:rsidR="00507834" w:rsidRPr="00507834" w:rsidRDefault="00507834" w:rsidP="00507834">
      <w:pPr>
        <w:numPr>
          <w:ilvl w:val="0"/>
          <w:numId w:val="11"/>
        </w:numPr>
        <w:spacing w:line="360" w:lineRule="auto"/>
        <w:jc w:val="both"/>
        <w:rPr>
          <w:rFonts w:ascii="Arial" w:hAnsi="Arial" w:cs="Arial"/>
        </w:rPr>
      </w:pPr>
      <w:r w:rsidRPr="00507834">
        <w:rPr>
          <w:rFonts w:ascii="Arial" w:hAnsi="Arial" w:cs="Arial"/>
          <w:b/>
          <w:bCs/>
        </w:rPr>
        <w:t>After full</w:t>
      </w:r>
      <w:r w:rsidRPr="00507834">
        <w:rPr>
          <w:rFonts w:ascii="Arial" w:hAnsi="Arial" w:cs="Arial"/>
          <w:b/>
          <w:bCs/>
        </w:rPr>
        <w:noBreakHyphen/>
        <w:t>text screening,</w:t>
      </w:r>
      <w:r w:rsidRPr="00507834">
        <w:rPr>
          <w:rFonts w:ascii="Arial" w:hAnsi="Arial" w:cs="Arial"/>
        </w:rPr>
        <w:t xml:space="preserve"> 5 articles met the inclusion criteria.</w:t>
      </w:r>
    </w:p>
    <w:p w14:paraId="7522FE86" w14:textId="77777777" w:rsidR="00507834" w:rsidRPr="00507834" w:rsidRDefault="00507834" w:rsidP="00507834">
      <w:pPr>
        <w:spacing w:line="360" w:lineRule="auto"/>
        <w:jc w:val="both"/>
        <w:rPr>
          <w:rFonts w:ascii="Arial" w:hAnsi="Arial" w:cs="Arial"/>
        </w:rPr>
      </w:pPr>
      <w:r w:rsidRPr="00507834">
        <w:rPr>
          <w:rFonts w:ascii="Arial" w:hAnsi="Arial" w:cs="Arial"/>
        </w:rPr>
        <w:t>From these, three core studies were selected for detailed thematic analysis, with two additional studies used for contextual comparison.</w:t>
      </w:r>
    </w:p>
    <w:p w14:paraId="5A8B4FCB"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3.6 Data Extraction (Charting the Data)</w:t>
      </w:r>
    </w:p>
    <w:p w14:paraId="2D80F4FD" w14:textId="77777777" w:rsidR="00507834" w:rsidRPr="00507834" w:rsidRDefault="00507834" w:rsidP="00507834">
      <w:pPr>
        <w:spacing w:line="360" w:lineRule="auto"/>
        <w:jc w:val="both"/>
        <w:rPr>
          <w:rFonts w:ascii="Arial" w:hAnsi="Arial" w:cs="Arial"/>
        </w:rPr>
      </w:pPr>
      <w:r w:rsidRPr="00507834">
        <w:rPr>
          <w:rFonts w:ascii="Arial" w:hAnsi="Arial" w:cs="Arial"/>
        </w:rPr>
        <w:t>A data</w:t>
      </w:r>
      <w:r w:rsidRPr="00507834">
        <w:rPr>
          <w:rFonts w:ascii="Arial" w:hAnsi="Arial" w:cs="Arial"/>
        </w:rPr>
        <w:noBreakHyphen/>
        <w:t>charting form was developed to extract key information from each included study. Extracted data included:</w:t>
      </w:r>
    </w:p>
    <w:p w14:paraId="47436A5F" w14:textId="77777777" w:rsidR="00507834" w:rsidRPr="00507834" w:rsidRDefault="00507834" w:rsidP="00507834">
      <w:pPr>
        <w:numPr>
          <w:ilvl w:val="0"/>
          <w:numId w:val="12"/>
        </w:numPr>
        <w:spacing w:line="360" w:lineRule="auto"/>
        <w:jc w:val="both"/>
        <w:rPr>
          <w:rFonts w:ascii="Arial" w:hAnsi="Arial" w:cs="Arial"/>
        </w:rPr>
      </w:pPr>
      <w:r w:rsidRPr="00507834">
        <w:rPr>
          <w:rFonts w:ascii="Arial" w:hAnsi="Arial" w:cs="Arial"/>
        </w:rPr>
        <w:t>Author(s) and year</w:t>
      </w:r>
    </w:p>
    <w:p w14:paraId="00549DE6" w14:textId="77777777" w:rsidR="00507834" w:rsidRPr="00507834" w:rsidRDefault="00507834" w:rsidP="00507834">
      <w:pPr>
        <w:numPr>
          <w:ilvl w:val="0"/>
          <w:numId w:val="12"/>
        </w:numPr>
        <w:spacing w:line="360" w:lineRule="auto"/>
        <w:jc w:val="both"/>
        <w:rPr>
          <w:rFonts w:ascii="Arial" w:hAnsi="Arial" w:cs="Arial"/>
        </w:rPr>
      </w:pPr>
      <w:r w:rsidRPr="00507834">
        <w:rPr>
          <w:rFonts w:ascii="Arial" w:hAnsi="Arial" w:cs="Arial"/>
        </w:rPr>
        <w:t>Study design</w:t>
      </w:r>
    </w:p>
    <w:p w14:paraId="493A3CCC" w14:textId="77777777" w:rsidR="00507834" w:rsidRPr="00507834" w:rsidRDefault="00507834" w:rsidP="00507834">
      <w:pPr>
        <w:numPr>
          <w:ilvl w:val="0"/>
          <w:numId w:val="12"/>
        </w:numPr>
        <w:spacing w:line="360" w:lineRule="auto"/>
        <w:jc w:val="both"/>
        <w:rPr>
          <w:rFonts w:ascii="Arial" w:hAnsi="Arial" w:cs="Arial"/>
        </w:rPr>
      </w:pPr>
      <w:r w:rsidRPr="00507834">
        <w:rPr>
          <w:rFonts w:ascii="Arial" w:hAnsi="Arial" w:cs="Arial"/>
        </w:rPr>
        <w:t>Setting (UK hospital type)</w:t>
      </w:r>
    </w:p>
    <w:p w14:paraId="5A3B3972" w14:textId="77777777" w:rsidR="00507834" w:rsidRPr="00507834" w:rsidRDefault="00507834" w:rsidP="00507834">
      <w:pPr>
        <w:numPr>
          <w:ilvl w:val="0"/>
          <w:numId w:val="12"/>
        </w:numPr>
        <w:spacing w:line="360" w:lineRule="auto"/>
        <w:jc w:val="both"/>
        <w:rPr>
          <w:rFonts w:ascii="Arial" w:hAnsi="Arial" w:cs="Arial"/>
        </w:rPr>
      </w:pPr>
      <w:r w:rsidRPr="00507834">
        <w:rPr>
          <w:rFonts w:ascii="Arial" w:hAnsi="Arial" w:cs="Arial"/>
        </w:rPr>
        <w:t>Sample size and participants</w:t>
      </w:r>
    </w:p>
    <w:p w14:paraId="2D17C2C0" w14:textId="77777777" w:rsidR="00507834" w:rsidRPr="00507834" w:rsidRDefault="00507834" w:rsidP="00507834">
      <w:pPr>
        <w:numPr>
          <w:ilvl w:val="0"/>
          <w:numId w:val="12"/>
        </w:numPr>
        <w:spacing w:line="360" w:lineRule="auto"/>
        <w:jc w:val="both"/>
        <w:rPr>
          <w:rFonts w:ascii="Arial" w:hAnsi="Arial" w:cs="Arial"/>
        </w:rPr>
      </w:pPr>
      <w:r w:rsidRPr="00507834">
        <w:rPr>
          <w:rFonts w:ascii="Arial" w:hAnsi="Arial" w:cs="Arial"/>
        </w:rPr>
        <w:t>Type of hand hygiene intervention</w:t>
      </w:r>
    </w:p>
    <w:p w14:paraId="03970EA7" w14:textId="77777777" w:rsidR="00507834" w:rsidRPr="00507834" w:rsidRDefault="00507834" w:rsidP="00507834">
      <w:pPr>
        <w:numPr>
          <w:ilvl w:val="0"/>
          <w:numId w:val="12"/>
        </w:numPr>
        <w:spacing w:line="360" w:lineRule="auto"/>
        <w:jc w:val="both"/>
        <w:rPr>
          <w:rFonts w:ascii="Arial" w:hAnsi="Arial" w:cs="Arial"/>
        </w:rPr>
      </w:pPr>
      <w:r w:rsidRPr="00507834">
        <w:rPr>
          <w:rFonts w:ascii="Arial" w:hAnsi="Arial" w:cs="Arial"/>
        </w:rPr>
        <w:t>Outcome measures (e.g., compliance rates, infection rates)</w:t>
      </w:r>
    </w:p>
    <w:p w14:paraId="5519DA68" w14:textId="77777777" w:rsidR="00507834" w:rsidRPr="00507834" w:rsidRDefault="00507834" w:rsidP="00507834">
      <w:pPr>
        <w:numPr>
          <w:ilvl w:val="0"/>
          <w:numId w:val="12"/>
        </w:numPr>
        <w:spacing w:line="360" w:lineRule="auto"/>
        <w:jc w:val="both"/>
        <w:rPr>
          <w:rFonts w:ascii="Arial" w:hAnsi="Arial" w:cs="Arial"/>
        </w:rPr>
      </w:pPr>
      <w:r w:rsidRPr="00507834">
        <w:rPr>
          <w:rFonts w:ascii="Arial" w:hAnsi="Arial" w:cs="Arial"/>
        </w:rPr>
        <w:t>Key findings</w:t>
      </w:r>
    </w:p>
    <w:p w14:paraId="5BDCBB65" w14:textId="77777777" w:rsidR="00507834" w:rsidRPr="00507834" w:rsidRDefault="00507834" w:rsidP="00507834">
      <w:pPr>
        <w:numPr>
          <w:ilvl w:val="0"/>
          <w:numId w:val="12"/>
        </w:numPr>
        <w:spacing w:line="360" w:lineRule="auto"/>
        <w:jc w:val="both"/>
        <w:rPr>
          <w:rFonts w:ascii="Arial" w:hAnsi="Arial" w:cs="Arial"/>
        </w:rPr>
      </w:pPr>
      <w:r w:rsidRPr="00507834">
        <w:rPr>
          <w:rFonts w:ascii="Arial" w:hAnsi="Arial" w:cs="Arial"/>
        </w:rPr>
        <w:t>Limitations</w:t>
      </w:r>
    </w:p>
    <w:p w14:paraId="3E0DF5F2" w14:textId="77777777" w:rsidR="00507834" w:rsidRPr="00507834" w:rsidRDefault="00507834" w:rsidP="00507834">
      <w:pPr>
        <w:spacing w:line="360" w:lineRule="auto"/>
        <w:jc w:val="both"/>
        <w:rPr>
          <w:rFonts w:ascii="Arial" w:hAnsi="Arial" w:cs="Arial"/>
        </w:rPr>
      </w:pPr>
      <w:r w:rsidRPr="00507834">
        <w:rPr>
          <w:rFonts w:ascii="Arial" w:hAnsi="Arial" w:cs="Arial"/>
        </w:rPr>
        <w:t>This structured approach ensured consistency and transparency in the analysis.</w:t>
      </w:r>
    </w:p>
    <w:p w14:paraId="38A1201A"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3.7 Data Analysis</w:t>
      </w:r>
    </w:p>
    <w:p w14:paraId="18596176" w14:textId="77777777" w:rsidR="00507834" w:rsidRPr="00507834" w:rsidRDefault="00507834" w:rsidP="00507834">
      <w:pPr>
        <w:spacing w:line="360" w:lineRule="auto"/>
        <w:jc w:val="both"/>
        <w:rPr>
          <w:rFonts w:ascii="Arial" w:hAnsi="Arial" w:cs="Arial"/>
        </w:rPr>
      </w:pPr>
      <w:r w:rsidRPr="00507834">
        <w:rPr>
          <w:rFonts w:ascii="Arial" w:hAnsi="Arial" w:cs="Arial"/>
        </w:rPr>
        <w:t>A thematic analysis approach was used to synthesise the findings. This involved:</w:t>
      </w:r>
    </w:p>
    <w:p w14:paraId="37FCA171" w14:textId="77777777" w:rsidR="00507834" w:rsidRPr="00507834" w:rsidRDefault="00507834" w:rsidP="00507834">
      <w:pPr>
        <w:numPr>
          <w:ilvl w:val="0"/>
          <w:numId w:val="13"/>
        </w:numPr>
        <w:spacing w:line="360" w:lineRule="auto"/>
        <w:jc w:val="both"/>
        <w:rPr>
          <w:rFonts w:ascii="Arial" w:hAnsi="Arial" w:cs="Arial"/>
        </w:rPr>
      </w:pPr>
      <w:r w:rsidRPr="00507834">
        <w:rPr>
          <w:rFonts w:ascii="Arial" w:hAnsi="Arial" w:cs="Arial"/>
        </w:rPr>
        <w:t>Familiarisation with the extracted data</w:t>
      </w:r>
    </w:p>
    <w:p w14:paraId="71CA4104" w14:textId="77777777" w:rsidR="00507834" w:rsidRPr="00507834" w:rsidRDefault="00507834" w:rsidP="00507834">
      <w:pPr>
        <w:numPr>
          <w:ilvl w:val="0"/>
          <w:numId w:val="13"/>
        </w:numPr>
        <w:spacing w:line="360" w:lineRule="auto"/>
        <w:jc w:val="both"/>
        <w:rPr>
          <w:rFonts w:ascii="Arial" w:hAnsi="Arial" w:cs="Arial"/>
        </w:rPr>
      </w:pPr>
      <w:r w:rsidRPr="00507834">
        <w:rPr>
          <w:rFonts w:ascii="Arial" w:hAnsi="Arial" w:cs="Arial"/>
        </w:rPr>
        <w:t>Coding key concepts and findings</w:t>
      </w:r>
    </w:p>
    <w:p w14:paraId="772D35E7" w14:textId="77777777" w:rsidR="00507834" w:rsidRPr="00507834" w:rsidRDefault="00507834" w:rsidP="00507834">
      <w:pPr>
        <w:numPr>
          <w:ilvl w:val="0"/>
          <w:numId w:val="13"/>
        </w:numPr>
        <w:spacing w:line="360" w:lineRule="auto"/>
        <w:jc w:val="both"/>
        <w:rPr>
          <w:rFonts w:ascii="Arial" w:hAnsi="Arial" w:cs="Arial"/>
        </w:rPr>
      </w:pPr>
      <w:r w:rsidRPr="00507834">
        <w:rPr>
          <w:rFonts w:ascii="Arial" w:hAnsi="Arial" w:cs="Arial"/>
        </w:rPr>
        <w:t>Grouping codes into themes</w:t>
      </w:r>
    </w:p>
    <w:p w14:paraId="1C79DE13" w14:textId="77777777" w:rsidR="00507834" w:rsidRPr="00507834" w:rsidRDefault="00507834" w:rsidP="00507834">
      <w:pPr>
        <w:numPr>
          <w:ilvl w:val="0"/>
          <w:numId w:val="13"/>
        </w:numPr>
        <w:spacing w:line="360" w:lineRule="auto"/>
        <w:jc w:val="both"/>
        <w:rPr>
          <w:rFonts w:ascii="Arial" w:hAnsi="Arial" w:cs="Arial"/>
        </w:rPr>
      </w:pPr>
      <w:r w:rsidRPr="00507834">
        <w:rPr>
          <w:rFonts w:ascii="Arial" w:hAnsi="Arial" w:cs="Arial"/>
        </w:rPr>
        <w:t>Reviewing and refining themes</w:t>
      </w:r>
    </w:p>
    <w:p w14:paraId="0A493BD3" w14:textId="77777777" w:rsidR="00507834" w:rsidRPr="00507834" w:rsidRDefault="00507834" w:rsidP="00507834">
      <w:pPr>
        <w:numPr>
          <w:ilvl w:val="0"/>
          <w:numId w:val="13"/>
        </w:numPr>
        <w:spacing w:line="360" w:lineRule="auto"/>
        <w:jc w:val="both"/>
        <w:rPr>
          <w:rFonts w:ascii="Arial" w:hAnsi="Arial" w:cs="Arial"/>
        </w:rPr>
      </w:pPr>
      <w:r w:rsidRPr="00507834">
        <w:rPr>
          <w:rFonts w:ascii="Arial" w:hAnsi="Arial" w:cs="Arial"/>
        </w:rPr>
        <w:t>Synthesising themes into a narrative summary</w:t>
      </w:r>
    </w:p>
    <w:p w14:paraId="3688B49E" w14:textId="77777777" w:rsidR="00507834" w:rsidRPr="00507834" w:rsidRDefault="00507834" w:rsidP="00507834">
      <w:pPr>
        <w:spacing w:line="360" w:lineRule="auto"/>
        <w:jc w:val="both"/>
        <w:rPr>
          <w:rFonts w:ascii="Arial" w:hAnsi="Arial" w:cs="Arial"/>
        </w:rPr>
      </w:pPr>
      <w:r w:rsidRPr="00507834">
        <w:rPr>
          <w:rFonts w:ascii="Arial" w:hAnsi="Arial" w:cs="Arial"/>
        </w:rPr>
        <w:t>Three overarching themes emerged:</w:t>
      </w:r>
    </w:p>
    <w:p w14:paraId="3585D642" w14:textId="77777777" w:rsidR="00507834" w:rsidRPr="00507834" w:rsidRDefault="00507834" w:rsidP="00507834">
      <w:pPr>
        <w:numPr>
          <w:ilvl w:val="0"/>
          <w:numId w:val="13"/>
        </w:numPr>
        <w:spacing w:line="360" w:lineRule="auto"/>
        <w:jc w:val="both"/>
        <w:rPr>
          <w:rFonts w:ascii="Arial" w:hAnsi="Arial" w:cs="Arial"/>
        </w:rPr>
      </w:pPr>
      <w:r w:rsidRPr="00507834">
        <w:rPr>
          <w:rFonts w:ascii="Arial" w:hAnsi="Arial" w:cs="Arial"/>
        </w:rPr>
        <w:lastRenderedPageBreak/>
        <w:t>Effectiveness of hand hygiene interventions in reducing HAIs</w:t>
      </w:r>
    </w:p>
    <w:p w14:paraId="6A79790A" w14:textId="77777777" w:rsidR="00507834" w:rsidRPr="00507834" w:rsidRDefault="00507834" w:rsidP="00507834">
      <w:pPr>
        <w:numPr>
          <w:ilvl w:val="0"/>
          <w:numId w:val="13"/>
        </w:numPr>
        <w:spacing w:line="360" w:lineRule="auto"/>
        <w:jc w:val="both"/>
        <w:rPr>
          <w:rFonts w:ascii="Arial" w:hAnsi="Arial" w:cs="Arial"/>
        </w:rPr>
      </w:pPr>
      <w:r w:rsidRPr="00507834">
        <w:rPr>
          <w:rFonts w:ascii="Arial" w:hAnsi="Arial" w:cs="Arial"/>
        </w:rPr>
        <w:t>Factors influencing hand hygiene compliance</w:t>
      </w:r>
    </w:p>
    <w:p w14:paraId="51257762" w14:textId="77777777" w:rsidR="00507834" w:rsidRPr="00507834" w:rsidRDefault="00507834" w:rsidP="00507834">
      <w:pPr>
        <w:numPr>
          <w:ilvl w:val="0"/>
          <w:numId w:val="13"/>
        </w:numPr>
        <w:spacing w:line="360" w:lineRule="auto"/>
        <w:jc w:val="both"/>
        <w:rPr>
          <w:rFonts w:ascii="Arial" w:hAnsi="Arial" w:cs="Arial"/>
        </w:rPr>
      </w:pPr>
      <w:r w:rsidRPr="00507834">
        <w:rPr>
          <w:rFonts w:ascii="Arial" w:hAnsi="Arial" w:cs="Arial"/>
        </w:rPr>
        <w:t>Impact of technique and training on infection outcomes</w:t>
      </w:r>
    </w:p>
    <w:p w14:paraId="2561C305" w14:textId="77777777" w:rsidR="00507834" w:rsidRPr="00507834" w:rsidRDefault="00507834" w:rsidP="00507834">
      <w:pPr>
        <w:spacing w:line="360" w:lineRule="auto"/>
        <w:jc w:val="both"/>
        <w:rPr>
          <w:rFonts w:ascii="Arial" w:hAnsi="Arial" w:cs="Arial"/>
        </w:rPr>
      </w:pPr>
      <w:r w:rsidRPr="00507834">
        <w:rPr>
          <w:rFonts w:ascii="Arial" w:hAnsi="Arial" w:cs="Arial"/>
        </w:rPr>
        <w:t>These themes form the basis of the Results and Discussion sections.</w:t>
      </w:r>
    </w:p>
    <w:p w14:paraId="3283572E"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3.8 Ethical Considerations</w:t>
      </w:r>
    </w:p>
    <w:p w14:paraId="73B45AAC" w14:textId="77777777" w:rsidR="00507834" w:rsidRPr="00507834" w:rsidRDefault="00507834" w:rsidP="00507834">
      <w:pPr>
        <w:spacing w:line="360" w:lineRule="auto"/>
        <w:jc w:val="both"/>
        <w:rPr>
          <w:rFonts w:ascii="Arial" w:hAnsi="Arial" w:cs="Arial"/>
        </w:rPr>
      </w:pPr>
      <w:r w:rsidRPr="00507834">
        <w:rPr>
          <w:rFonts w:ascii="Arial" w:hAnsi="Arial" w:cs="Arial"/>
        </w:rPr>
        <w:t>As this study involved secondary research, no ethical approval was required. However, ethical principles were upheld by:</w:t>
      </w:r>
    </w:p>
    <w:p w14:paraId="690765F4" w14:textId="77777777" w:rsidR="00507834" w:rsidRPr="00507834" w:rsidRDefault="00507834" w:rsidP="00507834">
      <w:pPr>
        <w:numPr>
          <w:ilvl w:val="0"/>
          <w:numId w:val="14"/>
        </w:numPr>
        <w:spacing w:line="360" w:lineRule="auto"/>
        <w:jc w:val="both"/>
        <w:rPr>
          <w:rFonts w:ascii="Arial" w:hAnsi="Arial" w:cs="Arial"/>
        </w:rPr>
      </w:pPr>
      <w:r w:rsidRPr="00507834">
        <w:rPr>
          <w:rFonts w:ascii="Arial" w:hAnsi="Arial" w:cs="Arial"/>
        </w:rPr>
        <w:t>Using only publicly available, peer</w:t>
      </w:r>
      <w:r w:rsidRPr="00507834">
        <w:rPr>
          <w:rFonts w:ascii="Arial" w:hAnsi="Arial" w:cs="Arial"/>
        </w:rPr>
        <w:noBreakHyphen/>
        <w:t>reviewed research</w:t>
      </w:r>
    </w:p>
    <w:p w14:paraId="5BDF2A04" w14:textId="77777777" w:rsidR="00507834" w:rsidRPr="00507834" w:rsidRDefault="00507834" w:rsidP="00507834">
      <w:pPr>
        <w:numPr>
          <w:ilvl w:val="0"/>
          <w:numId w:val="14"/>
        </w:numPr>
        <w:spacing w:line="360" w:lineRule="auto"/>
        <w:jc w:val="both"/>
        <w:rPr>
          <w:rFonts w:ascii="Arial" w:hAnsi="Arial" w:cs="Arial"/>
        </w:rPr>
      </w:pPr>
      <w:r w:rsidRPr="00507834">
        <w:rPr>
          <w:rFonts w:ascii="Arial" w:hAnsi="Arial" w:cs="Arial"/>
        </w:rPr>
        <w:t>Ensuring accurate representation of study findings</w:t>
      </w:r>
    </w:p>
    <w:p w14:paraId="1B5BB645" w14:textId="77777777" w:rsidR="00507834" w:rsidRPr="00507834" w:rsidRDefault="00507834" w:rsidP="00507834">
      <w:pPr>
        <w:numPr>
          <w:ilvl w:val="0"/>
          <w:numId w:val="14"/>
        </w:numPr>
        <w:spacing w:line="360" w:lineRule="auto"/>
        <w:jc w:val="both"/>
        <w:rPr>
          <w:rFonts w:ascii="Arial" w:hAnsi="Arial" w:cs="Arial"/>
        </w:rPr>
      </w:pPr>
      <w:r w:rsidRPr="00507834">
        <w:rPr>
          <w:rFonts w:ascii="Arial" w:hAnsi="Arial" w:cs="Arial"/>
        </w:rPr>
        <w:t>Avoiding plagiarism through proper citation</w:t>
      </w:r>
    </w:p>
    <w:p w14:paraId="286C2E3D" w14:textId="77777777" w:rsidR="00507834" w:rsidRPr="00507834" w:rsidRDefault="00507834" w:rsidP="00507834">
      <w:pPr>
        <w:numPr>
          <w:ilvl w:val="0"/>
          <w:numId w:val="14"/>
        </w:numPr>
        <w:spacing w:line="360" w:lineRule="auto"/>
        <w:jc w:val="both"/>
        <w:rPr>
          <w:rFonts w:ascii="Arial" w:hAnsi="Arial" w:cs="Arial"/>
        </w:rPr>
      </w:pPr>
      <w:r w:rsidRPr="00507834">
        <w:rPr>
          <w:rFonts w:ascii="Arial" w:hAnsi="Arial" w:cs="Arial"/>
        </w:rPr>
        <w:t>Maintaining transparency in the review process</w:t>
      </w:r>
    </w:p>
    <w:p w14:paraId="5936A457" w14:textId="77777777" w:rsidR="00507834" w:rsidRPr="00507834" w:rsidRDefault="00507834" w:rsidP="00507834">
      <w:pPr>
        <w:spacing w:line="360" w:lineRule="auto"/>
        <w:jc w:val="both"/>
        <w:rPr>
          <w:rFonts w:ascii="Arial" w:hAnsi="Arial" w:cs="Arial"/>
        </w:rPr>
      </w:pPr>
      <w:r w:rsidRPr="00507834">
        <w:rPr>
          <w:rFonts w:ascii="Arial" w:hAnsi="Arial" w:cs="Arial"/>
        </w:rPr>
        <w:t>The review adhered to academic integrity standards set by the University of Wales Trinity Saint David (UWTSD).</w:t>
      </w:r>
    </w:p>
    <w:p w14:paraId="204B70B4"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3.9 Limitations of the Methodology</w:t>
      </w:r>
    </w:p>
    <w:p w14:paraId="092F6DBB" w14:textId="77777777" w:rsidR="00507834" w:rsidRPr="00507834" w:rsidRDefault="00507834" w:rsidP="00507834">
      <w:pPr>
        <w:spacing w:line="360" w:lineRule="auto"/>
        <w:jc w:val="both"/>
        <w:rPr>
          <w:rFonts w:ascii="Arial" w:hAnsi="Arial" w:cs="Arial"/>
        </w:rPr>
      </w:pPr>
      <w:r w:rsidRPr="00507834">
        <w:rPr>
          <w:rFonts w:ascii="Arial" w:hAnsi="Arial" w:cs="Arial"/>
        </w:rPr>
        <w:t>Several methodological limitations should be acknowledged:</w:t>
      </w:r>
    </w:p>
    <w:p w14:paraId="7B914538" w14:textId="77777777" w:rsidR="00507834" w:rsidRPr="00507834" w:rsidRDefault="00507834" w:rsidP="00507834">
      <w:pPr>
        <w:spacing w:line="360" w:lineRule="auto"/>
        <w:jc w:val="both"/>
        <w:rPr>
          <w:rFonts w:ascii="Arial" w:hAnsi="Arial" w:cs="Arial"/>
        </w:rPr>
      </w:pPr>
      <w:r w:rsidRPr="00507834">
        <w:rPr>
          <w:rFonts w:ascii="Arial" w:hAnsi="Arial" w:cs="Arial"/>
        </w:rPr>
        <w:t>The review included only studies published in English, which may exclude relevant international evidence.</w:t>
      </w:r>
    </w:p>
    <w:p w14:paraId="0F196E95" w14:textId="77777777" w:rsidR="00507834" w:rsidRPr="00507834" w:rsidRDefault="00507834" w:rsidP="00507834">
      <w:pPr>
        <w:numPr>
          <w:ilvl w:val="0"/>
          <w:numId w:val="15"/>
        </w:numPr>
        <w:spacing w:line="360" w:lineRule="auto"/>
        <w:jc w:val="both"/>
        <w:rPr>
          <w:rFonts w:ascii="Arial" w:hAnsi="Arial" w:cs="Arial"/>
        </w:rPr>
      </w:pPr>
      <w:r w:rsidRPr="00507834">
        <w:rPr>
          <w:rFonts w:ascii="Arial" w:hAnsi="Arial" w:cs="Arial"/>
        </w:rPr>
        <w:t>Limiting the search to 2010–2025 may omit older foundational studies.</w:t>
      </w:r>
    </w:p>
    <w:p w14:paraId="5DB3F9B5" w14:textId="77777777" w:rsidR="00507834" w:rsidRPr="00507834" w:rsidRDefault="00507834" w:rsidP="00507834">
      <w:pPr>
        <w:spacing w:line="360" w:lineRule="auto"/>
        <w:jc w:val="both"/>
        <w:rPr>
          <w:rFonts w:ascii="Arial" w:hAnsi="Arial" w:cs="Arial"/>
        </w:rPr>
      </w:pPr>
    </w:p>
    <w:p w14:paraId="5C7F7BB4" w14:textId="77777777" w:rsidR="00507834" w:rsidRPr="00507834" w:rsidRDefault="00507834" w:rsidP="00507834">
      <w:pPr>
        <w:numPr>
          <w:ilvl w:val="0"/>
          <w:numId w:val="15"/>
        </w:numPr>
        <w:spacing w:line="360" w:lineRule="auto"/>
        <w:jc w:val="both"/>
        <w:rPr>
          <w:rFonts w:ascii="Arial" w:hAnsi="Arial" w:cs="Arial"/>
        </w:rPr>
      </w:pPr>
      <w:r w:rsidRPr="00507834">
        <w:rPr>
          <w:rFonts w:ascii="Arial" w:hAnsi="Arial" w:cs="Arial"/>
        </w:rPr>
        <w:t>Scoping reviews do not assess the quality of included studies, meaning findings must be interpreted cautiously.</w:t>
      </w:r>
    </w:p>
    <w:p w14:paraId="21B99843" w14:textId="77777777" w:rsidR="00507834" w:rsidRPr="00507834" w:rsidRDefault="00507834" w:rsidP="00507834">
      <w:pPr>
        <w:numPr>
          <w:ilvl w:val="0"/>
          <w:numId w:val="15"/>
        </w:numPr>
        <w:spacing w:line="360" w:lineRule="auto"/>
        <w:jc w:val="both"/>
        <w:rPr>
          <w:rFonts w:ascii="Arial" w:hAnsi="Arial" w:cs="Arial"/>
        </w:rPr>
      </w:pPr>
      <w:r w:rsidRPr="00507834">
        <w:rPr>
          <w:rFonts w:ascii="Arial" w:hAnsi="Arial" w:cs="Arial"/>
        </w:rPr>
        <w:t>The number of UK</w:t>
      </w:r>
      <w:r w:rsidRPr="00507834">
        <w:rPr>
          <w:rFonts w:ascii="Arial" w:hAnsi="Arial" w:cs="Arial"/>
        </w:rPr>
        <w:noBreakHyphen/>
        <w:t>based primary studies on hand hygiene effectiveness is limited, reducing the breadth of available evidence.</w:t>
      </w:r>
    </w:p>
    <w:p w14:paraId="6812FD15" w14:textId="77777777" w:rsidR="00507834" w:rsidRPr="00507834" w:rsidRDefault="00507834" w:rsidP="00507834">
      <w:pPr>
        <w:spacing w:line="360" w:lineRule="auto"/>
        <w:jc w:val="both"/>
        <w:rPr>
          <w:rFonts w:ascii="Arial" w:hAnsi="Arial" w:cs="Arial"/>
        </w:rPr>
      </w:pPr>
      <w:r w:rsidRPr="00507834">
        <w:rPr>
          <w:rFonts w:ascii="Arial" w:hAnsi="Arial" w:cs="Arial"/>
        </w:rPr>
        <w:t>Despite these limitations, the methodology provides a robust and transparent approach to mapping the evidence base.</w:t>
      </w:r>
    </w:p>
    <w:p w14:paraId="3B83F80E"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4. Results</w:t>
      </w:r>
    </w:p>
    <w:p w14:paraId="50CFFA5D" w14:textId="77777777" w:rsidR="00507834" w:rsidRPr="00507834" w:rsidRDefault="00507834" w:rsidP="00507834">
      <w:pPr>
        <w:spacing w:line="360" w:lineRule="auto"/>
        <w:jc w:val="both"/>
        <w:rPr>
          <w:rFonts w:ascii="Arial" w:hAnsi="Arial" w:cs="Arial"/>
        </w:rPr>
      </w:pPr>
      <w:r w:rsidRPr="00507834">
        <w:rPr>
          <w:rFonts w:ascii="Arial" w:hAnsi="Arial" w:cs="Arial"/>
        </w:rPr>
        <w:t>This section presents the findings of the scoping review. Five peer</w:t>
      </w:r>
      <w:r w:rsidRPr="00507834">
        <w:rPr>
          <w:rFonts w:ascii="Arial" w:hAnsi="Arial" w:cs="Arial"/>
        </w:rPr>
        <w:noBreakHyphen/>
        <w:t xml:space="preserve">reviewed studies met the inclusion criteria, of which three were selected for detailed thematic analysis, and two were </w:t>
      </w:r>
      <w:r w:rsidRPr="00507834">
        <w:rPr>
          <w:rFonts w:ascii="Arial" w:hAnsi="Arial" w:cs="Arial"/>
        </w:rPr>
        <w:lastRenderedPageBreak/>
        <w:t>used for contextual comparison. The studies varied in design, including a randomised controlled trial (RCT), a modelling study, and a literature review. Despite methodological differences, all studies focused on hand hygiene interventions within UK hospital settings or were directly relevant to UK practice.</w:t>
      </w:r>
    </w:p>
    <w:p w14:paraId="55C4B459"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4.1 Summary of Included Studies</w:t>
      </w:r>
    </w:p>
    <w:p w14:paraId="7647B01E" w14:textId="77777777" w:rsidR="00507834" w:rsidRPr="00507834" w:rsidRDefault="00507834" w:rsidP="00507834">
      <w:pPr>
        <w:spacing w:line="360" w:lineRule="auto"/>
        <w:jc w:val="both"/>
        <w:rPr>
          <w:rFonts w:ascii="Arial" w:hAnsi="Arial" w:cs="Arial"/>
        </w:rPr>
      </w:pPr>
      <w:r w:rsidRPr="00507834">
        <w:rPr>
          <w:rFonts w:ascii="Arial" w:hAnsi="Arial" w:cs="Arial"/>
        </w:rPr>
        <w:t>Table 1. Summary of Included Studies</w:t>
      </w:r>
    </w:p>
    <w:tbl>
      <w:tblPr>
        <w:tblStyle w:val="TableGrid"/>
        <w:tblW w:w="9634" w:type="dxa"/>
        <w:tblLook w:val="04A0" w:firstRow="1" w:lastRow="0" w:firstColumn="1" w:lastColumn="0" w:noHBand="0" w:noVBand="1"/>
      </w:tblPr>
      <w:tblGrid>
        <w:gridCol w:w="1219"/>
        <w:gridCol w:w="1720"/>
        <w:gridCol w:w="1267"/>
        <w:gridCol w:w="2022"/>
        <w:gridCol w:w="1471"/>
        <w:gridCol w:w="1935"/>
      </w:tblGrid>
      <w:tr w:rsidR="00507834" w:rsidRPr="00507834" w14:paraId="27B6B545" w14:textId="77777777">
        <w:tc>
          <w:tcPr>
            <w:tcW w:w="1233" w:type="dxa"/>
            <w:tcBorders>
              <w:top w:val="single" w:sz="4" w:space="0" w:color="auto"/>
              <w:left w:val="single" w:sz="4" w:space="0" w:color="auto"/>
              <w:bottom w:val="single" w:sz="4" w:space="0" w:color="auto"/>
              <w:right w:val="single" w:sz="4" w:space="0" w:color="auto"/>
            </w:tcBorders>
          </w:tcPr>
          <w:p w14:paraId="373C5D6B" w14:textId="77777777" w:rsidR="00507834" w:rsidRPr="00507834" w:rsidRDefault="00507834" w:rsidP="00507834">
            <w:pPr>
              <w:spacing w:after="160" w:line="360" w:lineRule="auto"/>
              <w:jc w:val="both"/>
              <w:rPr>
                <w:rFonts w:ascii="Arial" w:hAnsi="Arial" w:cs="Arial"/>
                <w:b/>
                <w:bCs/>
              </w:rPr>
            </w:pPr>
            <w:r w:rsidRPr="00507834">
              <w:rPr>
                <w:rFonts w:ascii="Arial" w:hAnsi="Arial" w:cs="Arial"/>
                <w:b/>
                <w:bCs/>
              </w:rPr>
              <w:t>Author &amp; Year</w:t>
            </w:r>
          </w:p>
          <w:p w14:paraId="21D8A8B7" w14:textId="77777777" w:rsidR="00507834" w:rsidRPr="00507834" w:rsidRDefault="00507834" w:rsidP="00507834">
            <w:pPr>
              <w:spacing w:after="160" w:line="360" w:lineRule="auto"/>
              <w:jc w:val="both"/>
              <w:rPr>
                <w:rFonts w:ascii="Arial" w:hAnsi="Arial" w:cs="Arial"/>
              </w:rPr>
            </w:pPr>
          </w:p>
        </w:tc>
        <w:tc>
          <w:tcPr>
            <w:tcW w:w="1464" w:type="dxa"/>
            <w:tcBorders>
              <w:top w:val="single" w:sz="4" w:space="0" w:color="auto"/>
              <w:left w:val="single" w:sz="4" w:space="0" w:color="auto"/>
              <w:bottom w:val="single" w:sz="4" w:space="0" w:color="auto"/>
              <w:right w:val="single" w:sz="4" w:space="0" w:color="auto"/>
            </w:tcBorders>
          </w:tcPr>
          <w:p w14:paraId="0FCD3BF7" w14:textId="77777777" w:rsidR="00507834" w:rsidRPr="00507834" w:rsidRDefault="00507834" w:rsidP="00507834">
            <w:pPr>
              <w:spacing w:after="160" w:line="360" w:lineRule="auto"/>
              <w:jc w:val="both"/>
              <w:rPr>
                <w:rFonts w:ascii="Arial" w:hAnsi="Arial" w:cs="Arial"/>
                <w:b/>
                <w:bCs/>
              </w:rPr>
            </w:pPr>
            <w:r w:rsidRPr="00507834">
              <w:rPr>
                <w:rFonts w:ascii="Arial" w:hAnsi="Arial" w:cs="Arial"/>
                <w:b/>
                <w:bCs/>
              </w:rPr>
              <w:t>Study Design</w:t>
            </w:r>
          </w:p>
          <w:p w14:paraId="4F823125" w14:textId="77777777" w:rsidR="00507834" w:rsidRPr="00507834" w:rsidRDefault="00507834" w:rsidP="00507834">
            <w:pPr>
              <w:spacing w:after="160" w:line="360" w:lineRule="auto"/>
              <w:jc w:val="both"/>
              <w:rPr>
                <w:rFonts w:ascii="Arial" w:hAnsi="Arial" w:cs="Arial"/>
              </w:rPr>
            </w:pPr>
          </w:p>
        </w:tc>
        <w:tc>
          <w:tcPr>
            <w:tcW w:w="1295" w:type="dxa"/>
            <w:tcBorders>
              <w:top w:val="single" w:sz="4" w:space="0" w:color="auto"/>
              <w:left w:val="single" w:sz="4" w:space="0" w:color="auto"/>
              <w:bottom w:val="single" w:sz="4" w:space="0" w:color="auto"/>
              <w:right w:val="single" w:sz="4" w:space="0" w:color="auto"/>
            </w:tcBorders>
            <w:hideMark/>
          </w:tcPr>
          <w:p w14:paraId="50A43E0B" w14:textId="77777777" w:rsidR="00507834" w:rsidRPr="00507834" w:rsidRDefault="00507834" w:rsidP="00507834">
            <w:pPr>
              <w:spacing w:after="160" w:line="360" w:lineRule="auto"/>
              <w:jc w:val="both"/>
              <w:rPr>
                <w:rFonts w:ascii="Arial" w:hAnsi="Arial" w:cs="Arial"/>
                <w:b/>
                <w:bCs/>
              </w:rPr>
            </w:pPr>
            <w:r w:rsidRPr="00507834">
              <w:rPr>
                <w:rFonts w:ascii="Arial" w:hAnsi="Arial" w:cs="Arial"/>
                <w:b/>
                <w:bCs/>
              </w:rPr>
              <w:t xml:space="preserve">Setting </w:t>
            </w:r>
          </w:p>
        </w:tc>
        <w:tc>
          <w:tcPr>
            <w:tcW w:w="1989" w:type="dxa"/>
            <w:tcBorders>
              <w:top w:val="single" w:sz="4" w:space="0" w:color="auto"/>
              <w:left w:val="single" w:sz="4" w:space="0" w:color="auto"/>
              <w:bottom w:val="single" w:sz="4" w:space="0" w:color="auto"/>
              <w:right w:val="single" w:sz="4" w:space="0" w:color="auto"/>
            </w:tcBorders>
          </w:tcPr>
          <w:p w14:paraId="47ED1186" w14:textId="77777777" w:rsidR="00507834" w:rsidRPr="00507834" w:rsidRDefault="00507834" w:rsidP="00507834">
            <w:pPr>
              <w:spacing w:after="160" w:line="360" w:lineRule="auto"/>
              <w:jc w:val="both"/>
              <w:rPr>
                <w:rFonts w:ascii="Arial" w:hAnsi="Arial" w:cs="Arial"/>
                <w:b/>
                <w:bCs/>
              </w:rPr>
            </w:pPr>
            <w:r w:rsidRPr="00507834">
              <w:rPr>
                <w:rFonts w:ascii="Arial" w:hAnsi="Arial" w:cs="Arial"/>
                <w:b/>
                <w:bCs/>
              </w:rPr>
              <w:t>Intervention</w:t>
            </w:r>
          </w:p>
          <w:p w14:paraId="6CC6203D" w14:textId="77777777" w:rsidR="00507834" w:rsidRPr="00507834" w:rsidRDefault="00507834" w:rsidP="00507834">
            <w:pPr>
              <w:spacing w:after="160" w:line="360" w:lineRule="auto"/>
              <w:jc w:val="both"/>
              <w:rPr>
                <w:rFonts w:ascii="Arial" w:hAnsi="Arial" w:cs="Arial"/>
                <w:b/>
                <w:bCs/>
              </w:rPr>
            </w:pPr>
          </w:p>
        </w:tc>
        <w:tc>
          <w:tcPr>
            <w:tcW w:w="1475"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81"/>
              <w:gridCol w:w="1174"/>
            </w:tblGrid>
            <w:tr w:rsidR="00507834" w:rsidRPr="00507834" w14:paraId="75F549D7" w14:textId="77777777">
              <w:trPr>
                <w:tblCellSpacing w:w="15" w:type="dxa"/>
              </w:trPr>
              <w:tc>
                <w:tcPr>
                  <w:tcW w:w="0" w:type="auto"/>
                  <w:tcMar>
                    <w:top w:w="15" w:type="dxa"/>
                    <w:left w:w="15" w:type="dxa"/>
                    <w:bottom w:w="15" w:type="dxa"/>
                    <w:right w:w="15" w:type="dxa"/>
                  </w:tcMar>
                  <w:vAlign w:val="center"/>
                  <w:hideMark/>
                </w:tcPr>
                <w:p w14:paraId="07CFA6D8" w14:textId="77777777" w:rsidR="00507834" w:rsidRPr="00507834" w:rsidRDefault="00507834" w:rsidP="00507834">
                  <w:pPr>
                    <w:spacing w:line="360" w:lineRule="auto"/>
                    <w:jc w:val="both"/>
                    <w:rPr>
                      <w:rFonts w:ascii="Arial" w:hAnsi="Arial" w:cs="Arial"/>
                      <w:b/>
                      <w:bCs/>
                    </w:rPr>
                  </w:pPr>
                </w:p>
              </w:tc>
              <w:tc>
                <w:tcPr>
                  <w:tcW w:w="0" w:type="auto"/>
                  <w:tcMar>
                    <w:top w:w="15" w:type="dxa"/>
                    <w:left w:w="15" w:type="dxa"/>
                    <w:bottom w:w="15" w:type="dxa"/>
                    <w:right w:w="15" w:type="dxa"/>
                  </w:tcMar>
                  <w:vAlign w:val="center"/>
                  <w:hideMark/>
                </w:tcPr>
                <w:p w14:paraId="4440687D"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Outcomes Measured</w:t>
                  </w:r>
                </w:p>
              </w:tc>
            </w:tr>
          </w:tbl>
          <w:p w14:paraId="5E1EB36A" w14:textId="77777777" w:rsidR="00507834" w:rsidRPr="00507834" w:rsidRDefault="00507834" w:rsidP="00507834">
            <w:pPr>
              <w:spacing w:after="160" w:line="360" w:lineRule="auto"/>
              <w:jc w:val="both"/>
              <w:rPr>
                <w:rFonts w:ascii="Arial" w:hAnsi="Arial" w:cs="Arial"/>
              </w:rPr>
            </w:pPr>
          </w:p>
        </w:tc>
        <w:tc>
          <w:tcPr>
            <w:tcW w:w="2178" w:type="dxa"/>
            <w:tcBorders>
              <w:top w:val="single" w:sz="4" w:space="0" w:color="auto"/>
              <w:left w:val="single" w:sz="4" w:space="0" w:color="auto"/>
              <w:bottom w:val="single" w:sz="4" w:space="0" w:color="auto"/>
              <w:right w:val="single" w:sz="4" w:space="0" w:color="auto"/>
            </w:tcBorders>
          </w:tcPr>
          <w:p w14:paraId="5AD5E284" w14:textId="77777777" w:rsidR="00507834" w:rsidRPr="00507834" w:rsidRDefault="00507834" w:rsidP="00507834">
            <w:pPr>
              <w:spacing w:after="160" w:line="360" w:lineRule="auto"/>
              <w:jc w:val="both"/>
              <w:rPr>
                <w:rFonts w:ascii="Arial" w:hAnsi="Arial" w:cs="Arial"/>
              </w:rPr>
            </w:pPr>
            <w:r w:rsidRPr="00507834">
              <w:rPr>
                <w:rFonts w:ascii="Arial" w:hAnsi="Arial" w:cs="Arial"/>
              </w:rPr>
              <w:t>Key Findings</w:t>
            </w:r>
          </w:p>
          <w:p w14:paraId="5A5FC934" w14:textId="77777777" w:rsidR="00507834" w:rsidRPr="00507834" w:rsidRDefault="00507834" w:rsidP="00507834">
            <w:pPr>
              <w:spacing w:after="160" w:line="360" w:lineRule="auto"/>
              <w:jc w:val="both"/>
              <w:rPr>
                <w:rFonts w:ascii="Arial" w:hAnsi="Arial" w:cs="Arial"/>
              </w:rPr>
            </w:pPr>
          </w:p>
        </w:tc>
      </w:tr>
      <w:tr w:rsidR="00507834" w:rsidRPr="00507834" w14:paraId="16C9761C" w14:textId="77777777">
        <w:tc>
          <w:tcPr>
            <w:tcW w:w="1233"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990"/>
            </w:tblGrid>
            <w:tr w:rsidR="00507834" w:rsidRPr="00507834" w14:paraId="7F6F92DB" w14:textId="77777777">
              <w:trPr>
                <w:tblCellSpacing w:w="15" w:type="dxa"/>
              </w:trPr>
              <w:tc>
                <w:tcPr>
                  <w:tcW w:w="0" w:type="auto"/>
                  <w:tcMar>
                    <w:top w:w="15" w:type="dxa"/>
                    <w:left w:w="15" w:type="dxa"/>
                    <w:bottom w:w="15" w:type="dxa"/>
                    <w:right w:w="15" w:type="dxa"/>
                  </w:tcMar>
                  <w:vAlign w:val="center"/>
                  <w:hideMark/>
                </w:tcPr>
                <w:p w14:paraId="2754E8B1" w14:textId="77777777" w:rsidR="00507834" w:rsidRPr="00507834" w:rsidRDefault="00507834" w:rsidP="00507834">
                  <w:pPr>
                    <w:spacing w:line="360" w:lineRule="auto"/>
                    <w:jc w:val="both"/>
                    <w:rPr>
                      <w:rFonts w:ascii="Arial" w:hAnsi="Arial" w:cs="Arial"/>
                    </w:rPr>
                  </w:pPr>
                  <w:r w:rsidRPr="00507834">
                    <w:rPr>
                      <w:rFonts w:ascii="Arial" w:hAnsi="Arial" w:cs="Arial"/>
                      <w:b/>
                      <w:bCs/>
                    </w:rPr>
                    <w:t>Reilly et al. (2016)</w:t>
                  </w:r>
                </w:p>
              </w:tc>
            </w:tr>
          </w:tbl>
          <w:p w14:paraId="7661E37A" w14:textId="77777777" w:rsidR="00507834" w:rsidRPr="00507834" w:rsidRDefault="00507834" w:rsidP="00507834">
            <w:pPr>
              <w:spacing w:after="160" w:line="360" w:lineRule="auto"/>
              <w:jc w:val="both"/>
              <w:rPr>
                <w:rFonts w:ascii="Arial" w:hAnsi="Arial" w:cs="Arial"/>
              </w:rPr>
            </w:pPr>
          </w:p>
        </w:tc>
        <w:tc>
          <w:tcPr>
            <w:tcW w:w="1464" w:type="dxa"/>
            <w:tcBorders>
              <w:top w:val="single" w:sz="4" w:space="0" w:color="auto"/>
              <w:left w:val="single" w:sz="4" w:space="0" w:color="auto"/>
              <w:bottom w:val="single" w:sz="4" w:space="0" w:color="auto"/>
              <w:right w:val="single" w:sz="4" w:space="0" w:color="auto"/>
            </w:tcBorders>
          </w:tcPr>
          <w:p w14:paraId="2460AC58" w14:textId="77777777" w:rsidR="00507834" w:rsidRPr="00507834" w:rsidRDefault="00507834" w:rsidP="00507834">
            <w:pPr>
              <w:spacing w:after="160" w:line="360" w:lineRule="auto"/>
              <w:jc w:val="both"/>
              <w:rPr>
                <w:rFonts w:ascii="Arial" w:hAnsi="Arial" w:cs="Arial"/>
              </w:rPr>
            </w:pPr>
            <w:r w:rsidRPr="00507834">
              <w:rPr>
                <w:rFonts w:ascii="Arial" w:hAnsi="Arial" w:cs="Arial"/>
              </w:rPr>
              <w:t>Randomised Controlled Trial</w:t>
            </w:r>
          </w:p>
          <w:p w14:paraId="2BC06A89" w14:textId="77777777" w:rsidR="00507834" w:rsidRPr="00507834" w:rsidRDefault="00507834" w:rsidP="00507834">
            <w:pPr>
              <w:spacing w:after="160" w:line="360" w:lineRule="auto"/>
              <w:jc w:val="both"/>
              <w:rPr>
                <w:rFonts w:ascii="Arial" w:hAnsi="Arial" w:cs="Arial"/>
              </w:rPr>
            </w:pPr>
          </w:p>
        </w:tc>
        <w:tc>
          <w:tcPr>
            <w:tcW w:w="1295" w:type="dxa"/>
            <w:tcBorders>
              <w:top w:val="single" w:sz="4" w:space="0" w:color="auto"/>
              <w:left w:val="single" w:sz="4" w:space="0" w:color="auto"/>
              <w:bottom w:val="single" w:sz="4" w:space="0" w:color="auto"/>
              <w:right w:val="single" w:sz="4" w:space="0" w:color="auto"/>
            </w:tcBorders>
          </w:tcPr>
          <w:p w14:paraId="0FC3D6F3" w14:textId="77777777" w:rsidR="00507834" w:rsidRPr="00507834" w:rsidRDefault="00507834" w:rsidP="00507834">
            <w:pPr>
              <w:spacing w:after="160" w:line="360" w:lineRule="auto"/>
              <w:jc w:val="both"/>
              <w:rPr>
                <w:rFonts w:ascii="Arial" w:hAnsi="Arial" w:cs="Arial"/>
              </w:rPr>
            </w:pPr>
            <w:r w:rsidRPr="00507834">
              <w:rPr>
                <w:rFonts w:ascii="Arial" w:hAnsi="Arial" w:cs="Arial"/>
              </w:rPr>
              <w:t>UK acute hospital</w:t>
            </w:r>
          </w:p>
          <w:p w14:paraId="6719DF33" w14:textId="77777777" w:rsidR="00507834" w:rsidRPr="00507834" w:rsidRDefault="00507834" w:rsidP="00507834">
            <w:pPr>
              <w:spacing w:after="160" w:line="360" w:lineRule="auto"/>
              <w:jc w:val="both"/>
              <w:rPr>
                <w:rFonts w:ascii="Arial" w:hAnsi="Arial" w:cs="Arial"/>
              </w:rPr>
            </w:pPr>
          </w:p>
        </w:tc>
        <w:tc>
          <w:tcPr>
            <w:tcW w:w="1989" w:type="dxa"/>
            <w:tcBorders>
              <w:top w:val="single" w:sz="4" w:space="0" w:color="auto"/>
              <w:left w:val="single" w:sz="4" w:space="0" w:color="auto"/>
              <w:bottom w:val="single" w:sz="4" w:space="0" w:color="auto"/>
              <w:right w:val="single" w:sz="4" w:space="0" w:color="auto"/>
            </w:tcBorders>
          </w:tcPr>
          <w:p w14:paraId="669486D6" w14:textId="77777777" w:rsidR="00507834" w:rsidRPr="00507834" w:rsidRDefault="00507834" w:rsidP="00507834">
            <w:pPr>
              <w:spacing w:after="160" w:line="360" w:lineRule="auto"/>
              <w:jc w:val="both"/>
              <w:rPr>
                <w:rFonts w:ascii="Arial" w:hAnsi="Arial" w:cs="Arial"/>
              </w:rPr>
            </w:pPr>
            <w:r w:rsidRPr="00507834">
              <w:rPr>
                <w:rFonts w:ascii="Arial" w:hAnsi="Arial" w:cs="Arial"/>
              </w:rPr>
              <w:t>Comparison of WHO 6</w:t>
            </w:r>
            <w:r w:rsidRPr="00507834">
              <w:rPr>
                <w:rFonts w:ascii="Arial" w:hAnsi="Arial" w:cs="Arial"/>
              </w:rPr>
              <w:noBreakHyphen/>
              <w:t>step vs CDC 3</w:t>
            </w:r>
            <w:r w:rsidRPr="00507834">
              <w:rPr>
                <w:rFonts w:ascii="Arial" w:hAnsi="Arial" w:cs="Arial"/>
              </w:rPr>
              <w:noBreakHyphen/>
              <w:t>step hand hygiene technique</w:t>
            </w:r>
          </w:p>
          <w:p w14:paraId="6B059B61" w14:textId="77777777" w:rsidR="00507834" w:rsidRPr="00507834" w:rsidRDefault="00507834" w:rsidP="00507834">
            <w:pPr>
              <w:spacing w:after="160" w:line="360" w:lineRule="auto"/>
              <w:jc w:val="both"/>
              <w:rPr>
                <w:rFonts w:ascii="Arial" w:hAnsi="Arial" w:cs="Arial"/>
              </w:rPr>
            </w:pPr>
          </w:p>
        </w:tc>
        <w:tc>
          <w:tcPr>
            <w:tcW w:w="1475" w:type="dxa"/>
            <w:tcBorders>
              <w:top w:val="single" w:sz="4" w:space="0" w:color="auto"/>
              <w:left w:val="single" w:sz="4" w:space="0" w:color="auto"/>
              <w:bottom w:val="single" w:sz="4" w:space="0" w:color="auto"/>
              <w:right w:val="single" w:sz="4" w:space="0" w:color="auto"/>
            </w:tcBorders>
          </w:tcPr>
          <w:p w14:paraId="5126B7B2" w14:textId="77777777" w:rsidR="00507834" w:rsidRPr="00507834" w:rsidRDefault="00507834" w:rsidP="00507834">
            <w:pPr>
              <w:spacing w:after="160" w:line="360" w:lineRule="auto"/>
              <w:jc w:val="both"/>
              <w:rPr>
                <w:rFonts w:ascii="Arial" w:hAnsi="Arial" w:cs="Arial"/>
              </w:rPr>
            </w:pPr>
            <w:r w:rsidRPr="00507834">
              <w:rPr>
                <w:rFonts w:ascii="Arial" w:hAnsi="Arial" w:cs="Arial"/>
              </w:rPr>
              <w:t>Bacterial colony counts; technique compliance</w:t>
            </w:r>
          </w:p>
          <w:p w14:paraId="55621163" w14:textId="77777777" w:rsidR="00507834" w:rsidRPr="00507834" w:rsidRDefault="00507834" w:rsidP="00507834">
            <w:pPr>
              <w:spacing w:after="160" w:line="360" w:lineRule="auto"/>
              <w:jc w:val="both"/>
              <w:rPr>
                <w:rFonts w:ascii="Arial" w:hAnsi="Arial" w:cs="Arial"/>
              </w:rPr>
            </w:pPr>
          </w:p>
        </w:tc>
        <w:tc>
          <w:tcPr>
            <w:tcW w:w="2178" w:type="dxa"/>
            <w:tcBorders>
              <w:top w:val="single" w:sz="4" w:space="0" w:color="auto"/>
              <w:left w:val="single" w:sz="4" w:space="0" w:color="auto"/>
              <w:bottom w:val="single" w:sz="4" w:space="0" w:color="auto"/>
              <w:right w:val="single" w:sz="4" w:space="0" w:color="auto"/>
            </w:tcBorders>
          </w:tcPr>
          <w:p w14:paraId="2E41E81F" w14:textId="77777777" w:rsidR="00507834" w:rsidRPr="00507834" w:rsidRDefault="00507834" w:rsidP="00507834">
            <w:pPr>
              <w:spacing w:after="160" w:line="360" w:lineRule="auto"/>
              <w:jc w:val="both"/>
              <w:rPr>
                <w:rFonts w:ascii="Arial" w:hAnsi="Arial" w:cs="Arial"/>
              </w:rPr>
            </w:pPr>
            <w:r w:rsidRPr="00507834">
              <w:rPr>
                <w:rFonts w:ascii="Arial" w:hAnsi="Arial" w:cs="Arial"/>
              </w:rPr>
              <w:t>WHO 6</w:t>
            </w:r>
            <w:r w:rsidRPr="00507834">
              <w:rPr>
                <w:rFonts w:ascii="Arial" w:hAnsi="Arial" w:cs="Arial"/>
              </w:rPr>
              <w:noBreakHyphen/>
              <w:t>step technique significantly reduced bacterial load compared to 3</w:t>
            </w:r>
            <w:r w:rsidRPr="00507834">
              <w:rPr>
                <w:rFonts w:ascii="Arial" w:hAnsi="Arial" w:cs="Arial"/>
              </w:rPr>
              <w:noBreakHyphen/>
              <w:t>step; compliance was lower due to complexity.</w:t>
            </w:r>
          </w:p>
          <w:p w14:paraId="3172A8FB" w14:textId="77777777" w:rsidR="00507834" w:rsidRPr="00507834" w:rsidRDefault="00507834" w:rsidP="00507834">
            <w:pPr>
              <w:spacing w:after="160" w:line="360" w:lineRule="auto"/>
              <w:jc w:val="both"/>
              <w:rPr>
                <w:rFonts w:ascii="Arial" w:hAnsi="Arial" w:cs="Arial"/>
              </w:rPr>
            </w:pPr>
          </w:p>
        </w:tc>
      </w:tr>
      <w:tr w:rsidR="00507834" w:rsidRPr="00507834" w14:paraId="705F5855" w14:textId="77777777">
        <w:tc>
          <w:tcPr>
            <w:tcW w:w="1233"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777"/>
              <w:gridCol w:w="66"/>
              <w:gridCol w:w="66"/>
              <w:gridCol w:w="81"/>
            </w:tblGrid>
            <w:tr w:rsidR="00507834" w:rsidRPr="00507834" w14:paraId="23B9DBB2" w14:textId="77777777">
              <w:trPr>
                <w:tblCellSpacing w:w="15" w:type="dxa"/>
              </w:trPr>
              <w:tc>
                <w:tcPr>
                  <w:tcW w:w="0" w:type="auto"/>
                  <w:tcMar>
                    <w:top w:w="15" w:type="dxa"/>
                    <w:left w:w="15" w:type="dxa"/>
                    <w:bottom w:w="15" w:type="dxa"/>
                    <w:right w:w="15" w:type="dxa"/>
                  </w:tcMar>
                  <w:vAlign w:val="center"/>
                  <w:hideMark/>
                </w:tcPr>
                <w:p w14:paraId="49C4CA3E" w14:textId="77777777" w:rsidR="00507834" w:rsidRPr="00507834" w:rsidRDefault="00507834" w:rsidP="00507834">
                  <w:pPr>
                    <w:spacing w:line="360" w:lineRule="auto"/>
                    <w:jc w:val="both"/>
                    <w:rPr>
                      <w:rFonts w:ascii="Arial" w:hAnsi="Arial" w:cs="Arial"/>
                    </w:rPr>
                  </w:pPr>
                  <w:r w:rsidRPr="00507834">
                    <w:rPr>
                      <w:rFonts w:ascii="Arial" w:hAnsi="Arial" w:cs="Arial"/>
                      <w:b/>
                      <w:bCs/>
                    </w:rPr>
                    <w:t>Guest et al. (2019)</w:t>
                  </w:r>
                </w:p>
              </w:tc>
              <w:tc>
                <w:tcPr>
                  <w:tcW w:w="0" w:type="auto"/>
                  <w:tcMar>
                    <w:top w:w="15" w:type="dxa"/>
                    <w:left w:w="15" w:type="dxa"/>
                    <w:bottom w:w="15" w:type="dxa"/>
                    <w:right w:w="15" w:type="dxa"/>
                  </w:tcMar>
                  <w:vAlign w:val="center"/>
                  <w:hideMark/>
                </w:tcPr>
                <w:p w14:paraId="1D8F7D99" w14:textId="77777777" w:rsidR="00507834" w:rsidRPr="00507834" w:rsidRDefault="00507834" w:rsidP="00507834">
                  <w:pPr>
                    <w:spacing w:line="360" w:lineRule="auto"/>
                    <w:jc w:val="both"/>
                    <w:rPr>
                      <w:rFonts w:ascii="Arial" w:hAnsi="Arial" w:cs="Arial"/>
                    </w:rPr>
                  </w:pPr>
                </w:p>
              </w:tc>
              <w:tc>
                <w:tcPr>
                  <w:tcW w:w="0" w:type="auto"/>
                  <w:tcMar>
                    <w:top w:w="15" w:type="dxa"/>
                    <w:left w:w="15" w:type="dxa"/>
                    <w:bottom w:w="15" w:type="dxa"/>
                    <w:right w:w="15" w:type="dxa"/>
                  </w:tcMar>
                  <w:vAlign w:val="center"/>
                  <w:hideMark/>
                </w:tcPr>
                <w:p w14:paraId="24D21E97" w14:textId="77777777" w:rsidR="00507834" w:rsidRPr="00507834" w:rsidRDefault="00507834" w:rsidP="00507834">
                  <w:pPr>
                    <w:spacing w:line="360" w:lineRule="auto"/>
                    <w:jc w:val="both"/>
                    <w:rPr>
                      <w:rFonts w:ascii="Arial" w:hAnsi="Arial" w:cs="Arial"/>
                    </w:rPr>
                  </w:pPr>
                </w:p>
              </w:tc>
              <w:tc>
                <w:tcPr>
                  <w:tcW w:w="0" w:type="auto"/>
                  <w:tcMar>
                    <w:top w:w="15" w:type="dxa"/>
                    <w:left w:w="15" w:type="dxa"/>
                    <w:bottom w:w="15" w:type="dxa"/>
                    <w:right w:w="15" w:type="dxa"/>
                  </w:tcMar>
                  <w:vAlign w:val="center"/>
                  <w:hideMark/>
                </w:tcPr>
                <w:p w14:paraId="2BEC4FB0" w14:textId="77777777" w:rsidR="00507834" w:rsidRPr="00507834" w:rsidRDefault="00507834" w:rsidP="00507834">
                  <w:pPr>
                    <w:spacing w:line="360" w:lineRule="auto"/>
                    <w:jc w:val="both"/>
                    <w:rPr>
                      <w:rFonts w:ascii="Arial" w:hAnsi="Arial" w:cs="Arial"/>
                    </w:rPr>
                  </w:pPr>
                </w:p>
              </w:tc>
            </w:tr>
          </w:tbl>
          <w:p w14:paraId="2C2DFD74" w14:textId="77777777" w:rsidR="00507834" w:rsidRPr="00507834" w:rsidRDefault="00507834" w:rsidP="00507834">
            <w:pPr>
              <w:spacing w:after="160" w:line="360" w:lineRule="auto"/>
              <w:jc w:val="both"/>
              <w:rPr>
                <w:rFonts w:ascii="Arial" w:hAnsi="Arial" w:cs="Arial"/>
              </w:rPr>
            </w:pPr>
          </w:p>
        </w:tc>
        <w:tc>
          <w:tcPr>
            <w:tcW w:w="1464" w:type="dxa"/>
            <w:tcBorders>
              <w:top w:val="single" w:sz="4" w:space="0" w:color="auto"/>
              <w:left w:val="single" w:sz="4" w:space="0" w:color="auto"/>
              <w:bottom w:val="single" w:sz="4" w:space="0" w:color="auto"/>
              <w:right w:val="single" w:sz="4" w:space="0" w:color="auto"/>
            </w:tcBorders>
            <w:hideMark/>
          </w:tcPr>
          <w:p w14:paraId="7B61110C" w14:textId="77777777" w:rsidR="00507834" w:rsidRPr="00507834" w:rsidRDefault="00507834" w:rsidP="00507834">
            <w:pPr>
              <w:spacing w:after="160" w:line="360" w:lineRule="auto"/>
              <w:jc w:val="both"/>
              <w:rPr>
                <w:rFonts w:ascii="Arial" w:hAnsi="Arial" w:cs="Arial"/>
              </w:rPr>
            </w:pPr>
            <w:r w:rsidRPr="00507834">
              <w:rPr>
                <w:rFonts w:ascii="Arial" w:hAnsi="Arial" w:cs="Arial"/>
              </w:rPr>
              <w:t>Modelling study</w:t>
            </w:r>
          </w:p>
        </w:tc>
        <w:tc>
          <w:tcPr>
            <w:tcW w:w="1295" w:type="dxa"/>
            <w:tcBorders>
              <w:top w:val="single" w:sz="4" w:space="0" w:color="auto"/>
              <w:left w:val="single" w:sz="4" w:space="0" w:color="auto"/>
              <w:bottom w:val="single" w:sz="4" w:space="0" w:color="auto"/>
              <w:right w:val="single" w:sz="4" w:space="0" w:color="auto"/>
            </w:tcBorders>
            <w:hideMark/>
          </w:tcPr>
          <w:p w14:paraId="55D7E541" w14:textId="77777777" w:rsidR="00507834" w:rsidRPr="00507834" w:rsidRDefault="00507834" w:rsidP="00507834">
            <w:pPr>
              <w:spacing w:after="160" w:line="360" w:lineRule="auto"/>
              <w:jc w:val="both"/>
              <w:rPr>
                <w:rFonts w:ascii="Arial" w:hAnsi="Arial" w:cs="Arial"/>
              </w:rPr>
            </w:pPr>
            <w:r w:rsidRPr="00507834">
              <w:rPr>
                <w:rFonts w:ascii="Arial" w:hAnsi="Arial" w:cs="Arial"/>
              </w:rPr>
              <w:t>NHS England</w:t>
            </w:r>
          </w:p>
        </w:tc>
        <w:tc>
          <w:tcPr>
            <w:tcW w:w="1989" w:type="dxa"/>
            <w:tcBorders>
              <w:top w:val="single" w:sz="4" w:space="0" w:color="auto"/>
              <w:left w:val="single" w:sz="4" w:space="0" w:color="auto"/>
              <w:bottom w:val="single" w:sz="4" w:space="0" w:color="auto"/>
              <w:right w:val="single" w:sz="4" w:space="0" w:color="auto"/>
            </w:tcBorders>
            <w:hideMark/>
          </w:tcPr>
          <w:p w14:paraId="5682DE08" w14:textId="77777777" w:rsidR="00507834" w:rsidRPr="00507834" w:rsidRDefault="00507834" w:rsidP="00507834">
            <w:pPr>
              <w:spacing w:after="160" w:line="360" w:lineRule="auto"/>
              <w:jc w:val="both"/>
              <w:rPr>
                <w:rFonts w:ascii="Arial" w:hAnsi="Arial" w:cs="Arial"/>
              </w:rPr>
            </w:pPr>
            <w:r w:rsidRPr="00507834">
              <w:rPr>
                <w:rFonts w:ascii="Arial" w:hAnsi="Arial" w:cs="Arial"/>
              </w:rPr>
              <w:t>Cost</w:t>
            </w:r>
            <w:r w:rsidRPr="00507834">
              <w:rPr>
                <w:rFonts w:ascii="Arial" w:hAnsi="Arial" w:cs="Arial"/>
              </w:rPr>
              <w:noBreakHyphen/>
              <w:t>effectiveness of improving hand hygiene compliance</w:t>
            </w:r>
          </w:p>
        </w:tc>
        <w:tc>
          <w:tcPr>
            <w:tcW w:w="1475"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81"/>
              <w:gridCol w:w="1174"/>
            </w:tblGrid>
            <w:tr w:rsidR="00507834" w:rsidRPr="00507834" w14:paraId="10CC0057" w14:textId="77777777">
              <w:trPr>
                <w:tblCellSpacing w:w="15" w:type="dxa"/>
              </w:trPr>
              <w:tc>
                <w:tcPr>
                  <w:tcW w:w="0" w:type="auto"/>
                  <w:tcMar>
                    <w:top w:w="15" w:type="dxa"/>
                    <w:left w:w="15" w:type="dxa"/>
                    <w:bottom w:w="15" w:type="dxa"/>
                    <w:right w:w="15" w:type="dxa"/>
                  </w:tcMar>
                  <w:vAlign w:val="center"/>
                  <w:hideMark/>
                </w:tcPr>
                <w:p w14:paraId="758CB690" w14:textId="77777777" w:rsidR="00507834" w:rsidRPr="00507834" w:rsidRDefault="00507834" w:rsidP="00507834">
                  <w:pPr>
                    <w:spacing w:line="360" w:lineRule="auto"/>
                    <w:jc w:val="both"/>
                    <w:rPr>
                      <w:rFonts w:ascii="Arial" w:hAnsi="Arial" w:cs="Arial"/>
                    </w:rPr>
                  </w:pPr>
                </w:p>
              </w:tc>
              <w:tc>
                <w:tcPr>
                  <w:tcW w:w="0" w:type="auto"/>
                  <w:tcMar>
                    <w:top w:w="15" w:type="dxa"/>
                    <w:left w:w="15" w:type="dxa"/>
                    <w:bottom w:w="15" w:type="dxa"/>
                    <w:right w:w="15" w:type="dxa"/>
                  </w:tcMar>
                  <w:vAlign w:val="center"/>
                  <w:hideMark/>
                </w:tcPr>
                <w:p w14:paraId="3244B477" w14:textId="77777777" w:rsidR="00507834" w:rsidRPr="00507834" w:rsidRDefault="00507834" w:rsidP="00507834">
                  <w:pPr>
                    <w:spacing w:line="360" w:lineRule="auto"/>
                    <w:jc w:val="both"/>
                    <w:rPr>
                      <w:rFonts w:ascii="Arial" w:hAnsi="Arial" w:cs="Arial"/>
                    </w:rPr>
                  </w:pPr>
                  <w:r w:rsidRPr="00507834">
                    <w:rPr>
                      <w:rFonts w:ascii="Arial" w:hAnsi="Arial" w:cs="Arial"/>
                    </w:rPr>
                    <w:t>HAI rates; economic impact</w:t>
                  </w:r>
                </w:p>
              </w:tc>
            </w:tr>
          </w:tbl>
          <w:p w14:paraId="7D35CB8A" w14:textId="77777777" w:rsidR="00507834" w:rsidRPr="00507834" w:rsidRDefault="00507834" w:rsidP="00507834">
            <w:pPr>
              <w:spacing w:after="160" w:line="360" w:lineRule="auto"/>
              <w:jc w:val="both"/>
              <w:rPr>
                <w:rFonts w:ascii="Arial" w:hAnsi="Arial" w:cs="Arial"/>
              </w:rPr>
            </w:pPr>
          </w:p>
        </w:tc>
        <w:tc>
          <w:tcPr>
            <w:tcW w:w="2178" w:type="dxa"/>
            <w:tcBorders>
              <w:top w:val="single" w:sz="4" w:space="0" w:color="auto"/>
              <w:left w:val="single" w:sz="4" w:space="0" w:color="auto"/>
              <w:bottom w:val="single" w:sz="4" w:space="0" w:color="auto"/>
              <w:right w:val="single" w:sz="4" w:space="0" w:color="auto"/>
            </w:tcBorders>
            <w:hideMark/>
          </w:tcPr>
          <w:p w14:paraId="13CE6758" w14:textId="77777777" w:rsidR="00507834" w:rsidRPr="00507834" w:rsidRDefault="00507834" w:rsidP="00507834">
            <w:pPr>
              <w:spacing w:after="160" w:line="360" w:lineRule="auto"/>
              <w:jc w:val="both"/>
              <w:rPr>
                <w:rFonts w:ascii="Arial" w:hAnsi="Arial" w:cs="Arial"/>
              </w:rPr>
            </w:pPr>
            <w:r w:rsidRPr="00507834">
              <w:rPr>
                <w:rFonts w:ascii="Arial" w:hAnsi="Arial" w:cs="Arial"/>
              </w:rPr>
              <w:t>Improving hand hygiene compliance could save NHS £1 billion annually and reduce thousands of HAIs.</w:t>
            </w:r>
          </w:p>
        </w:tc>
      </w:tr>
      <w:tr w:rsidR="00507834" w:rsidRPr="00507834" w14:paraId="514321D2" w14:textId="77777777">
        <w:tc>
          <w:tcPr>
            <w:tcW w:w="1233"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990"/>
            </w:tblGrid>
            <w:tr w:rsidR="00507834" w:rsidRPr="00507834" w14:paraId="0AEFE81A" w14:textId="77777777">
              <w:trPr>
                <w:tblCellSpacing w:w="15" w:type="dxa"/>
              </w:trPr>
              <w:tc>
                <w:tcPr>
                  <w:tcW w:w="0" w:type="auto"/>
                  <w:tcMar>
                    <w:top w:w="15" w:type="dxa"/>
                    <w:left w:w="15" w:type="dxa"/>
                    <w:bottom w:w="15" w:type="dxa"/>
                    <w:right w:w="15" w:type="dxa"/>
                  </w:tcMar>
                  <w:vAlign w:val="center"/>
                  <w:hideMark/>
                </w:tcPr>
                <w:p w14:paraId="14CCAC05" w14:textId="77777777" w:rsidR="00507834" w:rsidRPr="00507834" w:rsidRDefault="00507834" w:rsidP="00507834">
                  <w:pPr>
                    <w:spacing w:line="360" w:lineRule="auto"/>
                    <w:jc w:val="both"/>
                    <w:rPr>
                      <w:rFonts w:ascii="Arial" w:hAnsi="Arial" w:cs="Arial"/>
                    </w:rPr>
                  </w:pPr>
                  <w:r w:rsidRPr="00507834">
                    <w:rPr>
                      <w:rFonts w:ascii="Arial" w:hAnsi="Arial" w:cs="Arial"/>
                      <w:b/>
                      <w:bCs/>
                    </w:rPr>
                    <w:t>Yates &amp; Regan (2025)</w:t>
                  </w:r>
                </w:p>
              </w:tc>
            </w:tr>
          </w:tbl>
          <w:p w14:paraId="30A7EE56" w14:textId="77777777" w:rsidR="00507834" w:rsidRPr="00507834" w:rsidRDefault="00507834" w:rsidP="00507834">
            <w:pPr>
              <w:spacing w:after="160" w:line="360" w:lineRule="auto"/>
              <w:jc w:val="both"/>
              <w:rPr>
                <w:rFonts w:ascii="Arial" w:hAnsi="Arial" w:cs="Arial"/>
              </w:rPr>
            </w:pPr>
          </w:p>
        </w:tc>
        <w:tc>
          <w:tcPr>
            <w:tcW w:w="1464" w:type="dxa"/>
            <w:tcBorders>
              <w:top w:val="single" w:sz="4" w:space="0" w:color="auto"/>
              <w:left w:val="single" w:sz="4" w:space="0" w:color="auto"/>
              <w:bottom w:val="single" w:sz="4" w:space="0" w:color="auto"/>
              <w:right w:val="single" w:sz="4" w:space="0" w:color="auto"/>
            </w:tcBorders>
            <w:hideMark/>
          </w:tcPr>
          <w:p w14:paraId="356F1842" w14:textId="77777777" w:rsidR="00507834" w:rsidRPr="00507834" w:rsidRDefault="00507834" w:rsidP="00507834">
            <w:pPr>
              <w:spacing w:after="160" w:line="360" w:lineRule="auto"/>
              <w:jc w:val="both"/>
              <w:rPr>
                <w:rFonts w:ascii="Arial" w:hAnsi="Arial" w:cs="Arial"/>
              </w:rPr>
            </w:pPr>
            <w:r w:rsidRPr="00507834">
              <w:rPr>
                <w:rFonts w:ascii="Arial" w:hAnsi="Arial" w:cs="Arial"/>
              </w:rPr>
              <w:t>Literature review</w:t>
            </w:r>
          </w:p>
        </w:tc>
        <w:tc>
          <w:tcPr>
            <w:tcW w:w="1295"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81"/>
              <w:gridCol w:w="970"/>
            </w:tblGrid>
            <w:tr w:rsidR="00507834" w:rsidRPr="00507834" w14:paraId="3AD87A6C" w14:textId="77777777">
              <w:trPr>
                <w:tblCellSpacing w:w="15" w:type="dxa"/>
              </w:trPr>
              <w:tc>
                <w:tcPr>
                  <w:tcW w:w="0" w:type="auto"/>
                  <w:tcMar>
                    <w:top w:w="15" w:type="dxa"/>
                    <w:left w:w="15" w:type="dxa"/>
                    <w:bottom w:w="15" w:type="dxa"/>
                    <w:right w:w="15" w:type="dxa"/>
                  </w:tcMar>
                  <w:vAlign w:val="center"/>
                  <w:hideMark/>
                </w:tcPr>
                <w:p w14:paraId="02026C9A" w14:textId="77777777" w:rsidR="00507834" w:rsidRPr="00507834" w:rsidRDefault="00507834" w:rsidP="00507834">
                  <w:pPr>
                    <w:spacing w:line="360" w:lineRule="auto"/>
                    <w:jc w:val="both"/>
                    <w:rPr>
                      <w:rFonts w:ascii="Arial" w:hAnsi="Arial" w:cs="Arial"/>
                    </w:rPr>
                  </w:pPr>
                </w:p>
              </w:tc>
              <w:tc>
                <w:tcPr>
                  <w:tcW w:w="0" w:type="auto"/>
                  <w:tcMar>
                    <w:top w:w="15" w:type="dxa"/>
                    <w:left w:w="15" w:type="dxa"/>
                    <w:bottom w:w="15" w:type="dxa"/>
                    <w:right w:w="15" w:type="dxa"/>
                  </w:tcMar>
                  <w:vAlign w:val="center"/>
                  <w:hideMark/>
                </w:tcPr>
                <w:p w14:paraId="320D1482" w14:textId="77777777" w:rsidR="00507834" w:rsidRPr="00507834" w:rsidRDefault="00507834" w:rsidP="00507834">
                  <w:pPr>
                    <w:spacing w:line="360" w:lineRule="auto"/>
                    <w:jc w:val="both"/>
                    <w:rPr>
                      <w:rFonts w:ascii="Arial" w:hAnsi="Arial" w:cs="Arial"/>
                    </w:rPr>
                  </w:pPr>
                  <w:r w:rsidRPr="00507834">
                    <w:rPr>
                      <w:rFonts w:ascii="Arial" w:hAnsi="Arial" w:cs="Arial"/>
                    </w:rPr>
                    <w:t>UK hospitals</w:t>
                  </w:r>
                </w:p>
              </w:tc>
            </w:tr>
          </w:tbl>
          <w:p w14:paraId="1DDD5EBF" w14:textId="77777777" w:rsidR="00507834" w:rsidRPr="00507834" w:rsidRDefault="00507834" w:rsidP="00507834">
            <w:pPr>
              <w:spacing w:after="160" w:line="360" w:lineRule="auto"/>
              <w:jc w:val="both"/>
              <w:rPr>
                <w:rFonts w:ascii="Arial" w:hAnsi="Arial" w:cs="Arial"/>
              </w:rPr>
            </w:pPr>
          </w:p>
        </w:tc>
        <w:tc>
          <w:tcPr>
            <w:tcW w:w="1989"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1790"/>
            </w:tblGrid>
            <w:tr w:rsidR="00507834" w:rsidRPr="00507834" w14:paraId="22855A70" w14:textId="77777777">
              <w:trPr>
                <w:tblCellSpacing w:w="15" w:type="dxa"/>
              </w:trPr>
              <w:tc>
                <w:tcPr>
                  <w:tcW w:w="0" w:type="auto"/>
                  <w:tcMar>
                    <w:top w:w="15" w:type="dxa"/>
                    <w:left w:w="15" w:type="dxa"/>
                    <w:bottom w:w="15" w:type="dxa"/>
                    <w:right w:w="15" w:type="dxa"/>
                  </w:tcMar>
                  <w:vAlign w:val="center"/>
                  <w:hideMark/>
                </w:tcPr>
                <w:p w14:paraId="5088933D" w14:textId="77777777" w:rsidR="00507834" w:rsidRPr="00507834" w:rsidRDefault="00507834" w:rsidP="00507834">
                  <w:pPr>
                    <w:spacing w:line="360" w:lineRule="auto"/>
                    <w:jc w:val="both"/>
                    <w:rPr>
                      <w:rFonts w:ascii="Arial" w:hAnsi="Arial" w:cs="Arial"/>
                    </w:rPr>
                  </w:pPr>
                  <w:r w:rsidRPr="00507834">
                    <w:rPr>
                      <w:rFonts w:ascii="Arial" w:hAnsi="Arial" w:cs="Arial"/>
                    </w:rPr>
                    <w:t>Review of interventions promoting hand hygiene</w:t>
                  </w:r>
                </w:p>
              </w:tc>
            </w:tr>
          </w:tbl>
          <w:p w14:paraId="70EB34E7" w14:textId="77777777" w:rsidR="00507834" w:rsidRPr="00507834" w:rsidRDefault="00507834" w:rsidP="00507834">
            <w:pPr>
              <w:spacing w:after="160" w:line="360" w:lineRule="auto"/>
              <w:jc w:val="both"/>
              <w:rPr>
                <w:rFonts w:ascii="Arial" w:hAnsi="Arial" w:cs="Arial"/>
              </w:rPr>
            </w:pPr>
          </w:p>
        </w:tc>
        <w:tc>
          <w:tcPr>
            <w:tcW w:w="1475"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1255"/>
            </w:tblGrid>
            <w:tr w:rsidR="00507834" w:rsidRPr="00507834" w14:paraId="27A80803" w14:textId="77777777">
              <w:trPr>
                <w:tblCellSpacing w:w="15" w:type="dxa"/>
              </w:trPr>
              <w:tc>
                <w:tcPr>
                  <w:tcW w:w="0" w:type="auto"/>
                  <w:tcMar>
                    <w:top w:w="15" w:type="dxa"/>
                    <w:left w:w="15" w:type="dxa"/>
                    <w:bottom w:w="15" w:type="dxa"/>
                    <w:right w:w="15" w:type="dxa"/>
                  </w:tcMar>
                  <w:vAlign w:val="center"/>
                  <w:hideMark/>
                </w:tcPr>
                <w:p w14:paraId="0A59874B" w14:textId="77777777" w:rsidR="00507834" w:rsidRPr="00507834" w:rsidRDefault="00507834" w:rsidP="00507834">
                  <w:pPr>
                    <w:spacing w:line="360" w:lineRule="auto"/>
                    <w:jc w:val="both"/>
                    <w:rPr>
                      <w:rFonts w:ascii="Arial" w:hAnsi="Arial" w:cs="Arial"/>
                    </w:rPr>
                  </w:pPr>
                  <w:r w:rsidRPr="00507834">
                    <w:rPr>
                      <w:rFonts w:ascii="Arial" w:hAnsi="Arial" w:cs="Arial"/>
                    </w:rPr>
                    <w:t>Compliance rates; infection outcomes</w:t>
                  </w:r>
                </w:p>
              </w:tc>
            </w:tr>
          </w:tbl>
          <w:p w14:paraId="744824AB" w14:textId="77777777" w:rsidR="00507834" w:rsidRPr="00507834" w:rsidRDefault="00507834" w:rsidP="00507834">
            <w:pPr>
              <w:spacing w:after="160" w:line="360" w:lineRule="auto"/>
              <w:jc w:val="both"/>
              <w:rPr>
                <w:rFonts w:ascii="Arial" w:hAnsi="Arial" w:cs="Arial"/>
              </w:rPr>
            </w:pPr>
          </w:p>
        </w:tc>
        <w:tc>
          <w:tcPr>
            <w:tcW w:w="2178"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1719"/>
            </w:tblGrid>
            <w:tr w:rsidR="00507834" w:rsidRPr="00507834" w14:paraId="1B7C0F8B" w14:textId="77777777">
              <w:trPr>
                <w:tblCellSpacing w:w="15" w:type="dxa"/>
              </w:trPr>
              <w:tc>
                <w:tcPr>
                  <w:tcW w:w="0" w:type="auto"/>
                  <w:tcMar>
                    <w:top w:w="15" w:type="dxa"/>
                    <w:left w:w="15" w:type="dxa"/>
                    <w:bottom w:w="15" w:type="dxa"/>
                    <w:right w:w="15" w:type="dxa"/>
                  </w:tcMar>
                  <w:vAlign w:val="center"/>
                  <w:hideMark/>
                </w:tcPr>
                <w:p w14:paraId="0EB39C33" w14:textId="77777777" w:rsidR="00507834" w:rsidRPr="00507834" w:rsidRDefault="00507834" w:rsidP="00507834">
                  <w:pPr>
                    <w:spacing w:line="360" w:lineRule="auto"/>
                    <w:jc w:val="both"/>
                    <w:rPr>
                      <w:rFonts w:ascii="Arial" w:hAnsi="Arial" w:cs="Arial"/>
                    </w:rPr>
                  </w:pPr>
                  <w:r w:rsidRPr="00507834">
                    <w:rPr>
                      <w:rFonts w:ascii="Arial" w:hAnsi="Arial" w:cs="Arial"/>
                    </w:rPr>
                    <w:t xml:space="preserve">Multimodal interventions (training, reminders, audits) most effective; </w:t>
                  </w:r>
                  <w:r w:rsidRPr="00507834">
                    <w:rPr>
                      <w:rFonts w:ascii="Arial" w:hAnsi="Arial" w:cs="Arial"/>
                    </w:rPr>
                    <w:lastRenderedPageBreak/>
                    <w:t>compliance remains inconsistent.</w:t>
                  </w:r>
                </w:p>
              </w:tc>
            </w:tr>
          </w:tbl>
          <w:p w14:paraId="016D1820" w14:textId="77777777" w:rsidR="00507834" w:rsidRPr="00507834" w:rsidRDefault="00507834" w:rsidP="00507834">
            <w:pPr>
              <w:spacing w:after="160" w:line="360" w:lineRule="auto"/>
              <w:jc w:val="both"/>
              <w:rPr>
                <w:rFonts w:ascii="Arial" w:hAnsi="Arial" w:cs="Arial"/>
              </w:rPr>
            </w:pPr>
          </w:p>
        </w:tc>
      </w:tr>
      <w:tr w:rsidR="00507834" w:rsidRPr="00507834" w14:paraId="01874213" w14:textId="77777777">
        <w:tc>
          <w:tcPr>
            <w:tcW w:w="1233"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843"/>
              <w:gridCol w:w="66"/>
              <w:gridCol w:w="81"/>
            </w:tblGrid>
            <w:tr w:rsidR="00507834" w:rsidRPr="00507834" w14:paraId="71461D66" w14:textId="77777777">
              <w:trPr>
                <w:tblCellSpacing w:w="15" w:type="dxa"/>
              </w:trPr>
              <w:tc>
                <w:tcPr>
                  <w:tcW w:w="0" w:type="auto"/>
                  <w:tcMar>
                    <w:top w:w="15" w:type="dxa"/>
                    <w:left w:w="15" w:type="dxa"/>
                    <w:bottom w:w="15" w:type="dxa"/>
                    <w:right w:w="15" w:type="dxa"/>
                  </w:tcMar>
                  <w:vAlign w:val="center"/>
                  <w:hideMark/>
                </w:tcPr>
                <w:p w14:paraId="177556DA" w14:textId="77777777" w:rsidR="00507834" w:rsidRPr="00507834" w:rsidRDefault="00507834" w:rsidP="00507834">
                  <w:pPr>
                    <w:spacing w:line="360" w:lineRule="auto"/>
                    <w:jc w:val="both"/>
                    <w:rPr>
                      <w:rFonts w:ascii="Arial" w:hAnsi="Arial" w:cs="Arial"/>
                    </w:rPr>
                  </w:pPr>
                  <w:r w:rsidRPr="00507834">
                    <w:rPr>
                      <w:rFonts w:ascii="Arial" w:hAnsi="Arial" w:cs="Arial"/>
                      <w:b/>
                      <w:bCs/>
                    </w:rPr>
                    <w:t>Stone et al. (2012)</w:t>
                  </w:r>
                </w:p>
              </w:tc>
              <w:tc>
                <w:tcPr>
                  <w:tcW w:w="0" w:type="auto"/>
                  <w:tcMar>
                    <w:top w:w="15" w:type="dxa"/>
                    <w:left w:w="15" w:type="dxa"/>
                    <w:bottom w:w="15" w:type="dxa"/>
                    <w:right w:w="15" w:type="dxa"/>
                  </w:tcMar>
                  <w:vAlign w:val="center"/>
                  <w:hideMark/>
                </w:tcPr>
                <w:p w14:paraId="0B9194CF" w14:textId="77777777" w:rsidR="00507834" w:rsidRPr="00507834" w:rsidRDefault="00507834" w:rsidP="00507834">
                  <w:pPr>
                    <w:spacing w:line="360" w:lineRule="auto"/>
                    <w:jc w:val="both"/>
                    <w:rPr>
                      <w:rFonts w:ascii="Arial" w:hAnsi="Arial" w:cs="Arial"/>
                    </w:rPr>
                  </w:pPr>
                </w:p>
              </w:tc>
              <w:tc>
                <w:tcPr>
                  <w:tcW w:w="0" w:type="auto"/>
                  <w:tcMar>
                    <w:top w:w="15" w:type="dxa"/>
                    <w:left w:w="15" w:type="dxa"/>
                    <w:bottom w:w="15" w:type="dxa"/>
                    <w:right w:w="15" w:type="dxa"/>
                  </w:tcMar>
                  <w:vAlign w:val="center"/>
                  <w:hideMark/>
                </w:tcPr>
                <w:p w14:paraId="6B0671BC" w14:textId="77777777" w:rsidR="00507834" w:rsidRPr="00507834" w:rsidRDefault="00507834" w:rsidP="00507834">
                  <w:pPr>
                    <w:spacing w:line="360" w:lineRule="auto"/>
                    <w:jc w:val="both"/>
                    <w:rPr>
                      <w:rFonts w:ascii="Arial" w:hAnsi="Arial" w:cs="Arial"/>
                    </w:rPr>
                  </w:pPr>
                </w:p>
              </w:tc>
            </w:tr>
          </w:tbl>
          <w:p w14:paraId="29E2C5AC" w14:textId="77777777" w:rsidR="00507834" w:rsidRPr="00507834" w:rsidRDefault="00507834" w:rsidP="00507834">
            <w:pPr>
              <w:spacing w:after="160" w:line="360" w:lineRule="auto"/>
              <w:jc w:val="both"/>
              <w:rPr>
                <w:rFonts w:ascii="Arial" w:hAnsi="Arial" w:cs="Arial"/>
              </w:rPr>
            </w:pPr>
          </w:p>
        </w:tc>
        <w:tc>
          <w:tcPr>
            <w:tcW w:w="1464"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1482"/>
            </w:tblGrid>
            <w:tr w:rsidR="00507834" w:rsidRPr="00507834" w14:paraId="7931BEEE" w14:textId="77777777">
              <w:trPr>
                <w:tblCellSpacing w:w="15" w:type="dxa"/>
              </w:trPr>
              <w:tc>
                <w:tcPr>
                  <w:tcW w:w="0" w:type="auto"/>
                  <w:tcMar>
                    <w:top w:w="15" w:type="dxa"/>
                    <w:left w:w="15" w:type="dxa"/>
                    <w:bottom w:w="15" w:type="dxa"/>
                    <w:right w:w="15" w:type="dxa"/>
                  </w:tcMar>
                  <w:vAlign w:val="center"/>
                  <w:hideMark/>
                </w:tcPr>
                <w:p w14:paraId="7BC61572" w14:textId="77777777" w:rsidR="00507834" w:rsidRPr="00507834" w:rsidRDefault="00507834" w:rsidP="00507834">
                  <w:pPr>
                    <w:spacing w:line="360" w:lineRule="auto"/>
                    <w:jc w:val="both"/>
                    <w:rPr>
                      <w:rFonts w:ascii="Arial" w:hAnsi="Arial" w:cs="Arial"/>
                    </w:rPr>
                  </w:pPr>
                  <w:r w:rsidRPr="00507834">
                    <w:rPr>
                      <w:rFonts w:ascii="Arial" w:hAnsi="Arial" w:cs="Arial"/>
                    </w:rPr>
                    <w:t>Observational study</w:t>
                  </w:r>
                </w:p>
              </w:tc>
            </w:tr>
          </w:tbl>
          <w:p w14:paraId="0476AEDE" w14:textId="77777777" w:rsidR="00507834" w:rsidRPr="00507834" w:rsidRDefault="00507834" w:rsidP="00507834">
            <w:pPr>
              <w:spacing w:after="160" w:line="360" w:lineRule="auto"/>
              <w:jc w:val="both"/>
              <w:rPr>
                <w:rFonts w:ascii="Arial" w:hAnsi="Arial" w:cs="Arial"/>
              </w:rPr>
            </w:pPr>
          </w:p>
        </w:tc>
        <w:tc>
          <w:tcPr>
            <w:tcW w:w="1295" w:type="dxa"/>
            <w:tcBorders>
              <w:top w:val="single" w:sz="4" w:space="0" w:color="auto"/>
              <w:left w:val="single" w:sz="4" w:space="0" w:color="auto"/>
              <w:bottom w:val="single" w:sz="4" w:space="0" w:color="auto"/>
              <w:right w:val="single" w:sz="4" w:space="0" w:color="auto"/>
            </w:tcBorders>
            <w:hideMark/>
          </w:tcPr>
          <w:p w14:paraId="581F3E9B" w14:textId="77777777" w:rsidR="00507834" w:rsidRPr="00507834" w:rsidRDefault="00507834" w:rsidP="00507834">
            <w:pPr>
              <w:spacing w:after="160" w:line="360" w:lineRule="auto"/>
              <w:jc w:val="both"/>
              <w:rPr>
                <w:rFonts w:ascii="Arial" w:hAnsi="Arial" w:cs="Arial"/>
              </w:rPr>
            </w:pPr>
            <w:r w:rsidRPr="00507834">
              <w:rPr>
                <w:rFonts w:ascii="Arial" w:hAnsi="Arial" w:cs="Arial"/>
              </w:rPr>
              <w:t>London teaching hospital</w:t>
            </w:r>
          </w:p>
        </w:tc>
        <w:tc>
          <w:tcPr>
            <w:tcW w:w="1989" w:type="dxa"/>
            <w:tcBorders>
              <w:top w:val="single" w:sz="4" w:space="0" w:color="auto"/>
              <w:left w:val="single" w:sz="4" w:space="0" w:color="auto"/>
              <w:bottom w:val="single" w:sz="4" w:space="0" w:color="auto"/>
              <w:right w:val="single" w:sz="4" w:space="0" w:color="auto"/>
            </w:tcBorders>
            <w:hideMark/>
          </w:tcPr>
          <w:p w14:paraId="41B1B6D8" w14:textId="77777777" w:rsidR="00507834" w:rsidRPr="00507834" w:rsidRDefault="00507834" w:rsidP="00507834">
            <w:pPr>
              <w:spacing w:after="160" w:line="360" w:lineRule="auto"/>
              <w:jc w:val="both"/>
              <w:rPr>
                <w:rFonts w:ascii="Arial" w:hAnsi="Arial" w:cs="Arial"/>
              </w:rPr>
            </w:pPr>
            <w:r w:rsidRPr="00507834">
              <w:rPr>
                <w:rFonts w:ascii="Arial" w:hAnsi="Arial" w:cs="Arial"/>
              </w:rPr>
              <w:t>Hand hygiene audit and feedback</w:t>
            </w:r>
          </w:p>
        </w:tc>
        <w:tc>
          <w:tcPr>
            <w:tcW w:w="1475"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1255"/>
            </w:tblGrid>
            <w:tr w:rsidR="00507834" w:rsidRPr="00507834" w14:paraId="44C70ED5" w14:textId="77777777">
              <w:trPr>
                <w:tblCellSpacing w:w="15" w:type="dxa"/>
              </w:trPr>
              <w:tc>
                <w:tcPr>
                  <w:tcW w:w="0" w:type="auto"/>
                  <w:tcMar>
                    <w:top w:w="15" w:type="dxa"/>
                    <w:left w:w="15" w:type="dxa"/>
                    <w:bottom w:w="15" w:type="dxa"/>
                    <w:right w:w="15" w:type="dxa"/>
                  </w:tcMar>
                  <w:vAlign w:val="center"/>
                  <w:hideMark/>
                </w:tcPr>
                <w:p w14:paraId="59C063F2" w14:textId="77777777" w:rsidR="00507834" w:rsidRPr="00507834" w:rsidRDefault="00507834" w:rsidP="00507834">
                  <w:pPr>
                    <w:spacing w:line="360" w:lineRule="auto"/>
                    <w:jc w:val="both"/>
                    <w:rPr>
                      <w:rFonts w:ascii="Arial" w:hAnsi="Arial" w:cs="Arial"/>
                    </w:rPr>
                  </w:pPr>
                  <w:r w:rsidRPr="00507834">
                    <w:rPr>
                      <w:rFonts w:ascii="Arial" w:hAnsi="Arial" w:cs="Arial"/>
                    </w:rPr>
                    <w:t>Compliance rates</w:t>
                  </w:r>
                </w:p>
              </w:tc>
            </w:tr>
          </w:tbl>
          <w:p w14:paraId="2390EC01" w14:textId="77777777" w:rsidR="00507834" w:rsidRPr="00507834" w:rsidRDefault="00507834" w:rsidP="00507834">
            <w:pPr>
              <w:spacing w:after="160" w:line="360" w:lineRule="auto"/>
              <w:jc w:val="both"/>
              <w:rPr>
                <w:rFonts w:ascii="Arial" w:hAnsi="Arial" w:cs="Arial"/>
              </w:rPr>
            </w:pPr>
          </w:p>
        </w:tc>
        <w:tc>
          <w:tcPr>
            <w:tcW w:w="2178"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1719"/>
            </w:tblGrid>
            <w:tr w:rsidR="00507834" w:rsidRPr="00507834" w14:paraId="58CDAB5A" w14:textId="77777777">
              <w:trPr>
                <w:tblCellSpacing w:w="15" w:type="dxa"/>
              </w:trPr>
              <w:tc>
                <w:tcPr>
                  <w:tcW w:w="0" w:type="auto"/>
                  <w:tcMar>
                    <w:top w:w="15" w:type="dxa"/>
                    <w:left w:w="15" w:type="dxa"/>
                    <w:bottom w:w="15" w:type="dxa"/>
                    <w:right w:w="15" w:type="dxa"/>
                  </w:tcMar>
                  <w:vAlign w:val="center"/>
                  <w:hideMark/>
                </w:tcPr>
                <w:p w14:paraId="09BAA80D" w14:textId="77777777" w:rsidR="00507834" w:rsidRPr="00507834" w:rsidRDefault="00507834" w:rsidP="00507834">
                  <w:pPr>
                    <w:spacing w:line="360" w:lineRule="auto"/>
                    <w:jc w:val="both"/>
                    <w:rPr>
                      <w:rFonts w:ascii="Arial" w:hAnsi="Arial" w:cs="Arial"/>
                    </w:rPr>
                  </w:pPr>
                  <w:r w:rsidRPr="00507834">
                    <w:rPr>
                      <w:rFonts w:ascii="Arial" w:hAnsi="Arial" w:cs="Arial"/>
                    </w:rPr>
                    <w:t>Audit and feedback improved compliance but gains were not sustained without reinforcement.</w:t>
                  </w:r>
                </w:p>
              </w:tc>
            </w:tr>
          </w:tbl>
          <w:p w14:paraId="6533711D" w14:textId="77777777" w:rsidR="00507834" w:rsidRPr="00507834" w:rsidRDefault="00507834" w:rsidP="00507834">
            <w:pPr>
              <w:spacing w:after="160" w:line="360" w:lineRule="auto"/>
              <w:jc w:val="both"/>
              <w:rPr>
                <w:rFonts w:ascii="Arial" w:hAnsi="Arial" w:cs="Arial"/>
              </w:rPr>
            </w:pPr>
          </w:p>
        </w:tc>
      </w:tr>
      <w:tr w:rsidR="00507834" w:rsidRPr="00507834" w14:paraId="5C8AC3A5" w14:textId="77777777">
        <w:tc>
          <w:tcPr>
            <w:tcW w:w="1233"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711"/>
              <w:gridCol w:w="66"/>
              <w:gridCol w:w="66"/>
              <w:gridCol w:w="66"/>
              <w:gridCol w:w="81"/>
            </w:tblGrid>
            <w:tr w:rsidR="00507834" w:rsidRPr="00507834" w14:paraId="69ED2D34" w14:textId="77777777">
              <w:trPr>
                <w:tblCellSpacing w:w="15" w:type="dxa"/>
              </w:trPr>
              <w:tc>
                <w:tcPr>
                  <w:tcW w:w="0" w:type="auto"/>
                  <w:tcMar>
                    <w:top w:w="15" w:type="dxa"/>
                    <w:left w:w="15" w:type="dxa"/>
                    <w:bottom w:w="15" w:type="dxa"/>
                    <w:right w:w="15" w:type="dxa"/>
                  </w:tcMar>
                  <w:vAlign w:val="center"/>
                  <w:hideMark/>
                </w:tcPr>
                <w:p w14:paraId="3CFE92E4" w14:textId="77777777" w:rsidR="00507834" w:rsidRPr="00507834" w:rsidRDefault="00507834" w:rsidP="00507834">
                  <w:pPr>
                    <w:spacing w:line="360" w:lineRule="auto"/>
                    <w:jc w:val="both"/>
                    <w:rPr>
                      <w:rFonts w:ascii="Arial" w:hAnsi="Arial" w:cs="Arial"/>
                    </w:rPr>
                  </w:pPr>
                  <w:r w:rsidRPr="00507834">
                    <w:rPr>
                      <w:rFonts w:ascii="Arial" w:hAnsi="Arial" w:cs="Arial"/>
                      <w:b/>
                      <w:bCs/>
                    </w:rPr>
                    <w:t>Fuller et al. (2014)</w:t>
                  </w:r>
                </w:p>
              </w:tc>
              <w:tc>
                <w:tcPr>
                  <w:tcW w:w="0" w:type="auto"/>
                  <w:tcMar>
                    <w:top w:w="15" w:type="dxa"/>
                    <w:left w:w="15" w:type="dxa"/>
                    <w:bottom w:w="15" w:type="dxa"/>
                    <w:right w:w="15" w:type="dxa"/>
                  </w:tcMar>
                  <w:vAlign w:val="center"/>
                  <w:hideMark/>
                </w:tcPr>
                <w:p w14:paraId="0D561351" w14:textId="77777777" w:rsidR="00507834" w:rsidRPr="00507834" w:rsidRDefault="00507834" w:rsidP="00507834">
                  <w:pPr>
                    <w:spacing w:line="360" w:lineRule="auto"/>
                    <w:jc w:val="both"/>
                    <w:rPr>
                      <w:rFonts w:ascii="Arial" w:hAnsi="Arial" w:cs="Arial"/>
                    </w:rPr>
                  </w:pPr>
                </w:p>
              </w:tc>
              <w:tc>
                <w:tcPr>
                  <w:tcW w:w="0" w:type="auto"/>
                  <w:tcMar>
                    <w:top w:w="15" w:type="dxa"/>
                    <w:left w:w="15" w:type="dxa"/>
                    <w:bottom w:w="15" w:type="dxa"/>
                    <w:right w:w="15" w:type="dxa"/>
                  </w:tcMar>
                  <w:vAlign w:val="center"/>
                  <w:hideMark/>
                </w:tcPr>
                <w:p w14:paraId="3A2FCB3D" w14:textId="77777777" w:rsidR="00507834" w:rsidRPr="00507834" w:rsidRDefault="00507834" w:rsidP="00507834">
                  <w:pPr>
                    <w:spacing w:line="360" w:lineRule="auto"/>
                    <w:jc w:val="both"/>
                    <w:rPr>
                      <w:rFonts w:ascii="Arial" w:hAnsi="Arial" w:cs="Arial"/>
                    </w:rPr>
                  </w:pPr>
                </w:p>
              </w:tc>
              <w:tc>
                <w:tcPr>
                  <w:tcW w:w="0" w:type="auto"/>
                  <w:tcMar>
                    <w:top w:w="15" w:type="dxa"/>
                    <w:left w:w="15" w:type="dxa"/>
                    <w:bottom w:w="15" w:type="dxa"/>
                    <w:right w:w="15" w:type="dxa"/>
                  </w:tcMar>
                  <w:vAlign w:val="center"/>
                  <w:hideMark/>
                </w:tcPr>
                <w:p w14:paraId="5694C192" w14:textId="77777777" w:rsidR="00507834" w:rsidRPr="00507834" w:rsidRDefault="00507834" w:rsidP="00507834">
                  <w:pPr>
                    <w:spacing w:line="360" w:lineRule="auto"/>
                    <w:jc w:val="both"/>
                    <w:rPr>
                      <w:rFonts w:ascii="Arial" w:hAnsi="Arial" w:cs="Arial"/>
                    </w:rPr>
                  </w:pPr>
                </w:p>
              </w:tc>
              <w:tc>
                <w:tcPr>
                  <w:tcW w:w="0" w:type="auto"/>
                  <w:tcMar>
                    <w:top w:w="15" w:type="dxa"/>
                    <w:left w:w="15" w:type="dxa"/>
                    <w:bottom w:w="15" w:type="dxa"/>
                    <w:right w:w="15" w:type="dxa"/>
                  </w:tcMar>
                  <w:vAlign w:val="center"/>
                  <w:hideMark/>
                </w:tcPr>
                <w:p w14:paraId="23D2D2C9" w14:textId="77777777" w:rsidR="00507834" w:rsidRPr="00507834" w:rsidRDefault="00507834" w:rsidP="00507834">
                  <w:pPr>
                    <w:spacing w:line="360" w:lineRule="auto"/>
                    <w:jc w:val="both"/>
                    <w:rPr>
                      <w:rFonts w:ascii="Arial" w:hAnsi="Arial" w:cs="Arial"/>
                    </w:rPr>
                  </w:pPr>
                </w:p>
              </w:tc>
            </w:tr>
          </w:tbl>
          <w:p w14:paraId="4AEC08F8" w14:textId="77777777" w:rsidR="00507834" w:rsidRPr="00507834" w:rsidRDefault="00507834" w:rsidP="00507834">
            <w:pPr>
              <w:spacing w:after="160" w:line="360" w:lineRule="auto"/>
              <w:jc w:val="both"/>
              <w:rPr>
                <w:rFonts w:ascii="Arial" w:hAnsi="Arial" w:cs="Arial"/>
              </w:rPr>
            </w:pPr>
          </w:p>
        </w:tc>
        <w:tc>
          <w:tcPr>
            <w:tcW w:w="1464" w:type="dxa"/>
            <w:tcBorders>
              <w:top w:val="single" w:sz="4" w:space="0" w:color="auto"/>
              <w:left w:val="single" w:sz="4" w:space="0" w:color="auto"/>
              <w:bottom w:val="single" w:sz="4" w:space="0" w:color="auto"/>
              <w:right w:val="single" w:sz="4" w:space="0" w:color="auto"/>
            </w:tcBorders>
            <w:hideMark/>
          </w:tcPr>
          <w:p w14:paraId="5C20ED35" w14:textId="77777777" w:rsidR="00507834" w:rsidRPr="00507834" w:rsidRDefault="00507834" w:rsidP="00507834">
            <w:pPr>
              <w:spacing w:after="160" w:line="360" w:lineRule="auto"/>
              <w:jc w:val="both"/>
              <w:rPr>
                <w:rFonts w:ascii="Arial" w:hAnsi="Arial" w:cs="Arial"/>
              </w:rPr>
            </w:pPr>
            <w:r w:rsidRPr="00507834">
              <w:rPr>
                <w:rFonts w:ascii="Arial" w:hAnsi="Arial" w:cs="Arial"/>
              </w:rPr>
              <w:t>Mixed</w:t>
            </w:r>
            <w:r w:rsidRPr="00507834">
              <w:rPr>
                <w:rFonts w:ascii="Arial" w:hAnsi="Arial" w:cs="Arial"/>
              </w:rPr>
              <w:noBreakHyphen/>
              <w:t>methods study</w:t>
            </w:r>
          </w:p>
        </w:tc>
        <w:tc>
          <w:tcPr>
            <w:tcW w:w="1295" w:type="dxa"/>
            <w:tcBorders>
              <w:top w:val="single" w:sz="4" w:space="0" w:color="auto"/>
              <w:left w:val="single" w:sz="4" w:space="0" w:color="auto"/>
              <w:bottom w:val="single" w:sz="4" w:space="0" w:color="auto"/>
              <w:right w:val="single" w:sz="4" w:space="0" w:color="auto"/>
            </w:tcBorders>
            <w:hideMark/>
          </w:tcPr>
          <w:p w14:paraId="7638DF4B" w14:textId="77777777" w:rsidR="00507834" w:rsidRPr="00507834" w:rsidRDefault="00507834" w:rsidP="00507834">
            <w:pPr>
              <w:spacing w:after="160" w:line="360" w:lineRule="auto"/>
              <w:jc w:val="both"/>
              <w:rPr>
                <w:rFonts w:ascii="Arial" w:hAnsi="Arial" w:cs="Arial"/>
              </w:rPr>
            </w:pPr>
            <w:r w:rsidRPr="00507834">
              <w:rPr>
                <w:rFonts w:ascii="Arial" w:hAnsi="Arial" w:cs="Arial"/>
              </w:rPr>
              <w:t>60 NHS wards</w:t>
            </w:r>
          </w:p>
        </w:tc>
        <w:tc>
          <w:tcPr>
            <w:tcW w:w="1989" w:type="dxa"/>
            <w:tcBorders>
              <w:top w:val="single" w:sz="4" w:space="0" w:color="auto"/>
              <w:left w:val="single" w:sz="4" w:space="0" w:color="auto"/>
              <w:bottom w:val="single" w:sz="4" w:space="0" w:color="auto"/>
              <w:right w:val="single" w:sz="4" w:space="0" w:color="auto"/>
            </w:tcBorders>
            <w:hideMark/>
          </w:tcPr>
          <w:tbl>
            <w:tblPr>
              <w:tblW w:w="0" w:type="auto"/>
              <w:tblCellSpacing w:w="15" w:type="dxa"/>
              <w:tblLook w:val="04A0" w:firstRow="1" w:lastRow="0" w:firstColumn="1" w:lastColumn="0" w:noHBand="0" w:noVBand="1"/>
            </w:tblPr>
            <w:tblGrid>
              <w:gridCol w:w="1790"/>
            </w:tblGrid>
            <w:tr w:rsidR="00507834" w:rsidRPr="00507834" w14:paraId="3D32E2DE" w14:textId="77777777">
              <w:trPr>
                <w:tblCellSpacing w:w="15" w:type="dxa"/>
              </w:trPr>
              <w:tc>
                <w:tcPr>
                  <w:tcW w:w="0" w:type="auto"/>
                  <w:tcMar>
                    <w:top w:w="15" w:type="dxa"/>
                    <w:left w:w="15" w:type="dxa"/>
                    <w:bottom w:w="15" w:type="dxa"/>
                    <w:right w:w="15" w:type="dxa"/>
                  </w:tcMar>
                  <w:vAlign w:val="center"/>
                  <w:hideMark/>
                </w:tcPr>
                <w:p w14:paraId="7EDB46AA" w14:textId="77777777" w:rsidR="00507834" w:rsidRPr="00507834" w:rsidRDefault="00507834" w:rsidP="00507834">
                  <w:pPr>
                    <w:spacing w:line="360" w:lineRule="auto"/>
                    <w:jc w:val="both"/>
                    <w:rPr>
                      <w:rFonts w:ascii="Arial" w:hAnsi="Arial" w:cs="Arial"/>
                    </w:rPr>
                  </w:pPr>
                  <w:r w:rsidRPr="00507834">
                    <w:rPr>
                      <w:rFonts w:ascii="Arial" w:hAnsi="Arial" w:cs="Arial"/>
                    </w:rPr>
                    <w:t>Behavioural determinants of hand hygiene</w:t>
                  </w:r>
                </w:p>
              </w:tc>
            </w:tr>
          </w:tbl>
          <w:p w14:paraId="643622E8" w14:textId="77777777" w:rsidR="00507834" w:rsidRPr="00507834" w:rsidRDefault="00507834" w:rsidP="00507834">
            <w:pPr>
              <w:spacing w:after="160" w:line="360" w:lineRule="auto"/>
              <w:jc w:val="both"/>
              <w:rPr>
                <w:rFonts w:ascii="Arial" w:hAnsi="Arial" w:cs="Arial"/>
              </w:rPr>
            </w:pPr>
          </w:p>
        </w:tc>
        <w:tc>
          <w:tcPr>
            <w:tcW w:w="1475" w:type="dxa"/>
            <w:tcBorders>
              <w:top w:val="single" w:sz="4" w:space="0" w:color="auto"/>
              <w:left w:val="single" w:sz="4" w:space="0" w:color="auto"/>
              <w:bottom w:val="single" w:sz="4" w:space="0" w:color="auto"/>
              <w:right w:val="single" w:sz="4" w:space="0" w:color="auto"/>
            </w:tcBorders>
            <w:hideMark/>
          </w:tcPr>
          <w:p w14:paraId="0BE60A55" w14:textId="77777777" w:rsidR="00507834" w:rsidRPr="00507834" w:rsidRDefault="00507834" w:rsidP="00507834">
            <w:pPr>
              <w:spacing w:after="160" w:line="360" w:lineRule="auto"/>
              <w:jc w:val="both"/>
              <w:rPr>
                <w:rFonts w:ascii="Arial" w:hAnsi="Arial" w:cs="Arial"/>
              </w:rPr>
            </w:pPr>
            <w:r w:rsidRPr="00507834">
              <w:rPr>
                <w:rFonts w:ascii="Arial" w:hAnsi="Arial" w:cs="Arial"/>
              </w:rPr>
              <w:t>Compliance; staff perceptions</w:t>
            </w:r>
          </w:p>
        </w:tc>
        <w:tc>
          <w:tcPr>
            <w:tcW w:w="2178" w:type="dxa"/>
            <w:tcBorders>
              <w:top w:val="single" w:sz="4" w:space="0" w:color="auto"/>
              <w:left w:val="single" w:sz="4" w:space="0" w:color="auto"/>
              <w:bottom w:val="single" w:sz="4" w:space="0" w:color="auto"/>
              <w:right w:val="single" w:sz="4" w:space="0" w:color="auto"/>
            </w:tcBorders>
            <w:hideMark/>
          </w:tcPr>
          <w:p w14:paraId="13270F83" w14:textId="77777777" w:rsidR="00507834" w:rsidRPr="00507834" w:rsidRDefault="00507834" w:rsidP="00507834">
            <w:pPr>
              <w:spacing w:after="160" w:line="360" w:lineRule="auto"/>
              <w:jc w:val="both"/>
              <w:rPr>
                <w:rFonts w:ascii="Arial" w:hAnsi="Arial" w:cs="Arial"/>
              </w:rPr>
            </w:pPr>
            <w:r w:rsidRPr="00507834">
              <w:rPr>
                <w:rFonts w:ascii="Arial" w:hAnsi="Arial" w:cs="Arial"/>
              </w:rPr>
              <w:t>Social norms, leadership, and workload strongly influenced compliance.</w:t>
            </w:r>
          </w:p>
        </w:tc>
      </w:tr>
    </w:tbl>
    <w:p w14:paraId="52806D7A" w14:textId="77777777" w:rsidR="00507834" w:rsidRPr="00507834" w:rsidRDefault="00507834" w:rsidP="00507834">
      <w:pPr>
        <w:spacing w:line="360" w:lineRule="auto"/>
        <w:jc w:val="both"/>
        <w:rPr>
          <w:rFonts w:ascii="Arial" w:hAnsi="Arial" w:cs="Arial"/>
        </w:rPr>
      </w:pPr>
    </w:p>
    <w:p w14:paraId="23F4C7AD"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4.2 Thematic Analysis</w:t>
      </w:r>
    </w:p>
    <w:p w14:paraId="009CEFF9" w14:textId="77777777" w:rsidR="00507834" w:rsidRPr="00507834" w:rsidRDefault="00507834" w:rsidP="00507834">
      <w:pPr>
        <w:spacing w:line="360" w:lineRule="auto"/>
        <w:jc w:val="both"/>
        <w:rPr>
          <w:rFonts w:ascii="Arial" w:hAnsi="Arial" w:cs="Arial"/>
        </w:rPr>
      </w:pPr>
      <w:r w:rsidRPr="00507834">
        <w:rPr>
          <w:rFonts w:ascii="Arial" w:hAnsi="Arial" w:cs="Arial"/>
        </w:rPr>
        <w:t>Three major themes emerged from the analysis:</w:t>
      </w:r>
    </w:p>
    <w:p w14:paraId="1FAED8CF" w14:textId="77777777" w:rsidR="00507834" w:rsidRPr="00507834" w:rsidRDefault="00507834" w:rsidP="00507834">
      <w:pPr>
        <w:numPr>
          <w:ilvl w:val="0"/>
          <w:numId w:val="16"/>
        </w:numPr>
        <w:spacing w:line="360" w:lineRule="auto"/>
        <w:jc w:val="both"/>
        <w:rPr>
          <w:rFonts w:ascii="Arial" w:hAnsi="Arial" w:cs="Arial"/>
        </w:rPr>
      </w:pPr>
      <w:r w:rsidRPr="00507834">
        <w:rPr>
          <w:rFonts w:ascii="Arial" w:hAnsi="Arial" w:cs="Arial"/>
        </w:rPr>
        <w:t>Effectiveness of hand hygiene interventions in reducing HAIs</w:t>
      </w:r>
    </w:p>
    <w:p w14:paraId="11C03D44" w14:textId="77777777" w:rsidR="00507834" w:rsidRPr="00507834" w:rsidRDefault="00507834" w:rsidP="00507834">
      <w:pPr>
        <w:numPr>
          <w:ilvl w:val="0"/>
          <w:numId w:val="16"/>
        </w:numPr>
        <w:spacing w:line="360" w:lineRule="auto"/>
        <w:jc w:val="both"/>
        <w:rPr>
          <w:rFonts w:ascii="Arial" w:hAnsi="Arial" w:cs="Arial"/>
        </w:rPr>
      </w:pPr>
      <w:r w:rsidRPr="00507834">
        <w:rPr>
          <w:rFonts w:ascii="Arial" w:hAnsi="Arial" w:cs="Arial"/>
        </w:rPr>
        <w:t>Factors influencing hand hygiene compliance</w:t>
      </w:r>
    </w:p>
    <w:p w14:paraId="16FB244C" w14:textId="77777777" w:rsidR="00507834" w:rsidRPr="00507834" w:rsidRDefault="00507834" w:rsidP="00507834">
      <w:pPr>
        <w:numPr>
          <w:ilvl w:val="0"/>
          <w:numId w:val="16"/>
        </w:numPr>
        <w:spacing w:line="360" w:lineRule="auto"/>
        <w:jc w:val="both"/>
        <w:rPr>
          <w:rFonts w:ascii="Arial" w:hAnsi="Arial" w:cs="Arial"/>
        </w:rPr>
      </w:pPr>
      <w:r w:rsidRPr="00507834">
        <w:rPr>
          <w:rFonts w:ascii="Arial" w:hAnsi="Arial" w:cs="Arial"/>
        </w:rPr>
        <w:t>Impact of technique and training on infection outcomes</w:t>
      </w:r>
    </w:p>
    <w:p w14:paraId="3BAC377D" w14:textId="77777777" w:rsidR="00507834" w:rsidRPr="00507834" w:rsidRDefault="00507834" w:rsidP="00507834">
      <w:pPr>
        <w:spacing w:line="360" w:lineRule="auto"/>
        <w:jc w:val="both"/>
        <w:rPr>
          <w:rFonts w:ascii="Arial" w:hAnsi="Arial" w:cs="Arial"/>
        </w:rPr>
      </w:pPr>
      <w:r w:rsidRPr="00507834">
        <w:rPr>
          <w:rFonts w:ascii="Arial" w:hAnsi="Arial" w:cs="Arial"/>
        </w:rPr>
        <w:t>Each theme is presented below with supporting evidence from the included studies.</w:t>
      </w:r>
    </w:p>
    <w:p w14:paraId="58D97742"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Theme 1: Effectiveness of Hand Hygiene Interventions in Reducing HAIs</w:t>
      </w:r>
    </w:p>
    <w:p w14:paraId="29C11404" w14:textId="77777777" w:rsidR="00507834" w:rsidRPr="00507834" w:rsidRDefault="00507834" w:rsidP="00507834">
      <w:pPr>
        <w:spacing w:line="360" w:lineRule="auto"/>
        <w:jc w:val="both"/>
        <w:rPr>
          <w:rFonts w:ascii="Arial" w:hAnsi="Arial" w:cs="Arial"/>
        </w:rPr>
      </w:pPr>
      <w:r w:rsidRPr="00507834">
        <w:rPr>
          <w:rFonts w:ascii="Arial" w:hAnsi="Arial" w:cs="Arial"/>
        </w:rPr>
        <w:t>Across the reviewed studies, there was consistent evidence that improved hand hygiene compliance leads to reductions in hospital</w:t>
      </w:r>
      <w:r w:rsidRPr="00507834">
        <w:rPr>
          <w:rFonts w:ascii="Arial" w:hAnsi="Arial" w:cs="Arial"/>
        </w:rPr>
        <w:noBreakHyphen/>
        <w:t>acquired infections. Guest et al. (2019) demonstrated through economic modelling that even modest improvements in compliance could significantly reduce infection rates across NHS hospitals. Their findings suggest that increasing compliance from 60% to 80% could prevent thousands of infections annually, particularly MRSA and C. difficile.</w:t>
      </w:r>
    </w:p>
    <w:p w14:paraId="6F29ACA6" w14:textId="77777777" w:rsidR="00507834" w:rsidRPr="00507834" w:rsidRDefault="00507834" w:rsidP="00507834">
      <w:pPr>
        <w:spacing w:line="360" w:lineRule="auto"/>
        <w:jc w:val="both"/>
        <w:rPr>
          <w:rFonts w:ascii="Arial" w:hAnsi="Arial" w:cs="Arial"/>
        </w:rPr>
      </w:pPr>
      <w:r w:rsidRPr="00507834">
        <w:rPr>
          <w:rFonts w:ascii="Arial" w:hAnsi="Arial" w:cs="Arial"/>
        </w:rPr>
        <w:lastRenderedPageBreak/>
        <w:t xml:space="preserve">Yates and Regan (2025) similarly concluded that multimodal interventions—combining education, reminders, audits, and leadership engagement—were most effective in reducing HAIs. Their review highlighted </w:t>
      </w:r>
      <w:proofErr w:type="gramStart"/>
      <w:r w:rsidRPr="00507834">
        <w:rPr>
          <w:rFonts w:ascii="Arial" w:hAnsi="Arial" w:cs="Arial"/>
        </w:rPr>
        <w:t>that single interventions</w:t>
      </w:r>
      <w:proofErr w:type="gramEnd"/>
      <w:r w:rsidRPr="00507834">
        <w:rPr>
          <w:rFonts w:ascii="Arial" w:hAnsi="Arial" w:cs="Arial"/>
        </w:rPr>
        <w:t xml:space="preserve"> (e.g., posters alone) had limited impact, whereas integrated strategies produced measurable improvements.</w:t>
      </w:r>
    </w:p>
    <w:p w14:paraId="2CD15C49" w14:textId="77777777" w:rsidR="00507834" w:rsidRPr="00507834" w:rsidRDefault="00507834" w:rsidP="00507834">
      <w:pPr>
        <w:spacing w:line="360" w:lineRule="auto"/>
        <w:jc w:val="both"/>
        <w:rPr>
          <w:rFonts w:ascii="Arial" w:hAnsi="Arial" w:cs="Arial"/>
        </w:rPr>
      </w:pPr>
      <w:r w:rsidRPr="00507834">
        <w:rPr>
          <w:rFonts w:ascii="Arial" w:hAnsi="Arial" w:cs="Arial"/>
        </w:rPr>
        <w:t>Reilly et al. (2016) provided clinical evidence that effective hand hygiene technique directly reduces bacterial contamination. Although their study did not measure HAI rates directly, the reduction in bacterial load is a strong proxy for infection</w:t>
      </w:r>
      <w:r w:rsidRPr="00507834">
        <w:rPr>
          <w:rFonts w:ascii="Arial" w:hAnsi="Arial" w:cs="Arial"/>
        </w:rPr>
        <w:noBreakHyphen/>
        <w:t>prevention effectiveness.</w:t>
      </w:r>
    </w:p>
    <w:p w14:paraId="76CE1949" w14:textId="77777777" w:rsidR="00507834" w:rsidRPr="00507834" w:rsidRDefault="00507834" w:rsidP="00507834">
      <w:pPr>
        <w:spacing w:line="360" w:lineRule="auto"/>
        <w:jc w:val="both"/>
        <w:rPr>
          <w:rFonts w:ascii="Arial" w:hAnsi="Arial" w:cs="Arial"/>
        </w:rPr>
      </w:pPr>
      <w:r w:rsidRPr="00507834">
        <w:rPr>
          <w:rFonts w:ascii="Arial" w:hAnsi="Arial" w:cs="Arial"/>
        </w:rPr>
        <w:t>Overall, the evidence strongly supports the conclusion that hand hygiene interventions are effective in reducing HAIs in UK hospitals, particularly when implemented as part of a multimodal strategy.</w:t>
      </w:r>
    </w:p>
    <w:p w14:paraId="5BACEB45"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Theme 2: Factors Influencing Hand Hygiene Compliance</w:t>
      </w:r>
    </w:p>
    <w:p w14:paraId="13CAA9AF" w14:textId="77777777" w:rsidR="00507834" w:rsidRPr="00507834" w:rsidRDefault="00507834" w:rsidP="00507834">
      <w:pPr>
        <w:spacing w:line="360" w:lineRule="auto"/>
        <w:jc w:val="both"/>
        <w:rPr>
          <w:rFonts w:ascii="Arial" w:hAnsi="Arial" w:cs="Arial"/>
        </w:rPr>
      </w:pPr>
      <w:r w:rsidRPr="00507834">
        <w:rPr>
          <w:rFonts w:ascii="Arial" w:hAnsi="Arial" w:cs="Arial"/>
        </w:rPr>
        <w:t>Compliance with hand hygiene protocols remains a persistent challenge in UK hospitals. Several factors were identified across the studies:</w:t>
      </w:r>
    </w:p>
    <w:p w14:paraId="60DC5C77"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2.1 Workload and Time Pressure</w:t>
      </w:r>
    </w:p>
    <w:p w14:paraId="00D41C6C" w14:textId="77777777" w:rsidR="00507834" w:rsidRPr="00507834" w:rsidRDefault="00507834" w:rsidP="00507834">
      <w:pPr>
        <w:spacing w:line="360" w:lineRule="auto"/>
        <w:jc w:val="both"/>
        <w:rPr>
          <w:rFonts w:ascii="Arial" w:hAnsi="Arial" w:cs="Arial"/>
        </w:rPr>
      </w:pPr>
      <w:r w:rsidRPr="00507834">
        <w:rPr>
          <w:rFonts w:ascii="Arial" w:hAnsi="Arial" w:cs="Arial"/>
        </w:rPr>
        <w:t>Fuller et al. (2014) found that high workload, staff shortages, and time constraints significantly reduced compliance. Staff reported that during busy periods, hand hygiene was sometimes deprioritised, despite awareness of its importance.</w:t>
      </w:r>
    </w:p>
    <w:p w14:paraId="645310E2"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2.2 Organisational Culture and Leadership</w:t>
      </w:r>
    </w:p>
    <w:p w14:paraId="61BB8A0A" w14:textId="77777777" w:rsidR="00507834" w:rsidRPr="00507834" w:rsidRDefault="00507834" w:rsidP="00507834">
      <w:pPr>
        <w:spacing w:line="360" w:lineRule="auto"/>
        <w:jc w:val="both"/>
        <w:rPr>
          <w:rFonts w:ascii="Arial" w:hAnsi="Arial" w:cs="Arial"/>
        </w:rPr>
      </w:pPr>
      <w:r w:rsidRPr="00507834">
        <w:rPr>
          <w:rFonts w:ascii="Arial" w:hAnsi="Arial" w:cs="Arial"/>
        </w:rPr>
        <w:t>Leadership engagement was a key determinant of compliance. Fuller et al. (2014) and Yates &amp; Regan (2025) both highlighted that wards with strong role modelling from senior clinicians had higher compliance rates. Conversely, poor leadership contributed to inconsistent practice.</w:t>
      </w:r>
    </w:p>
    <w:p w14:paraId="72AB8210"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2.3 Availability of Resources</w:t>
      </w:r>
    </w:p>
    <w:p w14:paraId="38A99740" w14:textId="77777777" w:rsidR="00507834" w:rsidRPr="00507834" w:rsidRDefault="00507834" w:rsidP="00507834">
      <w:pPr>
        <w:spacing w:line="360" w:lineRule="auto"/>
        <w:jc w:val="both"/>
        <w:rPr>
          <w:rFonts w:ascii="Arial" w:hAnsi="Arial" w:cs="Arial"/>
        </w:rPr>
      </w:pPr>
      <w:r w:rsidRPr="00507834">
        <w:rPr>
          <w:rFonts w:ascii="Arial" w:hAnsi="Arial" w:cs="Arial"/>
        </w:rPr>
        <w:t>Stone et al. (2012) reported that the placement of alcohol</w:t>
      </w:r>
      <w:r w:rsidRPr="00507834">
        <w:rPr>
          <w:rFonts w:ascii="Arial" w:hAnsi="Arial" w:cs="Arial"/>
        </w:rPr>
        <w:noBreakHyphen/>
        <w:t>based hand rubs (ABHRs) at the point of care improved compliance. However, when dispensers were empty or poorly positioned, compliance dropped.</w:t>
      </w:r>
    </w:p>
    <w:p w14:paraId="5D1C3A68"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2.4 Staff Knowledge and Attitudes</w:t>
      </w:r>
    </w:p>
    <w:p w14:paraId="1EF97E8D" w14:textId="77777777" w:rsidR="00507834" w:rsidRPr="00507834" w:rsidRDefault="00507834" w:rsidP="00507834">
      <w:pPr>
        <w:spacing w:line="360" w:lineRule="auto"/>
        <w:jc w:val="both"/>
        <w:rPr>
          <w:rFonts w:ascii="Arial" w:hAnsi="Arial" w:cs="Arial"/>
        </w:rPr>
      </w:pPr>
      <w:r w:rsidRPr="00507834">
        <w:rPr>
          <w:rFonts w:ascii="Arial" w:hAnsi="Arial" w:cs="Arial"/>
        </w:rPr>
        <w:t>Several studies noted that some staff believed gloves reduced the need for hand hygiene, despite evidence to the contrary. Misconceptions about infection risk also contributed to non</w:t>
      </w:r>
      <w:r w:rsidRPr="00507834">
        <w:rPr>
          <w:rFonts w:ascii="Arial" w:hAnsi="Arial" w:cs="Arial"/>
        </w:rPr>
        <w:noBreakHyphen/>
        <w:t>compliance.</w:t>
      </w:r>
    </w:p>
    <w:p w14:paraId="6478A7BC"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2.5 Audit and Feedback</w:t>
      </w:r>
    </w:p>
    <w:p w14:paraId="03C7C033" w14:textId="77777777" w:rsidR="00507834" w:rsidRPr="00507834" w:rsidRDefault="00507834" w:rsidP="00507834">
      <w:pPr>
        <w:spacing w:line="360" w:lineRule="auto"/>
        <w:jc w:val="both"/>
        <w:rPr>
          <w:rFonts w:ascii="Arial" w:hAnsi="Arial" w:cs="Arial"/>
        </w:rPr>
      </w:pPr>
      <w:r w:rsidRPr="00507834">
        <w:rPr>
          <w:rFonts w:ascii="Arial" w:hAnsi="Arial" w:cs="Arial"/>
        </w:rPr>
        <w:lastRenderedPageBreak/>
        <w:t>Audit and feedback improved compliance in the short term (Stone et al., 2012), but gains were not sustained without ongoing reinforcement. This suggests that behavioural change requires continuous support.</w:t>
      </w:r>
    </w:p>
    <w:p w14:paraId="21252365" w14:textId="77777777" w:rsidR="00507834" w:rsidRPr="00507834" w:rsidRDefault="00507834" w:rsidP="00507834">
      <w:pPr>
        <w:spacing w:line="360" w:lineRule="auto"/>
        <w:jc w:val="both"/>
        <w:rPr>
          <w:rFonts w:ascii="Arial" w:hAnsi="Arial" w:cs="Arial"/>
        </w:rPr>
      </w:pPr>
      <w:r w:rsidRPr="00507834">
        <w:rPr>
          <w:rFonts w:ascii="Arial" w:hAnsi="Arial" w:cs="Arial"/>
        </w:rPr>
        <w:t>Overall, compliance is influenced by a complex interplay of behavioural, organisational, and environmental factors.</w:t>
      </w:r>
    </w:p>
    <w:p w14:paraId="28CB9C61"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Theme 3: Impact of Technique and Training on Infection Outcomes</w:t>
      </w:r>
    </w:p>
    <w:p w14:paraId="263B020B" w14:textId="77777777" w:rsidR="00507834" w:rsidRPr="00507834" w:rsidRDefault="00507834" w:rsidP="00507834">
      <w:pPr>
        <w:spacing w:line="360" w:lineRule="auto"/>
        <w:jc w:val="both"/>
        <w:rPr>
          <w:rFonts w:ascii="Arial" w:hAnsi="Arial" w:cs="Arial"/>
        </w:rPr>
      </w:pPr>
      <w:r w:rsidRPr="00507834">
        <w:rPr>
          <w:rFonts w:ascii="Arial" w:hAnsi="Arial" w:cs="Arial"/>
        </w:rPr>
        <w:t>The quality of hand hygiene technique is as important as the frequency of hand hygiene. Reilly et al. (2016) demonstrated that the WHO 6</w:t>
      </w:r>
      <w:r w:rsidRPr="00507834">
        <w:rPr>
          <w:rFonts w:ascii="Arial" w:hAnsi="Arial" w:cs="Arial"/>
        </w:rPr>
        <w:noBreakHyphen/>
        <w:t>step technique was significantly more effective at reducing bacterial contamination than the CDC 3</w:t>
      </w:r>
      <w:r w:rsidRPr="00507834">
        <w:rPr>
          <w:rFonts w:ascii="Arial" w:hAnsi="Arial" w:cs="Arial"/>
        </w:rPr>
        <w:noBreakHyphen/>
        <w:t>step method. However, compliance with the 6</w:t>
      </w:r>
      <w:r w:rsidRPr="00507834">
        <w:rPr>
          <w:rFonts w:ascii="Arial" w:hAnsi="Arial" w:cs="Arial"/>
        </w:rPr>
        <w:noBreakHyphen/>
        <w:t>step technique was lower due to its complexity.</w:t>
      </w:r>
    </w:p>
    <w:p w14:paraId="40CA1A71" w14:textId="77777777" w:rsidR="00507834" w:rsidRPr="00507834" w:rsidRDefault="00507834" w:rsidP="00507834">
      <w:pPr>
        <w:spacing w:line="360" w:lineRule="auto"/>
        <w:jc w:val="both"/>
        <w:rPr>
          <w:rFonts w:ascii="Arial" w:hAnsi="Arial" w:cs="Arial"/>
        </w:rPr>
      </w:pPr>
      <w:r w:rsidRPr="00507834">
        <w:rPr>
          <w:rFonts w:ascii="Arial" w:hAnsi="Arial" w:cs="Arial"/>
        </w:rPr>
        <w:t>Yates &amp; Regan (2025) found that training interventions improved technique quality, but only when combined with practical demonstrations and ongoing reinforcement. E</w:t>
      </w:r>
      <w:r w:rsidRPr="00507834">
        <w:rPr>
          <w:rFonts w:ascii="Arial" w:hAnsi="Arial" w:cs="Arial"/>
        </w:rPr>
        <w:noBreakHyphen/>
        <w:t>learning alone was less effective than face</w:t>
      </w:r>
      <w:r w:rsidRPr="00507834">
        <w:rPr>
          <w:rFonts w:ascii="Arial" w:hAnsi="Arial" w:cs="Arial"/>
        </w:rPr>
        <w:noBreakHyphen/>
        <w:t>to</w:t>
      </w:r>
      <w:r w:rsidRPr="00507834">
        <w:rPr>
          <w:rFonts w:ascii="Arial" w:hAnsi="Arial" w:cs="Arial"/>
        </w:rPr>
        <w:noBreakHyphen/>
        <w:t>face training.</w:t>
      </w:r>
    </w:p>
    <w:p w14:paraId="24652E9B"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The evidence suggests that:</w:t>
      </w:r>
    </w:p>
    <w:p w14:paraId="58B9A3B5" w14:textId="77777777" w:rsidR="00507834" w:rsidRPr="00507834" w:rsidRDefault="00507834" w:rsidP="00507834">
      <w:pPr>
        <w:numPr>
          <w:ilvl w:val="0"/>
          <w:numId w:val="17"/>
        </w:numPr>
        <w:spacing w:line="360" w:lineRule="auto"/>
        <w:jc w:val="both"/>
        <w:rPr>
          <w:rFonts w:ascii="Arial" w:hAnsi="Arial" w:cs="Arial"/>
        </w:rPr>
      </w:pPr>
      <w:r w:rsidRPr="00507834">
        <w:rPr>
          <w:rFonts w:ascii="Arial" w:hAnsi="Arial" w:cs="Arial"/>
        </w:rPr>
        <w:t>Proper technique reduces bacterial load.</w:t>
      </w:r>
    </w:p>
    <w:p w14:paraId="64CA47D2" w14:textId="77777777" w:rsidR="00507834" w:rsidRPr="00507834" w:rsidRDefault="00507834" w:rsidP="00507834">
      <w:pPr>
        <w:numPr>
          <w:ilvl w:val="0"/>
          <w:numId w:val="17"/>
        </w:numPr>
        <w:spacing w:line="360" w:lineRule="auto"/>
        <w:jc w:val="both"/>
        <w:rPr>
          <w:rFonts w:ascii="Arial" w:hAnsi="Arial" w:cs="Arial"/>
        </w:rPr>
      </w:pPr>
      <w:r w:rsidRPr="00507834">
        <w:rPr>
          <w:rFonts w:ascii="Arial" w:hAnsi="Arial" w:cs="Arial"/>
        </w:rPr>
        <w:t>Training improves technique quality.</w:t>
      </w:r>
    </w:p>
    <w:p w14:paraId="3F3220CD" w14:textId="77777777" w:rsidR="00507834" w:rsidRPr="00507834" w:rsidRDefault="00507834" w:rsidP="00507834">
      <w:pPr>
        <w:numPr>
          <w:ilvl w:val="0"/>
          <w:numId w:val="17"/>
        </w:numPr>
        <w:spacing w:line="360" w:lineRule="auto"/>
        <w:jc w:val="both"/>
        <w:rPr>
          <w:rFonts w:ascii="Arial" w:hAnsi="Arial" w:cs="Arial"/>
        </w:rPr>
      </w:pPr>
      <w:r w:rsidRPr="00507834">
        <w:rPr>
          <w:rFonts w:ascii="Arial" w:hAnsi="Arial" w:cs="Arial"/>
        </w:rPr>
        <w:t>Complex techniques may reduce compliance.</w:t>
      </w:r>
    </w:p>
    <w:p w14:paraId="01212654" w14:textId="77777777" w:rsidR="00507834" w:rsidRPr="00507834" w:rsidRDefault="00507834" w:rsidP="00507834">
      <w:pPr>
        <w:numPr>
          <w:ilvl w:val="0"/>
          <w:numId w:val="17"/>
        </w:numPr>
        <w:spacing w:line="360" w:lineRule="auto"/>
        <w:jc w:val="both"/>
        <w:rPr>
          <w:rFonts w:ascii="Arial" w:hAnsi="Arial" w:cs="Arial"/>
        </w:rPr>
      </w:pPr>
      <w:r w:rsidRPr="00507834">
        <w:rPr>
          <w:rFonts w:ascii="Arial" w:hAnsi="Arial" w:cs="Arial"/>
        </w:rPr>
        <w:t>Ongoing reinforcement is essential.</w:t>
      </w:r>
    </w:p>
    <w:p w14:paraId="6FC80D6D" w14:textId="77777777" w:rsidR="00507834" w:rsidRPr="00507834" w:rsidRDefault="00507834" w:rsidP="00507834">
      <w:pPr>
        <w:spacing w:line="360" w:lineRule="auto"/>
        <w:jc w:val="both"/>
        <w:rPr>
          <w:rFonts w:ascii="Arial" w:hAnsi="Arial" w:cs="Arial"/>
        </w:rPr>
      </w:pPr>
      <w:r w:rsidRPr="00507834">
        <w:rPr>
          <w:rFonts w:ascii="Arial" w:hAnsi="Arial" w:cs="Arial"/>
        </w:rPr>
        <w:t>This highlights the need for balanced interventions that promote both effective technique and high compliance.</w:t>
      </w:r>
    </w:p>
    <w:p w14:paraId="68B7EF2E"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4.3 Overall Synthesis of Findings</w:t>
      </w:r>
    </w:p>
    <w:p w14:paraId="735FA255" w14:textId="77777777" w:rsidR="00507834" w:rsidRPr="00507834" w:rsidRDefault="00507834" w:rsidP="00507834">
      <w:pPr>
        <w:spacing w:line="360" w:lineRule="auto"/>
        <w:jc w:val="both"/>
        <w:rPr>
          <w:rFonts w:ascii="Arial" w:hAnsi="Arial" w:cs="Arial"/>
        </w:rPr>
      </w:pPr>
      <w:r w:rsidRPr="00507834">
        <w:rPr>
          <w:rFonts w:ascii="Arial" w:hAnsi="Arial" w:cs="Arial"/>
        </w:rPr>
        <w:t>The scoping review identified strong evidence that:</w:t>
      </w:r>
    </w:p>
    <w:p w14:paraId="36E382ED" w14:textId="77777777" w:rsidR="00507834" w:rsidRPr="00507834" w:rsidRDefault="00507834" w:rsidP="00507834">
      <w:pPr>
        <w:numPr>
          <w:ilvl w:val="0"/>
          <w:numId w:val="18"/>
        </w:numPr>
        <w:spacing w:line="360" w:lineRule="auto"/>
        <w:jc w:val="both"/>
        <w:rPr>
          <w:rFonts w:ascii="Arial" w:hAnsi="Arial" w:cs="Arial"/>
        </w:rPr>
      </w:pPr>
      <w:r w:rsidRPr="00507834">
        <w:rPr>
          <w:rFonts w:ascii="Arial" w:hAnsi="Arial" w:cs="Arial"/>
        </w:rPr>
        <w:t>Hand hygiene interventions reduce HAIs in UK hospitals.</w:t>
      </w:r>
    </w:p>
    <w:p w14:paraId="5122953D" w14:textId="77777777" w:rsidR="00507834" w:rsidRPr="00507834" w:rsidRDefault="00507834" w:rsidP="00507834">
      <w:pPr>
        <w:numPr>
          <w:ilvl w:val="0"/>
          <w:numId w:val="18"/>
        </w:numPr>
        <w:spacing w:line="360" w:lineRule="auto"/>
        <w:jc w:val="both"/>
        <w:rPr>
          <w:rFonts w:ascii="Arial" w:hAnsi="Arial" w:cs="Arial"/>
        </w:rPr>
      </w:pPr>
      <w:r w:rsidRPr="00507834">
        <w:rPr>
          <w:rFonts w:ascii="Arial" w:hAnsi="Arial" w:cs="Arial"/>
        </w:rPr>
        <w:t>Multimodal strategies are more effective than single interventions.</w:t>
      </w:r>
    </w:p>
    <w:p w14:paraId="36C42884" w14:textId="77777777" w:rsidR="00507834" w:rsidRPr="00507834" w:rsidRDefault="00507834" w:rsidP="00507834">
      <w:pPr>
        <w:numPr>
          <w:ilvl w:val="0"/>
          <w:numId w:val="18"/>
        </w:numPr>
        <w:spacing w:line="360" w:lineRule="auto"/>
        <w:jc w:val="both"/>
        <w:rPr>
          <w:rFonts w:ascii="Arial" w:hAnsi="Arial" w:cs="Arial"/>
        </w:rPr>
      </w:pPr>
      <w:r w:rsidRPr="00507834">
        <w:rPr>
          <w:rFonts w:ascii="Arial" w:hAnsi="Arial" w:cs="Arial"/>
        </w:rPr>
        <w:t>Compliance is influenced by behavioural and organisational factors.</w:t>
      </w:r>
    </w:p>
    <w:p w14:paraId="1E532440" w14:textId="77777777" w:rsidR="00507834" w:rsidRPr="00507834" w:rsidRDefault="00507834" w:rsidP="00507834">
      <w:pPr>
        <w:numPr>
          <w:ilvl w:val="0"/>
          <w:numId w:val="18"/>
        </w:numPr>
        <w:spacing w:line="360" w:lineRule="auto"/>
        <w:jc w:val="both"/>
        <w:rPr>
          <w:rFonts w:ascii="Arial" w:hAnsi="Arial" w:cs="Arial"/>
        </w:rPr>
      </w:pPr>
      <w:r w:rsidRPr="00507834">
        <w:rPr>
          <w:rFonts w:ascii="Arial" w:hAnsi="Arial" w:cs="Arial"/>
        </w:rPr>
        <w:t>Proper technique significantly reduces bacterial contamination.</w:t>
      </w:r>
    </w:p>
    <w:p w14:paraId="76A26BFC" w14:textId="77777777" w:rsidR="00507834" w:rsidRPr="00507834" w:rsidRDefault="00507834" w:rsidP="00507834">
      <w:pPr>
        <w:numPr>
          <w:ilvl w:val="0"/>
          <w:numId w:val="18"/>
        </w:numPr>
        <w:spacing w:line="360" w:lineRule="auto"/>
        <w:jc w:val="both"/>
        <w:rPr>
          <w:rFonts w:ascii="Arial" w:hAnsi="Arial" w:cs="Arial"/>
        </w:rPr>
      </w:pPr>
      <w:r w:rsidRPr="00507834">
        <w:rPr>
          <w:rFonts w:ascii="Arial" w:hAnsi="Arial" w:cs="Arial"/>
        </w:rPr>
        <w:t>Training must be continuous and supported by leadership.</w:t>
      </w:r>
    </w:p>
    <w:p w14:paraId="5015A05A" w14:textId="77777777" w:rsidR="00507834" w:rsidRPr="00507834" w:rsidRDefault="00507834" w:rsidP="00507834">
      <w:pPr>
        <w:numPr>
          <w:ilvl w:val="0"/>
          <w:numId w:val="18"/>
        </w:numPr>
        <w:spacing w:line="360" w:lineRule="auto"/>
        <w:jc w:val="both"/>
        <w:rPr>
          <w:rFonts w:ascii="Arial" w:hAnsi="Arial" w:cs="Arial"/>
        </w:rPr>
      </w:pPr>
      <w:r w:rsidRPr="00507834">
        <w:rPr>
          <w:rFonts w:ascii="Arial" w:hAnsi="Arial" w:cs="Arial"/>
        </w:rPr>
        <w:t>However, gaps remain in the literature, particularly regarding:</w:t>
      </w:r>
    </w:p>
    <w:p w14:paraId="68B575A2" w14:textId="77777777" w:rsidR="00507834" w:rsidRPr="00507834" w:rsidRDefault="00507834" w:rsidP="00507834">
      <w:pPr>
        <w:numPr>
          <w:ilvl w:val="0"/>
          <w:numId w:val="18"/>
        </w:numPr>
        <w:spacing w:line="360" w:lineRule="auto"/>
        <w:jc w:val="both"/>
        <w:rPr>
          <w:rFonts w:ascii="Arial" w:hAnsi="Arial" w:cs="Arial"/>
        </w:rPr>
      </w:pPr>
      <w:r w:rsidRPr="00507834">
        <w:rPr>
          <w:rFonts w:ascii="Arial" w:hAnsi="Arial" w:cs="Arial"/>
        </w:rPr>
        <w:lastRenderedPageBreak/>
        <w:t>Long</w:t>
      </w:r>
      <w:r w:rsidRPr="00507834">
        <w:rPr>
          <w:rFonts w:ascii="Arial" w:hAnsi="Arial" w:cs="Arial"/>
        </w:rPr>
        <w:noBreakHyphen/>
        <w:t>term sustainability of interventions</w:t>
      </w:r>
    </w:p>
    <w:p w14:paraId="146EB8FF" w14:textId="77777777" w:rsidR="00507834" w:rsidRPr="00507834" w:rsidRDefault="00507834" w:rsidP="00507834">
      <w:pPr>
        <w:numPr>
          <w:ilvl w:val="0"/>
          <w:numId w:val="18"/>
        </w:numPr>
        <w:spacing w:line="360" w:lineRule="auto"/>
        <w:jc w:val="both"/>
        <w:rPr>
          <w:rFonts w:ascii="Arial" w:hAnsi="Arial" w:cs="Arial"/>
        </w:rPr>
      </w:pPr>
      <w:r w:rsidRPr="00507834">
        <w:rPr>
          <w:rFonts w:ascii="Arial" w:hAnsi="Arial" w:cs="Arial"/>
        </w:rPr>
        <w:t>The impact of digital monitoring technologies</w:t>
      </w:r>
    </w:p>
    <w:p w14:paraId="76BBCCC0" w14:textId="77777777" w:rsidR="00507834" w:rsidRPr="00507834" w:rsidRDefault="00507834" w:rsidP="00507834">
      <w:pPr>
        <w:numPr>
          <w:ilvl w:val="0"/>
          <w:numId w:val="18"/>
        </w:numPr>
        <w:spacing w:line="360" w:lineRule="auto"/>
        <w:jc w:val="both"/>
        <w:rPr>
          <w:rFonts w:ascii="Arial" w:hAnsi="Arial" w:cs="Arial"/>
        </w:rPr>
      </w:pPr>
      <w:r w:rsidRPr="00507834">
        <w:rPr>
          <w:rFonts w:ascii="Arial" w:hAnsi="Arial" w:cs="Arial"/>
        </w:rPr>
        <w:t>Behavioural science approaches tailored to NHS settings</w:t>
      </w:r>
    </w:p>
    <w:p w14:paraId="1DAAD1D8" w14:textId="77777777" w:rsidR="00507834" w:rsidRPr="00507834" w:rsidRDefault="00507834" w:rsidP="00507834">
      <w:pPr>
        <w:spacing w:line="360" w:lineRule="auto"/>
        <w:jc w:val="both"/>
        <w:rPr>
          <w:rFonts w:ascii="Arial" w:hAnsi="Arial" w:cs="Arial"/>
        </w:rPr>
      </w:pPr>
      <w:r w:rsidRPr="00507834">
        <w:rPr>
          <w:rFonts w:ascii="Arial" w:hAnsi="Arial" w:cs="Arial"/>
        </w:rPr>
        <w:t>These gaps will be explored further in the Discussion section.</w:t>
      </w:r>
    </w:p>
    <w:p w14:paraId="3D411B1E"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5. Discussion</w:t>
      </w:r>
    </w:p>
    <w:p w14:paraId="05BA2AF7" w14:textId="77777777" w:rsidR="00507834" w:rsidRPr="00507834" w:rsidRDefault="00507834" w:rsidP="00507834">
      <w:pPr>
        <w:spacing w:line="360" w:lineRule="auto"/>
        <w:jc w:val="both"/>
        <w:rPr>
          <w:rFonts w:ascii="Arial" w:hAnsi="Arial" w:cs="Arial"/>
        </w:rPr>
      </w:pPr>
      <w:r w:rsidRPr="00507834">
        <w:rPr>
          <w:rFonts w:ascii="Arial" w:hAnsi="Arial" w:cs="Arial"/>
        </w:rPr>
        <w:t>This discussion interprets the findings of the scoping review in relation to the review question: What is the evidence on the effectiveness of hand hygiene in reducing hospital infections in UK hospitals? The themes identified—effectiveness of interventions, factors influencing compliance, and the impact of technique and training—are examined critically and contextualised within UK healthcare practice, policy, and organisational culture.</w:t>
      </w:r>
    </w:p>
    <w:p w14:paraId="520EE9C5"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5.1 Effectiveness of Hand Hygiene Interventions in Reducing HAIs</w:t>
      </w:r>
    </w:p>
    <w:p w14:paraId="212B1292" w14:textId="77777777" w:rsidR="00507834" w:rsidRPr="00507834" w:rsidRDefault="00507834" w:rsidP="00507834">
      <w:pPr>
        <w:spacing w:line="360" w:lineRule="auto"/>
        <w:jc w:val="both"/>
        <w:rPr>
          <w:rFonts w:ascii="Arial" w:hAnsi="Arial" w:cs="Arial"/>
        </w:rPr>
      </w:pPr>
      <w:r w:rsidRPr="00507834">
        <w:rPr>
          <w:rFonts w:ascii="Arial" w:hAnsi="Arial" w:cs="Arial"/>
        </w:rPr>
        <w:t>The evidence across the included studies strongly supports the effectiveness of hand hygiene interventions in reducing hospital</w:t>
      </w:r>
      <w:r w:rsidRPr="00507834">
        <w:rPr>
          <w:rFonts w:ascii="Arial" w:hAnsi="Arial" w:cs="Arial"/>
        </w:rPr>
        <w:noBreakHyphen/>
        <w:t>acquired infections (HAIs). Guest et al. (2019) demonstrated that improved hand hygiene compliance could significantly reduce infection rates and generate substantial cost savings for the NHS. Their modelling study estimated that even modest increases in compliance could prevent thousands of infections annually, highlighting the potential for hand hygiene to alleviate financial and clinical pressures on the NHS.</w:t>
      </w:r>
    </w:p>
    <w:p w14:paraId="0C742304" w14:textId="77777777" w:rsidR="00507834" w:rsidRPr="00507834" w:rsidRDefault="00507834" w:rsidP="00507834">
      <w:pPr>
        <w:spacing w:line="360" w:lineRule="auto"/>
        <w:jc w:val="both"/>
        <w:rPr>
          <w:rFonts w:ascii="Arial" w:hAnsi="Arial" w:cs="Arial"/>
        </w:rPr>
      </w:pPr>
      <w:r w:rsidRPr="00507834">
        <w:rPr>
          <w:rFonts w:ascii="Arial" w:hAnsi="Arial" w:cs="Arial"/>
        </w:rPr>
        <w:t>This aligns with longstanding WHO and NHS guidance, which positions hand hygiene as the most effective and cost</w:t>
      </w:r>
      <w:r w:rsidRPr="00507834">
        <w:rPr>
          <w:rFonts w:ascii="Arial" w:hAnsi="Arial" w:cs="Arial"/>
        </w:rPr>
        <w:noBreakHyphen/>
        <w:t>efficient infection</w:t>
      </w:r>
      <w:r w:rsidRPr="00507834">
        <w:rPr>
          <w:rFonts w:ascii="Arial" w:hAnsi="Arial" w:cs="Arial"/>
        </w:rPr>
        <w:noBreakHyphen/>
        <w:t>prevention measure. The findings of Yates and Regan (2025) reinforce this, showing that multimodal interventions—combining education, reminders, audits, and leadership engagement—are consistently more effective than single interventions. This suggests that hand hygiene improvement requires a systems</w:t>
      </w:r>
      <w:r w:rsidRPr="00507834">
        <w:rPr>
          <w:rFonts w:ascii="Arial" w:hAnsi="Arial" w:cs="Arial"/>
        </w:rPr>
        <w:noBreakHyphen/>
        <w:t>level approach rather than isolated actions.</w:t>
      </w:r>
    </w:p>
    <w:p w14:paraId="5E6FF7DD" w14:textId="77777777" w:rsidR="00507834" w:rsidRPr="00507834" w:rsidRDefault="00507834" w:rsidP="00507834">
      <w:pPr>
        <w:spacing w:line="360" w:lineRule="auto"/>
        <w:jc w:val="both"/>
        <w:rPr>
          <w:rFonts w:ascii="Arial" w:hAnsi="Arial" w:cs="Arial"/>
        </w:rPr>
      </w:pPr>
      <w:r w:rsidRPr="00507834">
        <w:rPr>
          <w:rFonts w:ascii="Arial" w:hAnsi="Arial" w:cs="Arial"/>
        </w:rPr>
        <w:t>Reilly et al. (2016) provided clinical evidence that effective hand hygiene technique reduces bacterial contamination, which is a strong proxy for infection-prevention effectiveness. Although their study did not measure HAI rates directly, the reduction in bacterial load supports the biological plausibility that improved technique contributes to infection reduction.</w:t>
      </w:r>
    </w:p>
    <w:p w14:paraId="0884C7F5" w14:textId="77777777" w:rsidR="00507834" w:rsidRPr="00507834" w:rsidRDefault="00507834" w:rsidP="00507834">
      <w:pPr>
        <w:spacing w:line="360" w:lineRule="auto"/>
        <w:jc w:val="both"/>
        <w:rPr>
          <w:rFonts w:ascii="Arial" w:hAnsi="Arial" w:cs="Arial"/>
        </w:rPr>
      </w:pPr>
      <w:r w:rsidRPr="00507834">
        <w:rPr>
          <w:rFonts w:ascii="Arial" w:hAnsi="Arial" w:cs="Arial"/>
        </w:rPr>
        <w:t>Overall, the evidence indicates that hand hygiene interventions are effective in reducing HAIs in UK hospitals, but their success depends on sustained implementation, organisational support, and behavioural change.</w:t>
      </w:r>
    </w:p>
    <w:p w14:paraId="68F7C058" w14:textId="77777777" w:rsidR="00507834" w:rsidRPr="00507834" w:rsidRDefault="00507834" w:rsidP="00507834">
      <w:pPr>
        <w:spacing w:line="360" w:lineRule="auto"/>
        <w:jc w:val="both"/>
        <w:rPr>
          <w:rFonts w:ascii="Arial" w:hAnsi="Arial" w:cs="Arial"/>
        </w:rPr>
      </w:pPr>
    </w:p>
    <w:p w14:paraId="039ACE9B"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lastRenderedPageBreak/>
        <w:t>5.2 Factors Influencing Hand Hygiene Compliance</w:t>
      </w:r>
    </w:p>
    <w:p w14:paraId="64F4D398" w14:textId="77777777" w:rsidR="00507834" w:rsidRPr="00507834" w:rsidRDefault="00507834" w:rsidP="00507834">
      <w:pPr>
        <w:spacing w:line="360" w:lineRule="auto"/>
        <w:jc w:val="both"/>
        <w:rPr>
          <w:rFonts w:ascii="Arial" w:hAnsi="Arial" w:cs="Arial"/>
        </w:rPr>
      </w:pPr>
      <w:r w:rsidRPr="00507834">
        <w:rPr>
          <w:rFonts w:ascii="Arial" w:hAnsi="Arial" w:cs="Arial"/>
        </w:rPr>
        <w:t>Despite strong evidence supporting hand hygiene, compliance remains inconsistent across UK hospitals. This review identified several behavioural, organisational, and environmental factors that influence compliance.</w:t>
      </w:r>
    </w:p>
    <w:p w14:paraId="1F664C68"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5.2.1 Workload and Time Pressure</w:t>
      </w:r>
    </w:p>
    <w:p w14:paraId="328DF19F" w14:textId="77777777" w:rsidR="00507834" w:rsidRPr="00507834" w:rsidRDefault="00507834" w:rsidP="00507834">
      <w:pPr>
        <w:spacing w:line="360" w:lineRule="auto"/>
        <w:jc w:val="both"/>
        <w:rPr>
          <w:rFonts w:ascii="Arial" w:hAnsi="Arial" w:cs="Arial"/>
        </w:rPr>
      </w:pPr>
      <w:r w:rsidRPr="00507834">
        <w:rPr>
          <w:rFonts w:ascii="Arial" w:hAnsi="Arial" w:cs="Arial"/>
        </w:rPr>
        <w:t>Fuller et al. (2014) found that high workload and time pressure significantly reduced compliance. Staff reported that during busy periods, hand hygiene was sometimes deprioritised, even when they understood its importance. This reflects broader NHS challenges, including staffing shortages, increased patient acuity, and rising service demand.</w:t>
      </w:r>
    </w:p>
    <w:p w14:paraId="0A7B3150" w14:textId="77777777" w:rsidR="00507834" w:rsidRPr="00507834" w:rsidRDefault="00507834" w:rsidP="00507834">
      <w:pPr>
        <w:spacing w:line="360" w:lineRule="auto"/>
        <w:jc w:val="both"/>
        <w:rPr>
          <w:rFonts w:ascii="Arial" w:hAnsi="Arial" w:cs="Arial"/>
        </w:rPr>
      </w:pPr>
      <w:r w:rsidRPr="00507834">
        <w:rPr>
          <w:rFonts w:ascii="Arial" w:hAnsi="Arial" w:cs="Arial"/>
        </w:rPr>
        <w:t>The implication is that hand hygiene interventions must account for real</w:t>
      </w:r>
      <w:r w:rsidRPr="00507834">
        <w:rPr>
          <w:rFonts w:ascii="Arial" w:hAnsi="Arial" w:cs="Arial"/>
        </w:rPr>
        <w:noBreakHyphen/>
        <w:t>world clinical pressures. Strategies that rely solely on individual behaviour may be insufficient without addressing systemic issues such as staffing levels and workflow design.</w:t>
      </w:r>
    </w:p>
    <w:p w14:paraId="331F87A8"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5.2.2 Organisational Culture and Leadership</w:t>
      </w:r>
    </w:p>
    <w:p w14:paraId="5BA3F758" w14:textId="77777777" w:rsidR="00507834" w:rsidRPr="00507834" w:rsidRDefault="00507834" w:rsidP="00507834">
      <w:pPr>
        <w:spacing w:line="360" w:lineRule="auto"/>
        <w:jc w:val="both"/>
        <w:rPr>
          <w:rFonts w:ascii="Arial" w:hAnsi="Arial" w:cs="Arial"/>
        </w:rPr>
      </w:pPr>
      <w:r w:rsidRPr="00507834">
        <w:rPr>
          <w:rFonts w:ascii="Arial" w:hAnsi="Arial" w:cs="Arial"/>
        </w:rPr>
        <w:t>Leadership emerged as a critical determinant of compliance. Wards with strong role modelling from senior clinicians demonstrated higher compliance rates (Fuller et al., 2014; Yates &amp; Regan, 2025). Conversely, poor leadership contributed to inconsistent practice and reduced motivation among staff.</w:t>
      </w:r>
    </w:p>
    <w:p w14:paraId="3C54D777" w14:textId="77777777" w:rsidR="00507834" w:rsidRPr="00507834" w:rsidRDefault="00507834" w:rsidP="00507834">
      <w:pPr>
        <w:spacing w:line="360" w:lineRule="auto"/>
        <w:jc w:val="both"/>
        <w:rPr>
          <w:rFonts w:ascii="Arial" w:hAnsi="Arial" w:cs="Arial"/>
        </w:rPr>
      </w:pPr>
      <w:r w:rsidRPr="00507834">
        <w:rPr>
          <w:rFonts w:ascii="Arial" w:hAnsi="Arial" w:cs="Arial"/>
        </w:rPr>
        <w:t>This finding aligns with the NHS emphasis on safety culture and the role of leadership in promoting infection</w:t>
      </w:r>
      <w:r w:rsidRPr="00507834">
        <w:rPr>
          <w:rFonts w:ascii="Arial" w:hAnsi="Arial" w:cs="Arial"/>
        </w:rPr>
        <w:noBreakHyphen/>
        <w:t>prevention behaviours. It suggests that hand hygiene improvement requires not only training but also visible commitment from senior staff and managers.</w:t>
      </w:r>
    </w:p>
    <w:p w14:paraId="1DDACAAC"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5.2.3 Availability of Resources</w:t>
      </w:r>
    </w:p>
    <w:p w14:paraId="6D9DE52D" w14:textId="77777777" w:rsidR="00507834" w:rsidRPr="00507834" w:rsidRDefault="00507834" w:rsidP="00507834">
      <w:pPr>
        <w:spacing w:line="360" w:lineRule="auto"/>
        <w:jc w:val="both"/>
        <w:rPr>
          <w:rFonts w:ascii="Arial" w:hAnsi="Arial" w:cs="Arial"/>
        </w:rPr>
      </w:pPr>
      <w:r w:rsidRPr="00507834">
        <w:rPr>
          <w:rFonts w:ascii="Arial" w:hAnsi="Arial" w:cs="Arial"/>
        </w:rPr>
        <w:t>Stone et al. (2012) highlighted the importance of resource availability, particularly the placement and accessibility of alcohol</w:t>
      </w:r>
      <w:r w:rsidRPr="00507834">
        <w:rPr>
          <w:rFonts w:ascii="Arial" w:hAnsi="Arial" w:cs="Arial"/>
        </w:rPr>
        <w:noBreakHyphen/>
        <w:t>based hand rubs (ABHRs). When dispensers were empty or poorly positioned, compliance dropped. This underscores the need for reliable supply chains and thoughtful environmental design.</w:t>
      </w:r>
    </w:p>
    <w:p w14:paraId="5D6DCE21"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5.2.4 Staff Knowledge and Attitudes</w:t>
      </w:r>
    </w:p>
    <w:p w14:paraId="5889BFA6" w14:textId="77777777" w:rsidR="00507834" w:rsidRPr="00507834" w:rsidRDefault="00507834" w:rsidP="00507834">
      <w:pPr>
        <w:spacing w:line="360" w:lineRule="auto"/>
        <w:jc w:val="both"/>
        <w:rPr>
          <w:rFonts w:ascii="Arial" w:hAnsi="Arial" w:cs="Arial"/>
        </w:rPr>
      </w:pPr>
      <w:r w:rsidRPr="00507834">
        <w:rPr>
          <w:rFonts w:ascii="Arial" w:hAnsi="Arial" w:cs="Arial"/>
        </w:rPr>
        <w:t>Misconceptions about infection risk and the role of gloves were common barriers. Some staff believed that wearing gloves reduced the need for hand hygiene, despite evidence to the contrary. This highlights the importance of ongoing education and myth</w:t>
      </w:r>
      <w:r w:rsidRPr="00507834">
        <w:rPr>
          <w:rFonts w:ascii="Arial" w:hAnsi="Arial" w:cs="Arial"/>
        </w:rPr>
        <w:noBreakHyphen/>
        <w:t>busting.</w:t>
      </w:r>
    </w:p>
    <w:p w14:paraId="378A2037" w14:textId="77777777" w:rsidR="00507834" w:rsidRPr="00507834" w:rsidRDefault="00507834" w:rsidP="00507834">
      <w:pPr>
        <w:spacing w:line="360" w:lineRule="auto"/>
        <w:jc w:val="both"/>
        <w:rPr>
          <w:rFonts w:ascii="Arial" w:hAnsi="Arial" w:cs="Arial"/>
        </w:rPr>
      </w:pPr>
    </w:p>
    <w:p w14:paraId="4902C0D0" w14:textId="77777777" w:rsidR="00507834" w:rsidRPr="00507834" w:rsidRDefault="00507834" w:rsidP="00507834">
      <w:pPr>
        <w:spacing w:line="360" w:lineRule="auto"/>
        <w:jc w:val="both"/>
        <w:rPr>
          <w:rFonts w:ascii="Arial" w:hAnsi="Arial" w:cs="Arial"/>
        </w:rPr>
      </w:pPr>
    </w:p>
    <w:p w14:paraId="09ABB572"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lastRenderedPageBreak/>
        <w:t>5.2.5 Audit and Feedback</w:t>
      </w:r>
    </w:p>
    <w:p w14:paraId="1B5C8DA4" w14:textId="77777777" w:rsidR="00507834" w:rsidRPr="00507834" w:rsidRDefault="00507834" w:rsidP="00507834">
      <w:pPr>
        <w:spacing w:line="360" w:lineRule="auto"/>
        <w:jc w:val="both"/>
        <w:rPr>
          <w:rFonts w:ascii="Arial" w:hAnsi="Arial" w:cs="Arial"/>
        </w:rPr>
      </w:pPr>
      <w:r w:rsidRPr="00507834">
        <w:rPr>
          <w:rFonts w:ascii="Arial" w:hAnsi="Arial" w:cs="Arial"/>
        </w:rPr>
        <w:t>Audit and feedback improved compliance in the short term but were not sustained without reinforcement (Stone et al., 2012). This suggests that behavioural change requires continuous support, not one</w:t>
      </w:r>
      <w:r w:rsidRPr="00507834">
        <w:rPr>
          <w:rFonts w:ascii="Arial" w:hAnsi="Arial" w:cs="Arial"/>
        </w:rPr>
        <w:noBreakHyphen/>
        <w:t>off interventions.</w:t>
      </w:r>
    </w:p>
    <w:p w14:paraId="48B27B09" w14:textId="77777777" w:rsidR="00507834" w:rsidRPr="00507834" w:rsidRDefault="00507834" w:rsidP="00507834">
      <w:pPr>
        <w:spacing w:line="360" w:lineRule="auto"/>
        <w:jc w:val="both"/>
        <w:rPr>
          <w:rFonts w:ascii="Arial" w:hAnsi="Arial" w:cs="Arial"/>
        </w:rPr>
      </w:pPr>
      <w:r w:rsidRPr="00507834">
        <w:rPr>
          <w:rFonts w:ascii="Arial" w:hAnsi="Arial" w:cs="Arial"/>
        </w:rPr>
        <w:t>Collectively, these findings indicate that compliance is influenced by a complex interplay of behavioural, organisational, and environmental factors. Effective interventions must therefore be multifaceted and tailored to the realities of NHS practice.</w:t>
      </w:r>
    </w:p>
    <w:p w14:paraId="0226D36D"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5.3 Impact of Technique and Training on Infection Outcomes</w:t>
      </w:r>
    </w:p>
    <w:p w14:paraId="2689B732" w14:textId="77777777" w:rsidR="00507834" w:rsidRPr="00507834" w:rsidRDefault="00507834" w:rsidP="00507834">
      <w:pPr>
        <w:spacing w:line="360" w:lineRule="auto"/>
        <w:jc w:val="both"/>
        <w:rPr>
          <w:rFonts w:ascii="Arial" w:hAnsi="Arial" w:cs="Arial"/>
        </w:rPr>
      </w:pPr>
      <w:r w:rsidRPr="00507834">
        <w:rPr>
          <w:rFonts w:ascii="Arial" w:hAnsi="Arial" w:cs="Arial"/>
        </w:rPr>
        <w:t>The quality of hand hygiene technique is as important as the frequency of hand hygiene. Reilly et al. (2016) demonstrated that the WHO 6</w:t>
      </w:r>
      <w:r w:rsidRPr="00507834">
        <w:rPr>
          <w:rFonts w:ascii="Arial" w:hAnsi="Arial" w:cs="Arial"/>
        </w:rPr>
        <w:noBreakHyphen/>
        <w:t>step technique was significantly more effective at reducing bacterial contamination than the CDC 3</w:t>
      </w:r>
      <w:r w:rsidRPr="00507834">
        <w:rPr>
          <w:rFonts w:ascii="Arial" w:hAnsi="Arial" w:cs="Arial"/>
        </w:rPr>
        <w:noBreakHyphen/>
        <w:t>step method. However, compliance with the 6</w:t>
      </w:r>
      <w:r w:rsidRPr="00507834">
        <w:rPr>
          <w:rFonts w:ascii="Arial" w:hAnsi="Arial" w:cs="Arial"/>
        </w:rPr>
        <w:noBreakHyphen/>
        <w:t>step technique was lower due to its complexity.</w:t>
      </w:r>
    </w:p>
    <w:p w14:paraId="0C45AE4B" w14:textId="77777777" w:rsidR="00507834" w:rsidRPr="00507834" w:rsidRDefault="00507834" w:rsidP="00507834">
      <w:pPr>
        <w:spacing w:line="360" w:lineRule="auto"/>
        <w:jc w:val="both"/>
        <w:rPr>
          <w:rFonts w:ascii="Arial" w:hAnsi="Arial" w:cs="Arial"/>
        </w:rPr>
      </w:pPr>
      <w:r w:rsidRPr="00507834">
        <w:rPr>
          <w:rFonts w:ascii="Arial" w:hAnsi="Arial" w:cs="Arial"/>
        </w:rPr>
        <w:t>This raises an important tension: more effective techniques may be harder to implement consistently. Yates and Regan (2025) found that training improved technique quality, but only when combined with practical demonstrations and ongoing reinforcement. E</w:t>
      </w:r>
      <w:r w:rsidRPr="00507834">
        <w:rPr>
          <w:rFonts w:ascii="Arial" w:hAnsi="Arial" w:cs="Arial"/>
        </w:rPr>
        <w:noBreakHyphen/>
        <w:t>learning alone was less effective than face</w:t>
      </w:r>
      <w:r w:rsidRPr="00507834">
        <w:rPr>
          <w:rFonts w:ascii="Arial" w:hAnsi="Arial" w:cs="Arial"/>
        </w:rPr>
        <w:noBreakHyphen/>
        <w:t>to</w:t>
      </w:r>
      <w:r w:rsidRPr="00507834">
        <w:rPr>
          <w:rFonts w:ascii="Arial" w:hAnsi="Arial" w:cs="Arial"/>
        </w:rPr>
        <w:noBreakHyphen/>
        <w:t>face training.</w:t>
      </w:r>
    </w:p>
    <w:p w14:paraId="683C3568" w14:textId="77777777" w:rsidR="00507834" w:rsidRPr="00507834" w:rsidRDefault="00507834" w:rsidP="00507834">
      <w:pPr>
        <w:spacing w:line="360" w:lineRule="auto"/>
        <w:jc w:val="both"/>
        <w:rPr>
          <w:rFonts w:ascii="Arial" w:hAnsi="Arial" w:cs="Arial"/>
        </w:rPr>
      </w:pPr>
      <w:r w:rsidRPr="00507834">
        <w:rPr>
          <w:rFonts w:ascii="Arial" w:hAnsi="Arial" w:cs="Arial"/>
        </w:rPr>
        <w:t>These findings suggest that:</w:t>
      </w:r>
    </w:p>
    <w:p w14:paraId="68D9BF87" w14:textId="77777777" w:rsidR="00507834" w:rsidRPr="00507834" w:rsidRDefault="00507834" w:rsidP="00507834">
      <w:pPr>
        <w:numPr>
          <w:ilvl w:val="0"/>
          <w:numId w:val="19"/>
        </w:numPr>
        <w:spacing w:line="360" w:lineRule="auto"/>
        <w:jc w:val="both"/>
        <w:rPr>
          <w:rFonts w:ascii="Arial" w:hAnsi="Arial" w:cs="Arial"/>
        </w:rPr>
      </w:pPr>
      <w:r w:rsidRPr="00507834">
        <w:rPr>
          <w:rFonts w:ascii="Arial" w:hAnsi="Arial" w:cs="Arial"/>
        </w:rPr>
        <w:t>Technique matters for infection prevention.</w:t>
      </w:r>
    </w:p>
    <w:p w14:paraId="04959BB4" w14:textId="77777777" w:rsidR="00507834" w:rsidRPr="00507834" w:rsidRDefault="00507834" w:rsidP="00507834">
      <w:pPr>
        <w:numPr>
          <w:ilvl w:val="0"/>
          <w:numId w:val="19"/>
        </w:numPr>
        <w:spacing w:line="360" w:lineRule="auto"/>
        <w:jc w:val="both"/>
        <w:rPr>
          <w:rFonts w:ascii="Arial" w:hAnsi="Arial" w:cs="Arial"/>
        </w:rPr>
      </w:pPr>
      <w:r w:rsidRPr="00507834">
        <w:rPr>
          <w:rFonts w:ascii="Arial" w:hAnsi="Arial" w:cs="Arial"/>
        </w:rPr>
        <w:t>Training must be practical, interactive, and continuous.</w:t>
      </w:r>
    </w:p>
    <w:p w14:paraId="7A82ECF4" w14:textId="77777777" w:rsidR="00507834" w:rsidRPr="00507834" w:rsidRDefault="00507834" w:rsidP="00507834">
      <w:pPr>
        <w:numPr>
          <w:ilvl w:val="0"/>
          <w:numId w:val="19"/>
        </w:numPr>
        <w:spacing w:line="360" w:lineRule="auto"/>
        <w:jc w:val="both"/>
        <w:rPr>
          <w:rFonts w:ascii="Arial" w:hAnsi="Arial" w:cs="Arial"/>
        </w:rPr>
      </w:pPr>
      <w:r w:rsidRPr="00507834">
        <w:rPr>
          <w:rFonts w:ascii="Arial" w:hAnsi="Arial" w:cs="Arial"/>
        </w:rPr>
        <w:t>Simpler techniques may improve compliance but reduce effectiveness.</w:t>
      </w:r>
    </w:p>
    <w:p w14:paraId="0BC93F0F" w14:textId="77777777" w:rsidR="00507834" w:rsidRPr="00507834" w:rsidRDefault="00507834" w:rsidP="00507834">
      <w:pPr>
        <w:numPr>
          <w:ilvl w:val="0"/>
          <w:numId w:val="19"/>
        </w:numPr>
        <w:spacing w:line="360" w:lineRule="auto"/>
        <w:jc w:val="both"/>
        <w:rPr>
          <w:rFonts w:ascii="Arial" w:hAnsi="Arial" w:cs="Arial"/>
        </w:rPr>
      </w:pPr>
      <w:r w:rsidRPr="00507834">
        <w:rPr>
          <w:rFonts w:ascii="Arial" w:hAnsi="Arial" w:cs="Arial"/>
        </w:rPr>
        <w:t>Complex techniques may improve effectiveness but reduce compliance.</w:t>
      </w:r>
    </w:p>
    <w:p w14:paraId="4284E403" w14:textId="77777777" w:rsidR="00507834" w:rsidRPr="00507834" w:rsidRDefault="00507834" w:rsidP="00507834">
      <w:pPr>
        <w:spacing w:line="360" w:lineRule="auto"/>
        <w:jc w:val="both"/>
        <w:rPr>
          <w:rFonts w:ascii="Arial" w:hAnsi="Arial" w:cs="Arial"/>
        </w:rPr>
      </w:pPr>
      <w:r w:rsidRPr="00507834">
        <w:rPr>
          <w:rFonts w:ascii="Arial" w:hAnsi="Arial" w:cs="Arial"/>
        </w:rPr>
        <w:t>This highlights the need for balanced interventions that promote both effective technique and high compliance. It also suggests that future research should explore simplified techniques that maintain effectiveness while improving usability.</w:t>
      </w:r>
    </w:p>
    <w:p w14:paraId="7F2C1E74"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5.4 Comparison with UK Policy and Practice</w:t>
      </w:r>
    </w:p>
    <w:p w14:paraId="5A994066" w14:textId="77777777" w:rsidR="00507834" w:rsidRPr="00507834" w:rsidRDefault="00507834" w:rsidP="00507834">
      <w:pPr>
        <w:spacing w:line="360" w:lineRule="auto"/>
        <w:jc w:val="both"/>
        <w:rPr>
          <w:rFonts w:ascii="Arial" w:hAnsi="Arial" w:cs="Arial"/>
        </w:rPr>
      </w:pPr>
      <w:r w:rsidRPr="00507834">
        <w:rPr>
          <w:rFonts w:ascii="Arial" w:hAnsi="Arial" w:cs="Arial"/>
        </w:rPr>
        <w:t>The findings of this review align closely with UK policy frameworks, including the Health and Social Care Act 2008, the Code of Practice on Infection Prevention, and NICE guidelines. These policies emphasise the importance of hand hygiene, leadership, training, and multimodal interventions.</w:t>
      </w:r>
    </w:p>
    <w:p w14:paraId="4448776D" w14:textId="77777777" w:rsidR="00507834" w:rsidRPr="00507834" w:rsidRDefault="00507834" w:rsidP="00507834">
      <w:pPr>
        <w:spacing w:line="360" w:lineRule="auto"/>
        <w:jc w:val="both"/>
        <w:rPr>
          <w:rFonts w:ascii="Arial" w:hAnsi="Arial" w:cs="Arial"/>
        </w:rPr>
      </w:pPr>
    </w:p>
    <w:p w14:paraId="2B1A596E" w14:textId="77777777" w:rsidR="00507834" w:rsidRPr="00507834" w:rsidRDefault="00507834" w:rsidP="00507834">
      <w:pPr>
        <w:spacing w:line="360" w:lineRule="auto"/>
        <w:jc w:val="both"/>
        <w:rPr>
          <w:rFonts w:ascii="Arial" w:hAnsi="Arial" w:cs="Arial"/>
        </w:rPr>
      </w:pPr>
      <w:r w:rsidRPr="00507834">
        <w:rPr>
          <w:rFonts w:ascii="Arial" w:hAnsi="Arial" w:cs="Arial"/>
        </w:rPr>
        <w:lastRenderedPageBreak/>
        <w:t>However, the persistent variability in compliance suggests a gap between policy and practice. While national guidelines provide a strong framework, implementation at the ward level remains inconsistent. This may reflect broader NHS challenges, including staffing pressures, resource constraints, and competing clinical priorities.</w:t>
      </w:r>
    </w:p>
    <w:p w14:paraId="2CE599B8" w14:textId="77777777" w:rsidR="00507834" w:rsidRPr="00507834" w:rsidRDefault="00507834" w:rsidP="00507834">
      <w:pPr>
        <w:spacing w:line="360" w:lineRule="auto"/>
        <w:jc w:val="both"/>
        <w:rPr>
          <w:rFonts w:ascii="Arial" w:hAnsi="Arial" w:cs="Arial"/>
        </w:rPr>
      </w:pPr>
      <w:r w:rsidRPr="00507834">
        <w:rPr>
          <w:rFonts w:ascii="Arial" w:hAnsi="Arial" w:cs="Arial"/>
        </w:rPr>
        <w:t>The findings also highlight the potential for digital innovations—such as electronic monitoring systems and real</w:t>
      </w:r>
      <w:r w:rsidRPr="00507834">
        <w:rPr>
          <w:rFonts w:ascii="Arial" w:hAnsi="Arial" w:cs="Arial"/>
        </w:rPr>
        <w:noBreakHyphen/>
        <w:t>time feedback devices—to support compliance. However, evidence on their effectiveness in UK hospitals remains limited, indicating an area for future research.</w:t>
      </w:r>
    </w:p>
    <w:p w14:paraId="7F46E9A1"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5.5 Strengths and Limitations of the Evidence Base</w:t>
      </w:r>
    </w:p>
    <w:p w14:paraId="5E7DB1C2"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Strengths</w:t>
      </w:r>
    </w:p>
    <w:p w14:paraId="17194B73" w14:textId="77777777" w:rsidR="00507834" w:rsidRPr="00507834" w:rsidRDefault="00507834" w:rsidP="00507834">
      <w:pPr>
        <w:numPr>
          <w:ilvl w:val="0"/>
          <w:numId w:val="20"/>
        </w:numPr>
        <w:spacing w:line="360" w:lineRule="auto"/>
        <w:jc w:val="both"/>
        <w:rPr>
          <w:rFonts w:ascii="Arial" w:hAnsi="Arial" w:cs="Arial"/>
        </w:rPr>
      </w:pPr>
      <w:r w:rsidRPr="00507834">
        <w:rPr>
          <w:rFonts w:ascii="Arial" w:hAnsi="Arial" w:cs="Arial"/>
        </w:rPr>
        <w:t>Consistent evidence across multiple study designs</w:t>
      </w:r>
    </w:p>
    <w:p w14:paraId="40704ACD" w14:textId="77777777" w:rsidR="00507834" w:rsidRPr="00507834" w:rsidRDefault="00507834" w:rsidP="00507834">
      <w:pPr>
        <w:numPr>
          <w:ilvl w:val="0"/>
          <w:numId w:val="20"/>
        </w:numPr>
        <w:spacing w:line="360" w:lineRule="auto"/>
        <w:jc w:val="both"/>
        <w:rPr>
          <w:rFonts w:ascii="Arial" w:hAnsi="Arial" w:cs="Arial"/>
        </w:rPr>
      </w:pPr>
      <w:r w:rsidRPr="00507834">
        <w:rPr>
          <w:rFonts w:ascii="Arial" w:hAnsi="Arial" w:cs="Arial"/>
        </w:rPr>
        <w:t>Strong alignment with biological mechanisms of infection transmission</w:t>
      </w:r>
    </w:p>
    <w:p w14:paraId="2EF27403" w14:textId="77777777" w:rsidR="00507834" w:rsidRPr="00507834" w:rsidRDefault="00507834" w:rsidP="00507834">
      <w:pPr>
        <w:numPr>
          <w:ilvl w:val="0"/>
          <w:numId w:val="20"/>
        </w:numPr>
        <w:spacing w:line="360" w:lineRule="auto"/>
        <w:jc w:val="both"/>
        <w:rPr>
          <w:rFonts w:ascii="Arial" w:hAnsi="Arial" w:cs="Arial"/>
        </w:rPr>
      </w:pPr>
      <w:r w:rsidRPr="00507834">
        <w:rPr>
          <w:rFonts w:ascii="Arial" w:hAnsi="Arial" w:cs="Arial"/>
        </w:rPr>
        <w:t>Relevance to UK hospital settings and NHS practice</w:t>
      </w:r>
    </w:p>
    <w:p w14:paraId="26597341" w14:textId="77777777" w:rsidR="00507834" w:rsidRPr="00507834" w:rsidRDefault="00507834" w:rsidP="00507834">
      <w:pPr>
        <w:numPr>
          <w:ilvl w:val="0"/>
          <w:numId w:val="20"/>
        </w:numPr>
        <w:spacing w:line="360" w:lineRule="auto"/>
        <w:jc w:val="both"/>
        <w:rPr>
          <w:rFonts w:ascii="Arial" w:hAnsi="Arial" w:cs="Arial"/>
        </w:rPr>
      </w:pPr>
      <w:r w:rsidRPr="00507834">
        <w:rPr>
          <w:rFonts w:ascii="Arial" w:hAnsi="Arial" w:cs="Arial"/>
        </w:rPr>
        <w:t>Clear support for multimodal interventions</w:t>
      </w:r>
    </w:p>
    <w:p w14:paraId="50A7481F"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Limitations</w:t>
      </w:r>
    </w:p>
    <w:p w14:paraId="3C86C05A" w14:textId="77777777" w:rsidR="00507834" w:rsidRPr="00507834" w:rsidRDefault="00507834" w:rsidP="00507834">
      <w:pPr>
        <w:numPr>
          <w:ilvl w:val="0"/>
          <w:numId w:val="21"/>
        </w:numPr>
        <w:spacing w:line="360" w:lineRule="auto"/>
        <w:jc w:val="both"/>
        <w:rPr>
          <w:rFonts w:ascii="Arial" w:hAnsi="Arial" w:cs="Arial"/>
        </w:rPr>
      </w:pPr>
      <w:r w:rsidRPr="00507834">
        <w:rPr>
          <w:rFonts w:ascii="Arial" w:hAnsi="Arial" w:cs="Arial"/>
        </w:rPr>
        <w:t>Limited number of UK</w:t>
      </w:r>
      <w:r w:rsidRPr="00507834">
        <w:rPr>
          <w:rFonts w:ascii="Arial" w:hAnsi="Arial" w:cs="Arial"/>
        </w:rPr>
        <w:noBreakHyphen/>
        <w:t>based primary studies</w:t>
      </w:r>
    </w:p>
    <w:p w14:paraId="188E1689" w14:textId="77777777" w:rsidR="00507834" w:rsidRPr="00507834" w:rsidRDefault="00507834" w:rsidP="00507834">
      <w:pPr>
        <w:numPr>
          <w:ilvl w:val="0"/>
          <w:numId w:val="21"/>
        </w:numPr>
        <w:spacing w:line="360" w:lineRule="auto"/>
        <w:jc w:val="both"/>
        <w:rPr>
          <w:rFonts w:ascii="Arial" w:hAnsi="Arial" w:cs="Arial"/>
        </w:rPr>
      </w:pPr>
      <w:r w:rsidRPr="00507834">
        <w:rPr>
          <w:rFonts w:ascii="Arial" w:hAnsi="Arial" w:cs="Arial"/>
        </w:rPr>
        <w:t>Few studies measured the long</w:t>
      </w:r>
      <w:r w:rsidRPr="00507834">
        <w:rPr>
          <w:rFonts w:ascii="Arial" w:hAnsi="Arial" w:cs="Arial"/>
        </w:rPr>
        <w:noBreakHyphen/>
        <w:t>term sustainability of interventions.</w:t>
      </w:r>
    </w:p>
    <w:p w14:paraId="1E035772" w14:textId="77777777" w:rsidR="00507834" w:rsidRPr="00507834" w:rsidRDefault="00507834" w:rsidP="00507834">
      <w:pPr>
        <w:numPr>
          <w:ilvl w:val="0"/>
          <w:numId w:val="21"/>
        </w:numPr>
        <w:spacing w:line="360" w:lineRule="auto"/>
        <w:jc w:val="both"/>
        <w:rPr>
          <w:rFonts w:ascii="Arial" w:hAnsi="Arial" w:cs="Arial"/>
        </w:rPr>
      </w:pPr>
      <w:r w:rsidRPr="00507834">
        <w:rPr>
          <w:rFonts w:ascii="Arial" w:hAnsi="Arial" w:cs="Arial"/>
        </w:rPr>
        <w:t>Behavioural and cultural factors are under</w:t>
      </w:r>
      <w:r w:rsidRPr="00507834">
        <w:rPr>
          <w:rFonts w:ascii="Arial" w:hAnsi="Arial" w:cs="Arial"/>
        </w:rPr>
        <w:noBreakHyphen/>
        <w:t>researched.</w:t>
      </w:r>
    </w:p>
    <w:p w14:paraId="013E6372" w14:textId="77777777" w:rsidR="00507834" w:rsidRPr="00507834" w:rsidRDefault="00507834" w:rsidP="00507834">
      <w:pPr>
        <w:numPr>
          <w:ilvl w:val="0"/>
          <w:numId w:val="21"/>
        </w:numPr>
        <w:spacing w:line="360" w:lineRule="auto"/>
        <w:jc w:val="both"/>
        <w:rPr>
          <w:rFonts w:ascii="Arial" w:hAnsi="Arial" w:cs="Arial"/>
        </w:rPr>
      </w:pPr>
      <w:r w:rsidRPr="00507834">
        <w:rPr>
          <w:rFonts w:ascii="Arial" w:hAnsi="Arial" w:cs="Arial"/>
        </w:rPr>
        <w:t>Digital monitoring technologies are emerging but lack robust evaluation.</w:t>
      </w:r>
    </w:p>
    <w:p w14:paraId="5179B446" w14:textId="77777777" w:rsidR="00507834" w:rsidRPr="00507834" w:rsidRDefault="00507834" w:rsidP="00507834">
      <w:pPr>
        <w:numPr>
          <w:ilvl w:val="0"/>
          <w:numId w:val="21"/>
        </w:numPr>
        <w:spacing w:line="360" w:lineRule="auto"/>
        <w:jc w:val="both"/>
        <w:rPr>
          <w:rFonts w:ascii="Arial" w:hAnsi="Arial" w:cs="Arial"/>
        </w:rPr>
      </w:pPr>
      <w:r w:rsidRPr="00507834">
        <w:rPr>
          <w:rFonts w:ascii="Arial" w:hAnsi="Arial" w:cs="Arial"/>
        </w:rPr>
        <w:t>Some studies relied on proxy measures (e.g., bacterial load) rather than HAI rates.</w:t>
      </w:r>
    </w:p>
    <w:p w14:paraId="4505D38C" w14:textId="77777777" w:rsidR="00507834" w:rsidRPr="00507834" w:rsidRDefault="00507834" w:rsidP="00507834">
      <w:pPr>
        <w:spacing w:line="360" w:lineRule="auto"/>
        <w:jc w:val="both"/>
        <w:rPr>
          <w:rFonts w:ascii="Arial" w:hAnsi="Arial" w:cs="Arial"/>
        </w:rPr>
      </w:pPr>
      <w:r w:rsidRPr="00507834">
        <w:rPr>
          <w:rFonts w:ascii="Arial" w:hAnsi="Arial" w:cs="Arial"/>
        </w:rPr>
        <w:t>These limitations highlight the need for more high</w:t>
      </w:r>
      <w:r w:rsidRPr="00507834">
        <w:rPr>
          <w:rFonts w:ascii="Arial" w:hAnsi="Arial" w:cs="Arial"/>
        </w:rPr>
        <w:noBreakHyphen/>
        <w:t>quality UK research, particularly longitudinal studies and evaluations of digital interventions.</w:t>
      </w:r>
    </w:p>
    <w:p w14:paraId="0B91794E"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5.6 Summary of Discussion</w:t>
      </w:r>
    </w:p>
    <w:p w14:paraId="66E757D6" w14:textId="77777777" w:rsidR="00507834" w:rsidRPr="00507834" w:rsidRDefault="00507834" w:rsidP="00507834">
      <w:pPr>
        <w:spacing w:line="360" w:lineRule="auto"/>
        <w:jc w:val="both"/>
        <w:rPr>
          <w:rFonts w:ascii="Arial" w:hAnsi="Arial" w:cs="Arial"/>
        </w:rPr>
      </w:pPr>
      <w:r w:rsidRPr="00507834">
        <w:rPr>
          <w:rFonts w:ascii="Arial" w:hAnsi="Arial" w:cs="Arial"/>
        </w:rPr>
        <w:t>The evidence indicates that hand hygiene is highly effective in reducing HAIs in UK hospitals, but compliance remains inconsistent due to behavioural, organisational, and environmental factors. Multimodal interventions, strong leadership, and continuous training are essential for improving practice. However, gaps remain in the evidence base, particularly regarding sustainability and digital innovations.</w:t>
      </w:r>
    </w:p>
    <w:p w14:paraId="542196EA"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6.1 Recommendations for UK Practice</w:t>
      </w:r>
    </w:p>
    <w:p w14:paraId="27A7779C" w14:textId="77777777" w:rsidR="00507834" w:rsidRPr="00507834" w:rsidRDefault="00507834" w:rsidP="00507834">
      <w:pPr>
        <w:spacing w:line="360" w:lineRule="auto"/>
        <w:jc w:val="both"/>
        <w:rPr>
          <w:rFonts w:ascii="Arial" w:hAnsi="Arial" w:cs="Arial"/>
        </w:rPr>
      </w:pPr>
      <w:r w:rsidRPr="00507834">
        <w:rPr>
          <w:rFonts w:ascii="Arial" w:hAnsi="Arial" w:cs="Arial"/>
        </w:rPr>
        <w:lastRenderedPageBreak/>
        <w:t>Based on the findings of this review, the following recommendations are proposed for NHS hospitals and healthcare organisations:</w:t>
      </w:r>
    </w:p>
    <w:p w14:paraId="5EA46506"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1. Implement multimodal hand hygiene programmes</w:t>
      </w:r>
    </w:p>
    <w:p w14:paraId="63C490B6" w14:textId="77777777" w:rsidR="00507834" w:rsidRPr="00507834" w:rsidRDefault="00507834" w:rsidP="00507834">
      <w:pPr>
        <w:numPr>
          <w:ilvl w:val="0"/>
          <w:numId w:val="22"/>
        </w:numPr>
        <w:spacing w:line="360" w:lineRule="auto"/>
        <w:jc w:val="both"/>
        <w:rPr>
          <w:rFonts w:ascii="Arial" w:hAnsi="Arial" w:cs="Arial"/>
        </w:rPr>
      </w:pPr>
      <w:r w:rsidRPr="00507834">
        <w:rPr>
          <w:rFonts w:ascii="Arial" w:hAnsi="Arial" w:cs="Arial"/>
        </w:rPr>
        <w:t>Hospitals should adopt integrated strategies that combine:</w:t>
      </w:r>
    </w:p>
    <w:p w14:paraId="06F087CA" w14:textId="77777777" w:rsidR="00507834" w:rsidRPr="00507834" w:rsidRDefault="00507834" w:rsidP="00507834">
      <w:pPr>
        <w:numPr>
          <w:ilvl w:val="0"/>
          <w:numId w:val="22"/>
        </w:numPr>
        <w:spacing w:line="360" w:lineRule="auto"/>
        <w:jc w:val="both"/>
        <w:rPr>
          <w:rFonts w:ascii="Arial" w:hAnsi="Arial" w:cs="Arial"/>
        </w:rPr>
      </w:pPr>
      <w:r w:rsidRPr="00507834">
        <w:rPr>
          <w:rFonts w:ascii="Arial" w:hAnsi="Arial" w:cs="Arial"/>
        </w:rPr>
        <w:t>Staff education</w:t>
      </w:r>
    </w:p>
    <w:p w14:paraId="5495F28D" w14:textId="77777777" w:rsidR="00507834" w:rsidRPr="00507834" w:rsidRDefault="00507834" w:rsidP="00507834">
      <w:pPr>
        <w:numPr>
          <w:ilvl w:val="0"/>
          <w:numId w:val="22"/>
        </w:numPr>
        <w:spacing w:line="360" w:lineRule="auto"/>
        <w:jc w:val="both"/>
        <w:rPr>
          <w:rFonts w:ascii="Arial" w:hAnsi="Arial" w:cs="Arial"/>
        </w:rPr>
      </w:pPr>
      <w:r w:rsidRPr="00507834">
        <w:rPr>
          <w:rFonts w:ascii="Arial" w:hAnsi="Arial" w:cs="Arial"/>
        </w:rPr>
        <w:t>Visual reminders</w:t>
      </w:r>
    </w:p>
    <w:p w14:paraId="1786DE79" w14:textId="77777777" w:rsidR="00507834" w:rsidRPr="00507834" w:rsidRDefault="00507834" w:rsidP="00507834">
      <w:pPr>
        <w:numPr>
          <w:ilvl w:val="0"/>
          <w:numId w:val="22"/>
        </w:numPr>
        <w:spacing w:line="360" w:lineRule="auto"/>
        <w:jc w:val="both"/>
        <w:rPr>
          <w:rFonts w:ascii="Arial" w:hAnsi="Arial" w:cs="Arial"/>
        </w:rPr>
      </w:pPr>
      <w:r w:rsidRPr="00507834">
        <w:rPr>
          <w:rFonts w:ascii="Arial" w:hAnsi="Arial" w:cs="Arial"/>
        </w:rPr>
        <w:t>Leadership engagement</w:t>
      </w:r>
    </w:p>
    <w:p w14:paraId="2C1173DE" w14:textId="77777777" w:rsidR="00507834" w:rsidRPr="00507834" w:rsidRDefault="00507834" w:rsidP="00507834">
      <w:pPr>
        <w:numPr>
          <w:ilvl w:val="0"/>
          <w:numId w:val="22"/>
        </w:numPr>
        <w:spacing w:line="360" w:lineRule="auto"/>
        <w:jc w:val="both"/>
        <w:rPr>
          <w:rFonts w:ascii="Arial" w:hAnsi="Arial" w:cs="Arial"/>
        </w:rPr>
      </w:pPr>
      <w:r w:rsidRPr="00507834">
        <w:rPr>
          <w:rFonts w:ascii="Arial" w:hAnsi="Arial" w:cs="Arial"/>
        </w:rPr>
        <w:t>Audit and feedback</w:t>
      </w:r>
    </w:p>
    <w:p w14:paraId="3496D00F" w14:textId="77777777" w:rsidR="00507834" w:rsidRPr="00507834" w:rsidRDefault="00507834" w:rsidP="00507834">
      <w:pPr>
        <w:numPr>
          <w:ilvl w:val="0"/>
          <w:numId w:val="22"/>
        </w:numPr>
        <w:spacing w:line="360" w:lineRule="auto"/>
        <w:jc w:val="both"/>
        <w:rPr>
          <w:rFonts w:ascii="Arial" w:hAnsi="Arial" w:cs="Arial"/>
        </w:rPr>
      </w:pPr>
      <w:r w:rsidRPr="00507834">
        <w:rPr>
          <w:rFonts w:ascii="Arial" w:hAnsi="Arial" w:cs="Arial"/>
        </w:rPr>
        <w:t>Environmental supports (e.g., ABHR placement)</w:t>
      </w:r>
    </w:p>
    <w:p w14:paraId="18B8A312" w14:textId="77777777" w:rsidR="00507834" w:rsidRPr="00507834" w:rsidRDefault="00507834" w:rsidP="00507834">
      <w:pPr>
        <w:spacing w:line="360" w:lineRule="auto"/>
        <w:jc w:val="both"/>
        <w:rPr>
          <w:rFonts w:ascii="Arial" w:hAnsi="Arial" w:cs="Arial"/>
        </w:rPr>
      </w:pPr>
      <w:r w:rsidRPr="00507834">
        <w:rPr>
          <w:rFonts w:ascii="Arial" w:hAnsi="Arial" w:cs="Arial"/>
        </w:rPr>
        <w:t>Evidence shows that multimodal interventions are more effective than single</w:t>
      </w:r>
      <w:r w:rsidRPr="00507834">
        <w:rPr>
          <w:rFonts w:ascii="Arial" w:hAnsi="Arial" w:cs="Arial"/>
        </w:rPr>
        <w:noBreakHyphen/>
        <w:t>component approaches.</w:t>
      </w:r>
    </w:p>
    <w:p w14:paraId="7E54B849"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 Strengthen leadership and role modelling</w:t>
      </w:r>
    </w:p>
    <w:p w14:paraId="132EC50E" w14:textId="77777777" w:rsidR="00507834" w:rsidRPr="00507834" w:rsidRDefault="00507834" w:rsidP="00507834">
      <w:pPr>
        <w:spacing w:line="360" w:lineRule="auto"/>
        <w:jc w:val="both"/>
        <w:rPr>
          <w:rFonts w:ascii="Arial" w:hAnsi="Arial" w:cs="Arial"/>
        </w:rPr>
      </w:pPr>
      <w:r w:rsidRPr="00507834">
        <w:rPr>
          <w:rFonts w:ascii="Arial" w:hAnsi="Arial" w:cs="Arial"/>
        </w:rPr>
        <w:t>Senior clinicians and ward managers should visibly demonstrate good hand hygiene practice. Leadership engagement has a strong influence on staff behaviour and compliance.</w:t>
      </w:r>
    </w:p>
    <w:p w14:paraId="044A595F"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3. Improve accessibility of hand hygiene resources</w:t>
      </w:r>
    </w:p>
    <w:p w14:paraId="3353363A" w14:textId="77777777" w:rsidR="00507834" w:rsidRPr="00507834" w:rsidRDefault="00507834" w:rsidP="00507834">
      <w:pPr>
        <w:numPr>
          <w:ilvl w:val="0"/>
          <w:numId w:val="23"/>
        </w:numPr>
        <w:spacing w:line="360" w:lineRule="auto"/>
        <w:jc w:val="both"/>
        <w:rPr>
          <w:rFonts w:ascii="Arial" w:hAnsi="Arial" w:cs="Arial"/>
        </w:rPr>
      </w:pPr>
      <w:r w:rsidRPr="00507834">
        <w:rPr>
          <w:rFonts w:ascii="Arial" w:hAnsi="Arial" w:cs="Arial"/>
        </w:rPr>
        <w:t>Alcohol</w:t>
      </w:r>
      <w:r w:rsidRPr="00507834">
        <w:rPr>
          <w:rFonts w:ascii="Arial" w:hAnsi="Arial" w:cs="Arial"/>
        </w:rPr>
        <w:noBreakHyphen/>
        <w:t>based hand rubs should be:</w:t>
      </w:r>
    </w:p>
    <w:p w14:paraId="1A542910" w14:textId="77777777" w:rsidR="00507834" w:rsidRPr="00507834" w:rsidRDefault="00507834" w:rsidP="00507834">
      <w:pPr>
        <w:numPr>
          <w:ilvl w:val="0"/>
          <w:numId w:val="23"/>
        </w:numPr>
        <w:spacing w:line="360" w:lineRule="auto"/>
        <w:jc w:val="both"/>
        <w:rPr>
          <w:rFonts w:ascii="Arial" w:hAnsi="Arial" w:cs="Arial"/>
        </w:rPr>
      </w:pPr>
      <w:r w:rsidRPr="00507834">
        <w:rPr>
          <w:rFonts w:ascii="Arial" w:hAnsi="Arial" w:cs="Arial"/>
        </w:rPr>
        <w:t>Available at every point of care</w:t>
      </w:r>
    </w:p>
    <w:p w14:paraId="29B8040F" w14:textId="77777777" w:rsidR="00507834" w:rsidRPr="00507834" w:rsidRDefault="00507834" w:rsidP="00507834">
      <w:pPr>
        <w:numPr>
          <w:ilvl w:val="0"/>
          <w:numId w:val="23"/>
        </w:numPr>
        <w:spacing w:line="360" w:lineRule="auto"/>
        <w:jc w:val="both"/>
        <w:rPr>
          <w:rFonts w:ascii="Arial" w:hAnsi="Arial" w:cs="Arial"/>
        </w:rPr>
      </w:pPr>
      <w:r w:rsidRPr="00507834">
        <w:rPr>
          <w:rFonts w:ascii="Arial" w:hAnsi="Arial" w:cs="Arial"/>
        </w:rPr>
        <w:t>Refilled consistently</w:t>
      </w:r>
    </w:p>
    <w:p w14:paraId="13808499" w14:textId="77777777" w:rsidR="00507834" w:rsidRPr="00507834" w:rsidRDefault="00507834" w:rsidP="00507834">
      <w:pPr>
        <w:numPr>
          <w:ilvl w:val="0"/>
          <w:numId w:val="23"/>
        </w:numPr>
        <w:spacing w:line="360" w:lineRule="auto"/>
        <w:jc w:val="both"/>
        <w:rPr>
          <w:rFonts w:ascii="Arial" w:hAnsi="Arial" w:cs="Arial"/>
        </w:rPr>
      </w:pPr>
      <w:r w:rsidRPr="00507834">
        <w:rPr>
          <w:rFonts w:ascii="Arial" w:hAnsi="Arial" w:cs="Arial"/>
        </w:rPr>
        <w:t>Positioned in high</w:t>
      </w:r>
      <w:r w:rsidRPr="00507834">
        <w:rPr>
          <w:rFonts w:ascii="Arial" w:hAnsi="Arial" w:cs="Arial"/>
        </w:rPr>
        <w:noBreakHyphen/>
        <w:t>visibility, high</w:t>
      </w:r>
      <w:r w:rsidRPr="00507834">
        <w:rPr>
          <w:rFonts w:ascii="Arial" w:hAnsi="Arial" w:cs="Arial"/>
        </w:rPr>
        <w:noBreakHyphen/>
        <w:t>traffic areas</w:t>
      </w:r>
    </w:p>
    <w:p w14:paraId="446BB08E" w14:textId="77777777" w:rsidR="00507834" w:rsidRPr="00507834" w:rsidRDefault="00507834" w:rsidP="00507834">
      <w:pPr>
        <w:numPr>
          <w:ilvl w:val="0"/>
          <w:numId w:val="23"/>
        </w:numPr>
        <w:spacing w:line="360" w:lineRule="auto"/>
        <w:jc w:val="both"/>
        <w:rPr>
          <w:rFonts w:ascii="Arial" w:hAnsi="Arial" w:cs="Arial"/>
        </w:rPr>
      </w:pPr>
      <w:r w:rsidRPr="00507834">
        <w:rPr>
          <w:rFonts w:ascii="Arial" w:hAnsi="Arial" w:cs="Arial"/>
        </w:rPr>
        <w:t>Environmental design plays a crucial role in supporting compliance.</w:t>
      </w:r>
    </w:p>
    <w:p w14:paraId="726122A8"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4. Provide continuous, practical training</w:t>
      </w:r>
    </w:p>
    <w:p w14:paraId="137B7687" w14:textId="77777777" w:rsidR="00507834" w:rsidRPr="00507834" w:rsidRDefault="00507834" w:rsidP="00507834">
      <w:pPr>
        <w:spacing w:line="360" w:lineRule="auto"/>
        <w:jc w:val="both"/>
        <w:rPr>
          <w:rFonts w:ascii="Arial" w:hAnsi="Arial" w:cs="Arial"/>
        </w:rPr>
      </w:pPr>
      <w:r w:rsidRPr="00507834">
        <w:rPr>
          <w:rFonts w:ascii="Arial" w:hAnsi="Arial" w:cs="Arial"/>
        </w:rPr>
        <w:t>Training should:</w:t>
      </w:r>
    </w:p>
    <w:p w14:paraId="027ED750" w14:textId="77777777" w:rsidR="00507834" w:rsidRPr="00507834" w:rsidRDefault="00507834" w:rsidP="00507834">
      <w:pPr>
        <w:numPr>
          <w:ilvl w:val="0"/>
          <w:numId w:val="24"/>
        </w:numPr>
        <w:spacing w:line="360" w:lineRule="auto"/>
        <w:jc w:val="both"/>
        <w:rPr>
          <w:rFonts w:ascii="Arial" w:hAnsi="Arial" w:cs="Arial"/>
        </w:rPr>
      </w:pPr>
      <w:r w:rsidRPr="00507834">
        <w:rPr>
          <w:rFonts w:ascii="Arial" w:hAnsi="Arial" w:cs="Arial"/>
        </w:rPr>
        <w:t>Include hands-on demonstrations.</w:t>
      </w:r>
    </w:p>
    <w:p w14:paraId="5716C95D" w14:textId="77777777" w:rsidR="00507834" w:rsidRPr="00507834" w:rsidRDefault="00507834" w:rsidP="00507834">
      <w:pPr>
        <w:numPr>
          <w:ilvl w:val="0"/>
          <w:numId w:val="24"/>
        </w:numPr>
        <w:spacing w:line="360" w:lineRule="auto"/>
        <w:jc w:val="both"/>
        <w:rPr>
          <w:rFonts w:ascii="Arial" w:hAnsi="Arial" w:cs="Arial"/>
        </w:rPr>
      </w:pPr>
      <w:r w:rsidRPr="00507834">
        <w:rPr>
          <w:rFonts w:ascii="Arial" w:hAnsi="Arial" w:cs="Arial"/>
        </w:rPr>
        <w:t>Reinforce correct technique</w:t>
      </w:r>
    </w:p>
    <w:p w14:paraId="2037E28F" w14:textId="77777777" w:rsidR="00507834" w:rsidRPr="00507834" w:rsidRDefault="00507834" w:rsidP="00507834">
      <w:pPr>
        <w:numPr>
          <w:ilvl w:val="0"/>
          <w:numId w:val="24"/>
        </w:numPr>
        <w:spacing w:line="360" w:lineRule="auto"/>
        <w:jc w:val="both"/>
        <w:rPr>
          <w:rFonts w:ascii="Arial" w:hAnsi="Arial" w:cs="Arial"/>
        </w:rPr>
      </w:pPr>
      <w:r w:rsidRPr="00507834">
        <w:rPr>
          <w:rFonts w:ascii="Arial" w:hAnsi="Arial" w:cs="Arial"/>
        </w:rPr>
        <w:t>Address misconceptions (e.g., glove use).</w:t>
      </w:r>
    </w:p>
    <w:p w14:paraId="1AFB5667" w14:textId="77777777" w:rsidR="00507834" w:rsidRPr="00507834" w:rsidRDefault="00507834" w:rsidP="00507834">
      <w:pPr>
        <w:numPr>
          <w:ilvl w:val="0"/>
          <w:numId w:val="24"/>
        </w:numPr>
        <w:spacing w:line="360" w:lineRule="auto"/>
        <w:jc w:val="both"/>
        <w:rPr>
          <w:rFonts w:ascii="Arial" w:hAnsi="Arial" w:cs="Arial"/>
        </w:rPr>
      </w:pPr>
      <w:r w:rsidRPr="00507834">
        <w:rPr>
          <w:rFonts w:ascii="Arial" w:hAnsi="Arial" w:cs="Arial"/>
        </w:rPr>
        <w:t>Be repeated regularly rather than delivered once.</w:t>
      </w:r>
    </w:p>
    <w:p w14:paraId="372E67B7" w14:textId="77777777" w:rsidR="00507834" w:rsidRPr="00507834" w:rsidRDefault="00507834" w:rsidP="00507834">
      <w:pPr>
        <w:numPr>
          <w:ilvl w:val="0"/>
          <w:numId w:val="24"/>
        </w:numPr>
        <w:spacing w:line="360" w:lineRule="auto"/>
        <w:jc w:val="both"/>
        <w:rPr>
          <w:rFonts w:ascii="Arial" w:hAnsi="Arial" w:cs="Arial"/>
        </w:rPr>
      </w:pPr>
      <w:r w:rsidRPr="00507834">
        <w:rPr>
          <w:rFonts w:ascii="Arial" w:hAnsi="Arial" w:cs="Arial"/>
        </w:rPr>
        <w:lastRenderedPageBreak/>
        <w:t>Practical, interactive training is more effective than e</w:t>
      </w:r>
      <w:r w:rsidRPr="00507834">
        <w:rPr>
          <w:rFonts w:ascii="Arial" w:hAnsi="Arial" w:cs="Arial"/>
        </w:rPr>
        <w:noBreakHyphen/>
        <w:t>learning alone.</w:t>
      </w:r>
    </w:p>
    <w:p w14:paraId="0A4D9719"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5. Use behavioural science to support compliance.</w:t>
      </w:r>
    </w:p>
    <w:p w14:paraId="5DAA55B9" w14:textId="77777777" w:rsidR="00507834" w:rsidRPr="00507834" w:rsidRDefault="00507834" w:rsidP="00507834">
      <w:pPr>
        <w:spacing w:line="360" w:lineRule="auto"/>
        <w:jc w:val="both"/>
        <w:rPr>
          <w:rFonts w:ascii="Arial" w:hAnsi="Arial" w:cs="Arial"/>
        </w:rPr>
      </w:pPr>
      <w:r w:rsidRPr="00507834">
        <w:rPr>
          <w:rFonts w:ascii="Arial" w:hAnsi="Arial" w:cs="Arial"/>
        </w:rPr>
        <w:t>Interventions should incorporate behavioural insights, such as:</w:t>
      </w:r>
    </w:p>
    <w:p w14:paraId="6AA78A86" w14:textId="77777777" w:rsidR="00507834" w:rsidRPr="00507834" w:rsidRDefault="00507834" w:rsidP="00507834">
      <w:pPr>
        <w:numPr>
          <w:ilvl w:val="0"/>
          <w:numId w:val="25"/>
        </w:numPr>
        <w:spacing w:line="360" w:lineRule="auto"/>
        <w:jc w:val="both"/>
        <w:rPr>
          <w:rFonts w:ascii="Arial" w:hAnsi="Arial" w:cs="Arial"/>
        </w:rPr>
      </w:pPr>
      <w:r w:rsidRPr="00507834">
        <w:rPr>
          <w:rFonts w:ascii="Arial" w:hAnsi="Arial" w:cs="Arial"/>
        </w:rPr>
        <w:t>Social norms</w:t>
      </w:r>
    </w:p>
    <w:p w14:paraId="387A1B3C" w14:textId="77777777" w:rsidR="00507834" w:rsidRPr="00507834" w:rsidRDefault="00507834" w:rsidP="00507834">
      <w:pPr>
        <w:numPr>
          <w:ilvl w:val="0"/>
          <w:numId w:val="25"/>
        </w:numPr>
        <w:spacing w:line="360" w:lineRule="auto"/>
        <w:jc w:val="both"/>
        <w:rPr>
          <w:rFonts w:ascii="Arial" w:hAnsi="Arial" w:cs="Arial"/>
        </w:rPr>
      </w:pPr>
      <w:r w:rsidRPr="00507834">
        <w:rPr>
          <w:rFonts w:ascii="Arial" w:hAnsi="Arial" w:cs="Arial"/>
        </w:rPr>
        <w:t>Peer influence</w:t>
      </w:r>
    </w:p>
    <w:p w14:paraId="3F739D7F" w14:textId="77777777" w:rsidR="00507834" w:rsidRPr="00507834" w:rsidRDefault="00507834" w:rsidP="00507834">
      <w:pPr>
        <w:numPr>
          <w:ilvl w:val="0"/>
          <w:numId w:val="25"/>
        </w:numPr>
        <w:spacing w:line="360" w:lineRule="auto"/>
        <w:jc w:val="both"/>
        <w:rPr>
          <w:rFonts w:ascii="Arial" w:hAnsi="Arial" w:cs="Arial"/>
        </w:rPr>
      </w:pPr>
      <w:r w:rsidRPr="00507834">
        <w:rPr>
          <w:rFonts w:ascii="Arial" w:hAnsi="Arial" w:cs="Arial"/>
        </w:rPr>
        <w:t>Positive reinforcement</w:t>
      </w:r>
    </w:p>
    <w:p w14:paraId="516DDCAA" w14:textId="77777777" w:rsidR="00507834" w:rsidRPr="00507834" w:rsidRDefault="00507834" w:rsidP="00507834">
      <w:pPr>
        <w:numPr>
          <w:ilvl w:val="0"/>
          <w:numId w:val="25"/>
        </w:numPr>
        <w:spacing w:line="360" w:lineRule="auto"/>
        <w:jc w:val="both"/>
        <w:rPr>
          <w:rFonts w:ascii="Arial" w:hAnsi="Arial" w:cs="Arial"/>
        </w:rPr>
      </w:pPr>
      <w:r w:rsidRPr="00507834">
        <w:rPr>
          <w:rFonts w:ascii="Arial" w:hAnsi="Arial" w:cs="Arial"/>
        </w:rPr>
        <w:t>Habit formation strategies</w:t>
      </w:r>
    </w:p>
    <w:p w14:paraId="7EB74331" w14:textId="77777777" w:rsidR="00507834" w:rsidRPr="00507834" w:rsidRDefault="00507834" w:rsidP="00507834">
      <w:pPr>
        <w:spacing w:line="360" w:lineRule="auto"/>
        <w:jc w:val="both"/>
        <w:rPr>
          <w:rFonts w:ascii="Arial" w:hAnsi="Arial" w:cs="Arial"/>
        </w:rPr>
      </w:pPr>
      <w:r w:rsidRPr="00507834">
        <w:rPr>
          <w:rFonts w:ascii="Arial" w:hAnsi="Arial" w:cs="Arial"/>
        </w:rPr>
        <w:t>These approaches can help sustain long</w:t>
      </w:r>
      <w:r w:rsidRPr="00507834">
        <w:rPr>
          <w:rFonts w:ascii="Arial" w:hAnsi="Arial" w:cs="Arial"/>
        </w:rPr>
        <w:noBreakHyphen/>
        <w:t>term behavioural change.</w:t>
      </w:r>
    </w:p>
    <w:p w14:paraId="57999C0C"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6. Enhance audit and feedback systems</w:t>
      </w:r>
    </w:p>
    <w:p w14:paraId="3B044BE8" w14:textId="77777777" w:rsidR="00507834" w:rsidRPr="00507834" w:rsidRDefault="00507834" w:rsidP="00507834">
      <w:pPr>
        <w:spacing w:line="360" w:lineRule="auto"/>
        <w:jc w:val="both"/>
        <w:rPr>
          <w:rFonts w:ascii="Arial" w:hAnsi="Arial" w:cs="Arial"/>
        </w:rPr>
      </w:pPr>
      <w:r w:rsidRPr="00507834">
        <w:rPr>
          <w:rFonts w:ascii="Arial" w:hAnsi="Arial" w:cs="Arial"/>
        </w:rPr>
        <w:t>Audit and feedback should be:</w:t>
      </w:r>
    </w:p>
    <w:p w14:paraId="2EE0CB10" w14:textId="77777777" w:rsidR="00507834" w:rsidRPr="00507834" w:rsidRDefault="00507834" w:rsidP="00507834">
      <w:pPr>
        <w:spacing w:line="360" w:lineRule="auto"/>
        <w:jc w:val="both"/>
        <w:rPr>
          <w:rFonts w:ascii="Arial" w:hAnsi="Arial" w:cs="Arial"/>
        </w:rPr>
      </w:pPr>
      <w:r w:rsidRPr="00507834">
        <w:rPr>
          <w:rFonts w:ascii="Arial" w:hAnsi="Arial" w:cs="Arial"/>
        </w:rPr>
        <w:t>Regular</w:t>
      </w:r>
    </w:p>
    <w:p w14:paraId="00DAFF1B" w14:textId="77777777" w:rsidR="00507834" w:rsidRPr="00507834" w:rsidRDefault="00507834" w:rsidP="00507834">
      <w:pPr>
        <w:spacing w:line="360" w:lineRule="auto"/>
        <w:jc w:val="both"/>
        <w:rPr>
          <w:rFonts w:ascii="Arial" w:hAnsi="Arial" w:cs="Arial"/>
        </w:rPr>
      </w:pPr>
      <w:r w:rsidRPr="00507834">
        <w:rPr>
          <w:rFonts w:ascii="Arial" w:hAnsi="Arial" w:cs="Arial"/>
        </w:rPr>
        <w:t>Supportive rather than punitive</w:t>
      </w:r>
    </w:p>
    <w:p w14:paraId="6C795D90" w14:textId="77777777" w:rsidR="00507834" w:rsidRPr="00507834" w:rsidRDefault="00507834" w:rsidP="00507834">
      <w:pPr>
        <w:spacing w:line="360" w:lineRule="auto"/>
        <w:jc w:val="both"/>
        <w:rPr>
          <w:rFonts w:ascii="Arial" w:hAnsi="Arial" w:cs="Arial"/>
        </w:rPr>
      </w:pPr>
      <w:r w:rsidRPr="00507834">
        <w:rPr>
          <w:rFonts w:ascii="Arial" w:hAnsi="Arial" w:cs="Arial"/>
        </w:rPr>
        <w:t>Transparent</w:t>
      </w:r>
    </w:p>
    <w:p w14:paraId="07074458" w14:textId="77777777" w:rsidR="00507834" w:rsidRPr="00507834" w:rsidRDefault="00507834" w:rsidP="00507834">
      <w:pPr>
        <w:spacing w:line="360" w:lineRule="auto"/>
        <w:jc w:val="both"/>
        <w:rPr>
          <w:rFonts w:ascii="Arial" w:hAnsi="Arial" w:cs="Arial"/>
        </w:rPr>
      </w:pPr>
      <w:r w:rsidRPr="00507834">
        <w:rPr>
          <w:rFonts w:ascii="Arial" w:hAnsi="Arial" w:cs="Arial"/>
        </w:rPr>
        <w:t>Linked to improvement plans</w:t>
      </w:r>
    </w:p>
    <w:p w14:paraId="3CD599B1" w14:textId="77777777" w:rsidR="00507834" w:rsidRPr="00507834" w:rsidRDefault="00507834" w:rsidP="00507834">
      <w:pPr>
        <w:spacing w:line="360" w:lineRule="auto"/>
        <w:jc w:val="both"/>
        <w:rPr>
          <w:rFonts w:ascii="Arial" w:hAnsi="Arial" w:cs="Arial"/>
        </w:rPr>
      </w:pPr>
      <w:r w:rsidRPr="00507834">
        <w:rPr>
          <w:rFonts w:ascii="Arial" w:hAnsi="Arial" w:cs="Arial"/>
        </w:rPr>
        <w:t>Sustained feedback loops improve compliance over time.</w:t>
      </w:r>
    </w:p>
    <w:p w14:paraId="6975FE34"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7. Explore digital monitoring technologies</w:t>
      </w:r>
    </w:p>
    <w:p w14:paraId="6EA60819" w14:textId="77777777" w:rsidR="00507834" w:rsidRPr="00507834" w:rsidRDefault="00507834" w:rsidP="00507834">
      <w:pPr>
        <w:spacing w:line="360" w:lineRule="auto"/>
        <w:jc w:val="both"/>
        <w:rPr>
          <w:rFonts w:ascii="Arial" w:hAnsi="Arial" w:cs="Arial"/>
        </w:rPr>
      </w:pPr>
      <w:r w:rsidRPr="00507834">
        <w:rPr>
          <w:rFonts w:ascii="Arial" w:hAnsi="Arial" w:cs="Arial"/>
        </w:rPr>
        <w:t>Although evidence is still emerging, digital tools such as the following:</w:t>
      </w:r>
    </w:p>
    <w:p w14:paraId="7291A6E8" w14:textId="77777777" w:rsidR="00507834" w:rsidRPr="00507834" w:rsidRDefault="00507834" w:rsidP="00507834">
      <w:pPr>
        <w:spacing w:line="360" w:lineRule="auto"/>
        <w:jc w:val="both"/>
        <w:rPr>
          <w:rFonts w:ascii="Arial" w:hAnsi="Arial" w:cs="Arial"/>
        </w:rPr>
      </w:pPr>
      <w:r w:rsidRPr="00507834">
        <w:rPr>
          <w:rFonts w:ascii="Arial" w:hAnsi="Arial" w:cs="Arial"/>
        </w:rPr>
        <w:t>Electronic monitoring systems</w:t>
      </w:r>
    </w:p>
    <w:p w14:paraId="58BD0DFD" w14:textId="77777777" w:rsidR="00507834" w:rsidRPr="00507834" w:rsidRDefault="00507834" w:rsidP="00507834">
      <w:pPr>
        <w:spacing w:line="360" w:lineRule="auto"/>
        <w:jc w:val="both"/>
        <w:rPr>
          <w:rFonts w:ascii="Arial" w:hAnsi="Arial" w:cs="Arial"/>
        </w:rPr>
      </w:pPr>
      <w:r w:rsidRPr="00507834">
        <w:rPr>
          <w:rFonts w:ascii="Arial" w:hAnsi="Arial" w:cs="Arial"/>
        </w:rPr>
        <w:t>Real</w:t>
      </w:r>
      <w:r w:rsidRPr="00507834">
        <w:rPr>
          <w:rFonts w:ascii="Arial" w:hAnsi="Arial" w:cs="Arial"/>
        </w:rPr>
        <w:noBreakHyphen/>
        <w:t>time feedback devices</w:t>
      </w:r>
    </w:p>
    <w:p w14:paraId="67CE788D" w14:textId="77777777" w:rsidR="00507834" w:rsidRPr="00507834" w:rsidRDefault="00507834" w:rsidP="00507834">
      <w:pPr>
        <w:spacing w:line="360" w:lineRule="auto"/>
        <w:jc w:val="both"/>
        <w:rPr>
          <w:rFonts w:ascii="Arial" w:hAnsi="Arial" w:cs="Arial"/>
        </w:rPr>
      </w:pPr>
      <w:r w:rsidRPr="00507834">
        <w:rPr>
          <w:rFonts w:ascii="Arial" w:hAnsi="Arial" w:cs="Arial"/>
        </w:rPr>
        <w:t>Wearable sensors</w:t>
      </w:r>
    </w:p>
    <w:p w14:paraId="76F3AAA9" w14:textId="77777777" w:rsidR="00507834" w:rsidRPr="00507834" w:rsidRDefault="00507834" w:rsidP="00507834">
      <w:pPr>
        <w:spacing w:line="360" w:lineRule="auto"/>
        <w:jc w:val="both"/>
        <w:rPr>
          <w:rFonts w:ascii="Arial" w:hAnsi="Arial" w:cs="Arial"/>
        </w:rPr>
      </w:pPr>
      <w:r w:rsidRPr="00507834">
        <w:rPr>
          <w:rFonts w:ascii="Arial" w:hAnsi="Arial" w:cs="Arial"/>
        </w:rPr>
        <w:t>may support compliance and provide more accurate data than manual audits.</w:t>
      </w:r>
    </w:p>
    <w:p w14:paraId="7CE715BE"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6.2 Recommendations for Policy</w:t>
      </w:r>
    </w:p>
    <w:p w14:paraId="483A2012"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1. Strengthen national reporting and accountability</w:t>
      </w:r>
    </w:p>
    <w:p w14:paraId="78ED2ABA" w14:textId="77777777" w:rsidR="00507834" w:rsidRPr="00507834" w:rsidRDefault="00507834" w:rsidP="00507834">
      <w:pPr>
        <w:spacing w:line="360" w:lineRule="auto"/>
        <w:jc w:val="both"/>
        <w:rPr>
          <w:rFonts w:ascii="Arial" w:hAnsi="Arial" w:cs="Arial"/>
        </w:rPr>
      </w:pPr>
      <w:r w:rsidRPr="00507834">
        <w:rPr>
          <w:rFonts w:ascii="Arial" w:hAnsi="Arial" w:cs="Arial"/>
        </w:rPr>
        <w:t>The NHS could enhance infection</w:t>
      </w:r>
      <w:r w:rsidRPr="00507834">
        <w:rPr>
          <w:rFonts w:ascii="Arial" w:hAnsi="Arial" w:cs="Arial"/>
        </w:rPr>
        <w:noBreakHyphen/>
        <w:t>control performance by:</w:t>
      </w:r>
    </w:p>
    <w:p w14:paraId="3D8D19C1" w14:textId="77777777" w:rsidR="00507834" w:rsidRPr="00507834" w:rsidRDefault="00507834" w:rsidP="00507834">
      <w:pPr>
        <w:spacing w:line="360" w:lineRule="auto"/>
        <w:jc w:val="both"/>
        <w:rPr>
          <w:rFonts w:ascii="Arial" w:hAnsi="Arial" w:cs="Arial"/>
        </w:rPr>
      </w:pPr>
      <w:r w:rsidRPr="00507834">
        <w:rPr>
          <w:rFonts w:ascii="Arial" w:hAnsi="Arial" w:cs="Arial"/>
        </w:rPr>
        <w:t>Standardising hand hygiene audit methods</w:t>
      </w:r>
    </w:p>
    <w:p w14:paraId="6921E870" w14:textId="77777777" w:rsidR="00507834" w:rsidRPr="00507834" w:rsidRDefault="00507834" w:rsidP="00507834">
      <w:pPr>
        <w:spacing w:line="360" w:lineRule="auto"/>
        <w:jc w:val="both"/>
        <w:rPr>
          <w:rFonts w:ascii="Arial" w:hAnsi="Arial" w:cs="Arial"/>
        </w:rPr>
      </w:pPr>
      <w:r w:rsidRPr="00507834">
        <w:rPr>
          <w:rFonts w:ascii="Arial" w:hAnsi="Arial" w:cs="Arial"/>
        </w:rPr>
        <w:t>Increasing transparency of compliance data</w:t>
      </w:r>
    </w:p>
    <w:p w14:paraId="54DEFD08" w14:textId="77777777" w:rsidR="00507834" w:rsidRPr="00507834" w:rsidRDefault="00507834" w:rsidP="00507834">
      <w:pPr>
        <w:spacing w:line="360" w:lineRule="auto"/>
        <w:jc w:val="both"/>
        <w:rPr>
          <w:rFonts w:ascii="Arial" w:hAnsi="Arial" w:cs="Arial"/>
        </w:rPr>
      </w:pPr>
      <w:r w:rsidRPr="00507834">
        <w:rPr>
          <w:rFonts w:ascii="Arial" w:hAnsi="Arial" w:cs="Arial"/>
        </w:rPr>
        <w:lastRenderedPageBreak/>
        <w:t>Linking performance to improvement support rather than penalties</w:t>
      </w:r>
    </w:p>
    <w:p w14:paraId="099E0EC6"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 Invest in workforce capacity</w:t>
      </w:r>
    </w:p>
    <w:p w14:paraId="0FA986DE" w14:textId="77777777" w:rsidR="00507834" w:rsidRPr="00507834" w:rsidRDefault="00507834" w:rsidP="00507834">
      <w:pPr>
        <w:spacing w:line="360" w:lineRule="auto"/>
        <w:jc w:val="both"/>
        <w:rPr>
          <w:rFonts w:ascii="Arial" w:hAnsi="Arial" w:cs="Arial"/>
        </w:rPr>
      </w:pPr>
      <w:r w:rsidRPr="00507834">
        <w:rPr>
          <w:rFonts w:ascii="Arial" w:hAnsi="Arial" w:cs="Arial"/>
        </w:rPr>
        <w:t>Staffing shortages and workload pressures undermine compliance. Policy efforts to improve staffing levels and reduce burnout will indirectly support better hand hygiene.</w:t>
      </w:r>
    </w:p>
    <w:p w14:paraId="75A7AA51"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3. Support research into digital innovations</w:t>
      </w:r>
    </w:p>
    <w:p w14:paraId="3C3DE40E" w14:textId="77777777" w:rsidR="00507834" w:rsidRPr="00507834" w:rsidRDefault="00507834" w:rsidP="00507834">
      <w:pPr>
        <w:spacing w:line="360" w:lineRule="auto"/>
        <w:jc w:val="both"/>
        <w:rPr>
          <w:rFonts w:ascii="Arial" w:hAnsi="Arial" w:cs="Arial"/>
        </w:rPr>
      </w:pPr>
      <w:r w:rsidRPr="00507834">
        <w:rPr>
          <w:rFonts w:ascii="Arial" w:hAnsi="Arial" w:cs="Arial"/>
        </w:rPr>
        <w:t>National funding bodies should prioritise research on:</w:t>
      </w:r>
    </w:p>
    <w:p w14:paraId="2D62C607" w14:textId="77777777" w:rsidR="00507834" w:rsidRPr="00507834" w:rsidRDefault="00507834" w:rsidP="00507834">
      <w:pPr>
        <w:spacing w:line="360" w:lineRule="auto"/>
        <w:jc w:val="both"/>
        <w:rPr>
          <w:rFonts w:ascii="Arial" w:hAnsi="Arial" w:cs="Arial"/>
        </w:rPr>
      </w:pPr>
      <w:r w:rsidRPr="00507834">
        <w:rPr>
          <w:rFonts w:ascii="Arial" w:hAnsi="Arial" w:cs="Arial"/>
        </w:rPr>
        <w:t>Electronic monitoring systems</w:t>
      </w:r>
    </w:p>
    <w:p w14:paraId="4153C552" w14:textId="77777777" w:rsidR="00507834" w:rsidRPr="00507834" w:rsidRDefault="00507834" w:rsidP="00507834">
      <w:pPr>
        <w:spacing w:line="360" w:lineRule="auto"/>
        <w:jc w:val="both"/>
        <w:rPr>
          <w:rFonts w:ascii="Arial" w:hAnsi="Arial" w:cs="Arial"/>
        </w:rPr>
      </w:pPr>
      <w:r w:rsidRPr="00507834">
        <w:rPr>
          <w:rFonts w:ascii="Arial" w:hAnsi="Arial" w:cs="Arial"/>
        </w:rPr>
        <w:t>Behavioural interventions</w:t>
      </w:r>
    </w:p>
    <w:p w14:paraId="45C5BF45" w14:textId="77777777" w:rsidR="00507834" w:rsidRPr="00507834" w:rsidRDefault="00507834" w:rsidP="00507834">
      <w:pPr>
        <w:spacing w:line="360" w:lineRule="auto"/>
        <w:jc w:val="both"/>
        <w:rPr>
          <w:rFonts w:ascii="Arial" w:hAnsi="Arial" w:cs="Arial"/>
        </w:rPr>
      </w:pPr>
      <w:r w:rsidRPr="00507834">
        <w:rPr>
          <w:rFonts w:ascii="Arial" w:hAnsi="Arial" w:cs="Arial"/>
        </w:rPr>
        <w:t>Simplified hand hygiene techniques</w:t>
      </w:r>
    </w:p>
    <w:p w14:paraId="4E4783CC" w14:textId="77777777" w:rsidR="00507834" w:rsidRPr="00507834" w:rsidRDefault="00507834" w:rsidP="00507834">
      <w:pPr>
        <w:spacing w:line="360" w:lineRule="auto"/>
        <w:jc w:val="both"/>
        <w:rPr>
          <w:rFonts w:ascii="Arial" w:hAnsi="Arial" w:cs="Arial"/>
        </w:rPr>
      </w:pPr>
      <w:r w:rsidRPr="00507834">
        <w:rPr>
          <w:rFonts w:ascii="Arial" w:hAnsi="Arial" w:cs="Arial"/>
        </w:rPr>
        <w:t>These areas remain under researched in UK settings.</w:t>
      </w:r>
    </w:p>
    <w:p w14:paraId="2897F8C3"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6.3 Recommendations for Future Research</w:t>
      </w:r>
    </w:p>
    <w:p w14:paraId="692F0789" w14:textId="77777777" w:rsidR="00507834" w:rsidRPr="00507834" w:rsidRDefault="00507834" w:rsidP="00507834">
      <w:pPr>
        <w:spacing w:line="360" w:lineRule="auto"/>
        <w:jc w:val="both"/>
        <w:rPr>
          <w:rFonts w:ascii="Arial" w:hAnsi="Arial" w:cs="Arial"/>
        </w:rPr>
      </w:pPr>
      <w:r w:rsidRPr="00507834">
        <w:rPr>
          <w:rFonts w:ascii="Arial" w:hAnsi="Arial" w:cs="Arial"/>
        </w:rPr>
        <w:t>The scoping review identified several gaps in the evidence base:</w:t>
      </w:r>
    </w:p>
    <w:p w14:paraId="4C410389"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1. Long</w:t>
      </w:r>
      <w:r w:rsidRPr="00507834">
        <w:rPr>
          <w:rFonts w:ascii="Arial" w:hAnsi="Arial" w:cs="Arial"/>
          <w:b/>
          <w:bCs/>
        </w:rPr>
        <w:noBreakHyphen/>
        <w:t>term sustainability of interventions</w:t>
      </w:r>
    </w:p>
    <w:p w14:paraId="753186C4" w14:textId="77777777" w:rsidR="00507834" w:rsidRPr="00507834" w:rsidRDefault="00507834" w:rsidP="00507834">
      <w:pPr>
        <w:spacing w:line="360" w:lineRule="auto"/>
        <w:jc w:val="both"/>
        <w:rPr>
          <w:rFonts w:ascii="Arial" w:hAnsi="Arial" w:cs="Arial"/>
        </w:rPr>
      </w:pPr>
      <w:r w:rsidRPr="00507834">
        <w:rPr>
          <w:rFonts w:ascii="Arial" w:hAnsi="Arial" w:cs="Arial"/>
        </w:rPr>
        <w:t>Few studies examined whether improvements in compliance or infection rates were sustained over time. Longitudinal research is needed.</w:t>
      </w:r>
    </w:p>
    <w:p w14:paraId="080C11E8"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2. Effectiveness of digital monitoring technologies</w:t>
      </w:r>
    </w:p>
    <w:p w14:paraId="521798C5" w14:textId="77777777" w:rsidR="00507834" w:rsidRPr="00507834" w:rsidRDefault="00507834" w:rsidP="00507834">
      <w:pPr>
        <w:spacing w:line="360" w:lineRule="auto"/>
        <w:jc w:val="both"/>
        <w:rPr>
          <w:rFonts w:ascii="Arial" w:hAnsi="Arial" w:cs="Arial"/>
        </w:rPr>
      </w:pPr>
      <w:r w:rsidRPr="00507834">
        <w:rPr>
          <w:rFonts w:ascii="Arial" w:hAnsi="Arial" w:cs="Arial"/>
        </w:rPr>
        <w:t>Emerging technologies show promise but lack robust evaluation in UK hospitals.</w:t>
      </w:r>
    </w:p>
    <w:p w14:paraId="6E4C8CD7"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3. Behavioural and cultural determinants</w:t>
      </w:r>
    </w:p>
    <w:p w14:paraId="09C3F4B1" w14:textId="77777777" w:rsidR="00507834" w:rsidRPr="00507834" w:rsidRDefault="00507834" w:rsidP="00507834">
      <w:pPr>
        <w:spacing w:line="360" w:lineRule="auto"/>
        <w:jc w:val="both"/>
        <w:rPr>
          <w:rFonts w:ascii="Arial" w:hAnsi="Arial" w:cs="Arial"/>
        </w:rPr>
      </w:pPr>
      <w:r w:rsidRPr="00507834">
        <w:rPr>
          <w:rFonts w:ascii="Arial" w:hAnsi="Arial" w:cs="Arial"/>
        </w:rPr>
        <w:t>More research is needed on:</w:t>
      </w:r>
    </w:p>
    <w:p w14:paraId="3D8EE306" w14:textId="77777777" w:rsidR="00507834" w:rsidRPr="00507834" w:rsidRDefault="00507834" w:rsidP="00507834">
      <w:pPr>
        <w:spacing w:line="360" w:lineRule="auto"/>
        <w:jc w:val="both"/>
        <w:rPr>
          <w:rFonts w:ascii="Arial" w:hAnsi="Arial" w:cs="Arial"/>
        </w:rPr>
      </w:pPr>
      <w:r w:rsidRPr="00507834">
        <w:rPr>
          <w:rFonts w:ascii="Arial" w:hAnsi="Arial" w:cs="Arial"/>
        </w:rPr>
        <w:t>Social norms</w:t>
      </w:r>
    </w:p>
    <w:p w14:paraId="2DA823EA" w14:textId="77777777" w:rsidR="00507834" w:rsidRPr="00507834" w:rsidRDefault="00507834" w:rsidP="00507834">
      <w:pPr>
        <w:spacing w:line="360" w:lineRule="auto"/>
        <w:jc w:val="both"/>
        <w:rPr>
          <w:rFonts w:ascii="Arial" w:hAnsi="Arial" w:cs="Arial"/>
        </w:rPr>
      </w:pPr>
      <w:r w:rsidRPr="00507834">
        <w:rPr>
          <w:rFonts w:ascii="Arial" w:hAnsi="Arial" w:cs="Arial"/>
        </w:rPr>
        <w:t>Leadership behaviours</w:t>
      </w:r>
    </w:p>
    <w:p w14:paraId="26768D78" w14:textId="77777777" w:rsidR="00507834" w:rsidRPr="00507834" w:rsidRDefault="00507834" w:rsidP="00507834">
      <w:pPr>
        <w:spacing w:line="360" w:lineRule="auto"/>
        <w:jc w:val="both"/>
        <w:rPr>
          <w:rFonts w:ascii="Arial" w:hAnsi="Arial" w:cs="Arial"/>
        </w:rPr>
      </w:pPr>
      <w:r w:rsidRPr="00507834">
        <w:rPr>
          <w:rFonts w:ascii="Arial" w:hAnsi="Arial" w:cs="Arial"/>
        </w:rPr>
        <w:t>Psychological barriers</w:t>
      </w:r>
    </w:p>
    <w:p w14:paraId="2D1DF6AF" w14:textId="77777777" w:rsidR="00507834" w:rsidRPr="00507834" w:rsidRDefault="00507834" w:rsidP="00507834">
      <w:pPr>
        <w:spacing w:line="360" w:lineRule="auto"/>
        <w:jc w:val="both"/>
        <w:rPr>
          <w:rFonts w:ascii="Arial" w:hAnsi="Arial" w:cs="Arial"/>
        </w:rPr>
      </w:pPr>
      <w:r w:rsidRPr="00507834">
        <w:rPr>
          <w:rFonts w:ascii="Arial" w:hAnsi="Arial" w:cs="Arial"/>
        </w:rPr>
        <w:t>Motivational factors</w:t>
      </w:r>
    </w:p>
    <w:p w14:paraId="718D52FD" w14:textId="77777777" w:rsidR="00507834" w:rsidRPr="00507834" w:rsidRDefault="00507834" w:rsidP="00507834">
      <w:pPr>
        <w:spacing w:line="360" w:lineRule="auto"/>
        <w:jc w:val="both"/>
        <w:rPr>
          <w:rFonts w:ascii="Arial" w:hAnsi="Arial" w:cs="Arial"/>
        </w:rPr>
      </w:pPr>
      <w:r w:rsidRPr="00507834">
        <w:rPr>
          <w:rFonts w:ascii="Arial" w:hAnsi="Arial" w:cs="Arial"/>
        </w:rPr>
        <w:t>These insights could inform more effective interventions.</w:t>
      </w:r>
    </w:p>
    <w:p w14:paraId="55B5B5AF"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4. Simplified hand hygiene techniques</w:t>
      </w:r>
    </w:p>
    <w:p w14:paraId="3707EB7E" w14:textId="77777777" w:rsidR="00507834" w:rsidRPr="00507834" w:rsidRDefault="00507834" w:rsidP="00507834">
      <w:pPr>
        <w:spacing w:line="360" w:lineRule="auto"/>
        <w:jc w:val="both"/>
        <w:rPr>
          <w:rFonts w:ascii="Arial" w:hAnsi="Arial" w:cs="Arial"/>
        </w:rPr>
      </w:pPr>
      <w:r w:rsidRPr="00507834">
        <w:rPr>
          <w:rFonts w:ascii="Arial" w:hAnsi="Arial" w:cs="Arial"/>
        </w:rPr>
        <w:t>Research should explore whether simplified techniques can maintain effectiveness while improving compliance.</w:t>
      </w:r>
    </w:p>
    <w:p w14:paraId="45E21059"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lastRenderedPageBreak/>
        <w:t>5. Impact on specific patient groups</w:t>
      </w:r>
    </w:p>
    <w:p w14:paraId="0C99FC6E" w14:textId="77777777" w:rsidR="00507834" w:rsidRPr="00507834" w:rsidRDefault="00507834" w:rsidP="00507834">
      <w:pPr>
        <w:numPr>
          <w:ilvl w:val="0"/>
          <w:numId w:val="26"/>
        </w:numPr>
        <w:spacing w:line="360" w:lineRule="auto"/>
        <w:jc w:val="both"/>
        <w:rPr>
          <w:rFonts w:ascii="Arial" w:hAnsi="Arial" w:cs="Arial"/>
        </w:rPr>
      </w:pPr>
      <w:r w:rsidRPr="00507834">
        <w:rPr>
          <w:rFonts w:ascii="Arial" w:hAnsi="Arial" w:cs="Arial"/>
        </w:rPr>
        <w:t>Future studies could examine the impact of hand hygiene interventions on:</w:t>
      </w:r>
    </w:p>
    <w:p w14:paraId="0A75B020" w14:textId="77777777" w:rsidR="00507834" w:rsidRPr="00507834" w:rsidRDefault="00507834" w:rsidP="00507834">
      <w:pPr>
        <w:numPr>
          <w:ilvl w:val="0"/>
          <w:numId w:val="26"/>
        </w:numPr>
        <w:spacing w:line="360" w:lineRule="auto"/>
        <w:jc w:val="both"/>
        <w:rPr>
          <w:rFonts w:ascii="Arial" w:hAnsi="Arial" w:cs="Arial"/>
        </w:rPr>
      </w:pPr>
      <w:r w:rsidRPr="00507834">
        <w:rPr>
          <w:rFonts w:ascii="Arial" w:hAnsi="Arial" w:cs="Arial"/>
        </w:rPr>
        <w:t>Immunocompromised patients</w:t>
      </w:r>
    </w:p>
    <w:p w14:paraId="5FF27CE3" w14:textId="77777777" w:rsidR="00507834" w:rsidRPr="00507834" w:rsidRDefault="00507834" w:rsidP="00507834">
      <w:pPr>
        <w:numPr>
          <w:ilvl w:val="0"/>
          <w:numId w:val="26"/>
        </w:numPr>
        <w:spacing w:line="360" w:lineRule="auto"/>
        <w:jc w:val="both"/>
        <w:rPr>
          <w:rFonts w:ascii="Arial" w:hAnsi="Arial" w:cs="Arial"/>
        </w:rPr>
      </w:pPr>
      <w:r w:rsidRPr="00507834">
        <w:rPr>
          <w:rFonts w:ascii="Arial" w:hAnsi="Arial" w:cs="Arial"/>
        </w:rPr>
        <w:t>Older adults</w:t>
      </w:r>
    </w:p>
    <w:p w14:paraId="74ADF251" w14:textId="77777777" w:rsidR="00507834" w:rsidRPr="00507834" w:rsidRDefault="00507834" w:rsidP="00507834">
      <w:pPr>
        <w:numPr>
          <w:ilvl w:val="0"/>
          <w:numId w:val="26"/>
        </w:numPr>
        <w:spacing w:line="360" w:lineRule="auto"/>
        <w:jc w:val="both"/>
        <w:rPr>
          <w:rFonts w:ascii="Arial" w:hAnsi="Arial" w:cs="Arial"/>
        </w:rPr>
      </w:pPr>
      <w:r w:rsidRPr="00507834">
        <w:rPr>
          <w:rFonts w:ascii="Arial" w:hAnsi="Arial" w:cs="Arial"/>
        </w:rPr>
        <w:t>Surgical patients</w:t>
      </w:r>
    </w:p>
    <w:p w14:paraId="5036162B" w14:textId="77777777" w:rsidR="00507834" w:rsidRPr="00507834" w:rsidRDefault="00507834" w:rsidP="00507834">
      <w:pPr>
        <w:numPr>
          <w:ilvl w:val="0"/>
          <w:numId w:val="26"/>
        </w:numPr>
        <w:spacing w:line="360" w:lineRule="auto"/>
        <w:jc w:val="both"/>
        <w:rPr>
          <w:rFonts w:ascii="Arial" w:hAnsi="Arial" w:cs="Arial"/>
        </w:rPr>
      </w:pPr>
      <w:r w:rsidRPr="00507834">
        <w:rPr>
          <w:rFonts w:ascii="Arial" w:hAnsi="Arial" w:cs="Arial"/>
        </w:rPr>
        <w:t>Neonatal and paediatric populations</w:t>
      </w:r>
    </w:p>
    <w:p w14:paraId="45FD5C7E" w14:textId="77777777" w:rsidR="00507834" w:rsidRPr="00507834" w:rsidRDefault="00507834" w:rsidP="00507834">
      <w:pPr>
        <w:spacing w:line="360" w:lineRule="auto"/>
        <w:jc w:val="both"/>
        <w:rPr>
          <w:rFonts w:ascii="Arial" w:hAnsi="Arial" w:cs="Arial"/>
          <w:b/>
          <w:bCs/>
        </w:rPr>
      </w:pPr>
    </w:p>
    <w:p w14:paraId="23D224B1" w14:textId="77777777" w:rsidR="00507834" w:rsidRPr="00507834" w:rsidRDefault="00507834" w:rsidP="00507834">
      <w:pPr>
        <w:spacing w:line="360" w:lineRule="auto"/>
        <w:jc w:val="both"/>
        <w:rPr>
          <w:rFonts w:ascii="Arial" w:hAnsi="Arial" w:cs="Arial"/>
          <w:b/>
          <w:bCs/>
        </w:rPr>
      </w:pPr>
    </w:p>
    <w:p w14:paraId="4FD668C0" w14:textId="77777777" w:rsidR="00507834" w:rsidRPr="00507834" w:rsidRDefault="00507834" w:rsidP="00507834">
      <w:pPr>
        <w:spacing w:line="360" w:lineRule="auto"/>
        <w:jc w:val="both"/>
        <w:rPr>
          <w:rFonts w:ascii="Arial" w:hAnsi="Arial" w:cs="Arial"/>
          <w:b/>
          <w:bCs/>
        </w:rPr>
      </w:pPr>
    </w:p>
    <w:p w14:paraId="6F7D6E68" w14:textId="77777777" w:rsidR="00507834" w:rsidRPr="00507834" w:rsidRDefault="00507834" w:rsidP="00507834">
      <w:pPr>
        <w:spacing w:line="360" w:lineRule="auto"/>
        <w:jc w:val="both"/>
        <w:rPr>
          <w:rFonts w:ascii="Arial" w:hAnsi="Arial" w:cs="Arial"/>
          <w:b/>
          <w:bCs/>
        </w:rPr>
      </w:pPr>
      <w:r w:rsidRPr="00507834">
        <w:rPr>
          <w:rFonts w:ascii="Arial" w:hAnsi="Arial" w:cs="Arial"/>
          <w:b/>
          <w:bCs/>
        </w:rPr>
        <w:t>6.4 Conclusion</w:t>
      </w:r>
    </w:p>
    <w:p w14:paraId="3A0171C2" w14:textId="77777777" w:rsidR="00507834" w:rsidRPr="00507834" w:rsidRDefault="00507834" w:rsidP="00507834">
      <w:pPr>
        <w:spacing w:line="360" w:lineRule="auto"/>
        <w:jc w:val="both"/>
        <w:rPr>
          <w:rFonts w:ascii="Arial" w:hAnsi="Arial" w:cs="Arial"/>
        </w:rPr>
      </w:pPr>
      <w:r w:rsidRPr="00507834">
        <w:rPr>
          <w:rFonts w:ascii="Arial" w:hAnsi="Arial" w:cs="Arial"/>
        </w:rPr>
        <w:t>Hand hygiene remains the most effective and accessible method for reducing hospital</w:t>
      </w:r>
      <w:r w:rsidRPr="00507834">
        <w:rPr>
          <w:rFonts w:ascii="Arial" w:hAnsi="Arial" w:cs="Arial"/>
        </w:rPr>
        <w:noBreakHyphen/>
        <w:t>acquired infections in UK hospitals. The evidence demonstrates that when implemented effectively through multimodal strategies, strong leadership, continuous training, and supportive environments hand hygiene interventions can significantly reduce infection rates and improve patient safety.</w:t>
      </w:r>
    </w:p>
    <w:p w14:paraId="6476018E" w14:textId="77777777" w:rsidR="00507834" w:rsidRPr="00507834" w:rsidRDefault="00507834" w:rsidP="00507834">
      <w:pPr>
        <w:spacing w:line="360" w:lineRule="auto"/>
        <w:jc w:val="both"/>
        <w:rPr>
          <w:rFonts w:ascii="Arial" w:hAnsi="Arial" w:cs="Arial"/>
        </w:rPr>
      </w:pPr>
      <w:r w:rsidRPr="00507834">
        <w:rPr>
          <w:rFonts w:ascii="Arial" w:hAnsi="Arial" w:cs="Arial"/>
        </w:rPr>
        <w:t>However, compliance remains inconsistent due to behavioural and organisational barriers. Addressing these challenges requires a holistic approach that integrates policy, practice, and behavioural science. With sustained commitment, the NHS can continue to strengthen its infection</w:t>
      </w:r>
      <w:r w:rsidRPr="00507834">
        <w:rPr>
          <w:rFonts w:ascii="Arial" w:hAnsi="Arial" w:cs="Arial"/>
        </w:rPr>
        <w:noBreakHyphen/>
        <w:t>prevention efforts and reduce the burden of HAIs across the UK.</w:t>
      </w:r>
    </w:p>
    <w:p w14:paraId="1E269BE0" w14:textId="77777777" w:rsidR="00507834" w:rsidRPr="00507834" w:rsidRDefault="00507834" w:rsidP="00507834">
      <w:pPr>
        <w:spacing w:line="360" w:lineRule="auto"/>
        <w:jc w:val="both"/>
        <w:rPr>
          <w:rFonts w:ascii="Arial" w:hAnsi="Arial" w:cs="Arial"/>
        </w:rPr>
      </w:pPr>
    </w:p>
    <w:p w14:paraId="4A369A72" w14:textId="77777777" w:rsidR="00507834" w:rsidRPr="00507834" w:rsidRDefault="00507834" w:rsidP="00507834">
      <w:pPr>
        <w:spacing w:line="360" w:lineRule="auto"/>
        <w:jc w:val="both"/>
        <w:rPr>
          <w:rFonts w:ascii="Arial" w:hAnsi="Arial" w:cs="Arial"/>
        </w:rPr>
      </w:pPr>
    </w:p>
    <w:p w14:paraId="2BCFD87D" w14:textId="77777777" w:rsidR="00507834" w:rsidRPr="00507834" w:rsidRDefault="00507834" w:rsidP="00507834">
      <w:pPr>
        <w:spacing w:line="360" w:lineRule="auto"/>
        <w:jc w:val="both"/>
        <w:rPr>
          <w:rFonts w:ascii="Arial" w:hAnsi="Arial" w:cs="Arial"/>
        </w:rPr>
      </w:pPr>
    </w:p>
    <w:p w14:paraId="5FB0FB6A" w14:textId="77777777" w:rsidR="00507834" w:rsidRPr="00507834" w:rsidRDefault="00507834" w:rsidP="00507834">
      <w:pPr>
        <w:spacing w:line="360" w:lineRule="auto"/>
        <w:jc w:val="both"/>
        <w:rPr>
          <w:rFonts w:ascii="Arial" w:hAnsi="Arial" w:cs="Arial"/>
        </w:rPr>
      </w:pPr>
    </w:p>
    <w:p w14:paraId="23AA00B4" w14:textId="77777777" w:rsidR="00507834" w:rsidRPr="00507834" w:rsidRDefault="00507834" w:rsidP="00507834">
      <w:pPr>
        <w:spacing w:line="360" w:lineRule="auto"/>
        <w:jc w:val="both"/>
        <w:rPr>
          <w:rFonts w:ascii="Arial" w:hAnsi="Arial" w:cs="Arial"/>
        </w:rPr>
      </w:pPr>
    </w:p>
    <w:p w14:paraId="4BE9C225" w14:textId="77777777" w:rsidR="00507834" w:rsidRPr="00507834" w:rsidRDefault="00507834" w:rsidP="00507834">
      <w:pPr>
        <w:spacing w:line="360" w:lineRule="auto"/>
        <w:jc w:val="both"/>
        <w:rPr>
          <w:rFonts w:ascii="Arial" w:hAnsi="Arial" w:cs="Arial"/>
        </w:rPr>
      </w:pPr>
    </w:p>
    <w:p w14:paraId="61C9ED97" w14:textId="77777777" w:rsidR="00507834" w:rsidRPr="00507834" w:rsidRDefault="00507834" w:rsidP="00507834">
      <w:pPr>
        <w:spacing w:line="360" w:lineRule="auto"/>
        <w:jc w:val="both"/>
        <w:rPr>
          <w:rFonts w:ascii="Arial" w:hAnsi="Arial" w:cs="Arial"/>
        </w:rPr>
      </w:pPr>
    </w:p>
    <w:p w14:paraId="2AEA0F3E" w14:textId="77777777" w:rsidR="00507834" w:rsidRPr="00507834" w:rsidRDefault="00507834" w:rsidP="00507834">
      <w:pPr>
        <w:spacing w:line="360" w:lineRule="auto"/>
        <w:jc w:val="both"/>
        <w:rPr>
          <w:rFonts w:ascii="Arial" w:hAnsi="Arial" w:cs="Arial"/>
        </w:rPr>
      </w:pPr>
    </w:p>
    <w:p w14:paraId="0AFE8442" w14:textId="77777777" w:rsidR="00507834" w:rsidRPr="00507834" w:rsidRDefault="00507834" w:rsidP="00507834">
      <w:pPr>
        <w:spacing w:line="360" w:lineRule="auto"/>
        <w:jc w:val="both"/>
        <w:rPr>
          <w:rFonts w:ascii="Arial" w:hAnsi="Arial" w:cs="Arial"/>
        </w:rPr>
      </w:pPr>
    </w:p>
    <w:p w14:paraId="70578CF2" w14:textId="77777777" w:rsidR="00507834" w:rsidRPr="00507834" w:rsidRDefault="00507834" w:rsidP="00507834">
      <w:pPr>
        <w:spacing w:line="360" w:lineRule="auto"/>
        <w:jc w:val="both"/>
        <w:rPr>
          <w:rFonts w:ascii="Arial" w:hAnsi="Arial" w:cs="Arial"/>
        </w:rPr>
      </w:pPr>
    </w:p>
    <w:p w14:paraId="69C70E6E" w14:textId="77777777" w:rsidR="00507834" w:rsidRPr="00507834" w:rsidRDefault="00507834" w:rsidP="00507834">
      <w:pPr>
        <w:spacing w:line="360" w:lineRule="auto"/>
        <w:jc w:val="both"/>
        <w:rPr>
          <w:rFonts w:ascii="Arial" w:hAnsi="Arial" w:cs="Arial"/>
        </w:rPr>
      </w:pPr>
    </w:p>
    <w:p w14:paraId="14818F2B" w14:textId="77777777" w:rsidR="00507834" w:rsidRPr="00507834" w:rsidRDefault="00507834" w:rsidP="00507834">
      <w:pPr>
        <w:spacing w:line="360" w:lineRule="auto"/>
        <w:jc w:val="both"/>
        <w:rPr>
          <w:rFonts w:ascii="Arial" w:hAnsi="Arial" w:cs="Arial"/>
        </w:rPr>
      </w:pPr>
    </w:p>
    <w:p w14:paraId="495E2C1A" w14:textId="77777777" w:rsidR="00507834" w:rsidRPr="00507834" w:rsidRDefault="00507834" w:rsidP="00507834">
      <w:pPr>
        <w:spacing w:line="360" w:lineRule="auto"/>
        <w:jc w:val="both"/>
        <w:rPr>
          <w:rFonts w:ascii="Arial" w:hAnsi="Arial" w:cs="Arial"/>
          <w:b/>
        </w:rPr>
      </w:pPr>
      <w:bookmarkStart w:id="2" w:name="_Toc226638794"/>
      <w:bookmarkStart w:id="3" w:name="_Toc226638851"/>
      <w:r w:rsidRPr="00507834">
        <w:rPr>
          <w:rFonts w:ascii="Arial" w:hAnsi="Arial" w:cs="Arial"/>
          <w:b/>
        </w:rPr>
        <w:t>References</w:t>
      </w:r>
      <w:bookmarkEnd w:id="2"/>
      <w:bookmarkEnd w:id="3"/>
    </w:p>
    <w:p w14:paraId="3CCEC639"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Care Quality Commission (2021) </w:t>
      </w:r>
      <w:r w:rsidRPr="00507834">
        <w:rPr>
          <w:rFonts w:ascii="Arial" w:hAnsi="Arial" w:cs="Arial"/>
          <w:i/>
          <w:iCs/>
        </w:rPr>
        <w:t>Regulation 12: Safe Care and Treatment</w:t>
      </w:r>
      <w:r w:rsidRPr="00507834">
        <w:rPr>
          <w:rFonts w:ascii="Arial" w:hAnsi="Arial" w:cs="Arial"/>
        </w:rPr>
        <w:t>. London: CQC.</w:t>
      </w:r>
    </w:p>
    <w:p w14:paraId="63975E4F"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Department of Health (2015) </w:t>
      </w:r>
      <w:r w:rsidRPr="00507834">
        <w:rPr>
          <w:rFonts w:ascii="Arial" w:hAnsi="Arial" w:cs="Arial"/>
          <w:i/>
          <w:iCs/>
        </w:rPr>
        <w:t>The Health and Social Care Act 2008: Code of Practice on the Prevention and Control of Infections</w:t>
      </w:r>
      <w:r w:rsidRPr="00507834">
        <w:rPr>
          <w:rFonts w:ascii="Arial" w:hAnsi="Arial" w:cs="Arial"/>
        </w:rPr>
        <w:t>. London: Department of Health.</w:t>
      </w:r>
    </w:p>
    <w:p w14:paraId="4109E23A"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Erasmus, V., Daha, T., Brug, H., </w:t>
      </w:r>
      <w:proofErr w:type="spellStart"/>
      <w:r w:rsidRPr="00507834">
        <w:rPr>
          <w:rFonts w:ascii="Arial" w:hAnsi="Arial" w:cs="Arial"/>
        </w:rPr>
        <w:t>Richardus</w:t>
      </w:r>
      <w:proofErr w:type="spellEnd"/>
      <w:r w:rsidRPr="00507834">
        <w:rPr>
          <w:rFonts w:ascii="Arial" w:hAnsi="Arial" w:cs="Arial"/>
        </w:rPr>
        <w:t xml:space="preserve">, J. and Vos, M. (2010) ‘Systematic review of factors influencing hand hygiene compliance’, </w:t>
      </w:r>
      <w:r w:rsidRPr="00507834">
        <w:rPr>
          <w:rFonts w:ascii="Arial" w:hAnsi="Arial" w:cs="Arial"/>
          <w:i/>
          <w:iCs/>
        </w:rPr>
        <w:t>Infection Control &amp; Hospital Epidemiology</w:t>
      </w:r>
      <w:r w:rsidRPr="00507834">
        <w:rPr>
          <w:rFonts w:ascii="Arial" w:hAnsi="Arial" w:cs="Arial"/>
        </w:rPr>
        <w:t>, 31(3), pp. 283–294.</w:t>
      </w:r>
    </w:p>
    <w:p w14:paraId="3338A9A2"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Fuller, C., Savage, J., Besser, S., Hayward, A., Cookson, B. and Stone, S. (2014) ‘“The dirty hand in the latex glove”: A mixed methods study of hand hygiene compliance in UK hospitals’, </w:t>
      </w:r>
      <w:r w:rsidRPr="00507834">
        <w:rPr>
          <w:rFonts w:ascii="Arial" w:hAnsi="Arial" w:cs="Arial"/>
          <w:i/>
          <w:iCs/>
        </w:rPr>
        <w:t>Journal of Hospital Infection</w:t>
      </w:r>
      <w:r w:rsidRPr="00507834">
        <w:rPr>
          <w:rFonts w:ascii="Arial" w:hAnsi="Arial" w:cs="Arial"/>
        </w:rPr>
        <w:t>, 86(1), pp. 23–28.</w:t>
      </w:r>
    </w:p>
    <w:p w14:paraId="1FD0682C"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Gould, D. and </w:t>
      </w:r>
      <w:proofErr w:type="spellStart"/>
      <w:r w:rsidRPr="00507834">
        <w:rPr>
          <w:rFonts w:ascii="Arial" w:hAnsi="Arial" w:cs="Arial"/>
        </w:rPr>
        <w:t>Purssell</w:t>
      </w:r>
      <w:proofErr w:type="spellEnd"/>
      <w:r w:rsidRPr="00507834">
        <w:rPr>
          <w:rFonts w:ascii="Arial" w:hAnsi="Arial" w:cs="Arial"/>
        </w:rPr>
        <w:t xml:space="preserve">, E. (2020) ‘Interventions to improve hand hygiene compliance in patient care: A systematic review’, </w:t>
      </w:r>
      <w:r w:rsidRPr="00507834">
        <w:rPr>
          <w:rFonts w:ascii="Arial" w:hAnsi="Arial" w:cs="Arial"/>
          <w:i/>
          <w:iCs/>
        </w:rPr>
        <w:t>Journal of Infection Prevention</w:t>
      </w:r>
      <w:r w:rsidRPr="00507834">
        <w:rPr>
          <w:rFonts w:ascii="Arial" w:hAnsi="Arial" w:cs="Arial"/>
        </w:rPr>
        <w:t>, 21(2), pp. 66–74.</w:t>
      </w:r>
    </w:p>
    <w:p w14:paraId="19391BEE"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Guest, J.F., Keating, T., Gould, D. and Wigglesworth, N. (2019) ‘Modelling the annual NHS costs and outcomes attributable to healthcare associated infections in England’, </w:t>
      </w:r>
      <w:r w:rsidRPr="00507834">
        <w:rPr>
          <w:rFonts w:ascii="Arial" w:hAnsi="Arial" w:cs="Arial"/>
          <w:i/>
          <w:iCs/>
        </w:rPr>
        <w:t>BMJ Open</w:t>
      </w:r>
      <w:r w:rsidRPr="00507834">
        <w:rPr>
          <w:rFonts w:ascii="Arial" w:hAnsi="Arial" w:cs="Arial"/>
        </w:rPr>
        <w:t>, 10(1), pp. 1–12.</w:t>
      </w:r>
    </w:p>
    <w:p w14:paraId="3EF138ED"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Kingston, L., O’Connell, N. and Dunne, C. (2016) ‘Hand hygiene: Attitudes and practices of nurses, doctors and healthcare workers’, </w:t>
      </w:r>
      <w:r w:rsidRPr="00507834">
        <w:rPr>
          <w:rFonts w:ascii="Arial" w:hAnsi="Arial" w:cs="Arial"/>
          <w:i/>
          <w:iCs/>
        </w:rPr>
        <w:t>Journal of Hospital Infection</w:t>
      </w:r>
      <w:r w:rsidRPr="00507834">
        <w:rPr>
          <w:rFonts w:ascii="Arial" w:hAnsi="Arial" w:cs="Arial"/>
        </w:rPr>
        <w:t>, 94(2), pp. 133–138.</w:t>
      </w:r>
    </w:p>
    <w:p w14:paraId="4721B02B"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Loveday, H., Wilson, J., Pratt, R., </w:t>
      </w:r>
      <w:proofErr w:type="spellStart"/>
      <w:r w:rsidRPr="00507834">
        <w:rPr>
          <w:rFonts w:ascii="Arial" w:hAnsi="Arial" w:cs="Arial"/>
        </w:rPr>
        <w:t>Golsorkhi</w:t>
      </w:r>
      <w:proofErr w:type="spellEnd"/>
      <w:r w:rsidRPr="00507834">
        <w:rPr>
          <w:rFonts w:ascii="Arial" w:hAnsi="Arial" w:cs="Arial"/>
        </w:rPr>
        <w:t xml:space="preserve">, M., Tingle, A. and Bak, A. (2014) ‘Epic3: National </w:t>
      </w:r>
      <w:proofErr w:type="gramStart"/>
      <w:r w:rsidRPr="00507834">
        <w:rPr>
          <w:rFonts w:ascii="Arial" w:hAnsi="Arial" w:cs="Arial"/>
        </w:rPr>
        <w:t>evidence based</w:t>
      </w:r>
      <w:proofErr w:type="gramEnd"/>
      <w:r w:rsidRPr="00507834">
        <w:rPr>
          <w:rFonts w:ascii="Arial" w:hAnsi="Arial" w:cs="Arial"/>
        </w:rPr>
        <w:t xml:space="preserve"> guidelines for preventing healthcare associated infections in NHS hospitals in England’, </w:t>
      </w:r>
      <w:r w:rsidRPr="00507834">
        <w:rPr>
          <w:rFonts w:ascii="Arial" w:hAnsi="Arial" w:cs="Arial"/>
          <w:i/>
          <w:iCs/>
        </w:rPr>
        <w:t>Journal of Hospital Infection</w:t>
      </w:r>
      <w:r w:rsidRPr="00507834">
        <w:rPr>
          <w:rFonts w:ascii="Arial" w:hAnsi="Arial" w:cs="Arial"/>
        </w:rPr>
        <w:t>, 86(S1), pp. S1–S70.</w:t>
      </w:r>
    </w:p>
    <w:p w14:paraId="727033D1"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National Institute for Health and Care Excellence (NICE) (2017) </w:t>
      </w:r>
      <w:r w:rsidRPr="00507834">
        <w:rPr>
          <w:rFonts w:ascii="Arial" w:hAnsi="Arial" w:cs="Arial"/>
          <w:i/>
          <w:iCs/>
        </w:rPr>
        <w:t>Infection Prevention and Control: Quality Standard QS61</w:t>
      </w:r>
      <w:r w:rsidRPr="00507834">
        <w:rPr>
          <w:rFonts w:ascii="Arial" w:hAnsi="Arial" w:cs="Arial"/>
        </w:rPr>
        <w:t>. London: NICE.</w:t>
      </w:r>
    </w:p>
    <w:p w14:paraId="5580BCBB"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NHS England (2020) </w:t>
      </w:r>
      <w:r w:rsidRPr="00507834">
        <w:rPr>
          <w:rFonts w:ascii="Arial" w:hAnsi="Arial" w:cs="Arial"/>
          <w:i/>
          <w:iCs/>
        </w:rPr>
        <w:t>Infection Prevention and Control Manual</w:t>
      </w:r>
      <w:r w:rsidRPr="00507834">
        <w:rPr>
          <w:rFonts w:ascii="Arial" w:hAnsi="Arial" w:cs="Arial"/>
        </w:rPr>
        <w:t>. London: NHS England.</w:t>
      </w:r>
    </w:p>
    <w:p w14:paraId="46D529AD"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NHS England (2021) </w:t>
      </w:r>
      <w:r w:rsidRPr="00507834">
        <w:rPr>
          <w:rFonts w:ascii="Arial" w:hAnsi="Arial" w:cs="Arial"/>
          <w:i/>
          <w:iCs/>
        </w:rPr>
        <w:t>Patient Safety Strategy: Safer Culture, Safer Systems, Safer Patients</w:t>
      </w:r>
      <w:r w:rsidRPr="00507834">
        <w:rPr>
          <w:rFonts w:ascii="Arial" w:hAnsi="Arial" w:cs="Arial"/>
        </w:rPr>
        <w:t>. London: NHS England.</w:t>
      </w:r>
    </w:p>
    <w:p w14:paraId="7AACA038"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lastRenderedPageBreak/>
        <w:t xml:space="preserve">NHS Improvement (2019) </w:t>
      </w:r>
      <w:r w:rsidRPr="00507834">
        <w:rPr>
          <w:rFonts w:ascii="Arial" w:hAnsi="Arial" w:cs="Arial"/>
          <w:i/>
          <w:iCs/>
        </w:rPr>
        <w:t>National Hand Hygiene Policy</w:t>
      </w:r>
      <w:r w:rsidRPr="00507834">
        <w:rPr>
          <w:rFonts w:ascii="Arial" w:hAnsi="Arial" w:cs="Arial"/>
        </w:rPr>
        <w:t>. London: NHS Improvement.</w:t>
      </w:r>
    </w:p>
    <w:p w14:paraId="4B8B8465"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Pittet, D. and Boyce, J. (2011) ‘Hand hygiene and patient safety’, </w:t>
      </w:r>
      <w:r w:rsidRPr="00507834">
        <w:rPr>
          <w:rFonts w:ascii="Arial" w:hAnsi="Arial" w:cs="Arial"/>
          <w:i/>
          <w:iCs/>
        </w:rPr>
        <w:t>The Lancet Infectious Diseases</w:t>
      </w:r>
      <w:r w:rsidRPr="00507834">
        <w:rPr>
          <w:rFonts w:ascii="Arial" w:hAnsi="Arial" w:cs="Arial"/>
        </w:rPr>
        <w:t>, 11(10), pp. 727–735.</w:t>
      </w:r>
    </w:p>
    <w:p w14:paraId="426300DD"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Public Health England (2020) </w:t>
      </w:r>
      <w:r w:rsidRPr="00507834">
        <w:rPr>
          <w:rFonts w:ascii="Arial" w:hAnsi="Arial" w:cs="Arial"/>
          <w:i/>
          <w:iCs/>
        </w:rPr>
        <w:t>Guidance on Hand Hygiene in Healthcare Settings</w:t>
      </w:r>
      <w:r w:rsidRPr="00507834">
        <w:rPr>
          <w:rFonts w:ascii="Arial" w:hAnsi="Arial" w:cs="Arial"/>
        </w:rPr>
        <w:t>. London: PHE.</w:t>
      </w:r>
    </w:p>
    <w:p w14:paraId="6B2506E2"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Reilly, J., Price, L., Lang, S., Gault, N., Robertson, C. and Cheyne, H. (2016) ‘A pragmatic randomised controlled trial of 6 step vs 3 step hand hygiene technique in acute hospital care in the UK’, </w:t>
      </w:r>
      <w:r w:rsidRPr="00507834">
        <w:rPr>
          <w:rFonts w:ascii="Arial" w:hAnsi="Arial" w:cs="Arial"/>
          <w:i/>
          <w:iCs/>
        </w:rPr>
        <w:t>Journal of Hospital Infection</w:t>
      </w:r>
      <w:r w:rsidRPr="00507834">
        <w:rPr>
          <w:rFonts w:ascii="Arial" w:hAnsi="Arial" w:cs="Arial"/>
        </w:rPr>
        <w:t>, 94(1), pp. 68–73.</w:t>
      </w:r>
    </w:p>
    <w:p w14:paraId="0685FBD3"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Royal College of Nursing (2021) </w:t>
      </w:r>
      <w:r w:rsidRPr="00507834">
        <w:rPr>
          <w:rFonts w:ascii="Arial" w:hAnsi="Arial" w:cs="Arial"/>
          <w:i/>
          <w:iCs/>
        </w:rPr>
        <w:t>Infection Prevention and Control: RCN Guidance for Nursing Staff</w:t>
      </w:r>
      <w:r w:rsidRPr="00507834">
        <w:rPr>
          <w:rFonts w:ascii="Arial" w:hAnsi="Arial" w:cs="Arial"/>
        </w:rPr>
        <w:t>. London: RCN.</w:t>
      </w:r>
    </w:p>
    <w:p w14:paraId="5D1A7A88"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Stone, S., Fuller, C., Savage, J., Cookson, B., Hayward, A. and Cooper, B. (2012) ‘Evaluation of the national </w:t>
      </w:r>
      <w:proofErr w:type="spellStart"/>
      <w:r w:rsidRPr="00507834">
        <w:rPr>
          <w:rFonts w:ascii="Arial" w:hAnsi="Arial" w:cs="Arial"/>
        </w:rPr>
        <w:t>Cleanyourhands</w:t>
      </w:r>
      <w:proofErr w:type="spellEnd"/>
      <w:r w:rsidRPr="00507834">
        <w:rPr>
          <w:rFonts w:ascii="Arial" w:hAnsi="Arial" w:cs="Arial"/>
        </w:rPr>
        <w:t xml:space="preserve"> campaign to reduce </w:t>
      </w:r>
      <w:r w:rsidRPr="00507834">
        <w:rPr>
          <w:rFonts w:ascii="Arial" w:hAnsi="Arial" w:cs="Arial"/>
          <w:i/>
          <w:iCs/>
        </w:rPr>
        <w:t>Staphylococcus aureus</w:t>
      </w:r>
      <w:r w:rsidRPr="00507834">
        <w:rPr>
          <w:rFonts w:ascii="Arial" w:hAnsi="Arial" w:cs="Arial"/>
        </w:rPr>
        <w:t xml:space="preserve"> bacteraemia and </w:t>
      </w:r>
      <w:r w:rsidRPr="00507834">
        <w:rPr>
          <w:rFonts w:ascii="Arial" w:hAnsi="Arial" w:cs="Arial"/>
          <w:i/>
          <w:iCs/>
        </w:rPr>
        <w:t>Clostridium difficile</w:t>
      </w:r>
      <w:r w:rsidRPr="00507834">
        <w:rPr>
          <w:rFonts w:ascii="Arial" w:hAnsi="Arial" w:cs="Arial"/>
        </w:rPr>
        <w:t xml:space="preserve"> infection in hospitals in England and Wales’, </w:t>
      </w:r>
      <w:r w:rsidRPr="00507834">
        <w:rPr>
          <w:rFonts w:ascii="Arial" w:hAnsi="Arial" w:cs="Arial"/>
          <w:i/>
          <w:iCs/>
        </w:rPr>
        <w:t>The Lancet</w:t>
      </w:r>
      <w:r w:rsidRPr="00507834">
        <w:rPr>
          <w:rFonts w:ascii="Arial" w:hAnsi="Arial" w:cs="Arial"/>
        </w:rPr>
        <w:t>, 379(9820), pp. 226–234.</w:t>
      </w:r>
    </w:p>
    <w:p w14:paraId="5BDBAC0A"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UK Health Security Agency (UKHSA) (2022) </w:t>
      </w:r>
      <w:r w:rsidRPr="00507834">
        <w:rPr>
          <w:rFonts w:ascii="Arial" w:hAnsi="Arial" w:cs="Arial"/>
          <w:i/>
          <w:iCs/>
        </w:rPr>
        <w:t>Healthcare Associated Infections Annual Report</w:t>
      </w:r>
      <w:r w:rsidRPr="00507834">
        <w:rPr>
          <w:rFonts w:ascii="Arial" w:hAnsi="Arial" w:cs="Arial"/>
        </w:rPr>
        <w:t>. London: UKHSA.</w:t>
      </w:r>
    </w:p>
    <w:p w14:paraId="1563E669"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Whitby, M., Pessoa Silva, C., McLaws, M., Allegranzi, B., Sax, H. and Larson, E. (2007) ‘Behavioural considerations for hand hygiene practices’, </w:t>
      </w:r>
      <w:r w:rsidRPr="00507834">
        <w:rPr>
          <w:rFonts w:ascii="Arial" w:hAnsi="Arial" w:cs="Arial"/>
          <w:i/>
          <w:iCs/>
        </w:rPr>
        <w:t>Journal of Hospital Infection</w:t>
      </w:r>
      <w:r w:rsidRPr="00507834">
        <w:rPr>
          <w:rFonts w:ascii="Arial" w:hAnsi="Arial" w:cs="Arial"/>
        </w:rPr>
        <w:t>, 65(1), pp. 1–8.</w:t>
      </w:r>
    </w:p>
    <w:p w14:paraId="348AF767"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World Health Organization (2009) </w:t>
      </w:r>
      <w:r w:rsidRPr="00507834">
        <w:rPr>
          <w:rFonts w:ascii="Arial" w:hAnsi="Arial" w:cs="Arial"/>
          <w:i/>
          <w:iCs/>
        </w:rPr>
        <w:t>WHO Guidelines on Hand Hygiene in Health Care</w:t>
      </w:r>
      <w:r w:rsidRPr="00507834">
        <w:rPr>
          <w:rFonts w:ascii="Arial" w:hAnsi="Arial" w:cs="Arial"/>
        </w:rPr>
        <w:t>. Geneva: WHO.</w:t>
      </w:r>
    </w:p>
    <w:p w14:paraId="5241F92B"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World Health Organization (2020) </w:t>
      </w:r>
      <w:r w:rsidRPr="00507834">
        <w:rPr>
          <w:rFonts w:ascii="Arial" w:hAnsi="Arial" w:cs="Arial"/>
          <w:i/>
          <w:iCs/>
        </w:rPr>
        <w:t>Five Moments for Hand Hygiene</w:t>
      </w:r>
      <w:r w:rsidRPr="00507834">
        <w:rPr>
          <w:rFonts w:ascii="Arial" w:hAnsi="Arial" w:cs="Arial"/>
        </w:rPr>
        <w:t>. Geneva: WHO.</w:t>
      </w:r>
    </w:p>
    <w:p w14:paraId="4800BCCA" w14:textId="77777777" w:rsidR="00507834" w:rsidRPr="00507834" w:rsidRDefault="00507834" w:rsidP="00507834">
      <w:pPr>
        <w:numPr>
          <w:ilvl w:val="0"/>
          <w:numId w:val="27"/>
        </w:numPr>
        <w:spacing w:line="360" w:lineRule="auto"/>
        <w:jc w:val="both"/>
        <w:rPr>
          <w:rFonts w:ascii="Arial" w:hAnsi="Arial" w:cs="Arial"/>
        </w:rPr>
      </w:pPr>
      <w:r w:rsidRPr="00507834">
        <w:rPr>
          <w:rFonts w:ascii="Arial" w:hAnsi="Arial" w:cs="Arial"/>
        </w:rPr>
        <w:t xml:space="preserve">Yates, C. and Regan, P. (2025) ‘Promoting hand hygiene to reduce healthcare associated infections: A literature review’, </w:t>
      </w:r>
      <w:r w:rsidRPr="00507834">
        <w:rPr>
          <w:rFonts w:ascii="Arial" w:hAnsi="Arial" w:cs="Arial"/>
          <w:i/>
          <w:iCs/>
        </w:rPr>
        <w:t>British Journal of Nursing</w:t>
      </w:r>
      <w:r w:rsidRPr="00507834">
        <w:rPr>
          <w:rFonts w:ascii="Arial" w:hAnsi="Arial" w:cs="Arial"/>
        </w:rPr>
        <w:t>, 34(2), pp. 102–108.</w:t>
      </w:r>
    </w:p>
    <w:p w14:paraId="3E6A5864" w14:textId="77777777" w:rsidR="00DD4ED3" w:rsidRDefault="00DD4ED3"/>
    <w:sectPr w:rsidR="00DD4E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83ED4"/>
    <w:multiLevelType w:val="hybridMultilevel"/>
    <w:tmpl w:val="182E209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6F16C81"/>
    <w:multiLevelType w:val="hybridMultilevel"/>
    <w:tmpl w:val="DCC642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7614FD3"/>
    <w:multiLevelType w:val="hybridMultilevel"/>
    <w:tmpl w:val="1A32705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B5D2A9E"/>
    <w:multiLevelType w:val="hybridMultilevel"/>
    <w:tmpl w:val="542476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DFD63EC"/>
    <w:multiLevelType w:val="hybridMultilevel"/>
    <w:tmpl w:val="2954C3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0F21078E"/>
    <w:multiLevelType w:val="hybridMultilevel"/>
    <w:tmpl w:val="0AD877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0FF96FAD"/>
    <w:multiLevelType w:val="hybridMultilevel"/>
    <w:tmpl w:val="113EC5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1D1E3A25"/>
    <w:multiLevelType w:val="hybridMultilevel"/>
    <w:tmpl w:val="B1C2FA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5317EBB"/>
    <w:multiLevelType w:val="hybridMultilevel"/>
    <w:tmpl w:val="19007C6C"/>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9" w15:restartNumberingAfterBreak="0">
    <w:nsid w:val="2586524B"/>
    <w:multiLevelType w:val="hybridMultilevel"/>
    <w:tmpl w:val="BEEACE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BC84FE6"/>
    <w:multiLevelType w:val="hybridMultilevel"/>
    <w:tmpl w:val="C714D8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C835B1B"/>
    <w:multiLevelType w:val="hybridMultilevel"/>
    <w:tmpl w:val="D62CF6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315B2082"/>
    <w:multiLevelType w:val="hybridMultilevel"/>
    <w:tmpl w:val="C54690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7852CB6"/>
    <w:multiLevelType w:val="hybridMultilevel"/>
    <w:tmpl w:val="E3A61B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991364E"/>
    <w:multiLevelType w:val="hybridMultilevel"/>
    <w:tmpl w:val="290871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C902C9E"/>
    <w:multiLevelType w:val="hybridMultilevel"/>
    <w:tmpl w:val="D8CA49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0814D35"/>
    <w:multiLevelType w:val="hybridMultilevel"/>
    <w:tmpl w:val="592C6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31660FC"/>
    <w:multiLevelType w:val="hybridMultilevel"/>
    <w:tmpl w:val="B81A5D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8936C27"/>
    <w:multiLevelType w:val="hybridMultilevel"/>
    <w:tmpl w:val="84AA0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4C202C66"/>
    <w:multiLevelType w:val="hybridMultilevel"/>
    <w:tmpl w:val="872415F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0" w15:restartNumberingAfterBreak="0">
    <w:nsid w:val="54783C52"/>
    <w:multiLevelType w:val="hybridMultilevel"/>
    <w:tmpl w:val="980477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618F7AFE"/>
    <w:multiLevelType w:val="hybridMultilevel"/>
    <w:tmpl w:val="6D34D8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6AA10299"/>
    <w:multiLevelType w:val="hybridMultilevel"/>
    <w:tmpl w:val="A650FD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AB45061"/>
    <w:multiLevelType w:val="hybridMultilevel"/>
    <w:tmpl w:val="C96E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586572C"/>
    <w:multiLevelType w:val="hybridMultilevel"/>
    <w:tmpl w:val="EFB472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78CA3832"/>
    <w:multiLevelType w:val="hybridMultilevel"/>
    <w:tmpl w:val="4CB658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7E682E23"/>
    <w:multiLevelType w:val="hybridMultilevel"/>
    <w:tmpl w:val="86B0A5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2005436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88066495">
    <w:abstractNumId w:val="25"/>
    <w:lvlOverride w:ilvl="0"/>
    <w:lvlOverride w:ilvl="1"/>
    <w:lvlOverride w:ilvl="2"/>
    <w:lvlOverride w:ilvl="3"/>
    <w:lvlOverride w:ilvl="4"/>
    <w:lvlOverride w:ilvl="5"/>
    <w:lvlOverride w:ilvl="6"/>
    <w:lvlOverride w:ilvl="7"/>
    <w:lvlOverride w:ilvl="8"/>
  </w:num>
  <w:num w:numId="3" w16cid:durableId="1145203588">
    <w:abstractNumId w:val="12"/>
    <w:lvlOverride w:ilvl="0"/>
    <w:lvlOverride w:ilvl="1"/>
    <w:lvlOverride w:ilvl="2"/>
    <w:lvlOverride w:ilvl="3"/>
    <w:lvlOverride w:ilvl="4"/>
    <w:lvlOverride w:ilvl="5"/>
    <w:lvlOverride w:ilvl="6"/>
    <w:lvlOverride w:ilvl="7"/>
    <w:lvlOverride w:ilvl="8"/>
  </w:num>
  <w:num w:numId="4" w16cid:durableId="542908059">
    <w:abstractNumId w:val="9"/>
    <w:lvlOverride w:ilvl="0"/>
    <w:lvlOverride w:ilvl="1"/>
    <w:lvlOverride w:ilvl="2"/>
    <w:lvlOverride w:ilvl="3"/>
    <w:lvlOverride w:ilvl="4"/>
    <w:lvlOverride w:ilvl="5"/>
    <w:lvlOverride w:ilvl="6"/>
    <w:lvlOverride w:ilvl="7"/>
    <w:lvlOverride w:ilvl="8"/>
  </w:num>
  <w:num w:numId="5" w16cid:durableId="1658800675">
    <w:abstractNumId w:val="18"/>
    <w:lvlOverride w:ilvl="0"/>
    <w:lvlOverride w:ilvl="1"/>
    <w:lvlOverride w:ilvl="2"/>
    <w:lvlOverride w:ilvl="3"/>
    <w:lvlOverride w:ilvl="4"/>
    <w:lvlOverride w:ilvl="5"/>
    <w:lvlOverride w:ilvl="6"/>
    <w:lvlOverride w:ilvl="7"/>
    <w:lvlOverride w:ilvl="8"/>
  </w:num>
  <w:num w:numId="6" w16cid:durableId="1703675820">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36352523">
    <w:abstractNumId w:val="15"/>
    <w:lvlOverride w:ilvl="0"/>
    <w:lvlOverride w:ilvl="1"/>
    <w:lvlOverride w:ilvl="2"/>
    <w:lvlOverride w:ilvl="3"/>
    <w:lvlOverride w:ilvl="4"/>
    <w:lvlOverride w:ilvl="5"/>
    <w:lvlOverride w:ilvl="6"/>
    <w:lvlOverride w:ilvl="7"/>
    <w:lvlOverride w:ilvl="8"/>
  </w:num>
  <w:num w:numId="8" w16cid:durableId="1219124223">
    <w:abstractNumId w:val="17"/>
    <w:lvlOverride w:ilvl="0"/>
    <w:lvlOverride w:ilvl="1"/>
    <w:lvlOverride w:ilvl="2"/>
    <w:lvlOverride w:ilvl="3"/>
    <w:lvlOverride w:ilvl="4"/>
    <w:lvlOverride w:ilvl="5"/>
    <w:lvlOverride w:ilvl="6"/>
    <w:lvlOverride w:ilvl="7"/>
    <w:lvlOverride w:ilvl="8"/>
  </w:num>
  <w:num w:numId="9" w16cid:durableId="453837473">
    <w:abstractNumId w:val="11"/>
    <w:lvlOverride w:ilvl="0"/>
    <w:lvlOverride w:ilvl="1"/>
    <w:lvlOverride w:ilvl="2"/>
    <w:lvlOverride w:ilvl="3"/>
    <w:lvlOverride w:ilvl="4"/>
    <w:lvlOverride w:ilvl="5"/>
    <w:lvlOverride w:ilvl="6"/>
    <w:lvlOverride w:ilvl="7"/>
    <w:lvlOverride w:ilvl="8"/>
  </w:num>
  <w:num w:numId="10" w16cid:durableId="962150930">
    <w:abstractNumId w:val="1"/>
    <w:lvlOverride w:ilvl="0"/>
    <w:lvlOverride w:ilvl="1"/>
    <w:lvlOverride w:ilvl="2"/>
    <w:lvlOverride w:ilvl="3"/>
    <w:lvlOverride w:ilvl="4"/>
    <w:lvlOverride w:ilvl="5"/>
    <w:lvlOverride w:ilvl="6"/>
    <w:lvlOverride w:ilvl="7"/>
    <w:lvlOverride w:ilvl="8"/>
  </w:num>
  <w:num w:numId="11" w16cid:durableId="359596829">
    <w:abstractNumId w:val="16"/>
    <w:lvlOverride w:ilvl="0"/>
    <w:lvlOverride w:ilvl="1"/>
    <w:lvlOverride w:ilvl="2"/>
    <w:lvlOverride w:ilvl="3"/>
    <w:lvlOverride w:ilvl="4"/>
    <w:lvlOverride w:ilvl="5"/>
    <w:lvlOverride w:ilvl="6"/>
    <w:lvlOverride w:ilvl="7"/>
    <w:lvlOverride w:ilvl="8"/>
  </w:num>
  <w:num w:numId="12" w16cid:durableId="885721988">
    <w:abstractNumId w:val="4"/>
    <w:lvlOverride w:ilvl="0"/>
    <w:lvlOverride w:ilvl="1"/>
    <w:lvlOverride w:ilvl="2"/>
    <w:lvlOverride w:ilvl="3"/>
    <w:lvlOverride w:ilvl="4"/>
    <w:lvlOverride w:ilvl="5"/>
    <w:lvlOverride w:ilvl="6"/>
    <w:lvlOverride w:ilvl="7"/>
    <w:lvlOverride w:ilvl="8"/>
  </w:num>
  <w:num w:numId="13" w16cid:durableId="672879341">
    <w:abstractNumId w:val="8"/>
    <w:lvlOverride w:ilvl="0">
      <w:startOverride w:val="1"/>
    </w:lvlOverride>
    <w:lvlOverride w:ilvl="1"/>
    <w:lvlOverride w:ilvl="2"/>
    <w:lvlOverride w:ilvl="3"/>
    <w:lvlOverride w:ilvl="4"/>
    <w:lvlOverride w:ilvl="5"/>
    <w:lvlOverride w:ilvl="6"/>
    <w:lvlOverride w:ilvl="7"/>
    <w:lvlOverride w:ilvl="8"/>
  </w:num>
  <w:num w:numId="14" w16cid:durableId="444274541">
    <w:abstractNumId w:val="10"/>
    <w:lvlOverride w:ilvl="0"/>
    <w:lvlOverride w:ilvl="1"/>
    <w:lvlOverride w:ilvl="2"/>
    <w:lvlOverride w:ilvl="3"/>
    <w:lvlOverride w:ilvl="4"/>
    <w:lvlOverride w:ilvl="5"/>
    <w:lvlOverride w:ilvl="6"/>
    <w:lvlOverride w:ilvl="7"/>
    <w:lvlOverride w:ilvl="8"/>
  </w:num>
  <w:num w:numId="15" w16cid:durableId="26300463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75578207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55516627">
    <w:abstractNumId w:val="7"/>
    <w:lvlOverride w:ilvl="0"/>
    <w:lvlOverride w:ilvl="1"/>
    <w:lvlOverride w:ilvl="2"/>
    <w:lvlOverride w:ilvl="3"/>
    <w:lvlOverride w:ilvl="4"/>
    <w:lvlOverride w:ilvl="5"/>
    <w:lvlOverride w:ilvl="6"/>
    <w:lvlOverride w:ilvl="7"/>
    <w:lvlOverride w:ilvl="8"/>
  </w:num>
  <w:num w:numId="18" w16cid:durableId="1835031906">
    <w:abstractNumId w:val="3"/>
    <w:lvlOverride w:ilvl="0"/>
    <w:lvlOverride w:ilvl="1"/>
    <w:lvlOverride w:ilvl="2"/>
    <w:lvlOverride w:ilvl="3"/>
    <w:lvlOverride w:ilvl="4"/>
    <w:lvlOverride w:ilvl="5"/>
    <w:lvlOverride w:ilvl="6"/>
    <w:lvlOverride w:ilvl="7"/>
    <w:lvlOverride w:ilvl="8"/>
  </w:num>
  <w:num w:numId="19" w16cid:durableId="144287155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38682979">
    <w:abstractNumId w:val="14"/>
    <w:lvlOverride w:ilvl="0"/>
    <w:lvlOverride w:ilvl="1"/>
    <w:lvlOverride w:ilvl="2"/>
    <w:lvlOverride w:ilvl="3"/>
    <w:lvlOverride w:ilvl="4"/>
    <w:lvlOverride w:ilvl="5"/>
    <w:lvlOverride w:ilvl="6"/>
    <w:lvlOverride w:ilvl="7"/>
    <w:lvlOverride w:ilvl="8"/>
  </w:num>
  <w:num w:numId="21" w16cid:durableId="1968777599">
    <w:abstractNumId w:val="23"/>
    <w:lvlOverride w:ilvl="0"/>
    <w:lvlOverride w:ilvl="1"/>
    <w:lvlOverride w:ilvl="2"/>
    <w:lvlOverride w:ilvl="3"/>
    <w:lvlOverride w:ilvl="4"/>
    <w:lvlOverride w:ilvl="5"/>
    <w:lvlOverride w:ilvl="6"/>
    <w:lvlOverride w:ilvl="7"/>
    <w:lvlOverride w:ilvl="8"/>
  </w:num>
  <w:num w:numId="22" w16cid:durableId="696151770">
    <w:abstractNumId w:val="5"/>
    <w:lvlOverride w:ilvl="0"/>
    <w:lvlOverride w:ilvl="1"/>
    <w:lvlOverride w:ilvl="2"/>
    <w:lvlOverride w:ilvl="3"/>
    <w:lvlOverride w:ilvl="4"/>
    <w:lvlOverride w:ilvl="5"/>
    <w:lvlOverride w:ilvl="6"/>
    <w:lvlOverride w:ilvl="7"/>
    <w:lvlOverride w:ilvl="8"/>
  </w:num>
  <w:num w:numId="23" w16cid:durableId="1930848612">
    <w:abstractNumId w:val="13"/>
    <w:lvlOverride w:ilvl="0"/>
    <w:lvlOverride w:ilvl="1"/>
    <w:lvlOverride w:ilvl="2"/>
    <w:lvlOverride w:ilvl="3"/>
    <w:lvlOverride w:ilvl="4"/>
    <w:lvlOverride w:ilvl="5"/>
    <w:lvlOverride w:ilvl="6"/>
    <w:lvlOverride w:ilvl="7"/>
    <w:lvlOverride w:ilvl="8"/>
  </w:num>
  <w:num w:numId="24" w16cid:durableId="605313195">
    <w:abstractNumId w:val="22"/>
    <w:lvlOverride w:ilvl="0"/>
    <w:lvlOverride w:ilvl="1"/>
    <w:lvlOverride w:ilvl="2"/>
    <w:lvlOverride w:ilvl="3"/>
    <w:lvlOverride w:ilvl="4"/>
    <w:lvlOverride w:ilvl="5"/>
    <w:lvlOverride w:ilvl="6"/>
    <w:lvlOverride w:ilvl="7"/>
    <w:lvlOverride w:ilvl="8"/>
  </w:num>
  <w:num w:numId="25" w16cid:durableId="142889620">
    <w:abstractNumId w:val="26"/>
    <w:lvlOverride w:ilvl="0"/>
    <w:lvlOverride w:ilvl="1"/>
    <w:lvlOverride w:ilvl="2"/>
    <w:lvlOverride w:ilvl="3"/>
    <w:lvlOverride w:ilvl="4"/>
    <w:lvlOverride w:ilvl="5"/>
    <w:lvlOverride w:ilvl="6"/>
    <w:lvlOverride w:ilvl="7"/>
    <w:lvlOverride w:ilvl="8"/>
  </w:num>
  <w:num w:numId="26" w16cid:durableId="1813474903">
    <w:abstractNumId w:val="20"/>
    <w:lvlOverride w:ilvl="0"/>
    <w:lvlOverride w:ilvl="1"/>
    <w:lvlOverride w:ilvl="2"/>
    <w:lvlOverride w:ilvl="3"/>
    <w:lvlOverride w:ilvl="4"/>
    <w:lvlOverride w:ilvl="5"/>
    <w:lvlOverride w:ilvl="6"/>
    <w:lvlOverride w:ilvl="7"/>
    <w:lvlOverride w:ilvl="8"/>
  </w:num>
  <w:num w:numId="27" w16cid:durableId="113864822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834"/>
    <w:rsid w:val="00507834"/>
    <w:rsid w:val="00656305"/>
    <w:rsid w:val="008C4BA3"/>
    <w:rsid w:val="00DD4ED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FA349"/>
  <w15:chartTrackingRefBased/>
  <w15:docId w15:val="{10FB64F1-D2B1-4AD6-B15F-07EF22D0B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8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78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78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78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78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78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78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78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78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8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78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78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78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78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78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78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78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7834"/>
    <w:rPr>
      <w:rFonts w:eastAsiaTheme="majorEastAsia" w:cstheme="majorBidi"/>
      <w:color w:val="272727" w:themeColor="text1" w:themeTint="D8"/>
    </w:rPr>
  </w:style>
  <w:style w:type="paragraph" w:styleId="Title">
    <w:name w:val="Title"/>
    <w:basedOn w:val="Normal"/>
    <w:next w:val="Normal"/>
    <w:link w:val="TitleChar"/>
    <w:uiPriority w:val="10"/>
    <w:qFormat/>
    <w:rsid w:val="005078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78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78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78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7834"/>
    <w:pPr>
      <w:spacing w:before="160"/>
      <w:jc w:val="center"/>
    </w:pPr>
    <w:rPr>
      <w:i/>
      <w:iCs/>
      <w:color w:val="404040" w:themeColor="text1" w:themeTint="BF"/>
    </w:rPr>
  </w:style>
  <w:style w:type="character" w:customStyle="1" w:styleId="QuoteChar">
    <w:name w:val="Quote Char"/>
    <w:basedOn w:val="DefaultParagraphFont"/>
    <w:link w:val="Quote"/>
    <w:uiPriority w:val="29"/>
    <w:rsid w:val="00507834"/>
    <w:rPr>
      <w:i/>
      <w:iCs/>
      <w:color w:val="404040" w:themeColor="text1" w:themeTint="BF"/>
    </w:rPr>
  </w:style>
  <w:style w:type="paragraph" w:styleId="ListParagraph">
    <w:name w:val="List Paragraph"/>
    <w:basedOn w:val="Normal"/>
    <w:uiPriority w:val="34"/>
    <w:qFormat/>
    <w:rsid w:val="00507834"/>
    <w:pPr>
      <w:ind w:left="720"/>
      <w:contextualSpacing/>
    </w:pPr>
  </w:style>
  <w:style w:type="character" w:styleId="IntenseEmphasis">
    <w:name w:val="Intense Emphasis"/>
    <w:basedOn w:val="DefaultParagraphFont"/>
    <w:uiPriority w:val="21"/>
    <w:qFormat/>
    <w:rsid w:val="00507834"/>
    <w:rPr>
      <w:i/>
      <w:iCs/>
      <w:color w:val="0F4761" w:themeColor="accent1" w:themeShade="BF"/>
    </w:rPr>
  </w:style>
  <w:style w:type="paragraph" w:styleId="IntenseQuote">
    <w:name w:val="Intense Quote"/>
    <w:basedOn w:val="Normal"/>
    <w:next w:val="Normal"/>
    <w:link w:val="IntenseQuoteChar"/>
    <w:uiPriority w:val="30"/>
    <w:qFormat/>
    <w:rsid w:val="005078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7834"/>
    <w:rPr>
      <w:i/>
      <w:iCs/>
      <w:color w:val="0F4761" w:themeColor="accent1" w:themeShade="BF"/>
    </w:rPr>
  </w:style>
  <w:style w:type="character" w:styleId="IntenseReference">
    <w:name w:val="Intense Reference"/>
    <w:basedOn w:val="DefaultParagraphFont"/>
    <w:uiPriority w:val="32"/>
    <w:qFormat/>
    <w:rsid w:val="00507834"/>
    <w:rPr>
      <w:b/>
      <w:bCs/>
      <w:smallCaps/>
      <w:color w:val="0F4761" w:themeColor="accent1" w:themeShade="BF"/>
      <w:spacing w:val="5"/>
    </w:rPr>
  </w:style>
  <w:style w:type="table" w:styleId="TableGrid">
    <w:name w:val="Table Grid"/>
    <w:basedOn w:val="TableNormal"/>
    <w:uiPriority w:val="39"/>
    <w:rsid w:val="005078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25</Pages>
  <Words>5913</Words>
  <Characters>33708</Characters>
  <Application>Microsoft Office Word</Application>
  <DocSecurity>0</DocSecurity>
  <Lines>280</Lines>
  <Paragraphs>79</Paragraphs>
  <ScaleCrop>false</ScaleCrop>
  <Company/>
  <LinksUpToDate>false</LinksUpToDate>
  <CharactersWithSpaces>39542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Spogmay Ahmadzai</dc:creator>
  <cp:keywords/>
  <dc:description/>
  <cp:lastModifiedBy>Spogmay Ahmadzai</cp:lastModifiedBy>
  <cp:revision>1</cp:revision>
  <dcterms:created xsi:type="dcterms:W3CDTF">2026-04-20T21:56:00Z</dcterms:created>
  <dcterms:modified xsi:type="dcterms:W3CDTF">2026-04-20T21:59:00Z</dcterms:modified>
</cp:coreProperties>
</file>