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DC1BC7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41225EE2" w14:textId="0C8C31F6" w:rsidR="00216B71" w:rsidRPr="00913A4A" w:rsidRDefault="00B729B6">
      <w:pPr>
        <w:rPr>
          <w:rFonts w:cs="Times New Roman"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Pr="00FD2F7C">
        <w:rPr>
          <w:rFonts w:cs="Times New Roman"/>
          <w:b/>
          <w:sz w:val="24"/>
          <w:szCs w:val="24"/>
        </w:rPr>
        <w:tab/>
      </w:r>
      <w:r w:rsidR="00913A4A" w:rsidRPr="00913A4A">
        <w:rPr>
          <w:rFonts w:cs="Times New Roman"/>
          <w:sz w:val="24"/>
          <w:szCs w:val="24"/>
        </w:rPr>
        <w:t>James Forder</w:t>
      </w:r>
      <w:r w:rsidRPr="00913A4A">
        <w:rPr>
          <w:rFonts w:cs="Times New Roman"/>
          <w:sz w:val="24"/>
          <w:szCs w:val="24"/>
        </w:rPr>
        <w:tab/>
      </w:r>
    </w:p>
    <w:p w14:paraId="5E9EE9C7" w14:textId="6BE79261" w:rsidR="00B729B6" w:rsidRPr="00913A4A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913A4A">
        <w:rPr>
          <w:rFonts w:cs="Times New Roman"/>
          <w:b/>
          <w:sz w:val="24"/>
          <w:szCs w:val="24"/>
          <w:u w:val="single"/>
        </w:rPr>
        <w:t xml:space="preserve"> </w:t>
      </w:r>
      <w:r w:rsidR="00913A4A">
        <w:rPr>
          <w:rFonts w:cs="Times New Roman"/>
          <w:b/>
          <w:sz w:val="24"/>
          <w:szCs w:val="24"/>
        </w:rPr>
        <w:tab/>
      </w:r>
      <w:r w:rsidR="00913A4A" w:rsidRPr="00913A4A">
        <w:rPr>
          <w:rFonts w:cs="Times New Roman"/>
          <w:sz w:val="24"/>
          <w:szCs w:val="24"/>
        </w:rPr>
        <w:t>1701007</w:t>
      </w:r>
    </w:p>
    <w:p w14:paraId="117B63CB" w14:textId="3E2539CB" w:rsidR="00B729B6" w:rsidRPr="00913A4A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913A4A">
        <w:rPr>
          <w:rFonts w:cs="Times New Roman"/>
          <w:b/>
          <w:sz w:val="24"/>
          <w:szCs w:val="24"/>
        </w:rPr>
        <w:tab/>
      </w:r>
      <w:r w:rsidR="00913A4A">
        <w:rPr>
          <w:rFonts w:cs="Times New Roman"/>
          <w:sz w:val="24"/>
          <w:szCs w:val="24"/>
        </w:rPr>
        <w:t>BA Ancient and Medieval History (focussing on classical influence on Medieval history)</w:t>
      </w:r>
    </w:p>
    <w:p w14:paraId="45B016D2" w14:textId="77777777" w:rsidR="00D30BB2" w:rsidRPr="00850479" w:rsidRDefault="00850479">
      <w:pPr>
        <w:rPr>
          <w:rFonts w:cs="Times New Roman"/>
          <w:i/>
          <w:sz w:val="24"/>
          <w:szCs w:val="24"/>
        </w:rPr>
      </w:pPr>
      <w:r>
        <w:rPr>
          <w:rFonts w:cs="Times New Roman"/>
          <w:i/>
          <w:sz w:val="24"/>
          <w:szCs w:val="24"/>
        </w:rPr>
        <w:t>(</w:t>
      </w:r>
      <w:r w:rsidRPr="00850479">
        <w:rPr>
          <w:rFonts w:cs="Times New Roman"/>
          <w:i/>
          <w:sz w:val="24"/>
          <w:szCs w:val="24"/>
        </w:rPr>
        <w:t xml:space="preserve">Joint-honours students should </w:t>
      </w:r>
      <w:r>
        <w:rPr>
          <w:rFonts w:cs="Times New Roman"/>
          <w:i/>
          <w:sz w:val="24"/>
          <w:szCs w:val="24"/>
        </w:rPr>
        <w:t xml:space="preserve">also </w:t>
      </w:r>
      <w:r w:rsidRPr="00850479">
        <w:rPr>
          <w:rFonts w:cs="Times New Roman"/>
          <w:i/>
          <w:sz w:val="24"/>
          <w:szCs w:val="24"/>
        </w:rPr>
        <w:t>indicate which discipline their dissertation will principally focus on.</w:t>
      </w:r>
      <w:r>
        <w:rPr>
          <w:rFonts w:cs="Times New Roman"/>
          <w:i/>
          <w:sz w:val="24"/>
          <w:szCs w:val="24"/>
        </w:rPr>
        <w:t>)</w:t>
      </w:r>
    </w:p>
    <w:p w14:paraId="0F685959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313863C1" w14:textId="1B9CC8F2" w:rsidR="00A55032" w:rsidRPr="00913A4A" w:rsidRDefault="00913A4A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My chosen topic is the use of Trojan origins within medieval origin myths, such as the Trojan origins of Odin in the </w:t>
      </w:r>
      <w:r>
        <w:rPr>
          <w:rFonts w:cs="Times New Roman"/>
          <w:i/>
          <w:sz w:val="24"/>
          <w:szCs w:val="24"/>
        </w:rPr>
        <w:t>Prose Edda</w:t>
      </w:r>
      <w:r>
        <w:rPr>
          <w:rFonts w:cs="Times New Roman"/>
          <w:sz w:val="24"/>
          <w:szCs w:val="24"/>
        </w:rPr>
        <w:t xml:space="preserve"> and Geoffrey of Monmouth’s use of ‘Brutus of Troy’ as the original settler of Britain. I have chosen this topic due to the extensive use of such themes in other modules studied during my degree, particularly in the Normans module and my independent project. I think that studying these themes will give a good impression of the influence that classical myths, history and literature had on medieval scholarship and wider society. For this reason, I think this subject is a good way to combine </w:t>
      </w:r>
      <w:r w:rsidR="009E2977">
        <w:rPr>
          <w:rFonts w:cs="Times New Roman"/>
          <w:sz w:val="24"/>
          <w:szCs w:val="24"/>
        </w:rPr>
        <w:t>elements from both sides of my degree, making use of all that I have learned over its course.</w:t>
      </w:r>
    </w:p>
    <w:p w14:paraId="7E3AFE77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2A04FBDB" w14:textId="77777777" w:rsidR="00A76E21" w:rsidRDefault="009E2977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 general theme of my dissertation is analysing how and why medieval peoples used Trojan origins within their own history and mythology, with a wider goal of determining the classical influences on medieval society. I will attempt this by looking at various examples of such myths and histories, attempting to determine the classical source(s) </w:t>
      </w:r>
      <w:r w:rsidR="002C6CA6">
        <w:rPr>
          <w:rFonts w:cs="Times New Roman"/>
          <w:sz w:val="24"/>
          <w:szCs w:val="24"/>
        </w:rPr>
        <w:t xml:space="preserve">studied and preferred by the medieval scholars, such as Homer, The </w:t>
      </w:r>
      <w:r w:rsidR="002C6CA6" w:rsidRPr="002C6CA6">
        <w:rPr>
          <w:rFonts w:cs="Times New Roman"/>
          <w:i/>
          <w:sz w:val="24"/>
          <w:szCs w:val="24"/>
        </w:rPr>
        <w:t>Aeneid</w:t>
      </w:r>
      <w:r w:rsidR="002C6CA6">
        <w:rPr>
          <w:rFonts w:cs="Times New Roman"/>
          <w:i/>
          <w:sz w:val="24"/>
          <w:szCs w:val="24"/>
        </w:rPr>
        <w:t xml:space="preserve">, </w:t>
      </w:r>
      <w:r w:rsidR="002C6CA6" w:rsidRPr="002C6CA6">
        <w:rPr>
          <w:rFonts w:cs="Times New Roman"/>
          <w:i/>
          <w:sz w:val="24"/>
          <w:szCs w:val="24"/>
        </w:rPr>
        <w:t xml:space="preserve">Dares </w:t>
      </w:r>
      <w:proofErr w:type="spellStart"/>
      <w:r w:rsidR="002C6CA6" w:rsidRPr="002C6CA6">
        <w:rPr>
          <w:rFonts w:cs="Times New Roman"/>
          <w:i/>
          <w:sz w:val="24"/>
          <w:szCs w:val="24"/>
        </w:rPr>
        <w:t>Phrygius</w:t>
      </w:r>
      <w:proofErr w:type="spellEnd"/>
      <w:r w:rsidR="002C6CA6">
        <w:rPr>
          <w:rFonts w:cs="Times New Roman"/>
          <w:i/>
          <w:sz w:val="24"/>
          <w:szCs w:val="24"/>
        </w:rPr>
        <w:t xml:space="preserve"> and </w:t>
      </w:r>
      <w:proofErr w:type="spellStart"/>
      <w:r w:rsidR="002C6CA6" w:rsidRPr="002C6CA6">
        <w:rPr>
          <w:rFonts w:cs="Times New Roman"/>
          <w:i/>
          <w:sz w:val="24"/>
          <w:szCs w:val="24"/>
        </w:rPr>
        <w:t>Dictys</w:t>
      </w:r>
      <w:proofErr w:type="spellEnd"/>
      <w:r w:rsidR="002C6CA6" w:rsidRPr="002C6CA6">
        <w:rPr>
          <w:rFonts w:cs="Times New Roman"/>
          <w:i/>
          <w:sz w:val="24"/>
          <w:szCs w:val="24"/>
        </w:rPr>
        <w:t xml:space="preserve"> </w:t>
      </w:r>
      <w:proofErr w:type="spellStart"/>
      <w:r w:rsidR="002C6CA6" w:rsidRPr="002C6CA6">
        <w:rPr>
          <w:rFonts w:cs="Times New Roman"/>
          <w:i/>
          <w:sz w:val="24"/>
          <w:szCs w:val="24"/>
        </w:rPr>
        <w:t>Cretensis</w:t>
      </w:r>
      <w:proofErr w:type="spellEnd"/>
      <w:r w:rsidR="002C6CA6">
        <w:rPr>
          <w:rFonts w:cs="Times New Roman"/>
          <w:i/>
          <w:sz w:val="24"/>
          <w:szCs w:val="24"/>
        </w:rPr>
        <w:t xml:space="preserve">. </w:t>
      </w:r>
      <w:r w:rsidR="002C6CA6">
        <w:rPr>
          <w:rFonts w:cs="Times New Roman"/>
          <w:sz w:val="24"/>
          <w:szCs w:val="24"/>
        </w:rPr>
        <w:t>I will also try to show how these myths were used to form identities, link to other peoples’ identities</w:t>
      </w:r>
      <w:r w:rsidR="00A76E21">
        <w:rPr>
          <w:rFonts w:cs="Times New Roman"/>
          <w:sz w:val="24"/>
          <w:szCs w:val="24"/>
        </w:rPr>
        <w:t>,</w:t>
      </w:r>
      <w:r w:rsidR="002C6CA6">
        <w:rPr>
          <w:rFonts w:cs="Times New Roman"/>
          <w:sz w:val="24"/>
          <w:szCs w:val="24"/>
        </w:rPr>
        <w:t xml:space="preserve"> offer moral lessons </w:t>
      </w:r>
      <w:r w:rsidR="00A76E21">
        <w:rPr>
          <w:rFonts w:cs="Times New Roman"/>
          <w:sz w:val="24"/>
          <w:szCs w:val="24"/>
        </w:rPr>
        <w:t xml:space="preserve">and other issues which will come up in my research. </w:t>
      </w:r>
    </w:p>
    <w:p w14:paraId="236B4294" w14:textId="60E90631" w:rsidR="00850479" w:rsidRPr="00A76E21" w:rsidRDefault="00A76E21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A possible theoretical approach to this could be the use of </w:t>
      </w:r>
      <w:r>
        <w:rPr>
          <w:rFonts w:cs="Times New Roman"/>
          <w:i/>
          <w:sz w:val="24"/>
          <w:szCs w:val="24"/>
        </w:rPr>
        <w:t>Structuralism</w:t>
      </w:r>
      <w:r>
        <w:rPr>
          <w:rFonts w:cs="Times New Roman"/>
          <w:sz w:val="24"/>
          <w:szCs w:val="24"/>
        </w:rPr>
        <w:t xml:space="preserve">, to note common themes within different examples. Another possible approach could be Jung’s </w:t>
      </w:r>
      <w:r>
        <w:rPr>
          <w:rFonts w:cs="Times New Roman"/>
          <w:i/>
          <w:sz w:val="24"/>
          <w:szCs w:val="24"/>
        </w:rPr>
        <w:t>Archetype Theory</w:t>
      </w:r>
      <w:r>
        <w:rPr>
          <w:rFonts w:cs="Times New Roman"/>
          <w:sz w:val="24"/>
          <w:szCs w:val="24"/>
        </w:rPr>
        <w:t xml:space="preserve"> to look at common character traits. When looking at cultural impact, a potential theory could be </w:t>
      </w:r>
      <w:r>
        <w:rPr>
          <w:rFonts w:cs="Times New Roman"/>
          <w:i/>
          <w:sz w:val="24"/>
          <w:szCs w:val="24"/>
        </w:rPr>
        <w:t>Cultural Memory Theory</w:t>
      </w:r>
      <w:r w:rsidR="00467329">
        <w:rPr>
          <w:rFonts w:cs="Times New Roman"/>
          <w:sz w:val="24"/>
          <w:szCs w:val="24"/>
        </w:rPr>
        <w:t xml:space="preserve">. A potential direction of my dissertation could be a need to look at ancient and medieval history and culture with more continuity, as opposed to looking at them as separate subjects. For this, a </w:t>
      </w:r>
      <w:r w:rsidR="00467329">
        <w:rPr>
          <w:rFonts w:cs="Times New Roman"/>
          <w:i/>
          <w:sz w:val="24"/>
          <w:szCs w:val="24"/>
        </w:rPr>
        <w:t>Deconstructionist</w:t>
      </w:r>
      <w:r w:rsidR="00467329">
        <w:rPr>
          <w:rFonts w:cs="Times New Roman"/>
          <w:sz w:val="24"/>
          <w:szCs w:val="24"/>
        </w:rPr>
        <w:t xml:space="preserve"> approach could possibly be useful. Which theoretical approaches I eventually use will be narrowed down as I perform more research into the content of said theories, and by considering which theories are most useful in contributing to existing scholarly debates and depending on which issues I specifically wish to focus on.</w:t>
      </w:r>
    </w:p>
    <w:p w14:paraId="64E5FA1C" w14:textId="669F7F8F" w:rsid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lastRenderedPageBreak/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56E63BB7" w14:textId="75D58084" w:rsidR="00EC708A" w:rsidRDefault="00467329" w:rsidP="00D30BB2">
      <w:pPr>
        <w:rPr>
          <w:rFonts w:cs="Times New Roman"/>
          <w:sz w:val="24"/>
          <w:szCs w:val="24"/>
          <w:u w:val="single"/>
        </w:rPr>
      </w:pPr>
      <w:r>
        <w:rPr>
          <w:rFonts w:cs="Times New Roman"/>
          <w:sz w:val="24"/>
          <w:szCs w:val="24"/>
          <w:u w:val="single"/>
        </w:rPr>
        <w:t>Primary</w:t>
      </w:r>
      <w:r w:rsidR="00EC708A">
        <w:rPr>
          <w:rFonts w:cs="Times New Roman"/>
          <w:sz w:val="24"/>
          <w:szCs w:val="24"/>
          <w:u w:val="single"/>
        </w:rPr>
        <w:t xml:space="preserve"> Sources</w:t>
      </w:r>
    </w:p>
    <w:p w14:paraId="2E8B6447" w14:textId="3255D267" w:rsidR="00EC708A" w:rsidRDefault="00EC708A" w:rsidP="00D30BB2">
      <w:pPr>
        <w:rPr>
          <w:rFonts w:cs="Times New Roman"/>
          <w:i/>
          <w:sz w:val="24"/>
          <w:szCs w:val="24"/>
        </w:rPr>
      </w:pPr>
      <w:r>
        <w:rPr>
          <w:rFonts w:cs="Times New Roman"/>
          <w:sz w:val="24"/>
          <w:szCs w:val="24"/>
        </w:rPr>
        <w:t xml:space="preserve">Dares </w:t>
      </w:r>
      <w:proofErr w:type="spellStart"/>
      <w:r>
        <w:rPr>
          <w:rFonts w:cs="Times New Roman"/>
          <w:sz w:val="24"/>
          <w:szCs w:val="24"/>
        </w:rPr>
        <w:t>Phrygius</w:t>
      </w:r>
      <w:proofErr w:type="spellEnd"/>
      <w:r>
        <w:rPr>
          <w:rFonts w:cs="Times New Roman"/>
          <w:sz w:val="24"/>
          <w:szCs w:val="24"/>
        </w:rPr>
        <w:t xml:space="preserve">, </w:t>
      </w:r>
      <w:r>
        <w:rPr>
          <w:rFonts w:cs="Times New Roman"/>
          <w:i/>
          <w:sz w:val="24"/>
          <w:szCs w:val="24"/>
        </w:rPr>
        <w:t>History of the Fall of Troy.</w:t>
      </w:r>
    </w:p>
    <w:p w14:paraId="073E8BED" w14:textId="21758E2A" w:rsidR="00EC708A" w:rsidRDefault="00EC708A" w:rsidP="00D30BB2">
      <w:pPr>
        <w:rPr>
          <w:rFonts w:cs="Times New Roman"/>
          <w:i/>
          <w:sz w:val="24"/>
          <w:szCs w:val="24"/>
        </w:rPr>
      </w:pPr>
      <w:proofErr w:type="spellStart"/>
      <w:r>
        <w:rPr>
          <w:rFonts w:cs="Times New Roman"/>
          <w:sz w:val="24"/>
          <w:szCs w:val="24"/>
        </w:rPr>
        <w:t>Dictys</w:t>
      </w:r>
      <w:proofErr w:type="spellEnd"/>
      <w:r>
        <w:rPr>
          <w:rFonts w:cs="Times New Roman"/>
          <w:sz w:val="24"/>
          <w:szCs w:val="24"/>
        </w:rPr>
        <w:t xml:space="preserve"> </w:t>
      </w:r>
      <w:proofErr w:type="spellStart"/>
      <w:r>
        <w:rPr>
          <w:rFonts w:cs="Times New Roman"/>
          <w:sz w:val="24"/>
          <w:szCs w:val="24"/>
        </w:rPr>
        <w:t>Cretensis</w:t>
      </w:r>
      <w:proofErr w:type="spellEnd"/>
      <w:r>
        <w:rPr>
          <w:rFonts w:cs="Times New Roman"/>
          <w:sz w:val="24"/>
          <w:szCs w:val="24"/>
        </w:rPr>
        <w:t xml:space="preserve">, </w:t>
      </w:r>
      <w:r>
        <w:rPr>
          <w:rFonts w:cs="Times New Roman"/>
          <w:i/>
          <w:sz w:val="24"/>
          <w:szCs w:val="24"/>
        </w:rPr>
        <w:t>Journal of the Trojan War.</w:t>
      </w:r>
    </w:p>
    <w:p w14:paraId="74E759A4" w14:textId="35DBA572" w:rsidR="00EC708A" w:rsidRPr="00EC708A" w:rsidRDefault="00EC708A" w:rsidP="00D30BB2">
      <w:pPr>
        <w:rPr>
          <w:rFonts w:cs="Times New Roman"/>
          <w:i/>
          <w:sz w:val="24"/>
          <w:szCs w:val="24"/>
        </w:rPr>
      </w:pPr>
      <w:proofErr w:type="spellStart"/>
      <w:r>
        <w:rPr>
          <w:rFonts w:cs="Times New Roman"/>
          <w:sz w:val="24"/>
          <w:szCs w:val="24"/>
        </w:rPr>
        <w:t>Dudo</w:t>
      </w:r>
      <w:proofErr w:type="spellEnd"/>
      <w:r>
        <w:rPr>
          <w:rFonts w:cs="Times New Roman"/>
          <w:sz w:val="24"/>
          <w:szCs w:val="24"/>
        </w:rPr>
        <w:t xml:space="preserve"> of Saint-Quentin, </w:t>
      </w:r>
      <w:r>
        <w:rPr>
          <w:rFonts w:cs="Times New Roman"/>
          <w:i/>
          <w:sz w:val="24"/>
          <w:szCs w:val="24"/>
        </w:rPr>
        <w:t xml:space="preserve">Historia </w:t>
      </w:r>
      <w:proofErr w:type="spellStart"/>
      <w:r>
        <w:rPr>
          <w:rFonts w:cs="Times New Roman"/>
          <w:i/>
          <w:sz w:val="24"/>
          <w:szCs w:val="24"/>
        </w:rPr>
        <w:t>Normannorum</w:t>
      </w:r>
      <w:proofErr w:type="spellEnd"/>
      <w:r>
        <w:rPr>
          <w:rFonts w:cs="Times New Roman"/>
          <w:i/>
          <w:sz w:val="24"/>
          <w:szCs w:val="24"/>
        </w:rPr>
        <w:t>.</w:t>
      </w:r>
    </w:p>
    <w:p w14:paraId="2BA908C9" w14:textId="4666C521" w:rsidR="00EC708A" w:rsidRPr="00EC708A" w:rsidRDefault="00EC708A" w:rsidP="00D30BB2">
      <w:pPr>
        <w:rPr>
          <w:rFonts w:cs="Times New Roman"/>
          <w:i/>
          <w:sz w:val="24"/>
          <w:szCs w:val="24"/>
        </w:rPr>
      </w:pPr>
      <w:r>
        <w:rPr>
          <w:rFonts w:cs="Times New Roman"/>
          <w:sz w:val="24"/>
          <w:szCs w:val="24"/>
        </w:rPr>
        <w:t xml:space="preserve">Geoffrey of Monmouth, </w:t>
      </w:r>
      <w:r>
        <w:rPr>
          <w:rFonts w:cs="Times New Roman"/>
          <w:i/>
          <w:sz w:val="24"/>
          <w:szCs w:val="24"/>
        </w:rPr>
        <w:t>History of the Kings of Britain.</w:t>
      </w:r>
    </w:p>
    <w:p w14:paraId="7C9F2D96" w14:textId="6FA55E19" w:rsidR="00467329" w:rsidRPr="00EC708A" w:rsidRDefault="00467329" w:rsidP="00D30BB2">
      <w:pPr>
        <w:rPr>
          <w:rFonts w:cs="Times New Roman"/>
          <w:sz w:val="24"/>
          <w:szCs w:val="24"/>
          <w:u w:val="single"/>
        </w:rPr>
      </w:pPr>
      <w:r>
        <w:rPr>
          <w:rFonts w:cs="Times New Roman"/>
          <w:sz w:val="24"/>
          <w:szCs w:val="24"/>
        </w:rPr>
        <w:t xml:space="preserve">Homer, </w:t>
      </w:r>
      <w:r>
        <w:rPr>
          <w:rFonts w:cs="Times New Roman"/>
          <w:i/>
          <w:sz w:val="24"/>
          <w:szCs w:val="24"/>
        </w:rPr>
        <w:t>Iliad</w:t>
      </w:r>
      <w:r w:rsidR="00EC708A">
        <w:rPr>
          <w:rFonts w:cs="Times New Roman"/>
          <w:i/>
          <w:sz w:val="24"/>
          <w:szCs w:val="24"/>
        </w:rPr>
        <w:t>.</w:t>
      </w:r>
    </w:p>
    <w:p w14:paraId="38EE4D63" w14:textId="3617E07D" w:rsidR="00467329" w:rsidRDefault="00467329" w:rsidP="00D30BB2">
      <w:pPr>
        <w:rPr>
          <w:rFonts w:cs="Times New Roman"/>
          <w:i/>
          <w:sz w:val="24"/>
          <w:szCs w:val="24"/>
        </w:rPr>
      </w:pPr>
      <w:r>
        <w:rPr>
          <w:rFonts w:cs="Times New Roman"/>
          <w:sz w:val="24"/>
          <w:szCs w:val="24"/>
        </w:rPr>
        <w:t xml:space="preserve">Homer, </w:t>
      </w:r>
      <w:r>
        <w:rPr>
          <w:rFonts w:cs="Times New Roman"/>
          <w:i/>
          <w:sz w:val="24"/>
          <w:szCs w:val="24"/>
        </w:rPr>
        <w:t>Odyssey</w:t>
      </w:r>
      <w:r w:rsidR="00EC708A">
        <w:rPr>
          <w:rFonts w:cs="Times New Roman"/>
          <w:i/>
          <w:sz w:val="24"/>
          <w:szCs w:val="24"/>
        </w:rPr>
        <w:t>.</w:t>
      </w:r>
    </w:p>
    <w:p w14:paraId="4F244480" w14:textId="4D0BFB8B" w:rsidR="00EC708A" w:rsidRDefault="00EC708A" w:rsidP="00D30BB2">
      <w:pPr>
        <w:rPr>
          <w:rFonts w:cs="Times New Roman"/>
          <w:i/>
          <w:sz w:val="24"/>
          <w:szCs w:val="24"/>
        </w:rPr>
      </w:pPr>
      <w:r>
        <w:rPr>
          <w:rFonts w:cs="Times New Roman"/>
          <w:i/>
          <w:sz w:val="24"/>
          <w:szCs w:val="24"/>
        </w:rPr>
        <w:t xml:space="preserve">Liber </w:t>
      </w:r>
      <w:proofErr w:type="spellStart"/>
      <w:r>
        <w:rPr>
          <w:rFonts w:cs="Times New Roman"/>
          <w:i/>
          <w:sz w:val="24"/>
          <w:szCs w:val="24"/>
        </w:rPr>
        <w:t>Historiae</w:t>
      </w:r>
      <w:proofErr w:type="spellEnd"/>
      <w:r>
        <w:rPr>
          <w:rFonts w:cs="Times New Roman"/>
          <w:i/>
          <w:sz w:val="24"/>
          <w:szCs w:val="24"/>
        </w:rPr>
        <w:t xml:space="preserve"> Francorum.</w:t>
      </w:r>
    </w:p>
    <w:p w14:paraId="14ACBD8A" w14:textId="5FBDDF0F" w:rsidR="00EC708A" w:rsidRPr="00EC708A" w:rsidRDefault="00EC708A" w:rsidP="00D30BB2">
      <w:pPr>
        <w:rPr>
          <w:rFonts w:cs="Times New Roman"/>
          <w:i/>
          <w:sz w:val="24"/>
          <w:szCs w:val="24"/>
        </w:rPr>
      </w:pPr>
      <w:r>
        <w:rPr>
          <w:rFonts w:cs="Times New Roman"/>
          <w:sz w:val="24"/>
          <w:szCs w:val="24"/>
        </w:rPr>
        <w:t xml:space="preserve">Snorri </w:t>
      </w:r>
      <w:proofErr w:type="spellStart"/>
      <w:r>
        <w:rPr>
          <w:rFonts w:cs="Times New Roman"/>
          <w:sz w:val="24"/>
          <w:szCs w:val="24"/>
        </w:rPr>
        <w:t>Sturlusson</w:t>
      </w:r>
      <w:proofErr w:type="spellEnd"/>
      <w:r>
        <w:rPr>
          <w:rFonts w:cs="Times New Roman"/>
          <w:sz w:val="24"/>
          <w:szCs w:val="24"/>
        </w:rPr>
        <w:t xml:space="preserve">, </w:t>
      </w:r>
      <w:r>
        <w:rPr>
          <w:rFonts w:cs="Times New Roman"/>
          <w:i/>
          <w:sz w:val="24"/>
          <w:szCs w:val="24"/>
        </w:rPr>
        <w:t>Prose Edda.</w:t>
      </w:r>
    </w:p>
    <w:p w14:paraId="569D18B9" w14:textId="67CD56E1" w:rsidR="00467329" w:rsidRDefault="00467329" w:rsidP="00D30BB2">
      <w:pPr>
        <w:rPr>
          <w:rFonts w:cs="Times New Roman"/>
          <w:i/>
          <w:sz w:val="24"/>
          <w:szCs w:val="24"/>
        </w:rPr>
      </w:pPr>
      <w:r>
        <w:rPr>
          <w:rFonts w:cs="Times New Roman"/>
          <w:sz w:val="24"/>
          <w:szCs w:val="24"/>
        </w:rPr>
        <w:t xml:space="preserve">Virgil, </w:t>
      </w:r>
      <w:r>
        <w:rPr>
          <w:rFonts w:cs="Times New Roman"/>
          <w:i/>
          <w:sz w:val="24"/>
          <w:szCs w:val="24"/>
        </w:rPr>
        <w:t>Aeneid</w:t>
      </w:r>
      <w:r w:rsidR="00EC708A">
        <w:rPr>
          <w:rFonts w:cs="Times New Roman"/>
          <w:i/>
          <w:sz w:val="24"/>
          <w:szCs w:val="24"/>
        </w:rPr>
        <w:t>.</w:t>
      </w:r>
    </w:p>
    <w:p w14:paraId="4B8AF2F1" w14:textId="680EB858" w:rsidR="00EC708A" w:rsidRDefault="00EC708A" w:rsidP="00D30BB2">
      <w:pPr>
        <w:rPr>
          <w:rFonts w:cs="Times New Roman"/>
          <w:sz w:val="24"/>
          <w:szCs w:val="24"/>
          <w:u w:val="single"/>
        </w:rPr>
      </w:pPr>
      <w:r>
        <w:rPr>
          <w:rFonts w:cs="Times New Roman"/>
          <w:sz w:val="24"/>
          <w:szCs w:val="24"/>
          <w:u w:val="single"/>
        </w:rPr>
        <w:t>Secondary Scholarship</w:t>
      </w:r>
    </w:p>
    <w:sdt>
      <w:sdtPr>
        <w:id w:val="131977520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kern w:val="0"/>
          <w:sz w:val="24"/>
          <w:szCs w:val="24"/>
          <w:lang w:eastAsia="en-US"/>
        </w:rPr>
      </w:sdtEndPr>
      <w:sdtContent>
        <w:p w14:paraId="1C5B615F" w14:textId="34EC4A23" w:rsidR="00AF6268" w:rsidRPr="00AF6268" w:rsidRDefault="00AF6268">
          <w:pPr>
            <w:pStyle w:val="Heading1"/>
            <w:rPr>
              <w:sz w:val="16"/>
              <w:szCs w:val="16"/>
            </w:rPr>
          </w:pPr>
        </w:p>
        <w:sdt>
          <w:sdtPr>
            <w:id w:val="111145805"/>
            <w:bibliography/>
          </w:sdtPr>
          <w:sdtEndPr>
            <w:rPr>
              <w:sz w:val="24"/>
              <w:szCs w:val="24"/>
            </w:rPr>
          </w:sdtEndPr>
          <w:sdtContent>
            <w:p w14:paraId="3E9D40C0" w14:textId="571C435E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sz w:val="24"/>
                  <w:szCs w:val="24"/>
                </w:rPr>
                <w:fldChar w:fldCharType="begin"/>
              </w:r>
              <w:r w:rsidRPr="00AF6268">
                <w:rPr>
                  <w:sz w:val="24"/>
                  <w:szCs w:val="24"/>
                </w:rPr>
                <w:instrText xml:space="preserve"> BIBLIOGRAPHY </w:instrText>
              </w:r>
              <w:r w:rsidRPr="00AF6268">
                <w:rPr>
                  <w:sz w:val="24"/>
                  <w:szCs w:val="24"/>
                </w:rPr>
                <w:fldChar w:fldCharType="separate"/>
              </w:r>
              <w:r w:rsidRPr="00AF6268">
                <w:rPr>
                  <w:noProof/>
                  <w:sz w:val="24"/>
                  <w:szCs w:val="24"/>
                </w:rPr>
                <w:t>A</w:t>
              </w:r>
              <w:r w:rsidR="00AF6268" w:rsidRPr="00AF6268">
                <w:rPr>
                  <w:noProof/>
                  <w:sz w:val="24"/>
                  <w:szCs w:val="24"/>
                </w:rPr>
                <w:t>l</w:t>
              </w:r>
              <w:r w:rsidRPr="00AF6268">
                <w:rPr>
                  <w:noProof/>
                  <w:sz w:val="24"/>
                  <w:szCs w:val="24"/>
                </w:rPr>
                <w:t xml:space="preserve">bu, E., 2001.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The Normans in their Histories: Propaganda, Myth and Subversion. </w:t>
              </w:r>
              <w:r w:rsidRPr="00AF6268">
                <w:rPr>
                  <w:noProof/>
                  <w:sz w:val="24"/>
                  <w:szCs w:val="24"/>
                </w:rPr>
                <w:t>Woodbridge: The Boydell Press.</w:t>
              </w:r>
            </w:p>
            <w:p w14:paraId="31C9CB53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Atwood, E. B., 1937. The "Excidium Troie" and Medieval Troy Literature.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Modern Philology, </w:t>
              </w:r>
              <w:r w:rsidRPr="00AF6268">
                <w:rPr>
                  <w:noProof/>
                  <w:sz w:val="24"/>
                  <w:szCs w:val="24"/>
                </w:rPr>
                <w:t>35(2), pp. 115-128.</w:t>
              </w:r>
            </w:p>
            <w:p w14:paraId="2589F403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Barlow, J., 1995. Gregory of Tours and the Myth of the Trojan Origins of the Franks.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Frühmittelalterliche Studien, </w:t>
              </w:r>
              <w:r w:rsidRPr="00AF6268">
                <w:rPr>
                  <w:noProof/>
                  <w:sz w:val="24"/>
                  <w:szCs w:val="24"/>
                </w:rPr>
                <w:t>Volume 29, pp. 86-95.</w:t>
              </w:r>
            </w:p>
            <w:p w14:paraId="3862EE28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Birns, N., 1993. The Trojan Myth: Postmodern Reverberations.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Exemplaria, </w:t>
              </w:r>
              <w:r w:rsidRPr="00AF6268">
                <w:rPr>
                  <w:noProof/>
                  <w:sz w:val="24"/>
                  <w:szCs w:val="24"/>
                </w:rPr>
                <w:t>5(1), pp. 45-78.</w:t>
              </w:r>
            </w:p>
            <w:p w14:paraId="465750EB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Goldwyn, A. J., 2018. Trojan Pasts, Medieval Presents: Epic Continuation in Eleventh to Thirteenth Century Genealogical Histories. In: R. Simms, ed.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Brill's Companion to Prequels, Sequels, and Retellings of Classical Epic. </w:t>
              </w:r>
              <w:r w:rsidRPr="00AF6268">
                <w:rPr>
                  <w:noProof/>
                  <w:sz w:val="24"/>
                  <w:szCs w:val="24"/>
                </w:rPr>
                <w:t>Leiden, Boston: Brill, pp. 154-174.</w:t>
              </w:r>
            </w:p>
            <w:p w14:paraId="1EC81FCA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Huppert, G., 1965. The Trojan Franks and their Critics.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Studies in the Renaissance, </w:t>
              </w:r>
              <w:r w:rsidRPr="00AF6268">
                <w:rPr>
                  <w:noProof/>
                  <w:sz w:val="24"/>
                  <w:szCs w:val="24"/>
                </w:rPr>
                <w:t>Volume 12, pp. 227-241.</w:t>
              </w:r>
            </w:p>
            <w:p w14:paraId="7E7848BE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Kearns, C. B., 2002.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Influence of the Trojan Myth on National Identity as Shaped in the Frankish and British Trojan-Origin Myths and the Roman De Brut and the Roman De Troie. </w:t>
              </w:r>
              <w:r w:rsidRPr="00AF6268">
                <w:rPr>
                  <w:noProof/>
                  <w:sz w:val="24"/>
                  <w:szCs w:val="24"/>
                </w:rPr>
                <w:t>Gainsville: University of Florida.</w:t>
              </w:r>
            </w:p>
            <w:p w14:paraId="678BA259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lastRenderedPageBreak/>
                <w:t xml:space="preserve">MacMaster, T. J., 2014. The Origin of Origins: Trojans, Turks and the Birth of the Myth of Trojan Origins in the Medieval World.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Atlantide, </w:t>
              </w:r>
              <w:r w:rsidRPr="00AF6268">
                <w:rPr>
                  <w:noProof/>
                  <w:sz w:val="24"/>
                  <w:szCs w:val="24"/>
                </w:rPr>
                <w:t>Volume 2, pp. 1-12.</w:t>
              </w:r>
            </w:p>
            <w:p w14:paraId="72E01DF3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Solomon, J., 2007. The Vacillations of the Trojan Myth: Popularization &amp; Classicization, Variation &amp; Codification.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International Journal of the Classical Tradition, </w:t>
              </w:r>
              <w:r w:rsidRPr="00AF6268">
                <w:rPr>
                  <w:noProof/>
                  <w:sz w:val="24"/>
                  <w:szCs w:val="24"/>
                </w:rPr>
                <w:t>14(3), pp. 482-534.</w:t>
              </w:r>
            </w:p>
            <w:p w14:paraId="1AE9E984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Summerfield, T., 2011. Filling the Gap: Brutus in the Historia Brittonum, Anglo-Saxon Chronicle MS F, and Geoffrey of Monmouth. In: E. Kooper, ed.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The Medieval Chronicle VII. </w:t>
              </w:r>
              <w:r w:rsidRPr="00AF6268">
                <w:rPr>
                  <w:noProof/>
                  <w:sz w:val="24"/>
                  <w:szCs w:val="24"/>
                </w:rPr>
                <w:t>Amsterdam, New York: Rodopi, pp. 85-102.</w:t>
              </w:r>
            </w:p>
            <w:p w14:paraId="1AB038B5" w14:textId="77777777" w:rsidR="00CA3FE7" w:rsidRPr="00AF6268" w:rsidRDefault="00CA3FE7" w:rsidP="00CA3FE7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F6268">
                <w:rPr>
                  <w:noProof/>
                  <w:sz w:val="24"/>
                  <w:szCs w:val="24"/>
                </w:rPr>
                <w:t xml:space="preserve">Yavuz, N. K., 2015. </w:t>
              </w:r>
              <w:r w:rsidRPr="00AF6268">
                <w:rPr>
                  <w:i/>
                  <w:iCs/>
                  <w:noProof/>
                  <w:sz w:val="24"/>
                  <w:szCs w:val="24"/>
                </w:rPr>
                <w:t xml:space="preserve">Transmission and Adaptation of the Trojan Narrative in Frankish History between the Sixth and Tenth Centuries. </w:t>
              </w:r>
              <w:r w:rsidRPr="00AF6268">
                <w:rPr>
                  <w:noProof/>
                  <w:sz w:val="24"/>
                  <w:szCs w:val="24"/>
                </w:rPr>
                <w:t>Leeds: University of Leeds.</w:t>
              </w:r>
            </w:p>
            <w:p w14:paraId="798C7609" w14:textId="77777777" w:rsidR="00AF6268" w:rsidRDefault="00CA3FE7" w:rsidP="00D30BB2">
              <w:pPr>
                <w:rPr>
                  <w:sz w:val="24"/>
                  <w:szCs w:val="24"/>
                </w:rPr>
              </w:pPr>
              <w:r w:rsidRPr="00AF6268">
                <w:rPr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7C305A0" w14:textId="1C993C32" w:rsidR="00EC708A" w:rsidRDefault="00AF6268" w:rsidP="00D30BB2">
      <w:pPr>
        <w:rPr>
          <w:rFonts w:cs="Times New Roman"/>
          <w:sz w:val="24"/>
          <w:szCs w:val="24"/>
          <w:u w:val="single"/>
        </w:rPr>
      </w:pPr>
      <w:r>
        <w:rPr>
          <w:rFonts w:cs="Times New Roman"/>
          <w:sz w:val="24"/>
          <w:szCs w:val="24"/>
          <w:u w:val="single"/>
        </w:rPr>
        <w:t>Theory</w:t>
      </w:r>
    </w:p>
    <w:p w14:paraId="574910F5" w14:textId="4C60F73D" w:rsidR="00AF6268" w:rsidRPr="00AF6268" w:rsidRDefault="00AF6268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Armstrong, N.; </w:t>
      </w:r>
      <w:proofErr w:type="spellStart"/>
      <w:r>
        <w:rPr>
          <w:rFonts w:cs="Times New Roman"/>
          <w:sz w:val="24"/>
          <w:szCs w:val="24"/>
        </w:rPr>
        <w:t>Tennenhouse</w:t>
      </w:r>
      <w:proofErr w:type="spellEnd"/>
      <w:r>
        <w:rPr>
          <w:rFonts w:cs="Times New Roman"/>
          <w:sz w:val="24"/>
          <w:szCs w:val="24"/>
        </w:rPr>
        <w:t>, L.,</w:t>
      </w:r>
      <w:r w:rsidR="003B4EAA">
        <w:rPr>
          <w:rFonts w:cs="Times New Roman"/>
          <w:sz w:val="24"/>
          <w:szCs w:val="24"/>
        </w:rPr>
        <w:t xml:space="preserve"> 1993.</w:t>
      </w:r>
      <w:r>
        <w:rPr>
          <w:rFonts w:cs="Times New Roman"/>
          <w:sz w:val="24"/>
          <w:szCs w:val="24"/>
        </w:rPr>
        <w:t xml:space="preserve"> History, Poststructuralism and the Question of Narrative. </w:t>
      </w:r>
      <w:r>
        <w:rPr>
          <w:rFonts w:cs="Times New Roman"/>
          <w:i/>
          <w:sz w:val="24"/>
          <w:szCs w:val="24"/>
        </w:rPr>
        <w:t xml:space="preserve">Narrative. </w:t>
      </w:r>
      <w:r w:rsidR="003B4EAA">
        <w:rPr>
          <w:rFonts w:cs="Times New Roman"/>
          <w:sz w:val="24"/>
          <w:szCs w:val="24"/>
        </w:rPr>
        <w:t>1(1), pp. 45-58.</w:t>
      </w:r>
      <w:bookmarkStart w:id="0" w:name="_GoBack"/>
      <w:bookmarkEnd w:id="0"/>
    </w:p>
    <w:p w14:paraId="3DA706A2" w14:textId="642AC15E" w:rsidR="00AF6268" w:rsidRDefault="00AF6268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Jung, C. G., </w:t>
      </w:r>
      <w:r>
        <w:rPr>
          <w:rFonts w:cs="Times New Roman"/>
          <w:i/>
          <w:sz w:val="24"/>
          <w:szCs w:val="24"/>
        </w:rPr>
        <w:t xml:space="preserve">The Archetypes and the Collective Unconscious. </w:t>
      </w:r>
      <w:r>
        <w:rPr>
          <w:rFonts w:cs="Times New Roman"/>
          <w:sz w:val="24"/>
          <w:szCs w:val="24"/>
        </w:rPr>
        <w:t>London: Routledge.</w:t>
      </w:r>
    </w:p>
    <w:p w14:paraId="429F388F" w14:textId="59F0AF0A" w:rsidR="00AF6268" w:rsidRDefault="00AF6268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Levi-Strauss, C., 2001 (1978). </w:t>
      </w:r>
      <w:r>
        <w:rPr>
          <w:rFonts w:cs="Times New Roman"/>
          <w:i/>
          <w:sz w:val="24"/>
          <w:szCs w:val="24"/>
        </w:rPr>
        <w:t xml:space="preserve">Myth and Meaning. </w:t>
      </w:r>
      <w:r>
        <w:rPr>
          <w:rFonts w:cs="Times New Roman"/>
          <w:sz w:val="24"/>
          <w:szCs w:val="24"/>
        </w:rPr>
        <w:t>London: Routledge.</w:t>
      </w:r>
    </w:p>
    <w:p w14:paraId="0DC95451" w14:textId="4DDE4C87" w:rsidR="00AF6268" w:rsidRPr="00AF6268" w:rsidRDefault="00AF6268" w:rsidP="00D30BB2">
      <w:pPr>
        <w:rPr>
          <w:sz w:val="24"/>
          <w:szCs w:val="24"/>
        </w:rPr>
      </w:pPr>
      <w:r>
        <w:rPr>
          <w:rFonts w:cs="Times New Roman"/>
          <w:sz w:val="24"/>
          <w:szCs w:val="24"/>
        </w:rPr>
        <w:t xml:space="preserve">Munslow, A., 1997. </w:t>
      </w:r>
      <w:r>
        <w:rPr>
          <w:rFonts w:cs="Times New Roman"/>
          <w:i/>
          <w:sz w:val="24"/>
          <w:szCs w:val="24"/>
        </w:rPr>
        <w:t xml:space="preserve">Deconstructing History. </w:t>
      </w:r>
      <w:r>
        <w:rPr>
          <w:rFonts w:cs="Times New Roman"/>
          <w:sz w:val="24"/>
          <w:szCs w:val="24"/>
        </w:rPr>
        <w:t>Abingdon: Routledge.</w:t>
      </w:r>
    </w:p>
    <w:p w14:paraId="1F9DDB14" w14:textId="77777777" w:rsidR="00AF6268" w:rsidRPr="00AF6268" w:rsidRDefault="00AF6268" w:rsidP="00D30BB2">
      <w:pPr>
        <w:rPr>
          <w:rFonts w:cs="Times New Roman"/>
          <w:sz w:val="24"/>
          <w:szCs w:val="24"/>
          <w:u w:val="single"/>
        </w:rPr>
      </w:pPr>
    </w:p>
    <w:p w14:paraId="459DE377" w14:textId="77777777" w:rsidR="00467329" w:rsidRPr="00AF6268" w:rsidRDefault="00467329" w:rsidP="00D30BB2">
      <w:pPr>
        <w:rPr>
          <w:rFonts w:cs="Times New Roman"/>
          <w:sz w:val="24"/>
          <w:szCs w:val="24"/>
        </w:rPr>
      </w:pPr>
    </w:p>
    <w:p w14:paraId="68E99B99" w14:textId="77777777" w:rsidR="009E2977" w:rsidRPr="00AF6268" w:rsidRDefault="009E2977" w:rsidP="00D30BB2">
      <w:pPr>
        <w:rPr>
          <w:sz w:val="24"/>
          <w:szCs w:val="24"/>
        </w:rPr>
      </w:pPr>
    </w:p>
    <w:sectPr w:rsidR="009E2977" w:rsidRPr="00AF6268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760CD"/>
    <w:rsid w:val="000A0690"/>
    <w:rsid w:val="000A3D56"/>
    <w:rsid w:val="000B065F"/>
    <w:rsid w:val="001234C1"/>
    <w:rsid w:val="00133F0B"/>
    <w:rsid w:val="00156A49"/>
    <w:rsid w:val="00165FB9"/>
    <w:rsid w:val="00170B56"/>
    <w:rsid w:val="002007B6"/>
    <w:rsid w:val="00216B71"/>
    <w:rsid w:val="002408C5"/>
    <w:rsid w:val="002C6CA6"/>
    <w:rsid w:val="002F492F"/>
    <w:rsid w:val="002F53AB"/>
    <w:rsid w:val="00311A6E"/>
    <w:rsid w:val="00361059"/>
    <w:rsid w:val="003B4EAA"/>
    <w:rsid w:val="003D0AF9"/>
    <w:rsid w:val="003F0F11"/>
    <w:rsid w:val="0041104F"/>
    <w:rsid w:val="00467329"/>
    <w:rsid w:val="004B3F33"/>
    <w:rsid w:val="004E2D7C"/>
    <w:rsid w:val="005120D5"/>
    <w:rsid w:val="005B3468"/>
    <w:rsid w:val="00612A37"/>
    <w:rsid w:val="006362B6"/>
    <w:rsid w:val="00690D79"/>
    <w:rsid w:val="00737CF6"/>
    <w:rsid w:val="007B6182"/>
    <w:rsid w:val="00850479"/>
    <w:rsid w:val="00903E7F"/>
    <w:rsid w:val="00913A4A"/>
    <w:rsid w:val="009549E1"/>
    <w:rsid w:val="009817B9"/>
    <w:rsid w:val="00996FAC"/>
    <w:rsid w:val="009A453B"/>
    <w:rsid w:val="009E2977"/>
    <w:rsid w:val="009F15C9"/>
    <w:rsid w:val="00A074B3"/>
    <w:rsid w:val="00A55032"/>
    <w:rsid w:val="00A704BF"/>
    <w:rsid w:val="00A76E21"/>
    <w:rsid w:val="00AC0A16"/>
    <w:rsid w:val="00AC4BBE"/>
    <w:rsid w:val="00AE2565"/>
    <w:rsid w:val="00AF6268"/>
    <w:rsid w:val="00B0017B"/>
    <w:rsid w:val="00B0120B"/>
    <w:rsid w:val="00B22C11"/>
    <w:rsid w:val="00B729B6"/>
    <w:rsid w:val="00B826C7"/>
    <w:rsid w:val="00BB306C"/>
    <w:rsid w:val="00BC7F89"/>
    <w:rsid w:val="00BF0077"/>
    <w:rsid w:val="00C162BC"/>
    <w:rsid w:val="00C5205D"/>
    <w:rsid w:val="00C71122"/>
    <w:rsid w:val="00C76B1A"/>
    <w:rsid w:val="00C930F6"/>
    <w:rsid w:val="00CA3FE7"/>
    <w:rsid w:val="00CA56EC"/>
    <w:rsid w:val="00D30BB2"/>
    <w:rsid w:val="00D45388"/>
    <w:rsid w:val="00D67A90"/>
    <w:rsid w:val="00D67F01"/>
    <w:rsid w:val="00DC121B"/>
    <w:rsid w:val="00DF0BAD"/>
    <w:rsid w:val="00E1138E"/>
    <w:rsid w:val="00E250AA"/>
    <w:rsid w:val="00E275BF"/>
    <w:rsid w:val="00E32334"/>
    <w:rsid w:val="00E8101B"/>
    <w:rsid w:val="00EC708A"/>
    <w:rsid w:val="00ED4B97"/>
    <w:rsid w:val="00F148BD"/>
    <w:rsid w:val="00F4007B"/>
    <w:rsid w:val="00F43A72"/>
    <w:rsid w:val="00F6712B"/>
    <w:rsid w:val="00F87DB7"/>
    <w:rsid w:val="00F90604"/>
    <w:rsid w:val="00FB5643"/>
    <w:rsid w:val="00FC6236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E075A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A3F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5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EBa37</b:Tag>
    <b:SourceType>JournalArticle</b:SourceType>
    <b:Guid>{3352DE26-89D6-4EFF-BE4E-F30677674CB8}</b:Guid>
    <b:Title>The "Excidium Troie" and Medieval Troy Literature</b:Title>
    <b:Year>1937</b:Year>
    <b:Author>
      <b:Author>
        <b:NameList>
          <b:Person>
            <b:Last>Atwood</b:Last>
            <b:First>E.</b:First>
            <b:Middle>Bagby</b:Middle>
          </b:Person>
        </b:NameList>
      </b:Author>
    </b:Author>
    <b:JournalName>Modern Philology</b:JournalName>
    <b:Pages>115-128</b:Pages>
    <b:Volume>35</b:Volume>
    <b:Issue>2</b:Issue>
    <b:RefOrder>1</b:RefOrder>
  </b:Source>
  <b:Source>
    <b:Tag>Jon95</b:Tag>
    <b:SourceType>JournalArticle</b:SourceType>
    <b:Guid>{22A3AE4B-E32A-47D0-9565-E578D4C7D9BC}</b:Guid>
    <b:Author>
      <b:Author>
        <b:NameList>
          <b:Person>
            <b:Last>Barlow</b:Last>
            <b:First>Jonathan</b:First>
          </b:Person>
        </b:NameList>
      </b:Author>
    </b:Author>
    <b:Title>Gregory of Tours and the Myth of the Trojan Origins of the Franks</b:Title>
    <b:JournalName>Frühmittelalterliche Studien</b:JournalName>
    <b:Year>1995</b:Year>
    <b:Pages>86-95</b:Pages>
    <b:Volume>29</b:Volume>
    <b:RefOrder>2</b:RefOrder>
  </b:Source>
  <b:Source>
    <b:Tag>Nic93</b:Tag>
    <b:SourceType>JournalArticle</b:SourceType>
    <b:Guid>{141FBEE0-805D-4B86-B52A-C9DF7A975DC0}</b:Guid>
    <b:Author>
      <b:Author>
        <b:NameList>
          <b:Person>
            <b:Last>Birns</b:Last>
            <b:First>Nicholas</b:First>
          </b:Person>
        </b:NameList>
      </b:Author>
    </b:Author>
    <b:Title>The Trojan Myth: Postmodern Reverberations</b:Title>
    <b:JournalName>Exemplaria</b:JournalName>
    <b:Year>1993</b:Year>
    <b:Pages>45-78</b:Pages>
    <b:Volume>5</b:Volume>
    <b:Issue>1</b:Issue>
    <b:RefOrder>3</b:RefOrder>
  </b:Source>
  <b:Source>
    <b:Tag>The11</b:Tag>
    <b:SourceType>BookSection</b:SourceType>
    <b:Guid>{F8139C19-61DB-400C-A3BD-02D0872464C4}</b:Guid>
    <b:Title>Filling the Gap: Brutus in the Historia Brittonum, Anglo-Saxon Chronicle MS F, and Geoffrey of Monmouth</b:Title>
    <b:Year>2011</b:Year>
    <b:Pages>85-102</b:Pages>
    <b:Author>
      <b:Author>
        <b:NameList>
          <b:Person>
            <b:Last>Summerfield</b:Last>
            <b:First>Thea</b:First>
          </b:Person>
        </b:NameList>
      </b:Author>
      <b:Editor>
        <b:NameList>
          <b:Person>
            <b:Last>Kooper</b:Last>
            <b:First>Erik</b:First>
          </b:Person>
        </b:NameList>
      </b:Editor>
    </b:Author>
    <b:BookTitle>The Medieval Chronicle VII</b:BookTitle>
    <b:City>Amsterdam, New York</b:City>
    <b:Publisher>Rodopi</b:Publisher>
    <b:RefOrder>4</b:RefOrder>
  </b:Source>
  <b:Source>
    <b:Tag>Geo65</b:Tag>
    <b:SourceType>JournalArticle</b:SourceType>
    <b:Guid>{A154C7DC-9116-42C1-BD3C-F461109B5369}</b:Guid>
    <b:Title>The Trojan Franks and their Critics</b:Title>
    <b:Year>1965</b:Year>
    <b:Pages>227-241</b:Pages>
    <b:Author>
      <b:Author>
        <b:NameList>
          <b:Person>
            <b:Last>Huppert</b:Last>
            <b:First>George</b:First>
          </b:Person>
        </b:NameList>
      </b:Author>
    </b:Author>
    <b:JournalName>Studies in the Renaissance</b:JournalName>
    <b:Volume>12</b:Volume>
    <b:RefOrder>5</b:RefOrder>
  </b:Source>
  <b:Source>
    <b:Tag>Tho14</b:Tag>
    <b:SourceType>JournalArticle</b:SourceType>
    <b:Guid>{711925CB-995B-4FBC-891D-27EDA35298E0}</b:Guid>
    <b:Author>
      <b:Author>
        <b:NameList>
          <b:Person>
            <b:Last>MacMaster</b:Last>
            <b:First>Thomas</b:First>
            <b:Middle>J.</b:Middle>
          </b:Person>
        </b:NameList>
      </b:Author>
    </b:Author>
    <b:Title>The Origin of Origins: Trojans, Turks and the Birth of the Myth of Trojan Origins in the Medieval World</b:Title>
    <b:JournalName>Atlantide</b:JournalName>
    <b:Year>2014</b:Year>
    <b:Pages>1-12</b:Pages>
    <b:Volume>2</b:Volume>
    <b:RefOrder>6</b:RefOrder>
  </b:Source>
  <b:Source>
    <b:Tag>Jon07</b:Tag>
    <b:SourceType>JournalArticle</b:SourceType>
    <b:Guid>{8063B95C-A4F1-416C-91C3-D286B235EC55}</b:Guid>
    <b:Author>
      <b:Author>
        <b:NameList>
          <b:Person>
            <b:Last>Solomon</b:Last>
            <b:First>Jon</b:First>
          </b:Person>
        </b:NameList>
      </b:Author>
    </b:Author>
    <b:Title>The Vacillations of the Trojan Myth: Popularization &amp; Classicization, Variation &amp; Codification</b:Title>
    <b:JournalName>International Journal of the Classical Tradition</b:JournalName>
    <b:Year>2007</b:Year>
    <b:Pages>482-534</b:Pages>
    <b:Volume>14</b:Volume>
    <b:Issue>3</b:Issue>
    <b:RefOrder>7</b:RefOrder>
  </b:Source>
  <b:Source>
    <b:Tag>Ada18</b:Tag>
    <b:SourceType>BookSection</b:SourceType>
    <b:Guid>{DCCC5D8E-61C9-47BB-8145-0CAB90E74C9D}</b:Guid>
    <b:Title>Trojan Pasts, Medieval Presents: Epic Continuation in Eleventh to Thirteenth Century Genealogical Histories</b:Title>
    <b:Year>2018</b:Year>
    <b:Pages>154-174</b:Pages>
    <b:Author>
      <b:Author>
        <b:NameList>
          <b:Person>
            <b:Last>Goldwyn</b:Last>
            <b:First>Adam</b:First>
            <b:Middle>J.</b:Middle>
          </b:Person>
        </b:NameList>
      </b:Author>
      <b:Editor>
        <b:NameList>
          <b:Person>
            <b:Last>Simms</b:Last>
            <b:First>Robert</b:First>
          </b:Person>
        </b:NameList>
      </b:Editor>
    </b:Author>
    <b:BookTitle>Brill's Companion to Prequels, Sequels, and Retellings of Classical Epic</b:BookTitle>
    <b:City>Leiden, Boston</b:City>
    <b:Publisher>Brill</b:Publisher>
    <b:RefOrder>8</b:RefOrder>
  </b:Source>
  <b:Source>
    <b:Tag>Nur15</b:Tag>
    <b:SourceType>Book</b:SourceType>
    <b:Guid>{42E212F4-2C1F-4350-9B88-7EF70F071D07}</b:Guid>
    <b:Title>Transmission and Adaptation of the Trojan Narrative in Frankish History between the Sixth and Tenth Centuries</b:Title>
    <b:Year>2015</b:Year>
    <b:City>Leeds</b:City>
    <b:Publisher>University of Leeds</b:Publisher>
    <b:Author>
      <b:Author>
        <b:NameList>
          <b:Person>
            <b:Last>Yavuz</b:Last>
            <b:First>Nurgul</b:First>
            <b:Middle>Kivilcim</b:Middle>
          </b:Person>
        </b:NameList>
      </b:Author>
    </b:Author>
    <b:RefOrder>9</b:RefOrder>
  </b:Source>
  <b:Source>
    <b:Tag>Car02</b:Tag>
    <b:SourceType>Book</b:SourceType>
    <b:Guid>{2CE14F64-4174-4A1D-8676-EE4D1077B2EF}</b:Guid>
    <b:Author>
      <b:Author>
        <b:NameList>
          <b:Person>
            <b:Last>Kearns</b:Last>
            <b:First>Carol</b:First>
            <b:Middle>Bubon</b:Middle>
          </b:Person>
        </b:NameList>
      </b:Author>
    </b:Author>
    <b:Title>Influence of the Trojan Myth on National Identity as Shaped in the Frankish and British Trojan-Origin Myths and the Roman De Brut and the Roman De Troie</b:Title>
    <b:Year>2002</b:Year>
    <b:City>Gainsville</b:City>
    <b:Publisher>University of Florida</b:Publisher>
    <b:RefOrder>10</b:RefOrder>
  </b:Source>
  <b:Source>
    <b:Tag>Emi01</b:Tag>
    <b:SourceType>Book</b:SourceType>
    <b:Guid>{9A817504-46A1-4121-B50E-D79D0E7C9779}</b:Guid>
    <b:Author>
      <b:Author>
        <b:NameList>
          <b:Person>
            <b:Last>Albu</b:Last>
            <b:First>Emily</b:First>
          </b:Person>
        </b:NameList>
      </b:Author>
    </b:Author>
    <b:Title>The Normans in their Histories: Propaganda, Myth and Subversion</b:Title>
    <b:Year>2001</b:Year>
    <b:City>Woodbridge</b:City>
    <b:Publisher>The Boydell Press</b:Publisher>
    <b:RefOrder>11</b:RefOrder>
  </b:Source>
</b:Sources>
</file>

<file path=customXml/itemProps1.xml><?xml version="1.0" encoding="utf-8"?>
<ds:datastoreItem xmlns:ds="http://schemas.openxmlformats.org/officeDocument/2006/customXml" ds:itemID="{5AECD766-073B-495E-9B23-5EC590C69B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770</Words>
  <Characters>4394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James</cp:lastModifiedBy>
  <cp:revision>2</cp:revision>
  <dcterms:created xsi:type="dcterms:W3CDTF">2019-06-07T21:35:00Z</dcterms:created>
  <dcterms:modified xsi:type="dcterms:W3CDTF">2019-06-07T21:35:00Z</dcterms:modified>
</cp:coreProperties>
</file>