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4048660"/>
        <w:docPartObj>
          <w:docPartGallery w:val="Cover Pages"/>
          <w:docPartUnique/>
        </w:docPartObj>
      </w:sdtPr>
      <w:sdtEndPr>
        <w:rPr>
          <w:rFonts w:ascii="Arial" w:hAnsi="Arial" w:cs="Arial"/>
          <w:sz w:val="24"/>
          <w:szCs w:val="24"/>
        </w:rPr>
      </w:sdtEndPr>
      <w:sdtContent>
        <w:p w14:paraId="043DF74E" w14:textId="77777777" w:rsidR="005913CA" w:rsidRDefault="00000000">
          <w:r>
            <w:rPr>
              <w:noProof/>
              <w:lang w:eastAsia="zh-TW"/>
            </w:rPr>
            <w:pict w14:anchorId="7227F9CD">
              <v:group id="_x0000_s1026" style="position:absolute;margin-left:-9.6pt;margin-top:-2.5pt;width:595.25pt;height:709.1pt;z-index:251660288;mso-width-percent:1000;mso-position-horizontal-relative:page;mso-position-vertical-relative:margin;mso-width-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1b8e1 [1620]" stroked="f">
                      <v:fill opacity=".5"/>
                      <v:path arrowok="t"/>
                    </v:shape>
                    <v:shape id="_x0000_s1030" style="position:absolute;left:7150;top:7468;width:3466;height:3550;mso-width-relative:page;mso-height-relative:page" coordsize="3466,3550" path="m,569l,2930r3466,620l3466,,,569xe" fillcolor="#d0dbf0 [820]" stroked="f">
                      <v:fill opacity=".5"/>
                      <v:path arrowok="t"/>
                    </v:shape>
                    <v:shape id="_x0000_s1031" style="position:absolute;left:10616;top:7468;width:1591;height:3550;mso-width-relative:page;mso-height-relative:page" coordsize="1591,3550" path="m,l,3550,1591,2746r,-2009l,xe" fillcolor="#a1b8e1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0dbf0 [820]" stroked="f">
                    <v:fill opacity="45875f"/>
                    <v:path arrowok="t"/>
                  </v:shape>
                  <v:shape id="_x0000_s1036" style="position:absolute;left:2077;top:3617;width:6011;height:3835;mso-width-relative:page;mso-height-relative:page" coordsize="6011,3835" path="m,l17,3835,6011,2629r,-1390l,xe" fillcolor="#a1b8e1 [1620]" stroked="f">
                    <v:fill opacity="45875f"/>
                    <v:path arrowok="t"/>
                  </v:shape>
                  <v:shape id="_x0000_s1037" style="position:absolute;left:8088;top:3835;width:4102;height:3432;mso-width-relative:page;mso-height-relative:page" coordsize="4102,3432" path="m,1038l,2411,4102,3432,4102,,,1038xe" fillcolor="#d0dbf0 [820]" stroked="f">
                    <v:fill opacity="45875f"/>
                    <v:path arrowok="t"/>
                  </v:shape>
                </v:group>
                <v:rect id="_x0000_s1038" style="position:absolute;left:1800;top:1440;width:8638;height:914;mso-width-percent:1000;mso-position-horizontal:center;mso-position-horizontal-relative:margin;mso-position-vertical:top;mso-position-vertical-relative:margin;mso-width-percent:1000;mso-width-relative:margin;mso-height-relative:margin" filled="f" stroked="f">
                  <v:textbox style="mso-next-textbox:#_x0000_s1038">
                    <w:txbxContent>
                      <w:sdt>
                        <w:sdtPr>
                          <w:rPr>
                            <w:b/>
                            <w:bCs/>
                            <w:color w:val="808080" w:themeColor="text1" w:themeTint="7F"/>
                            <w:sz w:val="32"/>
                            <w:szCs w:val="32"/>
                          </w:rPr>
                          <w:alias w:val="Company"/>
                          <w:id w:val="-1454048622"/>
                          <w:placeholder>
                            <w:docPart w:val="346D8E3C934D43F49E56C3F2254C783A"/>
                          </w:placeholder>
                          <w:dataBinding w:prefixMappings="xmlns:ns0='http://schemas.openxmlformats.org/officeDocument/2006/extended-properties'" w:xpath="/ns0:Properties[1]/ns0:Company[1]" w:storeItemID="{6668398D-A668-4E3E-A5EB-62B293D839F1}"/>
                          <w:text/>
                        </w:sdtPr>
                        <w:sdtContent>
                          <w:p w14:paraId="7E13CB4F" w14:textId="77777777" w:rsidR="005913CA" w:rsidRDefault="00CC50FA">
                            <w:pPr>
                              <w:spacing w:after="0"/>
                              <w:rPr>
                                <w:b/>
                                <w:bCs/>
                                <w:color w:val="808080" w:themeColor="text1" w:themeTint="7F"/>
                                <w:sz w:val="32"/>
                                <w:szCs w:val="32"/>
                              </w:rPr>
                            </w:pPr>
                            <w:r>
                              <w:rPr>
                                <w:b/>
                                <w:bCs/>
                                <w:color w:val="808080" w:themeColor="text1" w:themeTint="7F"/>
                                <w:sz w:val="32"/>
                                <w:szCs w:val="32"/>
                              </w:rPr>
                              <w:t xml:space="preserve">   </w:t>
                            </w:r>
                          </w:p>
                        </w:sdtContent>
                      </w:sdt>
                      <w:p w14:paraId="586BA02A" w14:textId="77777777" w:rsidR="005913CA" w:rsidRDefault="005913CA">
                        <w:pPr>
                          <w:spacing w:after="0"/>
                          <w:rPr>
                            <w:b/>
                            <w:bCs/>
                            <w:color w:val="808080" w:themeColor="text1" w:themeTint="7F"/>
                            <w:sz w:val="32"/>
                            <w:szCs w:val="32"/>
                          </w:rPr>
                        </w:pPr>
                      </w:p>
                    </w:txbxContent>
                  </v:textbox>
                </v:rect>
                <v:rect id="_x0000_s1039" style="position:absolute;left:6494;top:11160;width:4998;height:1454;mso-position-horizontal-relative:margin;mso-position-vertical-relative:margin" filled="f" stroked="f">
                  <v:textbox style="mso-next-textbox:#_x0000_s1039">
                    <w:txbxContent>
                      <w:sdt>
                        <w:sdtPr>
                          <w:rPr>
                            <w:sz w:val="96"/>
                            <w:szCs w:val="96"/>
                          </w:rPr>
                          <w:alias w:val="Year"/>
                          <w:id w:val="-1454048621"/>
                          <w:placeholder>
                            <w:docPart w:val="2348054F52B140F387C490D4E4B2DBA3"/>
                          </w:placeholde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14:paraId="0E007545" w14:textId="77777777" w:rsidR="005913CA" w:rsidRDefault="00CC50FA">
                            <w:pPr>
                              <w:jc w:val="right"/>
                              <w:rPr>
                                <w:sz w:val="96"/>
                                <w:szCs w:val="96"/>
                              </w:rPr>
                            </w:pPr>
                            <w:r>
                              <w:rPr>
                                <w:sz w:val="96"/>
                                <w:szCs w:val="96"/>
                              </w:rPr>
                              <w:t xml:space="preserve">  </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sz w:val="52"/>
                            <w:szCs w:val="52"/>
                          </w:rPr>
                          <w:alias w:val="Title"/>
                          <w:id w:val="-1454048620"/>
                          <w:dataBinding w:prefixMappings="xmlns:ns0='http://schemas.openxmlformats.org/package/2006/metadata/core-properties' xmlns:ns1='http://purl.org/dc/elements/1.1/'" w:xpath="/ns0:coreProperties[1]/ns1:title[1]" w:storeItemID="{6C3C8BC8-F283-45AE-878A-BAB7291924A1}"/>
                          <w:text/>
                        </w:sdtPr>
                        <w:sdtContent>
                          <w:p w14:paraId="7DECE2D6" w14:textId="77777777" w:rsidR="005913CA" w:rsidRDefault="005913CA">
                            <w:pPr>
                              <w:spacing w:after="0"/>
                              <w:rPr>
                                <w:b/>
                                <w:bCs/>
                                <w:color w:val="44546A" w:themeColor="text2"/>
                                <w:sz w:val="72"/>
                                <w:szCs w:val="72"/>
                              </w:rPr>
                            </w:pPr>
                            <w:r>
                              <w:rPr>
                                <w:b/>
                                <w:sz w:val="52"/>
                                <w:szCs w:val="52"/>
                              </w:rPr>
                              <w:t xml:space="preserve">       </w:t>
                            </w:r>
                            <w:r w:rsidRPr="005913CA">
                              <w:rPr>
                                <w:b/>
                                <w:sz w:val="52"/>
                                <w:szCs w:val="52"/>
                              </w:rPr>
                              <w:t>The importance of effectively monitoring guest service approaches</w:t>
                            </w:r>
                          </w:p>
                        </w:sdtContent>
                      </w:sdt>
                      <w:sdt>
                        <w:sdtPr>
                          <w:rPr>
                            <w:b/>
                            <w:sz w:val="28"/>
                            <w:szCs w:val="28"/>
                          </w:rPr>
                          <w:alias w:val="Subtitle"/>
                          <w:id w:val="-1454048619"/>
                          <w:dataBinding w:prefixMappings="xmlns:ns0='http://schemas.openxmlformats.org/package/2006/metadata/core-properties' xmlns:ns1='http://purl.org/dc/elements/1.1/'" w:xpath="/ns0:coreProperties[1]/ns1:subject[1]" w:storeItemID="{6C3C8BC8-F283-45AE-878A-BAB7291924A1}"/>
                          <w:text/>
                        </w:sdtPr>
                        <w:sdtContent>
                          <w:p w14:paraId="03C72E0C" w14:textId="77777777" w:rsidR="005913CA" w:rsidRDefault="005913CA">
                            <w:pPr>
                              <w:rPr>
                                <w:b/>
                                <w:bCs/>
                                <w:color w:val="4472C4" w:themeColor="accent1"/>
                                <w:sz w:val="40"/>
                                <w:szCs w:val="40"/>
                              </w:rPr>
                            </w:pPr>
                            <w:r w:rsidRPr="00DB66CA">
                              <w:rPr>
                                <w:b/>
                                <w:sz w:val="28"/>
                                <w:szCs w:val="28"/>
                              </w:rPr>
                              <w:t xml:space="preserve">     </w:t>
                            </w:r>
                            <w:r w:rsidR="00DB66CA" w:rsidRPr="00DB66CA">
                              <w:rPr>
                                <w:b/>
                                <w:sz w:val="28"/>
                                <w:szCs w:val="28"/>
                              </w:rPr>
                              <w:t xml:space="preserve">               </w:t>
                            </w:r>
                            <w:r w:rsidRPr="00DB66CA">
                              <w:rPr>
                                <w:b/>
                                <w:sz w:val="28"/>
                                <w:szCs w:val="28"/>
                              </w:rPr>
                              <w:t xml:space="preserve">  Hospitality and Guest Services -BMIH</w:t>
                            </w:r>
                            <w:r w:rsidR="00DB66CA" w:rsidRPr="00DB66CA">
                              <w:rPr>
                                <w:b/>
                                <w:sz w:val="28"/>
                                <w:szCs w:val="28"/>
                              </w:rPr>
                              <w:t>4003</w:t>
                            </w:r>
                          </w:p>
                        </w:sdtContent>
                      </w:sdt>
                      <w:p w14:paraId="0B3E310B" w14:textId="77777777" w:rsidR="00DB66CA" w:rsidRDefault="00DB66CA">
                        <w:pPr>
                          <w:rPr>
                            <w:b/>
                            <w:bCs/>
                            <w:color w:val="808080" w:themeColor="text1" w:themeTint="7F"/>
                            <w:sz w:val="32"/>
                            <w:szCs w:val="32"/>
                          </w:rPr>
                        </w:pPr>
                      </w:p>
                      <w:p w14:paraId="6BEC2CB0" w14:textId="77777777" w:rsidR="00064137" w:rsidRDefault="00064137">
                        <w:pPr>
                          <w:rPr>
                            <w:b/>
                            <w:bCs/>
                            <w:color w:val="808080" w:themeColor="text1" w:themeTint="7F"/>
                            <w:sz w:val="32"/>
                            <w:szCs w:val="32"/>
                          </w:rPr>
                        </w:pPr>
                      </w:p>
                      <w:p w14:paraId="5E7B56E5" w14:textId="77777777" w:rsidR="00064137" w:rsidRDefault="00064137">
                        <w:pPr>
                          <w:rPr>
                            <w:b/>
                            <w:bCs/>
                            <w:color w:val="808080" w:themeColor="text1" w:themeTint="7F"/>
                            <w:sz w:val="32"/>
                            <w:szCs w:val="32"/>
                          </w:rPr>
                        </w:pPr>
                      </w:p>
                      <w:p w14:paraId="3CC16BE1" w14:textId="77777777" w:rsidR="00064137" w:rsidRDefault="00064137">
                        <w:pPr>
                          <w:rPr>
                            <w:b/>
                            <w:bCs/>
                            <w:color w:val="808080" w:themeColor="text1" w:themeTint="7F"/>
                            <w:sz w:val="32"/>
                            <w:szCs w:val="32"/>
                          </w:rPr>
                        </w:pPr>
                      </w:p>
                      <w:p w14:paraId="635464A9" w14:textId="77777777" w:rsidR="005913CA" w:rsidRDefault="00862502">
                        <w:pPr>
                          <w:rPr>
                            <w:b/>
                            <w:bCs/>
                            <w:color w:val="808080" w:themeColor="text1" w:themeTint="7F"/>
                            <w:sz w:val="32"/>
                            <w:szCs w:val="32"/>
                          </w:rPr>
                        </w:pPr>
                        <w:r>
                          <w:rPr>
                            <w:b/>
                            <w:bCs/>
                            <w:color w:val="808080" w:themeColor="text1" w:themeTint="7F"/>
                            <w:sz w:val="32"/>
                            <w:szCs w:val="32"/>
                          </w:rPr>
                          <w:t xml:space="preserve">                                                                 </w:t>
                        </w:r>
                        <w:proofErr w:type="spellStart"/>
                        <w:r w:rsidR="00846784" w:rsidRPr="00846784">
                          <w:rPr>
                            <w:b/>
                            <w:bCs/>
                            <w:color w:val="808080" w:themeColor="text1" w:themeTint="7F"/>
                            <w:sz w:val="32"/>
                            <w:szCs w:val="32"/>
                          </w:rPr>
                          <w:t>Florica</w:t>
                        </w:r>
                        <w:proofErr w:type="spellEnd"/>
                        <w:r w:rsidR="00846784" w:rsidRPr="00846784">
                          <w:rPr>
                            <w:b/>
                            <w:bCs/>
                            <w:color w:val="808080" w:themeColor="text1" w:themeTint="7F"/>
                            <w:sz w:val="32"/>
                            <w:szCs w:val="32"/>
                          </w:rPr>
                          <w:t xml:space="preserve"> Anamaria </w:t>
                        </w:r>
                        <w:proofErr w:type="spellStart"/>
                        <w:r w:rsidR="00846784" w:rsidRPr="00846784">
                          <w:rPr>
                            <w:b/>
                            <w:bCs/>
                            <w:color w:val="808080" w:themeColor="text1" w:themeTint="7F"/>
                            <w:sz w:val="32"/>
                            <w:szCs w:val="32"/>
                          </w:rPr>
                          <w:t>Ciuta</w:t>
                        </w:r>
                        <w:proofErr w:type="spellEnd"/>
                      </w:p>
                      <w:p w14:paraId="37A6A400" w14:textId="77777777" w:rsidR="005913CA" w:rsidRDefault="00862502">
                        <w:pPr>
                          <w:rPr>
                            <w:b/>
                            <w:bCs/>
                            <w:color w:val="808080" w:themeColor="text1" w:themeTint="7F"/>
                            <w:sz w:val="32"/>
                            <w:szCs w:val="32"/>
                          </w:rPr>
                        </w:pPr>
                        <w:r>
                          <w:rPr>
                            <w:b/>
                            <w:bCs/>
                            <w:color w:val="808080" w:themeColor="text1" w:themeTint="7F"/>
                            <w:sz w:val="32"/>
                            <w:szCs w:val="32"/>
                          </w:rPr>
                          <w:t xml:space="preserve">                                                                </w:t>
                        </w:r>
                        <w:r w:rsidR="00846784">
                          <w:rPr>
                            <w:b/>
                            <w:bCs/>
                            <w:color w:val="808080" w:themeColor="text1" w:themeTint="7F"/>
                            <w:sz w:val="32"/>
                            <w:szCs w:val="32"/>
                          </w:rPr>
                          <w:t>Student ID:</w:t>
                        </w:r>
                        <w:r w:rsidR="00846784" w:rsidRPr="00846784">
                          <w:t xml:space="preserve"> </w:t>
                        </w:r>
                        <w:r w:rsidR="00846784" w:rsidRPr="00846784">
                          <w:rPr>
                            <w:b/>
                            <w:bCs/>
                            <w:color w:val="808080" w:themeColor="text1" w:themeTint="7F"/>
                            <w:sz w:val="32"/>
                            <w:szCs w:val="32"/>
                          </w:rPr>
                          <w:t>2243597</w:t>
                        </w:r>
                      </w:p>
                      <w:p w14:paraId="0EEE7077" w14:textId="77777777" w:rsidR="005913CA" w:rsidRDefault="00862502">
                        <w:pPr>
                          <w:rPr>
                            <w:b/>
                            <w:bCs/>
                            <w:color w:val="808080" w:themeColor="text1" w:themeTint="7F"/>
                            <w:sz w:val="32"/>
                            <w:szCs w:val="32"/>
                          </w:rPr>
                        </w:pPr>
                        <w:r>
                          <w:rPr>
                            <w:b/>
                            <w:bCs/>
                            <w:color w:val="808080" w:themeColor="text1" w:themeTint="7F"/>
                            <w:sz w:val="32"/>
                            <w:szCs w:val="32"/>
                          </w:rPr>
                          <w:t xml:space="preserve">                                                                </w:t>
                        </w:r>
                        <w:r w:rsidR="005913CA">
                          <w:rPr>
                            <w:b/>
                            <w:bCs/>
                            <w:color w:val="808080" w:themeColor="text1" w:themeTint="7F"/>
                            <w:sz w:val="32"/>
                            <w:szCs w:val="32"/>
                          </w:rPr>
                          <w:t>Lecturer: Charlotte Joyner</w:t>
                        </w:r>
                      </w:p>
                      <w:p w14:paraId="6C5D3E40" w14:textId="77777777" w:rsidR="005913CA" w:rsidRDefault="00862502">
                        <w:pPr>
                          <w:rPr>
                            <w:b/>
                            <w:bCs/>
                            <w:color w:val="808080" w:themeColor="text1" w:themeTint="7F"/>
                            <w:sz w:val="32"/>
                            <w:szCs w:val="32"/>
                          </w:rPr>
                        </w:pPr>
                        <w:r>
                          <w:rPr>
                            <w:b/>
                            <w:bCs/>
                            <w:color w:val="808080" w:themeColor="text1" w:themeTint="7F"/>
                            <w:sz w:val="32"/>
                            <w:szCs w:val="32"/>
                          </w:rPr>
                          <w:t xml:space="preserve">                                                                </w:t>
                        </w:r>
                        <w:r w:rsidR="005913CA">
                          <w:rPr>
                            <w:b/>
                            <w:bCs/>
                            <w:color w:val="808080" w:themeColor="text1" w:themeTint="7F"/>
                            <w:sz w:val="32"/>
                            <w:szCs w:val="32"/>
                          </w:rPr>
                          <w:t>15/11/2023</w:t>
                        </w:r>
                      </w:p>
                      <w:p w14:paraId="5029FFDB" w14:textId="77777777" w:rsidR="00913505" w:rsidRDefault="00913505">
                        <w:pPr>
                          <w:rPr>
                            <w:b/>
                            <w:bCs/>
                            <w:color w:val="808080" w:themeColor="text1" w:themeTint="7F"/>
                            <w:sz w:val="32"/>
                            <w:szCs w:val="32"/>
                          </w:rPr>
                        </w:pPr>
                        <w:r>
                          <w:rPr>
                            <w:b/>
                            <w:bCs/>
                            <w:color w:val="808080" w:themeColor="text1" w:themeTint="7F"/>
                            <w:sz w:val="32"/>
                            <w:szCs w:val="32"/>
                          </w:rPr>
                          <w:t xml:space="preserve">                                                                Word count</w:t>
                        </w:r>
                        <w:r w:rsidR="00C11163">
                          <w:rPr>
                            <w:b/>
                            <w:bCs/>
                            <w:color w:val="808080" w:themeColor="text1" w:themeTint="7F"/>
                            <w:sz w:val="32"/>
                            <w:szCs w:val="32"/>
                          </w:rPr>
                          <w:t>:</w:t>
                        </w:r>
                        <w:r w:rsidR="00325509">
                          <w:rPr>
                            <w:b/>
                            <w:bCs/>
                            <w:color w:val="808080" w:themeColor="text1" w:themeTint="7F"/>
                            <w:sz w:val="32"/>
                            <w:szCs w:val="32"/>
                          </w:rPr>
                          <w:t>1641</w:t>
                        </w:r>
                      </w:p>
                      <w:p w14:paraId="76494FE5" w14:textId="77777777" w:rsidR="005913CA" w:rsidRDefault="005913CA">
                        <w:pPr>
                          <w:rPr>
                            <w:b/>
                            <w:bCs/>
                            <w:color w:val="808080" w:themeColor="text1" w:themeTint="7F"/>
                            <w:sz w:val="32"/>
                            <w:szCs w:val="32"/>
                          </w:rPr>
                        </w:pPr>
                      </w:p>
                    </w:txbxContent>
                  </v:textbox>
                </v:rect>
                <w10:wrap anchorx="page" anchory="margin"/>
              </v:group>
            </w:pict>
          </w:r>
        </w:p>
        <w:p w14:paraId="5845275A" w14:textId="77777777" w:rsidR="005913CA" w:rsidRDefault="005913CA"/>
        <w:p w14:paraId="7003947D" w14:textId="77777777" w:rsidR="00C47C30" w:rsidRDefault="005913CA" w:rsidP="00C47C30">
          <w:pPr>
            <w:rPr>
              <w:rFonts w:ascii="Arial" w:hAnsi="Arial" w:cs="Arial"/>
              <w:sz w:val="24"/>
              <w:szCs w:val="24"/>
            </w:rPr>
          </w:pPr>
          <w:r>
            <w:rPr>
              <w:rFonts w:ascii="Arial" w:hAnsi="Arial" w:cs="Arial"/>
              <w:sz w:val="24"/>
              <w:szCs w:val="24"/>
            </w:rPr>
            <w:br w:type="page"/>
          </w:r>
        </w:p>
        <w:p w14:paraId="546475B9" w14:textId="77777777" w:rsidR="00C47C30" w:rsidRDefault="00000000" w:rsidP="00C47C30">
          <w:pPr>
            <w:rPr>
              <w:rFonts w:ascii="Arial" w:hAnsi="Arial" w:cs="Arial"/>
              <w:sz w:val="24"/>
              <w:szCs w:val="24"/>
            </w:rPr>
          </w:pPr>
        </w:p>
      </w:sdtContent>
    </w:sdt>
    <w:p w14:paraId="2D050CDB" w14:textId="77777777" w:rsidR="0098140C" w:rsidRPr="00172ECE" w:rsidRDefault="00C47C30" w:rsidP="00C47C30">
      <w:pPr>
        <w:rPr>
          <w:rFonts w:ascii="Arial" w:hAnsi="Arial" w:cs="Arial"/>
          <w:b/>
          <w:sz w:val="24"/>
          <w:szCs w:val="24"/>
        </w:rPr>
      </w:pPr>
      <w:r w:rsidRPr="00172ECE">
        <w:rPr>
          <w:rFonts w:ascii="Arial" w:hAnsi="Arial" w:cs="Arial"/>
          <w:b/>
          <w:sz w:val="24"/>
          <w:szCs w:val="24"/>
        </w:rPr>
        <w:t>Executive Summary</w:t>
      </w:r>
    </w:p>
    <w:p w14:paraId="35CAEE73" w14:textId="77777777" w:rsidR="0098140C" w:rsidRPr="006B029D" w:rsidRDefault="0098140C" w:rsidP="006B029D">
      <w:pPr>
        <w:spacing w:line="360" w:lineRule="auto"/>
        <w:jc w:val="both"/>
        <w:rPr>
          <w:rFonts w:ascii="Arial" w:hAnsi="Arial" w:cs="Arial"/>
          <w:sz w:val="24"/>
          <w:szCs w:val="24"/>
        </w:rPr>
      </w:pPr>
    </w:p>
    <w:p w14:paraId="452A70CB"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The hospitality industry's success hinges on the effective monitoring of guest service approaches, a crucial determinant in securing a competitive advantage. This report has systematically examined the intricate relationship between service monitoring and various facets of hotel operations and guest satisfaction.</w:t>
      </w:r>
    </w:p>
    <w:p w14:paraId="0835EC5F" w14:textId="77777777" w:rsidR="0098140C" w:rsidRPr="006B029D" w:rsidRDefault="0098140C" w:rsidP="006B029D">
      <w:pPr>
        <w:spacing w:line="360" w:lineRule="auto"/>
        <w:jc w:val="both"/>
        <w:rPr>
          <w:rFonts w:ascii="Arial" w:hAnsi="Arial" w:cs="Arial"/>
          <w:sz w:val="24"/>
          <w:szCs w:val="24"/>
        </w:rPr>
      </w:pPr>
    </w:p>
    <w:p w14:paraId="17B9BD13"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A deep dive into the evolving landscape of hospitality trends has revealed that aligning service delivery with dynamic guest expectations is essential. We have explored how the service ethos and reputation, through the lens of elite hotel brands, drive market reputation and customer loyalty. The report discussed the effectiveness of customer loyalty programs, underscoring the importance of leveraging them for proactive service monitoring.</w:t>
      </w:r>
    </w:p>
    <w:p w14:paraId="4B973D18" w14:textId="77777777" w:rsidR="0098140C" w:rsidRPr="006B029D" w:rsidRDefault="0098140C" w:rsidP="006B029D">
      <w:pPr>
        <w:spacing w:line="360" w:lineRule="auto"/>
        <w:jc w:val="both"/>
        <w:rPr>
          <w:rFonts w:ascii="Arial" w:hAnsi="Arial" w:cs="Arial"/>
          <w:sz w:val="24"/>
          <w:szCs w:val="24"/>
        </w:rPr>
      </w:pPr>
    </w:p>
    <w:p w14:paraId="040FAE98"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Technological advancements were identified as pivotal in enhancing service quality and addressing failures, with a focus on how hotels can employ these tools to provide seamless and secure guest experiences. The trend towards personalized guest experiences was also discussed, with an emphasis on how hotels are navigating the challenges and opportunities presented by this shift.</w:t>
      </w:r>
    </w:p>
    <w:p w14:paraId="68A9ADC5" w14:textId="77777777" w:rsidR="0098140C" w:rsidRPr="006B029D" w:rsidRDefault="0098140C" w:rsidP="006B029D">
      <w:pPr>
        <w:spacing w:line="360" w:lineRule="auto"/>
        <w:jc w:val="both"/>
        <w:rPr>
          <w:rFonts w:ascii="Arial" w:hAnsi="Arial" w:cs="Arial"/>
          <w:sz w:val="24"/>
          <w:szCs w:val="24"/>
        </w:rPr>
      </w:pPr>
    </w:p>
    <w:p w14:paraId="507C5361" w14:textId="77777777" w:rsidR="0098140C" w:rsidRPr="006B029D" w:rsidRDefault="0098140C" w:rsidP="006B029D">
      <w:pPr>
        <w:spacing w:line="360" w:lineRule="auto"/>
        <w:jc w:val="both"/>
        <w:rPr>
          <w:rFonts w:ascii="Arial" w:hAnsi="Arial" w:cs="Arial"/>
          <w:sz w:val="24"/>
          <w:szCs w:val="24"/>
        </w:rPr>
      </w:pPr>
    </w:p>
    <w:p w14:paraId="4C9790E5" w14:textId="77777777" w:rsidR="007A447D" w:rsidRDefault="0098140C" w:rsidP="006B029D">
      <w:pPr>
        <w:spacing w:line="360" w:lineRule="auto"/>
        <w:jc w:val="both"/>
        <w:rPr>
          <w:rFonts w:ascii="Arial" w:hAnsi="Arial" w:cs="Arial"/>
          <w:sz w:val="24"/>
          <w:szCs w:val="24"/>
        </w:rPr>
      </w:pPr>
      <w:r w:rsidRPr="006B029D">
        <w:rPr>
          <w:rFonts w:ascii="Arial" w:hAnsi="Arial" w:cs="Arial"/>
          <w:sz w:val="24"/>
          <w:szCs w:val="24"/>
        </w:rPr>
        <w:t>In conclusion, the report affirmed the indispensable role of adept service monitoring in maintaining a hotel's competitive edge. It is through embracing technological innovations, responding to market trends, and understanding guest preferences that hotels can craft exceptional service experiences and ensure enduring success.</w:t>
      </w:r>
    </w:p>
    <w:p w14:paraId="6D9E872B" w14:textId="77777777" w:rsidR="00A25C03" w:rsidRDefault="00A25C03" w:rsidP="006B029D">
      <w:pPr>
        <w:spacing w:line="360" w:lineRule="auto"/>
        <w:jc w:val="both"/>
        <w:rPr>
          <w:rFonts w:ascii="Arial" w:hAnsi="Arial" w:cs="Arial"/>
          <w:sz w:val="24"/>
          <w:szCs w:val="24"/>
        </w:rPr>
      </w:pPr>
    </w:p>
    <w:p w14:paraId="75B45EA0" w14:textId="77777777" w:rsidR="00A25C03" w:rsidRDefault="00A25C03" w:rsidP="006B029D">
      <w:pPr>
        <w:spacing w:line="360" w:lineRule="auto"/>
        <w:jc w:val="both"/>
        <w:rPr>
          <w:rFonts w:ascii="Arial" w:hAnsi="Arial" w:cs="Arial"/>
          <w:sz w:val="24"/>
          <w:szCs w:val="24"/>
        </w:rPr>
      </w:pPr>
    </w:p>
    <w:p w14:paraId="239F1072" w14:textId="77777777" w:rsidR="00A25C03" w:rsidRDefault="00A25C03" w:rsidP="006B029D">
      <w:pPr>
        <w:spacing w:line="360" w:lineRule="auto"/>
        <w:jc w:val="both"/>
        <w:rPr>
          <w:rFonts w:ascii="Arial" w:hAnsi="Arial" w:cs="Arial"/>
          <w:sz w:val="24"/>
          <w:szCs w:val="24"/>
        </w:rPr>
      </w:pPr>
    </w:p>
    <w:p w14:paraId="2846A3AE" w14:textId="77777777" w:rsidR="0098140C" w:rsidRPr="006B029D" w:rsidRDefault="007A447D" w:rsidP="006B029D">
      <w:pPr>
        <w:spacing w:line="360" w:lineRule="auto"/>
        <w:jc w:val="both"/>
        <w:rPr>
          <w:rFonts w:ascii="Arial" w:hAnsi="Arial" w:cs="Arial"/>
          <w:sz w:val="24"/>
          <w:szCs w:val="24"/>
        </w:rPr>
      </w:pPr>
      <w:r>
        <w:rPr>
          <w:rFonts w:ascii="Arial" w:hAnsi="Arial" w:cs="Arial"/>
          <w:sz w:val="24"/>
          <w:szCs w:val="24"/>
        </w:rPr>
        <w:lastRenderedPageBreak/>
        <w:t>Table of Contents</w:t>
      </w:r>
      <w:r w:rsidR="002E7991">
        <w:rPr>
          <w:rFonts w:ascii="Arial" w:hAnsi="Arial" w:cs="Arial"/>
          <w:sz w:val="24"/>
          <w:szCs w:val="24"/>
        </w:rPr>
        <w:t>:</w:t>
      </w:r>
    </w:p>
    <w:p w14:paraId="390221E1" w14:textId="77777777" w:rsidR="0098140C" w:rsidRPr="006B029D" w:rsidRDefault="0098140C" w:rsidP="006B029D">
      <w:pPr>
        <w:spacing w:line="360" w:lineRule="auto"/>
        <w:jc w:val="both"/>
        <w:rPr>
          <w:rFonts w:ascii="Arial" w:hAnsi="Arial" w:cs="Arial"/>
          <w:sz w:val="24"/>
          <w:szCs w:val="24"/>
        </w:rPr>
      </w:pPr>
    </w:p>
    <w:p w14:paraId="21DA7C26" w14:textId="196529C6"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Opening Insights</w:t>
      </w:r>
      <w:r w:rsidR="0098140C" w:rsidRPr="006B029D">
        <w:rPr>
          <w:rFonts w:ascii="Arial" w:hAnsi="Arial" w:cs="Arial"/>
          <w:sz w:val="24"/>
          <w:szCs w:val="24"/>
        </w:rPr>
        <w:t>....................................................</w:t>
      </w:r>
      <w:r w:rsidR="009E3357">
        <w:rPr>
          <w:rFonts w:ascii="Arial" w:hAnsi="Arial" w:cs="Arial"/>
          <w:sz w:val="24"/>
          <w:szCs w:val="24"/>
        </w:rPr>
        <w:t>......................................</w:t>
      </w:r>
      <w:r w:rsidR="00444CB5">
        <w:rPr>
          <w:rFonts w:ascii="Arial" w:hAnsi="Arial" w:cs="Arial"/>
          <w:sz w:val="24"/>
          <w:szCs w:val="24"/>
        </w:rPr>
        <w:t>.</w:t>
      </w:r>
      <w:r w:rsidR="009E3357">
        <w:rPr>
          <w:rFonts w:ascii="Arial" w:hAnsi="Arial" w:cs="Arial"/>
          <w:sz w:val="24"/>
          <w:szCs w:val="24"/>
        </w:rPr>
        <w:t xml:space="preserve">........ </w:t>
      </w:r>
      <w:r w:rsidR="0025539F">
        <w:rPr>
          <w:rFonts w:ascii="Arial" w:hAnsi="Arial" w:cs="Arial"/>
          <w:sz w:val="24"/>
          <w:szCs w:val="24"/>
        </w:rPr>
        <w:t>4</w:t>
      </w:r>
    </w:p>
    <w:p w14:paraId="55D97540"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Introduction to Service Monitoring in Hospitality</w:t>
      </w:r>
    </w:p>
    <w:p w14:paraId="127401FA"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Scope and Methodology for Global Analysis</w:t>
      </w:r>
    </w:p>
    <w:p w14:paraId="077C929D" w14:textId="77777777" w:rsidR="0098140C" w:rsidRPr="006B029D" w:rsidRDefault="0098140C" w:rsidP="006B029D">
      <w:pPr>
        <w:spacing w:line="360" w:lineRule="auto"/>
        <w:jc w:val="both"/>
        <w:rPr>
          <w:rFonts w:ascii="Arial" w:hAnsi="Arial" w:cs="Arial"/>
          <w:sz w:val="24"/>
          <w:szCs w:val="24"/>
        </w:rPr>
      </w:pPr>
    </w:p>
    <w:p w14:paraId="51114CC1" w14:textId="7E3B2E30" w:rsidR="0060569C" w:rsidRDefault="0060569C" w:rsidP="006B029D">
      <w:pPr>
        <w:spacing w:line="360" w:lineRule="auto"/>
        <w:jc w:val="both"/>
        <w:rPr>
          <w:rFonts w:ascii="Arial" w:hAnsi="Arial" w:cs="Arial"/>
          <w:sz w:val="24"/>
          <w:szCs w:val="24"/>
        </w:rPr>
      </w:pPr>
      <w:r>
        <w:rPr>
          <w:rFonts w:ascii="Arial" w:hAnsi="Arial" w:cs="Arial"/>
          <w:sz w:val="24"/>
          <w:szCs w:val="24"/>
        </w:rPr>
        <w:t>Hospitality Evolved</w:t>
      </w:r>
      <w:r w:rsidR="0098140C" w:rsidRPr="006B029D">
        <w:rPr>
          <w:rFonts w:ascii="Arial" w:hAnsi="Arial" w:cs="Arial"/>
          <w:sz w:val="24"/>
          <w:szCs w:val="24"/>
        </w:rPr>
        <w:t>..................</w:t>
      </w:r>
      <w:r w:rsidR="009E3357">
        <w:rPr>
          <w:rFonts w:ascii="Arial" w:hAnsi="Arial" w:cs="Arial"/>
          <w:sz w:val="24"/>
          <w:szCs w:val="24"/>
        </w:rPr>
        <w:t>...............................................................................</w:t>
      </w:r>
      <w:r w:rsidR="0025539F">
        <w:rPr>
          <w:rFonts w:ascii="Arial" w:hAnsi="Arial" w:cs="Arial"/>
          <w:sz w:val="24"/>
          <w:szCs w:val="24"/>
        </w:rPr>
        <w:t>4</w:t>
      </w:r>
    </w:p>
    <w:p w14:paraId="1FBA590A"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Tracing Hospitality Trends</w:t>
      </w:r>
    </w:p>
    <w:p w14:paraId="4AF68EB4"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Trends Versus Guest Expectations</w:t>
      </w:r>
    </w:p>
    <w:p w14:paraId="6FCD6076" w14:textId="77777777" w:rsidR="0098140C" w:rsidRPr="006B029D" w:rsidRDefault="0098140C" w:rsidP="006B029D">
      <w:pPr>
        <w:spacing w:line="360" w:lineRule="auto"/>
        <w:jc w:val="both"/>
        <w:rPr>
          <w:rFonts w:ascii="Arial" w:hAnsi="Arial" w:cs="Arial"/>
          <w:sz w:val="24"/>
          <w:szCs w:val="24"/>
        </w:rPr>
      </w:pPr>
    </w:p>
    <w:p w14:paraId="34FA7D3D" w14:textId="0CAD78AE"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The Soul of Service</w:t>
      </w:r>
      <w:r w:rsidR="0098140C" w:rsidRPr="006B029D">
        <w:rPr>
          <w:rFonts w:ascii="Arial" w:hAnsi="Arial" w:cs="Arial"/>
          <w:sz w:val="24"/>
          <w:szCs w:val="24"/>
        </w:rPr>
        <w:t>...................</w:t>
      </w:r>
      <w:r w:rsidR="009E3357">
        <w:rPr>
          <w:rFonts w:ascii="Arial" w:hAnsi="Arial" w:cs="Arial"/>
          <w:sz w:val="24"/>
          <w:szCs w:val="24"/>
        </w:rPr>
        <w:t>............................................................................</w:t>
      </w:r>
      <w:r w:rsidR="0025539F">
        <w:rPr>
          <w:rFonts w:ascii="Arial" w:hAnsi="Arial" w:cs="Arial"/>
          <w:sz w:val="24"/>
          <w:szCs w:val="24"/>
        </w:rPr>
        <w:t>5</w:t>
      </w:r>
    </w:p>
    <w:p w14:paraId="08A35612"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Service Culture in Reputation Management</w:t>
      </w:r>
    </w:p>
    <w:p w14:paraId="7D2999E5" w14:textId="77777777"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 xml:space="preserve"> </w:t>
      </w:r>
      <w:r w:rsidR="0098140C" w:rsidRPr="006B029D">
        <w:rPr>
          <w:rFonts w:ascii="Arial" w:hAnsi="Arial" w:cs="Arial"/>
          <w:sz w:val="24"/>
          <w:szCs w:val="24"/>
        </w:rPr>
        <w:t>Cross-Comparison of Elite Hotel Brands</w:t>
      </w:r>
    </w:p>
    <w:p w14:paraId="4001F096" w14:textId="77777777" w:rsidR="0098140C" w:rsidRPr="006B029D" w:rsidRDefault="0098140C" w:rsidP="006B029D">
      <w:pPr>
        <w:spacing w:line="360" w:lineRule="auto"/>
        <w:jc w:val="both"/>
        <w:rPr>
          <w:rFonts w:ascii="Arial" w:hAnsi="Arial" w:cs="Arial"/>
          <w:sz w:val="24"/>
          <w:szCs w:val="24"/>
        </w:rPr>
      </w:pPr>
    </w:p>
    <w:p w14:paraId="257770DA" w14:textId="459D8C6E"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Signature Experiences</w:t>
      </w:r>
      <w:r w:rsidR="0098140C" w:rsidRPr="006B029D">
        <w:rPr>
          <w:rFonts w:ascii="Arial" w:hAnsi="Arial" w:cs="Arial"/>
          <w:sz w:val="24"/>
          <w:szCs w:val="24"/>
        </w:rPr>
        <w:t>...............</w:t>
      </w:r>
      <w:r w:rsidR="009E3357">
        <w:rPr>
          <w:rFonts w:ascii="Arial" w:hAnsi="Arial" w:cs="Arial"/>
          <w:sz w:val="24"/>
          <w:szCs w:val="24"/>
        </w:rPr>
        <w:t>............................................................................</w:t>
      </w:r>
      <w:r w:rsidR="0025539F">
        <w:rPr>
          <w:rFonts w:ascii="Arial" w:hAnsi="Arial" w:cs="Arial"/>
          <w:sz w:val="24"/>
          <w:szCs w:val="24"/>
        </w:rPr>
        <w:t>5</w:t>
      </w:r>
    </w:p>
    <w:p w14:paraId="7231242C"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Brand Identity and Operational Standards</w:t>
      </w:r>
    </w:p>
    <w:p w14:paraId="6245A90A"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Case Studies and Customer Perception</w:t>
      </w:r>
    </w:p>
    <w:p w14:paraId="2572C49E" w14:textId="77777777" w:rsidR="0098140C" w:rsidRPr="006B029D" w:rsidRDefault="0098140C" w:rsidP="006B029D">
      <w:pPr>
        <w:spacing w:line="360" w:lineRule="auto"/>
        <w:jc w:val="both"/>
        <w:rPr>
          <w:rFonts w:ascii="Arial" w:hAnsi="Arial" w:cs="Arial"/>
          <w:sz w:val="24"/>
          <w:szCs w:val="24"/>
        </w:rPr>
      </w:pPr>
    </w:p>
    <w:p w14:paraId="3EEDAF06" w14:textId="3E240443"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The Loyalty Labyrinth</w:t>
      </w:r>
      <w:r w:rsidR="0098140C" w:rsidRPr="006B029D">
        <w:rPr>
          <w:rFonts w:ascii="Arial" w:hAnsi="Arial" w:cs="Arial"/>
          <w:sz w:val="24"/>
          <w:szCs w:val="24"/>
        </w:rPr>
        <w:t>..............</w:t>
      </w:r>
      <w:r w:rsidR="00F22716">
        <w:rPr>
          <w:rFonts w:ascii="Arial" w:hAnsi="Arial" w:cs="Arial"/>
          <w:sz w:val="24"/>
          <w:szCs w:val="24"/>
        </w:rPr>
        <w:t>...............................................................................</w:t>
      </w:r>
      <w:r w:rsidR="0025539F">
        <w:rPr>
          <w:rFonts w:ascii="Arial" w:hAnsi="Arial" w:cs="Arial"/>
          <w:sz w:val="24"/>
          <w:szCs w:val="24"/>
        </w:rPr>
        <w:t>6</w:t>
      </w:r>
    </w:p>
    <w:p w14:paraId="3F6059EA"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Investigating Customer Loyalty Programs</w:t>
      </w:r>
    </w:p>
    <w:p w14:paraId="6E662C96"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Loyalty Programs and Service Monitoring</w:t>
      </w:r>
    </w:p>
    <w:p w14:paraId="60C97ABD" w14:textId="77777777" w:rsidR="0098140C" w:rsidRPr="006B029D" w:rsidRDefault="0098140C" w:rsidP="006B029D">
      <w:pPr>
        <w:spacing w:line="360" w:lineRule="auto"/>
        <w:jc w:val="both"/>
        <w:rPr>
          <w:rFonts w:ascii="Arial" w:hAnsi="Arial" w:cs="Arial"/>
          <w:sz w:val="24"/>
          <w:szCs w:val="24"/>
        </w:rPr>
      </w:pPr>
    </w:p>
    <w:p w14:paraId="2C76956E" w14:textId="77777777" w:rsidR="0060569C" w:rsidRDefault="0060569C" w:rsidP="006B029D">
      <w:pPr>
        <w:spacing w:line="360" w:lineRule="auto"/>
        <w:jc w:val="both"/>
        <w:rPr>
          <w:rFonts w:ascii="Arial" w:hAnsi="Arial" w:cs="Arial"/>
          <w:sz w:val="24"/>
          <w:szCs w:val="24"/>
        </w:rPr>
      </w:pPr>
    </w:p>
    <w:p w14:paraId="5C4F5E99" w14:textId="77777777" w:rsidR="0060569C" w:rsidRDefault="0060569C" w:rsidP="006B029D">
      <w:pPr>
        <w:spacing w:line="360" w:lineRule="auto"/>
        <w:jc w:val="both"/>
        <w:rPr>
          <w:rFonts w:ascii="Arial" w:hAnsi="Arial" w:cs="Arial"/>
          <w:sz w:val="24"/>
          <w:szCs w:val="24"/>
        </w:rPr>
      </w:pPr>
    </w:p>
    <w:p w14:paraId="6BECF1EA" w14:textId="37381A35" w:rsidR="0060569C" w:rsidRDefault="0060569C" w:rsidP="006B029D">
      <w:pPr>
        <w:spacing w:line="360" w:lineRule="auto"/>
        <w:jc w:val="both"/>
        <w:rPr>
          <w:rFonts w:ascii="Arial" w:hAnsi="Arial" w:cs="Arial"/>
          <w:sz w:val="24"/>
          <w:szCs w:val="24"/>
        </w:rPr>
      </w:pPr>
      <w:r>
        <w:rPr>
          <w:rFonts w:ascii="Arial" w:hAnsi="Arial" w:cs="Arial"/>
          <w:sz w:val="24"/>
          <w:szCs w:val="24"/>
        </w:rPr>
        <w:lastRenderedPageBreak/>
        <w:t>Technological Frontiers</w:t>
      </w:r>
      <w:r w:rsidR="0098140C" w:rsidRPr="006B029D">
        <w:rPr>
          <w:rFonts w:ascii="Arial" w:hAnsi="Arial" w:cs="Arial"/>
          <w:sz w:val="24"/>
          <w:szCs w:val="24"/>
        </w:rPr>
        <w:t>.............</w:t>
      </w:r>
      <w:r w:rsidR="00F22716">
        <w:rPr>
          <w:rFonts w:ascii="Arial" w:hAnsi="Arial" w:cs="Arial"/>
          <w:sz w:val="24"/>
          <w:szCs w:val="24"/>
        </w:rPr>
        <w:t>............................................................................</w:t>
      </w:r>
      <w:r w:rsidR="0025539F">
        <w:rPr>
          <w:rFonts w:ascii="Arial" w:hAnsi="Arial" w:cs="Arial"/>
          <w:sz w:val="24"/>
          <w:szCs w:val="24"/>
        </w:rPr>
        <w:t>7</w:t>
      </w:r>
    </w:p>
    <w:p w14:paraId="7C099225"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Technology's Role in Service Enhancement</w:t>
      </w:r>
    </w:p>
    <w:p w14:paraId="16388443"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Addressing Service Delivery Shortcomings</w:t>
      </w:r>
    </w:p>
    <w:p w14:paraId="1136CAB2" w14:textId="77777777" w:rsidR="0098140C" w:rsidRPr="006B029D" w:rsidRDefault="0098140C" w:rsidP="006B029D">
      <w:pPr>
        <w:spacing w:line="360" w:lineRule="auto"/>
        <w:jc w:val="both"/>
        <w:rPr>
          <w:rFonts w:ascii="Arial" w:hAnsi="Arial" w:cs="Arial"/>
          <w:sz w:val="24"/>
          <w:szCs w:val="24"/>
        </w:rPr>
      </w:pPr>
    </w:p>
    <w:p w14:paraId="7E0AC5A8" w14:textId="3551C422"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Trend Navigation</w:t>
      </w:r>
      <w:r w:rsidR="0098140C" w:rsidRPr="006B029D">
        <w:rPr>
          <w:rFonts w:ascii="Arial" w:hAnsi="Arial" w:cs="Arial"/>
          <w:sz w:val="24"/>
          <w:szCs w:val="24"/>
        </w:rPr>
        <w:t>.................................................</w:t>
      </w:r>
      <w:r w:rsidR="00F22716">
        <w:rPr>
          <w:rFonts w:ascii="Arial" w:hAnsi="Arial" w:cs="Arial"/>
          <w:sz w:val="24"/>
          <w:szCs w:val="24"/>
        </w:rPr>
        <w:t>...............................................</w:t>
      </w:r>
      <w:r w:rsidR="0098140C" w:rsidRPr="006B029D">
        <w:rPr>
          <w:rFonts w:ascii="Arial" w:hAnsi="Arial" w:cs="Arial"/>
          <w:sz w:val="24"/>
          <w:szCs w:val="24"/>
        </w:rPr>
        <w:t xml:space="preserve">.. </w:t>
      </w:r>
      <w:r w:rsidR="0025539F">
        <w:rPr>
          <w:rFonts w:ascii="Arial" w:hAnsi="Arial" w:cs="Arial"/>
          <w:sz w:val="24"/>
          <w:szCs w:val="24"/>
        </w:rPr>
        <w:t>7</w:t>
      </w:r>
    </w:p>
    <w:p w14:paraId="7E4DCAAB"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Current Market Trends in the Hotel Industry</w:t>
      </w:r>
    </w:p>
    <w:p w14:paraId="09650014"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Challenges and Examples from International Hotels</w:t>
      </w:r>
    </w:p>
    <w:p w14:paraId="02C0BFC8" w14:textId="77777777" w:rsidR="0098140C" w:rsidRPr="006B029D" w:rsidRDefault="0098140C" w:rsidP="006B029D">
      <w:pPr>
        <w:spacing w:line="360" w:lineRule="auto"/>
        <w:jc w:val="both"/>
        <w:rPr>
          <w:rFonts w:ascii="Arial" w:hAnsi="Arial" w:cs="Arial"/>
          <w:sz w:val="24"/>
          <w:szCs w:val="24"/>
        </w:rPr>
      </w:pPr>
    </w:p>
    <w:p w14:paraId="378A1E32" w14:textId="0D782500"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Strategic Imper</w:t>
      </w:r>
      <w:r w:rsidR="0060569C">
        <w:rPr>
          <w:rFonts w:ascii="Arial" w:hAnsi="Arial" w:cs="Arial"/>
          <w:sz w:val="24"/>
          <w:szCs w:val="24"/>
        </w:rPr>
        <w:t>atives</w:t>
      </w:r>
      <w:r w:rsidRPr="006B029D">
        <w:rPr>
          <w:rFonts w:ascii="Arial" w:hAnsi="Arial" w:cs="Arial"/>
          <w:sz w:val="24"/>
          <w:szCs w:val="24"/>
        </w:rPr>
        <w:t>.........................................</w:t>
      </w:r>
      <w:r w:rsidR="00F22716">
        <w:rPr>
          <w:rFonts w:ascii="Arial" w:hAnsi="Arial" w:cs="Arial"/>
          <w:sz w:val="24"/>
          <w:szCs w:val="24"/>
        </w:rPr>
        <w:t>...............................................</w:t>
      </w:r>
      <w:r w:rsidRPr="006B029D">
        <w:rPr>
          <w:rFonts w:ascii="Arial" w:hAnsi="Arial" w:cs="Arial"/>
          <w:sz w:val="24"/>
          <w:szCs w:val="24"/>
        </w:rPr>
        <w:t xml:space="preserve">... </w:t>
      </w:r>
      <w:r w:rsidR="0025539F">
        <w:rPr>
          <w:rFonts w:ascii="Arial" w:hAnsi="Arial" w:cs="Arial"/>
          <w:sz w:val="24"/>
          <w:szCs w:val="24"/>
        </w:rPr>
        <w:t>8</w:t>
      </w:r>
    </w:p>
    <w:p w14:paraId="48B52308"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Recommendations for Service Monitoring</w:t>
      </w:r>
    </w:p>
    <w:p w14:paraId="680DC398"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Aligning Recommendations with Industry Dynamics</w:t>
      </w:r>
    </w:p>
    <w:p w14:paraId="73158850" w14:textId="77777777" w:rsidR="0098140C" w:rsidRPr="006B029D" w:rsidRDefault="0098140C" w:rsidP="006B029D">
      <w:pPr>
        <w:spacing w:line="360" w:lineRule="auto"/>
        <w:jc w:val="both"/>
        <w:rPr>
          <w:rFonts w:ascii="Arial" w:hAnsi="Arial" w:cs="Arial"/>
          <w:sz w:val="24"/>
          <w:szCs w:val="24"/>
        </w:rPr>
      </w:pPr>
    </w:p>
    <w:p w14:paraId="1C1B6D0F" w14:textId="31CEFB2F" w:rsidR="0098140C" w:rsidRPr="006B029D" w:rsidRDefault="0060569C" w:rsidP="006B029D">
      <w:pPr>
        <w:spacing w:line="360" w:lineRule="auto"/>
        <w:jc w:val="both"/>
        <w:rPr>
          <w:rFonts w:ascii="Arial" w:hAnsi="Arial" w:cs="Arial"/>
          <w:sz w:val="24"/>
          <w:szCs w:val="24"/>
        </w:rPr>
      </w:pPr>
      <w:r>
        <w:rPr>
          <w:rFonts w:ascii="Arial" w:hAnsi="Arial" w:cs="Arial"/>
          <w:sz w:val="24"/>
          <w:szCs w:val="24"/>
        </w:rPr>
        <w:t>Concluding Perspectives</w:t>
      </w:r>
      <w:r w:rsidR="0098140C" w:rsidRPr="006B029D">
        <w:rPr>
          <w:rFonts w:ascii="Arial" w:hAnsi="Arial" w:cs="Arial"/>
          <w:sz w:val="24"/>
          <w:szCs w:val="24"/>
        </w:rPr>
        <w:t>...................................</w:t>
      </w:r>
      <w:r w:rsidR="00F22716">
        <w:rPr>
          <w:rFonts w:ascii="Arial" w:hAnsi="Arial" w:cs="Arial"/>
          <w:sz w:val="24"/>
          <w:szCs w:val="24"/>
        </w:rPr>
        <w:t>............................................</w:t>
      </w:r>
      <w:r w:rsidR="0098140C" w:rsidRPr="006B029D">
        <w:rPr>
          <w:rFonts w:ascii="Arial" w:hAnsi="Arial" w:cs="Arial"/>
          <w:sz w:val="24"/>
          <w:szCs w:val="24"/>
        </w:rPr>
        <w:t>.....</w:t>
      </w:r>
      <w:r w:rsidR="0025539F">
        <w:rPr>
          <w:rFonts w:ascii="Arial" w:hAnsi="Arial" w:cs="Arial"/>
          <w:sz w:val="24"/>
          <w:szCs w:val="24"/>
        </w:rPr>
        <w:t>9</w:t>
      </w:r>
    </w:p>
    <w:p w14:paraId="6333A600"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Summary of Key Insights</w:t>
      </w:r>
    </w:p>
    <w:p w14:paraId="4F7427C3" w14:textId="77777777" w:rsidR="0098140C" w:rsidRDefault="0098140C" w:rsidP="006B029D">
      <w:pPr>
        <w:spacing w:line="360" w:lineRule="auto"/>
        <w:jc w:val="both"/>
        <w:rPr>
          <w:rFonts w:ascii="Arial" w:hAnsi="Arial" w:cs="Arial"/>
          <w:sz w:val="24"/>
          <w:szCs w:val="24"/>
        </w:rPr>
      </w:pPr>
      <w:r w:rsidRPr="006B029D">
        <w:rPr>
          <w:rFonts w:ascii="Arial" w:hAnsi="Arial" w:cs="Arial"/>
          <w:sz w:val="24"/>
          <w:szCs w:val="24"/>
        </w:rPr>
        <w:t>Service Monitoring as a Competitive Lever</w:t>
      </w:r>
    </w:p>
    <w:p w14:paraId="362654E8" w14:textId="77777777" w:rsidR="00F22716" w:rsidRDefault="00F22716" w:rsidP="006B029D">
      <w:pPr>
        <w:spacing w:line="360" w:lineRule="auto"/>
        <w:jc w:val="both"/>
        <w:rPr>
          <w:rFonts w:ascii="Arial" w:hAnsi="Arial" w:cs="Arial"/>
          <w:sz w:val="24"/>
          <w:szCs w:val="24"/>
        </w:rPr>
      </w:pPr>
    </w:p>
    <w:p w14:paraId="779425CA" w14:textId="74971510" w:rsidR="00F22716" w:rsidRPr="006B029D" w:rsidRDefault="00F22716" w:rsidP="006B029D">
      <w:pPr>
        <w:spacing w:line="360" w:lineRule="auto"/>
        <w:jc w:val="both"/>
        <w:rPr>
          <w:rFonts w:ascii="Arial" w:hAnsi="Arial" w:cs="Arial"/>
          <w:sz w:val="24"/>
          <w:szCs w:val="24"/>
        </w:rPr>
      </w:pPr>
      <w:r>
        <w:rPr>
          <w:rFonts w:ascii="Arial" w:hAnsi="Arial" w:cs="Arial"/>
          <w:sz w:val="24"/>
          <w:szCs w:val="24"/>
        </w:rPr>
        <w:t>References.............................................................................</w:t>
      </w:r>
      <w:r w:rsidR="00F434B6">
        <w:rPr>
          <w:rFonts w:ascii="Arial" w:hAnsi="Arial" w:cs="Arial"/>
          <w:sz w:val="24"/>
          <w:szCs w:val="24"/>
        </w:rPr>
        <w:t>.............</w:t>
      </w:r>
      <w:r w:rsidR="00DC63F0">
        <w:rPr>
          <w:rFonts w:ascii="Arial" w:hAnsi="Arial" w:cs="Arial"/>
          <w:sz w:val="24"/>
          <w:szCs w:val="24"/>
        </w:rPr>
        <w:t>...............</w:t>
      </w:r>
      <w:r w:rsidR="0025539F">
        <w:rPr>
          <w:rFonts w:ascii="Arial" w:hAnsi="Arial" w:cs="Arial"/>
          <w:sz w:val="24"/>
          <w:szCs w:val="24"/>
        </w:rPr>
        <w:t>10-11</w:t>
      </w:r>
    </w:p>
    <w:p w14:paraId="097AAA9A" w14:textId="77777777" w:rsidR="00EB2A49" w:rsidRPr="006B029D" w:rsidRDefault="00EB2A49" w:rsidP="006B029D">
      <w:pPr>
        <w:spacing w:line="360" w:lineRule="auto"/>
        <w:jc w:val="both"/>
        <w:rPr>
          <w:rFonts w:ascii="Arial" w:hAnsi="Arial" w:cs="Arial"/>
          <w:sz w:val="24"/>
          <w:szCs w:val="24"/>
        </w:rPr>
      </w:pPr>
    </w:p>
    <w:p w14:paraId="41EF7EEE" w14:textId="77777777" w:rsidR="00E22655" w:rsidRDefault="00E22655" w:rsidP="006B029D">
      <w:pPr>
        <w:spacing w:line="360" w:lineRule="auto"/>
        <w:jc w:val="both"/>
        <w:rPr>
          <w:rFonts w:ascii="Arial" w:hAnsi="Arial" w:cs="Arial"/>
          <w:sz w:val="24"/>
          <w:szCs w:val="24"/>
        </w:rPr>
      </w:pPr>
    </w:p>
    <w:p w14:paraId="1BE55804" w14:textId="77777777" w:rsidR="00E22655" w:rsidRDefault="00E22655" w:rsidP="006B029D">
      <w:pPr>
        <w:spacing w:line="360" w:lineRule="auto"/>
        <w:jc w:val="both"/>
        <w:rPr>
          <w:rFonts w:ascii="Arial" w:hAnsi="Arial" w:cs="Arial"/>
          <w:sz w:val="24"/>
          <w:szCs w:val="24"/>
        </w:rPr>
      </w:pPr>
    </w:p>
    <w:p w14:paraId="486E45FA" w14:textId="77777777" w:rsidR="00E22655" w:rsidRDefault="00E22655" w:rsidP="006B029D">
      <w:pPr>
        <w:spacing w:line="360" w:lineRule="auto"/>
        <w:jc w:val="both"/>
        <w:rPr>
          <w:rFonts w:ascii="Arial" w:hAnsi="Arial" w:cs="Arial"/>
          <w:sz w:val="24"/>
          <w:szCs w:val="24"/>
        </w:rPr>
      </w:pPr>
    </w:p>
    <w:p w14:paraId="497F6E52" w14:textId="77777777" w:rsidR="00E22655" w:rsidRDefault="00E22655" w:rsidP="006B029D">
      <w:pPr>
        <w:spacing w:line="360" w:lineRule="auto"/>
        <w:jc w:val="both"/>
        <w:rPr>
          <w:rFonts w:ascii="Arial" w:hAnsi="Arial" w:cs="Arial"/>
          <w:sz w:val="24"/>
          <w:szCs w:val="24"/>
        </w:rPr>
      </w:pPr>
    </w:p>
    <w:p w14:paraId="38B82C36" w14:textId="77777777" w:rsidR="00E22655" w:rsidRDefault="00E22655" w:rsidP="006B029D">
      <w:pPr>
        <w:spacing w:line="360" w:lineRule="auto"/>
        <w:jc w:val="both"/>
        <w:rPr>
          <w:rFonts w:ascii="Arial" w:hAnsi="Arial" w:cs="Arial"/>
          <w:sz w:val="24"/>
          <w:szCs w:val="24"/>
        </w:rPr>
      </w:pPr>
    </w:p>
    <w:p w14:paraId="0C84E717" w14:textId="77777777" w:rsidR="004C2260" w:rsidRDefault="004C2260" w:rsidP="006B029D">
      <w:pPr>
        <w:spacing w:line="360" w:lineRule="auto"/>
        <w:jc w:val="both"/>
        <w:rPr>
          <w:rFonts w:ascii="Arial" w:hAnsi="Arial" w:cs="Arial"/>
          <w:sz w:val="24"/>
          <w:szCs w:val="24"/>
        </w:rPr>
      </w:pPr>
    </w:p>
    <w:p w14:paraId="61A21E2B" w14:textId="77777777" w:rsidR="00EB2A49" w:rsidRPr="00934782" w:rsidRDefault="00B73567" w:rsidP="006B029D">
      <w:pPr>
        <w:spacing w:line="360" w:lineRule="auto"/>
        <w:jc w:val="both"/>
        <w:rPr>
          <w:rFonts w:ascii="Arial" w:hAnsi="Arial" w:cs="Arial"/>
          <w:b/>
          <w:sz w:val="24"/>
          <w:szCs w:val="24"/>
        </w:rPr>
      </w:pPr>
      <w:r w:rsidRPr="00934782">
        <w:rPr>
          <w:rFonts w:ascii="Arial" w:hAnsi="Arial" w:cs="Arial"/>
          <w:b/>
          <w:sz w:val="24"/>
          <w:szCs w:val="24"/>
        </w:rPr>
        <w:lastRenderedPageBreak/>
        <w:t>Opening Insights</w:t>
      </w:r>
    </w:p>
    <w:p w14:paraId="236C3608" w14:textId="77777777" w:rsidR="00EB2A49" w:rsidRPr="006B029D" w:rsidRDefault="00EB2A49" w:rsidP="006B029D">
      <w:pPr>
        <w:spacing w:line="360" w:lineRule="auto"/>
        <w:jc w:val="both"/>
        <w:rPr>
          <w:rFonts w:ascii="Arial" w:hAnsi="Arial" w:cs="Arial"/>
          <w:sz w:val="24"/>
          <w:szCs w:val="24"/>
        </w:rPr>
      </w:pPr>
    </w:p>
    <w:p w14:paraId="0961A5A7" w14:textId="77777777" w:rsidR="00EB2A49" w:rsidRPr="006B029D" w:rsidRDefault="00EB2A49" w:rsidP="006B029D">
      <w:pPr>
        <w:spacing w:line="360" w:lineRule="auto"/>
        <w:jc w:val="both"/>
        <w:rPr>
          <w:rFonts w:ascii="Arial" w:hAnsi="Arial" w:cs="Arial"/>
          <w:sz w:val="24"/>
          <w:szCs w:val="24"/>
        </w:rPr>
      </w:pPr>
      <w:r w:rsidRPr="006B029D">
        <w:rPr>
          <w:rFonts w:ascii="Arial" w:hAnsi="Arial" w:cs="Arial"/>
          <w:sz w:val="24"/>
          <w:szCs w:val="24"/>
        </w:rPr>
        <w:t xml:space="preserve">In the hospitality realm, meticulous service monitoring is paramount, serving as a linchpin for customer satisfaction and business longevity. This report delineates the significance of such monitoring practices, employing a comparative analytical lens to </w:t>
      </w:r>
      <w:proofErr w:type="spellStart"/>
      <w:r w:rsidRPr="006B029D">
        <w:rPr>
          <w:rFonts w:ascii="Arial" w:hAnsi="Arial" w:cs="Arial"/>
          <w:sz w:val="24"/>
          <w:szCs w:val="24"/>
        </w:rPr>
        <w:t>distill</w:t>
      </w:r>
      <w:proofErr w:type="spellEnd"/>
      <w:r w:rsidRPr="006B029D">
        <w:rPr>
          <w:rFonts w:ascii="Arial" w:hAnsi="Arial" w:cs="Arial"/>
          <w:sz w:val="24"/>
          <w:szCs w:val="24"/>
        </w:rPr>
        <w:t xml:space="preserve"> strategic insights from global market leaders. The approach adopted herein traverses the nuances of service delivery, from the cultivation of a robust service culture to the integration of cutting-edge technologies, assessing their impact on the customer experience (Jennings &amp; McCarthy, 2023). Through this global lens, the report aims to proffer strategic recommendations that are both informed and actionable, ensuring that service quality is not left to chance but is the result of deliberate and thoughtful management (Hamilton &amp; Roberts, 2023).</w:t>
      </w:r>
    </w:p>
    <w:p w14:paraId="021CBBDB" w14:textId="77777777" w:rsidR="00EB2A49" w:rsidRPr="006B029D" w:rsidRDefault="00EB2A49" w:rsidP="006B029D">
      <w:pPr>
        <w:spacing w:line="360" w:lineRule="auto"/>
        <w:jc w:val="both"/>
        <w:rPr>
          <w:rFonts w:ascii="Arial" w:hAnsi="Arial" w:cs="Arial"/>
          <w:sz w:val="24"/>
          <w:szCs w:val="24"/>
        </w:rPr>
      </w:pPr>
    </w:p>
    <w:p w14:paraId="235F7F47" w14:textId="77777777" w:rsidR="00EB2A49" w:rsidRPr="00934782" w:rsidRDefault="00934782" w:rsidP="006B029D">
      <w:pPr>
        <w:spacing w:line="360" w:lineRule="auto"/>
        <w:jc w:val="both"/>
        <w:rPr>
          <w:rFonts w:ascii="Arial" w:hAnsi="Arial" w:cs="Arial"/>
          <w:b/>
          <w:sz w:val="24"/>
          <w:szCs w:val="24"/>
        </w:rPr>
      </w:pPr>
      <w:r w:rsidRPr="00934782">
        <w:rPr>
          <w:rFonts w:ascii="Arial" w:hAnsi="Arial" w:cs="Arial"/>
          <w:b/>
          <w:sz w:val="24"/>
          <w:szCs w:val="24"/>
        </w:rPr>
        <w:t>Hospitality Evolved</w:t>
      </w:r>
    </w:p>
    <w:p w14:paraId="21A27B8C" w14:textId="77777777" w:rsidR="00EB2A49" w:rsidRPr="006B029D" w:rsidRDefault="00EB2A49" w:rsidP="006B029D">
      <w:pPr>
        <w:spacing w:line="360" w:lineRule="auto"/>
        <w:jc w:val="both"/>
        <w:rPr>
          <w:rFonts w:ascii="Arial" w:hAnsi="Arial" w:cs="Arial"/>
          <w:sz w:val="24"/>
          <w:szCs w:val="24"/>
        </w:rPr>
      </w:pPr>
    </w:p>
    <w:p w14:paraId="716A6F8A" w14:textId="77777777" w:rsidR="00EB2A49" w:rsidRPr="006B029D" w:rsidRDefault="00EB2A49" w:rsidP="006B029D">
      <w:pPr>
        <w:spacing w:line="360" w:lineRule="auto"/>
        <w:jc w:val="both"/>
        <w:rPr>
          <w:rFonts w:ascii="Arial" w:hAnsi="Arial" w:cs="Arial"/>
          <w:sz w:val="24"/>
          <w:szCs w:val="24"/>
        </w:rPr>
      </w:pPr>
      <w:r w:rsidRPr="006B029D">
        <w:rPr>
          <w:rFonts w:ascii="Arial" w:hAnsi="Arial" w:cs="Arial"/>
          <w:sz w:val="24"/>
          <w:szCs w:val="24"/>
        </w:rPr>
        <w:t>The hospitality industry has been marked by its rapid evolution, with trends that continuously reshape the landscape of guest services. From the grand tour traditions of the 18th century to today's digital nomad culture, the transformation has been profound. Recent decades have witnessed a shift towards experiential and personalized travel, with guests seeking not just a place to stay but an authentic experience (Morrison &amp; Crane, 2023). Concurrently, there has been an escalation in the expectation for sustainable and socially responsible travel options, reflecting a broader societal shift towards environmental stewardship (Kingsley &amp; Patel, 2023).</w:t>
      </w:r>
    </w:p>
    <w:p w14:paraId="1B45FE7E" w14:textId="77777777" w:rsidR="00EB2A49" w:rsidRPr="006B029D" w:rsidRDefault="00EB2A49" w:rsidP="006B029D">
      <w:pPr>
        <w:spacing w:line="360" w:lineRule="auto"/>
        <w:jc w:val="both"/>
        <w:rPr>
          <w:rFonts w:ascii="Arial" w:hAnsi="Arial" w:cs="Arial"/>
          <w:sz w:val="24"/>
          <w:szCs w:val="24"/>
        </w:rPr>
      </w:pPr>
    </w:p>
    <w:p w14:paraId="6740D6E7" w14:textId="77777777" w:rsidR="00EB2A49" w:rsidRPr="006B029D" w:rsidRDefault="00EB2A49" w:rsidP="006B029D">
      <w:pPr>
        <w:spacing w:line="360" w:lineRule="auto"/>
        <w:jc w:val="both"/>
        <w:rPr>
          <w:rFonts w:ascii="Arial" w:hAnsi="Arial" w:cs="Arial"/>
          <w:sz w:val="24"/>
          <w:szCs w:val="24"/>
        </w:rPr>
      </w:pPr>
      <w:r w:rsidRPr="006B029D">
        <w:rPr>
          <w:rFonts w:ascii="Arial" w:hAnsi="Arial" w:cs="Arial"/>
          <w:sz w:val="24"/>
          <w:szCs w:val="24"/>
        </w:rPr>
        <w:t xml:space="preserve">These trends have set a new benchmark for guest expectations, compelling the hospitality industry to innovate relentlessly. Hotels are now tasked with not just anticipating but actively shaping guest preferences, ensuring that each evolution in service is a response to the discerning demands of today’s </w:t>
      </w:r>
      <w:r w:rsidR="002442A9" w:rsidRPr="006B029D">
        <w:rPr>
          <w:rFonts w:ascii="Arial" w:hAnsi="Arial" w:cs="Arial"/>
          <w:sz w:val="24"/>
          <w:szCs w:val="24"/>
        </w:rPr>
        <w:t>traveller</w:t>
      </w:r>
      <w:r w:rsidRPr="006B029D">
        <w:rPr>
          <w:rFonts w:ascii="Arial" w:hAnsi="Arial" w:cs="Arial"/>
          <w:sz w:val="24"/>
          <w:szCs w:val="24"/>
        </w:rPr>
        <w:t xml:space="preserve">. The dynamic between emerging trends and guest expectations is a catalyst for industry growth, </w:t>
      </w:r>
      <w:r w:rsidRPr="006B029D">
        <w:rPr>
          <w:rFonts w:ascii="Arial" w:hAnsi="Arial" w:cs="Arial"/>
          <w:sz w:val="24"/>
          <w:szCs w:val="24"/>
        </w:rPr>
        <w:lastRenderedPageBreak/>
        <w:t>driving hotels to adapt and redefine what hospitality means in the modern era (Morrison &amp; Crane, 2023; Kingsley &amp; Patel, 2023).</w:t>
      </w:r>
    </w:p>
    <w:p w14:paraId="3D813F6C" w14:textId="77777777" w:rsidR="00EB2A49" w:rsidRPr="006B029D" w:rsidRDefault="00EB2A49" w:rsidP="006B029D">
      <w:pPr>
        <w:spacing w:line="360" w:lineRule="auto"/>
        <w:jc w:val="both"/>
        <w:rPr>
          <w:rFonts w:ascii="Arial" w:hAnsi="Arial" w:cs="Arial"/>
          <w:sz w:val="24"/>
          <w:szCs w:val="24"/>
        </w:rPr>
      </w:pPr>
    </w:p>
    <w:p w14:paraId="226AF478" w14:textId="77777777" w:rsidR="00EB2A49" w:rsidRPr="008D0CDD" w:rsidRDefault="008D0CDD" w:rsidP="006B029D">
      <w:pPr>
        <w:spacing w:line="360" w:lineRule="auto"/>
        <w:jc w:val="both"/>
        <w:rPr>
          <w:rFonts w:ascii="Arial" w:hAnsi="Arial" w:cs="Arial"/>
          <w:b/>
          <w:sz w:val="24"/>
          <w:szCs w:val="24"/>
        </w:rPr>
      </w:pPr>
      <w:r w:rsidRPr="008D0CDD">
        <w:rPr>
          <w:rFonts w:ascii="Arial" w:hAnsi="Arial" w:cs="Arial"/>
          <w:b/>
          <w:sz w:val="24"/>
          <w:szCs w:val="24"/>
        </w:rPr>
        <w:t>The Soul of Service</w:t>
      </w:r>
    </w:p>
    <w:p w14:paraId="7C315816" w14:textId="77777777" w:rsidR="00EB2A49" w:rsidRPr="006B029D" w:rsidRDefault="00EB2A49" w:rsidP="006B029D">
      <w:pPr>
        <w:spacing w:line="360" w:lineRule="auto"/>
        <w:jc w:val="both"/>
        <w:rPr>
          <w:rFonts w:ascii="Arial" w:hAnsi="Arial" w:cs="Arial"/>
          <w:sz w:val="24"/>
          <w:szCs w:val="24"/>
        </w:rPr>
      </w:pPr>
    </w:p>
    <w:p w14:paraId="0C0D428D" w14:textId="77777777" w:rsidR="00EB2A49" w:rsidRPr="006B029D" w:rsidRDefault="00EB2A49" w:rsidP="006B029D">
      <w:pPr>
        <w:spacing w:line="360" w:lineRule="auto"/>
        <w:jc w:val="both"/>
        <w:rPr>
          <w:rFonts w:ascii="Arial" w:hAnsi="Arial" w:cs="Arial"/>
          <w:sz w:val="24"/>
          <w:szCs w:val="24"/>
        </w:rPr>
      </w:pPr>
      <w:r w:rsidRPr="006B029D">
        <w:rPr>
          <w:rFonts w:ascii="Arial" w:hAnsi="Arial" w:cs="Arial"/>
          <w:sz w:val="24"/>
          <w:szCs w:val="24"/>
        </w:rPr>
        <w:t>The symbiosis between a hotel's service ethos and its market reputation is undeniable; one reflects and reinforces the other. A robust service culture is the soul of a hotel, radiating through every guest interaction and etching the brand's image in the market. Esteemed hotel brands like Four Seasons and Mandarin Oriental serve as exemplars, having woven their ethos of meticulous care and exceptional service into the very fabric of their identity, thereby cementing their reputations for luxury and excellence (Lawson &amp; Sanders, 2023).</w:t>
      </w:r>
    </w:p>
    <w:p w14:paraId="73BEC6C1" w14:textId="77777777" w:rsidR="00EB2A49" w:rsidRPr="006B029D" w:rsidRDefault="00EB2A49" w:rsidP="006B029D">
      <w:pPr>
        <w:spacing w:line="360" w:lineRule="auto"/>
        <w:jc w:val="both"/>
        <w:rPr>
          <w:rFonts w:ascii="Arial" w:hAnsi="Arial" w:cs="Arial"/>
          <w:sz w:val="24"/>
          <w:szCs w:val="24"/>
        </w:rPr>
      </w:pPr>
    </w:p>
    <w:p w14:paraId="78DBC868" w14:textId="77777777" w:rsidR="00C57888" w:rsidRPr="006B029D" w:rsidRDefault="00EB2A49" w:rsidP="00A71974">
      <w:pPr>
        <w:spacing w:line="360" w:lineRule="auto"/>
        <w:jc w:val="both"/>
        <w:rPr>
          <w:rFonts w:ascii="Arial" w:hAnsi="Arial" w:cs="Arial"/>
          <w:sz w:val="24"/>
          <w:szCs w:val="24"/>
        </w:rPr>
      </w:pPr>
      <w:r w:rsidRPr="006B029D">
        <w:rPr>
          <w:rFonts w:ascii="Arial" w:hAnsi="Arial" w:cs="Arial"/>
          <w:sz w:val="24"/>
          <w:szCs w:val="24"/>
        </w:rPr>
        <w:t>These brands leverage their reputations by consistently delivering on their pr</w:t>
      </w:r>
      <w:r w:rsidR="00F0048E">
        <w:rPr>
          <w:rFonts w:ascii="Arial" w:hAnsi="Arial" w:cs="Arial"/>
          <w:sz w:val="24"/>
          <w:szCs w:val="24"/>
        </w:rPr>
        <w:t xml:space="preserve">omises, </w:t>
      </w:r>
      <w:r w:rsidRPr="006B029D">
        <w:rPr>
          <w:rFonts w:ascii="Arial" w:hAnsi="Arial" w:cs="Arial"/>
          <w:sz w:val="24"/>
          <w:szCs w:val="24"/>
        </w:rPr>
        <w:t>reinforcing guest trust and satisfaction. The Four Seasons has maintained a sterling reputation by ensuring that its service culture of highly personalized care is ubiquitous across its properties. Meanwhile, Mandarin Oriental has mastered the art of combining local cultural elements with its high service standards, enhancing its prestige in diverse markets (Dawson &amp; Yamamoto, 2023). Both strategies, though distinct, showcase how a well-cultivated service culture can become a hotel's most potent marketing tool, fostering a reputation that not only attracts but retains a loyal clientele.</w:t>
      </w:r>
    </w:p>
    <w:p w14:paraId="22A42602" w14:textId="77777777" w:rsidR="00C57888" w:rsidRPr="006B029D" w:rsidRDefault="00C57888" w:rsidP="006B029D">
      <w:pPr>
        <w:spacing w:line="360" w:lineRule="auto"/>
        <w:jc w:val="both"/>
        <w:rPr>
          <w:rFonts w:ascii="Arial" w:hAnsi="Arial" w:cs="Arial"/>
          <w:sz w:val="24"/>
          <w:szCs w:val="24"/>
        </w:rPr>
      </w:pPr>
    </w:p>
    <w:p w14:paraId="0E52E7AE" w14:textId="77777777" w:rsidR="00C57888" w:rsidRPr="001717BC" w:rsidRDefault="00A71974" w:rsidP="006B029D">
      <w:pPr>
        <w:spacing w:line="360" w:lineRule="auto"/>
        <w:jc w:val="both"/>
        <w:rPr>
          <w:rFonts w:ascii="Arial" w:hAnsi="Arial" w:cs="Arial"/>
          <w:b/>
          <w:sz w:val="24"/>
          <w:szCs w:val="24"/>
        </w:rPr>
      </w:pPr>
      <w:r w:rsidRPr="001717BC">
        <w:rPr>
          <w:rFonts w:ascii="Arial" w:hAnsi="Arial" w:cs="Arial"/>
          <w:b/>
          <w:sz w:val="24"/>
          <w:szCs w:val="24"/>
        </w:rPr>
        <w:t>Signature Experiences</w:t>
      </w:r>
    </w:p>
    <w:p w14:paraId="1D8EC698" w14:textId="77777777" w:rsidR="00C57888" w:rsidRPr="006B029D" w:rsidRDefault="00C57888" w:rsidP="006B029D">
      <w:pPr>
        <w:spacing w:line="360" w:lineRule="auto"/>
        <w:jc w:val="both"/>
        <w:rPr>
          <w:rFonts w:ascii="Arial" w:hAnsi="Arial" w:cs="Arial"/>
          <w:sz w:val="24"/>
          <w:szCs w:val="24"/>
        </w:rPr>
      </w:pPr>
    </w:p>
    <w:p w14:paraId="09657A88"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 xml:space="preserve">The essence of brand identity and the rigor of operational standards are pivotal in sculpting the service quality that shapes guest perceptions in the hospitality industry. Take, for instance, the distinctive approaches of </w:t>
      </w:r>
      <w:proofErr w:type="spellStart"/>
      <w:r w:rsidRPr="006B029D">
        <w:rPr>
          <w:rFonts w:ascii="Arial" w:hAnsi="Arial" w:cs="Arial"/>
          <w:sz w:val="24"/>
          <w:szCs w:val="24"/>
        </w:rPr>
        <w:t>Kimpton</w:t>
      </w:r>
      <w:proofErr w:type="spellEnd"/>
      <w:r w:rsidRPr="006B029D">
        <w:rPr>
          <w:rFonts w:ascii="Arial" w:hAnsi="Arial" w:cs="Arial"/>
          <w:sz w:val="24"/>
          <w:szCs w:val="24"/>
        </w:rPr>
        <w:t xml:space="preserve"> Hotels and Shangri-La Hotels and Resorts. </w:t>
      </w:r>
      <w:proofErr w:type="spellStart"/>
      <w:r w:rsidRPr="006B029D">
        <w:rPr>
          <w:rFonts w:ascii="Arial" w:hAnsi="Arial" w:cs="Arial"/>
          <w:sz w:val="24"/>
          <w:szCs w:val="24"/>
        </w:rPr>
        <w:t>Kimpton's</w:t>
      </w:r>
      <w:proofErr w:type="spellEnd"/>
      <w:r w:rsidRPr="006B029D">
        <w:rPr>
          <w:rFonts w:ascii="Arial" w:hAnsi="Arial" w:cs="Arial"/>
          <w:sz w:val="24"/>
          <w:szCs w:val="24"/>
        </w:rPr>
        <w:t xml:space="preserve"> commitment to personalized guest experiences, characterized by boutique designs and thoughtful amenities, illustrates how a brand </w:t>
      </w:r>
      <w:r w:rsidRPr="006B029D">
        <w:rPr>
          <w:rFonts w:ascii="Arial" w:hAnsi="Arial" w:cs="Arial"/>
          <w:sz w:val="24"/>
          <w:szCs w:val="24"/>
        </w:rPr>
        <w:lastRenderedPageBreak/>
        <w:t>can synchronize its identity with guest satisfaction (Walker &amp; Luo, 2023). Shangri-La, with its ethos of hospitality from the heart, has integrated cultural empathy into its service delivery, reinforcing its international acclaim (Chen &amp; Raj, 2023).</w:t>
      </w:r>
    </w:p>
    <w:p w14:paraId="151A678F" w14:textId="77777777" w:rsidR="00C57888" w:rsidRPr="006B029D" w:rsidRDefault="00C57888" w:rsidP="006B029D">
      <w:pPr>
        <w:spacing w:line="360" w:lineRule="auto"/>
        <w:jc w:val="both"/>
        <w:rPr>
          <w:rFonts w:ascii="Arial" w:hAnsi="Arial" w:cs="Arial"/>
          <w:sz w:val="24"/>
          <w:szCs w:val="24"/>
        </w:rPr>
      </w:pPr>
    </w:p>
    <w:p w14:paraId="31039C9C"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 xml:space="preserve">These instances illuminate how brand consistency and operational standards translate into the guest experience. </w:t>
      </w:r>
      <w:proofErr w:type="spellStart"/>
      <w:r w:rsidRPr="006B029D">
        <w:rPr>
          <w:rFonts w:ascii="Arial" w:hAnsi="Arial" w:cs="Arial"/>
          <w:sz w:val="24"/>
          <w:szCs w:val="24"/>
        </w:rPr>
        <w:t>Kimpton's</w:t>
      </w:r>
      <w:proofErr w:type="spellEnd"/>
      <w:r w:rsidRPr="006B029D">
        <w:rPr>
          <w:rFonts w:ascii="Arial" w:hAnsi="Arial" w:cs="Arial"/>
          <w:sz w:val="24"/>
          <w:szCs w:val="24"/>
        </w:rPr>
        <w:t xml:space="preserve"> focus on individuality and Shangri-La's dedication to heartfelt hospitality ex</w:t>
      </w:r>
      <w:r w:rsidR="00D929B1">
        <w:rPr>
          <w:rFonts w:ascii="Arial" w:hAnsi="Arial" w:cs="Arial"/>
          <w:sz w:val="24"/>
          <w:szCs w:val="24"/>
        </w:rPr>
        <w:t>emplify how diverse strategies</w:t>
      </w:r>
      <w:r w:rsidRPr="006B029D">
        <w:rPr>
          <w:rFonts w:ascii="Arial" w:hAnsi="Arial" w:cs="Arial"/>
          <w:sz w:val="24"/>
          <w:szCs w:val="24"/>
        </w:rPr>
        <w:t>, craft a service quality that not only meets but exceeds guest expectations.</w:t>
      </w:r>
    </w:p>
    <w:p w14:paraId="729BE755" w14:textId="77777777" w:rsidR="00C57888" w:rsidRPr="006B029D" w:rsidRDefault="00C57888" w:rsidP="006B029D">
      <w:pPr>
        <w:spacing w:line="360" w:lineRule="auto"/>
        <w:jc w:val="both"/>
        <w:rPr>
          <w:rFonts w:ascii="Arial" w:hAnsi="Arial" w:cs="Arial"/>
          <w:sz w:val="24"/>
          <w:szCs w:val="24"/>
        </w:rPr>
      </w:pPr>
    </w:p>
    <w:p w14:paraId="62069FD6" w14:textId="77777777" w:rsidR="00C57888" w:rsidRPr="00C57692" w:rsidRDefault="00C57692" w:rsidP="006B029D">
      <w:pPr>
        <w:spacing w:line="360" w:lineRule="auto"/>
        <w:jc w:val="both"/>
        <w:rPr>
          <w:rFonts w:ascii="Arial" w:hAnsi="Arial" w:cs="Arial"/>
          <w:b/>
          <w:sz w:val="24"/>
          <w:szCs w:val="24"/>
        </w:rPr>
      </w:pPr>
      <w:r w:rsidRPr="00C57692">
        <w:rPr>
          <w:rFonts w:ascii="Arial" w:hAnsi="Arial" w:cs="Arial"/>
          <w:b/>
          <w:sz w:val="24"/>
          <w:szCs w:val="24"/>
        </w:rPr>
        <w:t>The Loyalty Labyrinth</w:t>
      </w:r>
    </w:p>
    <w:p w14:paraId="332ECD9A" w14:textId="77777777" w:rsidR="00C57888" w:rsidRPr="006B029D" w:rsidRDefault="00C57888" w:rsidP="006B029D">
      <w:pPr>
        <w:spacing w:line="360" w:lineRule="auto"/>
        <w:jc w:val="both"/>
        <w:rPr>
          <w:rFonts w:ascii="Arial" w:hAnsi="Arial" w:cs="Arial"/>
          <w:sz w:val="24"/>
          <w:szCs w:val="24"/>
        </w:rPr>
      </w:pPr>
    </w:p>
    <w:p w14:paraId="25926643"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Navigating the complexities of customer loyalty programs reveals their effectiveness as a dual tool for reinforcing brand allegiance and providing valuable data for service monitoring. Premier hotel groups like Marriott with its Bonvoy program and IHG with its Rewards Club have exemplified this by offering tiered benefits that increase in value with guest loyalty, ensuring that customers have tangible incentives to return (Patterson &amp; Jensen, 2023). These programs serve a dual purpose: rewarding repeat guests and capturing data that informs service improvements.</w:t>
      </w:r>
    </w:p>
    <w:p w14:paraId="7C69DF98" w14:textId="77777777" w:rsidR="00C57888" w:rsidRPr="006B029D" w:rsidRDefault="00C57888" w:rsidP="006B029D">
      <w:pPr>
        <w:spacing w:line="360" w:lineRule="auto"/>
        <w:jc w:val="both"/>
        <w:rPr>
          <w:rFonts w:ascii="Arial" w:hAnsi="Arial" w:cs="Arial"/>
          <w:sz w:val="24"/>
          <w:szCs w:val="24"/>
        </w:rPr>
      </w:pPr>
    </w:p>
    <w:p w14:paraId="04B3C076"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The success of such loyalty initiatives is closely linked to the proactive monitoring of service delivery. Data gleaned from loyalty program interactions can signal areas for enhancement, enabling hotels like Marriott and IHG to refine their offerings and personalize the guest experience (Kumar &amp; Grant, 2023). The efficacy of these programs is, therefore, not just in the rewards themselves but in the continuous loop of feedback and service adjustment they facilitate. This strategic approach to loyalty programs underscores their value beyond marketing</w:t>
      </w:r>
      <w:r w:rsidR="00251305">
        <w:rPr>
          <w:rFonts w:ascii="Arial" w:hAnsi="Arial" w:cs="Arial"/>
          <w:sz w:val="24"/>
          <w:szCs w:val="24"/>
        </w:rPr>
        <w:t>.</w:t>
      </w:r>
    </w:p>
    <w:p w14:paraId="7EEB1441" w14:textId="77777777" w:rsidR="00C57888" w:rsidRPr="006B029D" w:rsidRDefault="00C57888" w:rsidP="006B029D">
      <w:pPr>
        <w:spacing w:line="360" w:lineRule="auto"/>
        <w:jc w:val="both"/>
        <w:rPr>
          <w:rFonts w:ascii="Arial" w:hAnsi="Arial" w:cs="Arial"/>
          <w:sz w:val="24"/>
          <w:szCs w:val="24"/>
        </w:rPr>
      </w:pPr>
    </w:p>
    <w:p w14:paraId="1B74F3F5" w14:textId="77777777" w:rsidR="00C57888" w:rsidRPr="006B029D" w:rsidRDefault="00C57888" w:rsidP="006B029D">
      <w:pPr>
        <w:spacing w:line="360" w:lineRule="auto"/>
        <w:jc w:val="both"/>
        <w:rPr>
          <w:rFonts w:ascii="Arial" w:hAnsi="Arial" w:cs="Arial"/>
          <w:sz w:val="24"/>
          <w:szCs w:val="24"/>
        </w:rPr>
      </w:pPr>
    </w:p>
    <w:p w14:paraId="70BFB8AC" w14:textId="77777777" w:rsidR="00D47BAB" w:rsidRDefault="00D47BAB" w:rsidP="006B029D">
      <w:pPr>
        <w:spacing w:line="360" w:lineRule="auto"/>
        <w:jc w:val="both"/>
        <w:rPr>
          <w:rFonts w:ascii="Arial" w:hAnsi="Arial" w:cs="Arial"/>
          <w:b/>
          <w:sz w:val="24"/>
          <w:szCs w:val="24"/>
        </w:rPr>
      </w:pPr>
    </w:p>
    <w:p w14:paraId="061C80F2" w14:textId="77777777" w:rsidR="00C57888" w:rsidRPr="004C662D" w:rsidRDefault="00397848" w:rsidP="006B029D">
      <w:pPr>
        <w:spacing w:line="360" w:lineRule="auto"/>
        <w:jc w:val="both"/>
        <w:rPr>
          <w:rFonts w:ascii="Arial" w:hAnsi="Arial" w:cs="Arial"/>
          <w:b/>
          <w:sz w:val="24"/>
          <w:szCs w:val="24"/>
        </w:rPr>
      </w:pPr>
      <w:r w:rsidRPr="004C662D">
        <w:rPr>
          <w:rFonts w:ascii="Arial" w:hAnsi="Arial" w:cs="Arial"/>
          <w:b/>
          <w:sz w:val="24"/>
          <w:szCs w:val="24"/>
        </w:rPr>
        <w:lastRenderedPageBreak/>
        <w:t>Technological Frontiers</w:t>
      </w:r>
    </w:p>
    <w:p w14:paraId="0E8B6B1B" w14:textId="77777777" w:rsidR="00C57888" w:rsidRPr="006B029D" w:rsidRDefault="00C57888" w:rsidP="006B029D">
      <w:pPr>
        <w:spacing w:line="360" w:lineRule="auto"/>
        <w:jc w:val="both"/>
        <w:rPr>
          <w:rFonts w:ascii="Arial" w:hAnsi="Arial" w:cs="Arial"/>
          <w:sz w:val="24"/>
          <w:szCs w:val="24"/>
        </w:rPr>
      </w:pPr>
    </w:p>
    <w:p w14:paraId="15989E36"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 xml:space="preserve">The infusion of technology within the hospitality sector has revolutionized service delivery, offering innovative solutions to enhance guest experiences and </w:t>
      </w:r>
      <w:r w:rsidR="00432F14" w:rsidRPr="006B029D">
        <w:rPr>
          <w:rFonts w:ascii="Arial" w:hAnsi="Arial" w:cs="Arial"/>
          <w:sz w:val="24"/>
          <w:szCs w:val="24"/>
        </w:rPr>
        <w:t>pre-empt</w:t>
      </w:r>
      <w:r w:rsidRPr="006B029D">
        <w:rPr>
          <w:rFonts w:ascii="Arial" w:hAnsi="Arial" w:cs="Arial"/>
          <w:sz w:val="24"/>
          <w:szCs w:val="24"/>
        </w:rPr>
        <w:t xml:space="preserve"> service failures. For example, chains like AccorHotels have embraced smart room technology, allowing guests to customize their stay through a digital interface, which not only personalizes the experience but also streamlines operations (Turner &amp; Chiang, 2023). Meanwhile, the adoption of mobile check-in and room access by Hilton Worldwide reduces wait times and provides a frictionless arrival </w:t>
      </w:r>
      <w:r w:rsidR="00F64ED1" w:rsidRPr="006B029D">
        <w:rPr>
          <w:rFonts w:ascii="Arial" w:hAnsi="Arial" w:cs="Arial"/>
          <w:sz w:val="24"/>
          <w:szCs w:val="24"/>
        </w:rPr>
        <w:t>experience;</w:t>
      </w:r>
      <w:r w:rsidRPr="006B029D">
        <w:rPr>
          <w:rFonts w:ascii="Arial" w:hAnsi="Arial" w:cs="Arial"/>
          <w:sz w:val="24"/>
          <w:szCs w:val="24"/>
        </w:rPr>
        <w:t xml:space="preserve"> a direct nod to the efficiency technology can offer (Harrison &amp; Liu, 2023).</w:t>
      </w:r>
    </w:p>
    <w:p w14:paraId="1AFA4853" w14:textId="77777777" w:rsidR="00C57888" w:rsidRPr="006B029D" w:rsidRDefault="00C57888" w:rsidP="006B029D">
      <w:pPr>
        <w:spacing w:line="360" w:lineRule="auto"/>
        <w:jc w:val="both"/>
        <w:rPr>
          <w:rFonts w:ascii="Arial" w:hAnsi="Arial" w:cs="Arial"/>
          <w:sz w:val="24"/>
          <w:szCs w:val="24"/>
        </w:rPr>
      </w:pPr>
    </w:p>
    <w:p w14:paraId="0EB54F4E"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These technologies also serve as a bulwark against service failures. Predictive analytics enable hotels to anticipate and mitigate potential issues before they affect the guest, while real-time feedback systems allow for immediate recovery actions to be taken, turning potential negative experiences into positive ones. AccorHotels’ and Hilton's proactive use of technology in service delivery exemplifies the industry's shift towards a more res</w:t>
      </w:r>
      <w:r w:rsidR="001E5563">
        <w:rPr>
          <w:rFonts w:ascii="Arial" w:hAnsi="Arial" w:cs="Arial"/>
          <w:sz w:val="24"/>
          <w:szCs w:val="24"/>
        </w:rPr>
        <w:t>ponsive, guest-centric approach.</w:t>
      </w:r>
      <w:r w:rsidRPr="006B029D">
        <w:rPr>
          <w:rFonts w:ascii="Arial" w:hAnsi="Arial" w:cs="Arial"/>
          <w:sz w:val="24"/>
          <w:szCs w:val="24"/>
        </w:rPr>
        <w:t xml:space="preserve"> </w:t>
      </w:r>
    </w:p>
    <w:p w14:paraId="5CB00AD2" w14:textId="77777777" w:rsidR="00C57888" w:rsidRPr="004C662D" w:rsidRDefault="009A7C10" w:rsidP="006B029D">
      <w:pPr>
        <w:spacing w:line="360" w:lineRule="auto"/>
        <w:jc w:val="both"/>
        <w:rPr>
          <w:rFonts w:ascii="Arial" w:hAnsi="Arial" w:cs="Arial"/>
          <w:b/>
          <w:sz w:val="24"/>
          <w:szCs w:val="24"/>
        </w:rPr>
      </w:pPr>
      <w:r w:rsidRPr="004C662D">
        <w:rPr>
          <w:rFonts w:ascii="Arial" w:hAnsi="Arial" w:cs="Arial"/>
          <w:b/>
          <w:sz w:val="24"/>
          <w:szCs w:val="24"/>
        </w:rPr>
        <w:t>Trend Navigation</w:t>
      </w:r>
    </w:p>
    <w:p w14:paraId="689C0FED" w14:textId="77777777" w:rsidR="00C57888" w:rsidRPr="006B029D" w:rsidRDefault="00C57888" w:rsidP="006B029D">
      <w:pPr>
        <w:spacing w:line="360" w:lineRule="auto"/>
        <w:jc w:val="both"/>
        <w:rPr>
          <w:rFonts w:ascii="Arial" w:hAnsi="Arial" w:cs="Arial"/>
          <w:sz w:val="24"/>
          <w:szCs w:val="24"/>
        </w:rPr>
      </w:pPr>
    </w:p>
    <w:p w14:paraId="461BD7AE"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The hotel industry is constantly influenced by emerging market trends, demanding agility and foresight from hoteliers. One of the prominent trends is the integration of health and wellness into the hospitality experience, as seen with brands like Westin Hotels &amp; Resorts, which offers fitness gear lending and in-room workout options (Baxter &amp; Gomez, 2023). Another trend is the growing emphasis on local experiences, with hotels like Airbnb’s boutique collection enabling guests to immerse in the local culture (Sullivan &amp; Nakamura, 2023).</w:t>
      </w:r>
    </w:p>
    <w:p w14:paraId="352E0D39" w14:textId="77777777" w:rsidR="00C57888" w:rsidRPr="006B029D" w:rsidRDefault="00C57888" w:rsidP="006B029D">
      <w:pPr>
        <w:spacing w:line="360" w:lineRule="auto"/>
        <w:jc w:val="both"/>
        <w:rPr>
          <w:rFonts w:ascii="Arial" w:hAnsi="Arial" w:cs="Arial"/>
          <w:sz w:val="24"/>
          <w:szCs w:val="24"/>
        </w:rPr>
      </w:pPr>
    </w:p>
    <w:p w14:paraId="42BE0379"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 xml:space="preserve">However, adapting to these trends presents challenges. The emphasis on wellness requires hotels to invest in new amenities and training, ensuring that staff can deliver these specialized services. Similarly, curating authentic local experiences demands </w:t>
      </w:r>
      <w:r w:rsidRPr="006B029D">
        <w:rPr>
          <w:rFonts w:ascii="Arial" w:hAnsi="Arial" w:cs="Arial"/>
          <w:sz w:val="24"/>
          <w:szCs w:val="24"/>
        </w:rPr>
        <w:lastRenderedPageBreak/>
        <w:t>a deep understanding of the community and resources to create meaningful engagements, which can be resource-intensive.</w:t>
      </w:r>
    </w:p>
    <w:p w14:paraId="0E98028A" w14:textId="77777777" w:rsidR="00C57888" w:rsidRPr="006B029D" w:rsidRDefault="00C57888" w:rsidP="006B029D">
      <w:pPr>
        <w:spacing w:line="360" w:lineRule="auto"/>
        <w:jc w:val="both"/>
        <w:rPr>
          <w:rFonts w:ascii="Arial" w:hAnsi="Arial" w:cs="Arial"/>
          <w:sz w:val="24"/>
          <w:szCs w:val="24"/>
        </w:rPr>
      </w:pPr>
    </w:p>
    <w:p w14:paraId="78A629D7"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Furthermore, the acceleration of digitalization in hotel operations, while streamlining processes, also brings the challenge of cyber security risks. Hotels must balance the convenience of digital solutions with the imperative of safeguarding guest data (Baxter &amp; Gomez, 2023; Sullivan &amp; Nakamura, 2023).</w:t>
      </w:r>
    </w:p>
    <w:p w14:paraId="19A028C6" w14:textId="77777777" w:rsidR="00C57888" w:rsidRPr="006B029D" w:rsidRDefault="00C57888" w:rsidP="006B029D">
      <w:pPr>
        <w:spacing w:line="360" w:lineRule="auto"/>
        <w:jc w:val="both"/>
        <w:rPr>
          <w:rFonts w:ascii="Arial" w:hAnsi="Arial" w:cs="Arial"/>
          <w:sz w:val="24"/>
          <w:szCs w:val="24"/>
        </w:rPr>
      </w:pPr>
    </w:p>
    <w:p w14:paraId="3048FD96"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These trends and obstacles illustrate the necessity for hotels to evolve with the times while managing the complexities that such evolution entails. The examples of Westin’s focus on wellness and Airbnb’s local experiences highlight the industry’s innovative responses to th</w:t>
      </w:r>
      <w:r w:rsidR="001E5563">
        <w:rPr>
          <w:rFonts w:ascii="Arial" w:hAnsi="Arial" w:cs="Arial"/>
          <w:sz w:val="24"/>
          <w:szCs w:val="24"/>
        </w:rPr>
        <w:t>ese trends.</w:t>
      </w:r>
    </w:p>
    <w:p w14:paraId="7B352C2B" w14:textId="77777777" w:rsidR="00817AEA" w:rsidRDefault="00817AEA" w:rsidP="006B029D">
      <w:pPr>
        <w:spacing w:line="360" w:lineRule="auto"/>
        <w:jc w:val="both"/>
        <w:rPr>
          <w:rFonts w:ascii="Arial" w:hAnsi="Arial" w:cs="Arial"/>
          <w:sz w:val="24"/>
          <w:szCs w:val="24"/>
        </w:rPr>
      </w:pPr>
    </w:p>
    <w:p w14:paraId="41EC752B" w14:textId="77777777" w:rsidR="00C57888" w:rsidRPr="00817AEA" w:rsidRDefault="00817AEA" w:rsidP="006B029D">
      <w:pPr>
        <w:spacing w:line="360" w:lineRule="auto"/>
        <w:jc w:val="both"/>
        <w:rPr>
          <w:rFonts w:ascii="Arial" w:hAnsi="Arial" w:cs="Arial"/>
          <w:b/>
          <w:sz w:val="24"/>
          <w:szCs w:val="24"/>
        </w:rPr>
      </w:pPr>
      <w:r w:rsidRPr="00817AEA">
        <w:rPr>
          <w:rFonts w:ascii="Arial" w:hAnsi="Arial" w:cs="Arial"/>
          <w:b/>
          <w:sz w:val="24"/>
          <w:szCs w:val="24"/>
        </w:rPr>
        <w:t>Strategic Imperatives</w:t>
      </w:r>
    </w:p>
    <w:p w14:paraId="2757BCBA" w14:textId="77777777" w:rsidR="00C57888" w:rsidRPr="006B029D" w:rsidRDefault="00C57888" w:rsidP="006B029D">
      <w:pPr>
        <w:spacing w:line="360" w:lineRule="auto"/>
        <w:jc w:val="both"/>
        <w:rPr>
          <w:rFonts w:ascii="Arial" w:hAnsi="Arial" w:cs="Arial"/>
          <w:sz w:val="24"/>
          <w:szCs w:val="24"/>
        </w:rPr>
      </w:pPr>
    </w:p>
    <w:p w14:paraId="6BEFF7B2"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To navigate the evolving terrain of the hospitality industry, hotels must refine their service monitoring with strategic imperatives that are both actionable and attuned to current trends. First, in response to the wellness trend, hotels should integrate health-focused metrics into their service quality assessments, ensuring that wellness initiatives align with guest satisfaction (Anderson &amp; Lee, 2023). Secondly, as local experiences gain popularity, hotels can employ guest feedback systems to measure the success of these offerings and adjust partnerships and activities based on real-time data (Thompson &amp; Garcia, 2023).</w:t>
      </w:r>
    </w:p>
    <w:p w14:paraId="6FFE567B" w14:textId="77777777" w:rsidR="00C57888" w:rsidRPr="006B029D" w:rsidRDefault="00C57888" w:rsidP="006B029D">
      <w:pPr>
        <w:spacing w:line="360" w:lineRule="auto"/>
        <w:jc w:val="both"/>
        <w:rPr>
          <w:rFonts w:ascii="Arial" w:hAnsi="Arial" w:cs="Arial"/>
          <w:sz w:val="24"/>
          <w:szCs w:val="24"/>
        </w:rPr>
      </w:pPr>
    </w:p>
    <w:p w14:paraId="0B489F67"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t>In the digital sphere, hotels must implement regular cybersecurity assessments and staff training to address the increasing reliance on technology and the associated risks. This proactive stance on digital security will not only protect guests but also preserve the hotel's reputation (Anderson &amp; Lee, 2023; Thompson &amp; Garcia, 2023).</w:t>
      </w:r>
    </w:p>
    <w:p w14:paraId="7C17E97D" w14:textId="77777777" w:rsidR="00C57888" w:rsidRPr="006B029D" w:rsidRDefault="00C57888" w:rsidP="006B029D">
      <w:pPr>
        <w:spacing w:line="360" w:lineRule="auto"/>
        <w:jc w:val="both"/>
        <w:rPr>
          <w:rFonts w:ascii="Arial" w:hAnsi="Arial" w:cs="Arial"/>
          <w:sz w:val="24"/>
          <w:szCs w:val="24"/>
        </w:rPr>
      </w:pPr>
    </w:p>
    <w:p w14:paraId="3C654DA8" w14:textId="77777777" w:rsidR="00C57888" w:rsidRPr="006B029D" w:rsidRDefault="00C57888" w:rsidP="006B029D">
      <w:pPr>
        <w:spacing w:line="360" w:lineRule="auto"/>
        <w:jc w:val="both"/>
        <w:rPr>
          <w:rFonts w:ascii="Arial" w:hAnsi="Arial" w:cs="Arial"/>
          <w:sz w:val="24"/>
          <w:szCs w:val="24"/>
        </w:rPr>
      </w:pPr>
      <w:r w:rsidRPr="006B029D">
        <w:rPr>
          <w:rFonts w:ascii="Arial" w:hAnsi="Arial" w:cs="Arial"/>
          <w:sz w:val="24"/>
          <w:szCs w:val="24"/>
        </w:rPr>
        <w:lastRenderedPageBreak/>
        <w:t xml:space="preserve">Finally, embracing advanced analytics can help hotels anticipate guests' needs and tailor services accordingly, thereby elevating the guest experience and </w:t>
      </w:r>
      <w:proofErr w:type="spellStart"/>
      <w:r w:rsidRPr="006B029D">
        <w:rPr>
          <w:rFonts w:ascii="Arial" w:hAnsi="Arial" w:cs="Arial"/>
          <w:sz w:val="24"/>
          <w:szCs w:val="24"/>
        </w:rPr>
        <w:t>preempting</w:t>
      </w:r>
      <w:proofErr w:type="spellEnd"/>
      <w:r w:rsidRPr="006B029D">
        <w:rPr>
          <w:rFonts w:ascii="Arial" w:hAnsi="Arial" w:cs="Arial"/>
          <w:sz w:val="24"/>
          <w:szCs w:val="24"/>
        </w:rPr>
        <w:t xml:space="preserve"> potential service issues. By focusing on these strategic areas, hotels can ensure that their service monitoring is comprehensive and responsive to the dynamic demands of the hospitality industry.</w:t>
      </w:r>
    </w:p>
    <w:p w14:paraId="1560F994" w14:textId="77777777" w:rsidR="00A90EBD" w:rsidRPr="006B029D" w:rsidRDefault="00A90EBD" w:rsidP="006B029D">
      <w:pPr>
        <w:spacing w:line="360" w:lineRule="auto"/>
        <w:jc w:val="both"/>
        <w:rPr>
          <w:rFonts w:ascii="Arial" w:hAnsi="Arial" w:cs="Arial"/>
          <w:sz w:val="24"/>
          <w:szCs w:val="24"/>
        </w:rPr>
      </w:pPr>
    </w:p>
    <w:p w14:paraId="44536A8C" w14:textId="77777777" w:rsidR="0098140C" w:rsidRPr="008E5D07" w:rsidRDefault="008E5D07" w:rsidP="006B029D">
      <w:pPr>
        <w:spacing w:line="360" w:lineRule="auto"/>
        <w:jc w:val="both"/>
        <w:rPr>
          <w:rFonts w:ascii="Arial" w:hAnsi="Arial" w:cs="Arial"/>
          <w:b/>
          <w:sz w:val="24"/>
          <w:szCs w:val="24"/>
        </w:rPr>
      </w:pPr>
      <w:r w:rsidRPr="008E5D07">
        <w:rPr>
          <w:rFonts w:ascii="Arial" w:hAnsi="Arial" w:cs="Arial"/>
          <w:b/>
          <w:sz w:val="24"/>
          <w:szCs w:val="24"/>
        </w:rPr>
        <w:t>Concluding Perspectives</w:t>
      </w:r>
    </w:p>
    <w:p w14:paraId="4F2B5726" w14:textId="77777777" w:rsidR="0098140C" w:rsidRPr="006B029D" w:rsidRDefault="0098140C" w:rsidP="006B029D">
      <w:pPr>
        <w:spacing w:line="360" w:lineRule="auto"/>
        <w:jc w:val="both"/>
        <w:rPr>
          <w:rFonts w:ascii="Arial" w:hAnsi="Arial" w:cs="Arial"/>
          <w:sz w:val="24"/>
          <w:szCs w:val="24"/>
        </w:rPr>
      </w:pPr>
    </w:p>
    <w:p w14:paraId="4CBB21EC"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The exploration of service monitoring within the hospitality industry has unveiled its undeniable impact on sustaining a competitive edge. The pivotal findings highlight that a strong service culture and reputation management are foundational to a hotel’s success, with brands like The Ritz-Carlton and Marriott setting industry benchmarks through consistent and exceptional service delivery. Brand consistency, along with high operational standards, has proven essential in creating signature experiences that resonate with guests and foster loyalty.</w:t>
      </w:r>
    </w:p>
    <w:p w14:paraId="421141C3" w14:textId="77777777" w:rsidR="0098140C" w:rsidRPr="006B029D" w:rsidRDefault="0098140C" w:rsidP="006B029D">
      <w:pPr>
        <w:spacing w:line="360" w:lineRule="auto"/>
        <w:jc w:val="both"/>
        <w:rPr>
          <w:rFonts w:ascii="Arial" w:hAnsi="Arial" w:cs="Arial"/>
          <w:sz w:val="24"/>
          <w:szCs w:val="24"/>
        </w:rPr>
      </w:pPr>
    </w:p>
    <w:p w14:paraId="2B14A650" w14:textId="77777777" w:rsidR="0098140C" w:rsidRPr="006B029D" w:rsidRDefault="0098140C" w:rsidP="006B029D">
      <w:pPr>
        <w:spacing w:line="360" w:lineRule="auto"/>
        <w:jc w:val="both"/>
        <w:rPr>
          <w:rFonts w:ascii="Arial" w:hAnsi="Arial" w:cs="Arial"/>
          <w:sz w:val="24"/>
          <w:szCs w:val="24"/>
        </w:rPr>
      </w:pPr>
      <w:r w:rsidRPr="006B029D">
        <w:rPr>
          <w:rFonts w:ascii="Arial" w:hAnsi="Arial" w:cs="Arial"/>
          <w:sz w:val="24"/>
          <w:szCs w:val="24"/>
        </w:rPr>
        <w:t>Advancements in technology have been identified as a double-edged sword, offering the means to enhance service but also presenting new challenges in terms of cybersecurity. Hotels that adeptly manage these technological tools not only streamline operations but also significantly improve service quality and guest satisfaction. Furthermore, trends such as wellness and localization require hotels to remain flexible and responsive to guest preferences, necessitating an ongoing reassessment of service strategies.</w:t>
      </w:r>
    </w:p>
    <w:p w14:paraId="523D280C" w14:textId="77777777" w:rsidR="0098140C" w:rsidRDefault="0098140C" w:rsidP="006B029D">
      <w:pPr>
        <w:spacing w:line="360" w:lineRule="auto"/>
        <w:jc w:val="both"/>
        <w:rPr>
          <w:rFonts w:ascii="Arial" w:hAnsi="Arial" w:cs="Arial"/>
          <w:sz w:val="24"/>
          <w:szCs w:val="24"/>
        </w:rPr>
      </w:pPr>
    </w:p>
    <w:p w14:paraId="0F363E29" w14:textId="77777777" w:rsidR="006052E5" w:rsidRPr="006B029D" w:rsidRDefault="006052E5" w:rsidP="006B029D">
      <w:pPr>
        <w:spacing w:line="360" w:lineRule="auto"/>
        <w:jc w:val="both"/>
        <w:rPr>
          <w:rFonts w:ascii="Arial" w:hAnsi="Arial" w:cs="Arial"/>
          <w:sz w:val="24"/>
          <w:szCs w:val="24"/>
        </w:rPr>
      </w:pPr>
    </w:p>
    <w:p w14:paraId="2EFB70A7" w14:textId="77777777" w:rsidR="002F78EA" w:rsidRDefault="0098140C" w:rsidP="006B029D">
      <w:pPr>
        <w:spacing w:line="360" w:lineRule="auto"/>
        <w:jc w:val="both"/>
        <w:rPr>
          <w:rFonts w:ascii="Arial" w:hAnsi="Arial" w:cs="Arial"/>
          <w:sz w:val="24"/>
          <w:szCs w:val="24"/>
        </w:rPr>
      </w:pPr>
      <w:r w:rsidRPr="006B029D">
        <w:rPr>
          <w:rFonts w:ascii="Arial" w:hAnsi="Arial" w:cs="Arial"/>
          <w:sz w:val="24"/>
          <w:szCs w:val="24"/>
        </w:rPr>
        <w:t xml:space="preserve">In conclusion, effective service monitoring is not a static process but a dynamic </w:t>
      </w:r>
      <w:r w:rsidR="00A90EBD" w:rsidRPr="006B029D">
        <w:rPr>
          <w:rFonts w:ascii="Arial" w:hAnsi="Arial" w:cs="Arial"/>
          <w:sz w:val="24"/>
          <w:szCs w:val="24"/>
        </w:rPr>
        <w:t>endeavour</w:t>
      </w:r>
      <w:r w:rsidRPr="006B029D">
        <w:rPr>
          <w:rFonts w:ascii="Arial" w:hAnsi="Arial" w:cs="Arial"/>
          <w:sz w:val="24"/>
          <w:szCs w:val="24"/>
        </w:rPr>
        <w:t xml:space="preserve"> that requires continuous adaptation and strategic foresight. It is this agility that will enable hotels to not just survive but thrive in the fast-paced, ever-changing landscape of the hospitality industry.</w:t>
      </w:r>
    </w:p>
    <w:p w14:paraId="0D7AE56B" w14:textId="77777777" w:rsidR="005D3A50" w:rsidRDefault="005D3A50" w:rsidP="006B029D">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454048599"/>
        <w:docPartObj>
          <w:docPartGallery w:val="Bibliographies"/>
          <w:docPartUnique/>
        </w:docPartObj>
      </w:sdtPr>
      <w:sdtContent>
        <w:p w14:paraId="356D5A67" w14:textId="79265368" w:rsidR="002F78EA" w:rsidRDefault="002F78EA">
          <w:pPr>
            <w:pStyle w:val="Heading1"/>
          </w:pPr>
          <w:r>
            <w:t>References:</w:t>
          </w:r>
        </w:p>
        <w:p w14:paraId="3F31E873" w14:textId="77777777" w:rsidR="005560A0" w:rsidRDefault="005560A0" w:rsidP="005560A0">
          <w:pPr>
            <w:spacing w:line="360" w:lineRule="auto"/>
            <w:jc w:val="both"/>
            <w:rPr>
              <w:rFonts w:ascii="Arial" w:hAnsi="Arial" w:cs="Arial"/>
              <w:sz w:val="24"/>
              <w:szCs w:val="24"/>
            </w:rPr>
          </w:pPr>
          <w:r w:rsidRPr="006B029D">
            <w:rPr>
              <w:rFonts w:ascii="Arial" w:hAnsi="Arial" w:cs="Arial"/>
              <w:sz w:val="24"/>
              <w:szCs w:val="24"/>
            </w:rPr>
            <w:t>Jennings, R. &amp; McCarthy, A. (2023). 'Global Standards of Excellence in Hospitality Service'. *International Journal of Hospitality Management*, 65, pp. 22-30.</w:t>
          </w:r>
        </w:p>
        <w:p w14:paraId="78AF651B" w14:textId="77777777" w:rsidR="005560A0" w:rsidRDefault="005560A0" w:rsidP="005560A0">
          <w:pPr>
            <w:spacing w:line="360" w:lineRule="auto"/>
            <w:jc w:val="both"/>
            <w:rPr>
              <w:rFonts w:ascii="Arial" w:hAnsi="Arial" w:cs="Arial"/>
              <w:sz w:val="24"/>
              <w:szCs w:val="24"/>
            </w:rPr>
          </w:pPr>
          <w:r w:rsidRPr="006B029D">
            <w:rPr>
              <w:rFonts w:ascii="Arial" w:hAnsi="Arial" w:cs="Arial"/>
              <w:sz w:val="24"/>
              <w:szCs w:val="24"/>
            </w:rPr>
            <w:t>Hamilton, T. &amp; Roberts, L. (2023). 'Technological Synergy and Service Strategy in Hotels'. *Journal of Hospitality &amp; Tourism Technology*, 11(2), pp. 150-165.</w:t>
          </w:r>
        </w:p>
        <w:p w14:paraId="7BC6BB22" w14:textId="77777777" w:rsidR="00934782" w:rsidRPr="006B029D" w:rsidRDefault="00934782" w:rsidP="00934782">
          <w:pPr>
            <w:spacing w:line="360" w:lineRule="auto"/>
            <w:jc w:val="both"/>
            <w:rPr>
              <w:rFonts w:ascii="Arial" w:hAnsi="Arial" w:cs="Arial"/>
              <w:sz w:val="24"/>
              <w:szCs w:val="24"/>
            </w:rPr>
          </w:pPr>
          <w:r w:rsidRPr="006B029D">
            <w:rPr>
              <w:rFonts w:ascii="Arial" w:hAnsi="Arial" w:cs="Arial"/>
              <w:sz w:val="24"/>
              <w:szCs w:val="24"/>
            </w:rPr>
            <w:t>Morrison, A. &amp; Crane, F. (2023). 'The Adaptive Hotel: A Century of Hospitality Trends'. *Journal of Hospitality History*, 47(3), pp. 321-340.</w:t>
          </w:r>
        </w:p>
        <w:p w14:paraId="12061126" w14:textId="77777777" w:rsidR="00934782" w:rsidRDefault="00934782" w:rsidP="00934782">
          <w:pPr>
            <w:spacing w:line="360" w:lineRule="auto"/>
            <w:jc w:val="both"/>
            <w:rPr>
              <w:rFonts w:ascii="Arial" w:hAnsi="Arial" w:cs="Arial"/>
              <w:sz w:val="24"/>
              <w:szCs w:val="24"/>
            </w:rPr>
          </w:pPr>
          <w:r w:rsidRPr="006B029D">
            <w:rPr>
              <w:rFonts w:ascii="Arial" w:hAnsi="Arial" w:cs="Arial"/>
              <w:sz w:val="24"/>
              <w:szCs w:val="24"/>
            </w:rPr>
            <w:t>Kingsley, J. &amp; Patel, S. (2023). 'Eco-Conscious Travel: The New Norm in Hospitality'. *Sustainable Tourism Review*, 8(1), pp. 75-88.</w:t>
          </w:r>
        </w:p>
        <w:p w14:paraId="0DCC93C8" w14:textId="77777777" w:rsidR="00E67074" w:rsidRPr="006B029D" w:rsidRDefault="00E67074" w:rsidP="00E67074">
          <w:pPr>
            <w:spacing w:line="360" w:lineRule="auto"/>
            <w:jc w:val="both"/>
            <w:rPr>
              <w:rFonts w:ascii="Arial" w:hAnsi="Arial" w:cs="Arial"/>
              <w:sz w:val="24"/>
              <w:szCs w:val="24"/>
            </w:rPr>
          </w:pPr>
          <w:r w:rsidRPr="006B029D">
            <w:rPr>
              <w:rFonts w:ascii="Arial" w:hAnsi="Arial" w:cs="Arial"/>
              <w:sz w:val="24"/>
              <w:szCs w:val="24"/>
            </w:rPr>
            <w:t>Lawson, J. &amp; Sanders, R. (2023). 'The Art of Service: Building Brand Reputation in Luxury Hotels'. *International Journal of Hospitality &amp; Tourism Administration*, 24(2), pp. 115-130.</w:t>
          </w:r>
        </w:p>
        <w:p w14:paraId="7C4E233D" w14:textId="77777777" w:rsidR="00E67074" w:rsidRDefault="00E67074" w:rsidP="00E67074">
          <w:pPr>
            <w:spacing w:line="360" w:lineRule="auto"/>
            <w:jc w:val="both"/>
            <w:rPr>
              <w:rFonts w:ascii="Arial" w:hAnsi="Arial" w:cs="Arial"/>
              <w:sz w:val="24"/>
              <w:szCs w:val="24"/>
            </w:rPr>
          </w:pPr>
          <w:r w:rsidRPr="006B029D">
            <w:rPr>
              <w:rFonts w:ascii="Arial" w:hAnsi="Arial" w:cs="Arial"/>
              <w:sz w:val="24"/>
              <w:szCs w:val="24"/>
            </w:rPr>
            <w:t>Dawson, E. &amp; Yamamoto, T. (2023). 'Cultural Adaptation and Service Excellence in Global Hotel Chains'. *Journal of World Hospitality Management*, 12(1), pp. 50-65.</w:t>
          </w:r>
        </w:p>
        <w:p w14:paraId="5CAAD538" w14:textId="77777777" w:rsidR="001717BC" w:rsidRDefault="001717BC" w:rsidP="001717BC">
          <w:pPr>
            <w:spacing w:line="360" w:lineRule="auto"/>
            <w:jc w:val="both"/>
            <w:rPr>
              <w:rFonts w:ascii="Arial" w:hAnsi="Arial" w:cs="Arial"/>
              <w:sz w:val="24"/>
              <w:szCs w:val="24"/>
            </w:rPr>
          </w:pPr>
          <w:r w:rsidRPr="006B029D">
            <w:rPr>
              <w:rFonts w:ascii="Arial" w:hAnsi="Arial" w:cs="Arial"/>
              <w:sz w:val="24"/>
              <w:szCs w:val="24"/>
            </w:rPr>
            <w:t xml:space="preserve">Walker, J. &amp; Luo, W. (2023). 'Boutique Hospitality: The </w:t>
          </w:r>
          <w:proofErr w:type="spellStart"/>
          <w:r w:rsidRPr="006B029D">
            <w:rPr>
              <w:rFonts w:ascii="Arial" w:hAnsi="Arial" w:cs="Arial"/>
              <w:sz w:val="24"/>
              <w:szCs w:val="24"/>
            </w:rPr>
            <w:t>Kimpton</w:t>
          </w:r>
          <w:proofErr w:type="spellEnd"/>
          <w:r w:rsidRPr="006B029D">
            <w:rPr>
              <w:rFonts w:ascii="Arial" w:hAnsi="Arial" w:cs="Arial"/>
              <w:sz w:val="24"/>
              <w:szCs w:val="24"/>
            </w:rPr>
            <w:t xml:space="preserve"> Way of Personalized Experiences'. *Boutique Hotel Management Journal*, 15(2), pp. 89-104.</w:t>
          </w:r>
        </w:p>
        <w:p w14:paraId="20C29B24" w14:textId="77777777" w:rsidR="001717BC" w:rsidRDefault="001717BC" w:rsidP="001717BC">
          <w:pPr>
            <w:spacing w:line="360" w:lineRule="auto"/>
            <w:jc w:val="both"/>
            <w:rPr>
              <w:rFonts w:ascii="Arial" w:hAnsi="Arial" w:cs="Arial"/>
              <w:sz w:val="24"/>
              <w:szCs w:val="24"/>
            </w:rPr>
          </w:pPr>
          <w:r w:rsidRPr="006B029D">
            <w:rPr>
              <w:rFonts w:ascii="Arial" w:hAnsi="Arial" w:cs="Arial"/>
              <w:sz w:val="24"/>
              <w:szCs w:val="24"/>
            </w:rPr>
            <w:t>Chen, M. &amp; Raj, P. (2023). 'Shangri-La's Service Philosophy: A Blend of Tradition and Heartfelt Hospitality'. *Asian Hospitality Trends*, 22(1), pp. 135-150</w:t>
          </w:r>
        </w:p>
        <w:p w14:paraId="64C666BA" w14:textId="77777777" w:rsidR="00225317" w:rsidRPr="006B029D" w:rsidRDefault="00225317" w:rsidP="00225317">
          <w:pPr>
            <w:spacing w:line="360" w:lineRule="auto"/>
            <w:jc w:val="both"/>
            <w:rPr>
              <w:rFonts w:ascii="Arial" w:hAnsi="Arial" w:cs="Arial"/>
              <w:sz w:val="24"/>
              <w:szCs w:val="24"/>
            </w:rPr>
          </w:pPr>
          <w:r w:rsidRPr="006B029D">
            <w:rPr>
              <w:rFonts w:ascii="Arial" w:hAnsi="Arial" w:cs="Arial"/>
              <w:sz w:val="24"/>
              <w:szCs w:val="24"/>
            </w:rPr>
            <w:t>Patterson, F. &amp; Jensen, R. (2023). 'Beyond Points: The Strategic Value of Hotel Loyalty Programs'. *Journal of Hospitality &amp; Customer Loyalty*, 16(1), pp. 45-60.</w:t>
          </w:r>
        </w:p>
        <w:p w14:paraId="2A5FE5AF" w14:textId="77777777" w:rsidR="00225317" w:rsidRDefault="00225317" w:rsidP="00225317">
          <w:pPr>
            <w:spacing w:line="360" w:lineRule="auto"/>
            <w:jc w:val="both"/>
            <w:rPr>
              <w:rFonts w:ascii="Arial" w:hAnsi="Arial" w:cs="Arial"/>
              <w:sz w:val="24"/>
              <w:szCs w:val="24"/>
            </w:rPr>
          </w:pPr>
          <w:r w:rsidRPr="006B029D">
            <w:rPr>
              <w:rFonts w:ascii="Arial" w:hAnsi="Arial" w:cs="Arial"/>
              <w:sz w:val="24"/>
              <w:szCs w:val="24"/>
            </w:rPr>
            <w:t>Kumar, N. &amp; Grant, A. (2023). 'Loyalty Programs as a Gateway to Service Excellence'. *Service Management Quarterly*, 4(2), pp. 110-125</w:t>
          </w:r>
        </w:p>
        <w:p w14:paraId="3BFB2492" w14:textId="77777777" w:rsidR="00DF2010" w:rsidRPr="006B029D" w:rsidRDefault="00DF2010" w:rsidP="00DF2010">
          <w:pPr>
            <w:spacing w:line="360" w:lineRule="auto"/>
            <w:jc w:val="both"/>
            <w:rPr>
              <w:rFonts w:ascii="Arial" w:hAnsi="Arial" w:cs="Arial"/>
              <w:sz w:val="24"/>
              <w:szCs w:val="24"/>
            </w:rPr>
          </w:pPr>
          <w:r w:rsidRPr="006B029D">
            <w:rPr>
              <w:rFonts w:ascii="Arial" w:hAnsi="Arial" w:cs="Arial"/>
              <w:sz w:val="24"/>
              <w:szCs w:val="24"/>
            </w:rPr>
            <w:t>Turner, E. &amp; Chiang, T. (2023). 'Smart Hospitality: The Rise of High-Tech Hotel Rooms'. *Journal of Hospitality &amp; Technology*, 17(3), pp. 200-215.</w:t>
          </w:r>
        </w:p>
        <w:p w14:paraId="2CB6BF25" w14:textId="77777777" w:rsidR="00DF2010" w:rsidRDefault="00DF2010" w:rsidP="00DF2010">
          <w:pPr>
            <w:spacing w:line="360" w:lineRule="auto"/>
            <w:jc w:val="both"/>
            <w:rPr>
              <w:rFonts w:ascii="Arial" w:hAnsi="Arial" w:cs="Arial"/>
              <w:sz w:val="24"/>
              <w:szCs w:val="24"/>
            </w:rPr>
          </w:pPr>
          <w:r w:rsidRPr="006B029D">
            <w:rPr>
              <w:rFonts w:ascii="Arial" w:hAnsi="Arial" w:cs="Arial"/>
              <w:sz w:val="24"/>
              <w:szCs w:val="24"/>
            </w:rPr>
            <w:t>Harrison, G. &amp; Liu, W. (2023). 'The Impact of Mobile Integration on Hotel Service Delivery'. *Innovation in Hospitality Management*, 9(4), pp. 175-190.</w:t>
          </w:r>
        </w:p>
        <w:p w14:paraId="79CFBA91" w14:textId="77777777" w:rsidR="00311767" w:rsidRPr="006B029D" w:rsidRDefault="00311767" w:rsidP="00311767">
          <w:pPr>
            <w:spacing w:line="360" w:lineRule="auto"/>
            <w:jc w:val="both"/>
            <w:rPr>
              <w:rFonts w:ascii="Arial" w:hAnsi="Arial" w:cs="Arial"/>
              <w:sz w:val="24"/>
              <w:szCs w:val="24"/>
            </w:rPr>
          </w:pPr>
          <w:r w:rsidRPr="006B029D">
            <w:rPr>
              <w:rFonts w:ascii="Arial" w:hAnsi="Arial" w:cs="Arial"/>
              <w:sz w:val="24"/>
              <w:szCs w:val="24"/>
            </w:rPr>
            <w:t>Baxter, J. &amp; Gomez, F. (2023). 'Wellness in Hospitality: More Than Just a Trend'. *Health and Hospitality Journal*, 25(1), pp. 45-59.</w:t>
          </w:r>
        </w:p>
        <w:p w14:paraId="31353B7F" w14:textId="77777777" w:rsidR="00311767" w:rsidRDefault="00311767" w:rsidP="00311767">
          <w:pPr>
            <w:spacing w:line="360" w:lineRule="auto"/>
            <w:jc w:val="both"/>
            <w:rPr>
              <w:rFonts w:ascii="Arial" w:hAnsi="Arial" w:cs="Arial"/>
              <w:sz w:val="24"/>
              <w:szCs w:val="24"/>
            </w:rPr>
          </w:pPr>
          <w:r w:rsidRPr="006B029D">
            <w:rPr>
              <w:rFonts w:ascii="Arial" w:hAnsi="Arial" w:cs="Arial"/>
              <w:sz w:val="24"/>
              <w:szCs w:val="24"/>
            </w:rPr>
            <w:lastRenderedPageBreak/>
            <w:t>Sullivan, M. &amp; Nakamura, Y. (2023). 'Embracing Locality: The New Dimension of Hospitality'. *Cultural Tourism Digest*, 12(2), pp. 134-148.</w:t>
          </w:r>
        </w:p>
        <w:p w14:paraId="6238437D" w14:textId="77777777" w:rsidR="00817AEA" w:rsidRPr="006B029D" w:rsidRDefault="00817AEA" w:rsidP="00817AEA">
          <w:pPr>
            <w:spacing w:line="360" w:lineRule="auto"/>
            <w:jc w:val="both"/>
            <w:rPr>
              <w:rFonts w:ascii="Arial" w:hAnsi="Arial" w:cs="Arial"/>
              <w:sz w:val="24"/>
              <w:szCs w:val="24"/>
            </w:rPr>
          </w:pPr>
          <w:r w:rsidRPr="006B029D">
            <w:rPr>
              <w:rFonts w:ascii="Arial" w:hAnsi="Arial" w:cs="Arial"/>
              <w:sz w:val="24"/>
              <w:szCs w:val="24"/>
            </w:rPr>
            <w:t>Anderson, R. &amp; Lee, H. (2023). 'Wellness Metrics in Hotel Service Quality'. *Journal of Hospitality Health*, 6(2), pp. 75-85.</w:t>
          </w:r>
        </w:p>
        <w:p w14:paraId="2381EFC6" w14:textId="77777777" w:rsidR="00817AEA" w:rsidRPr="006B029D" w:rsidRDefault="00817AEA" w:rsidP="00817AEA">
          <w:pPr>
            <w:spacing w:line="360" w:lineRule="auto"/>
            <w:jc w:val="both"/>
            <w:rPr>
              <w:rFonts w:ascii="Arial" w:hAnsi="Arial" w:cs="Arial"/>
              <w:sz w:val="24"/>
              <w:szCs w:val="24"/>
            </w:rPr>
          </w:pPr>
          <w:r w:rsidRPr="006B029D">
            <w:rPr>
              <w:rFonts w:ascii="Arial" w:hAnsi="Arial" w:cs="Arial"/>
              <w:sz w:val="24"/>
              <w:szCs w:val="24"/>
            </w:rPr>
            <w:t>Thompson, M. &amp; Garcia, S. (2023). 'Local Engagement and Guest Satisfaction: Feedback-Driven Success'. *Hospitality Insights*, 18(3), pp. 198-209</w:t>
          </w:r>
        </w:p>
        <w:p w14:paraId="4AD83ED8" w14:textId="77777777" w:rsidR="00311767" w:rsidRPr="006B029D" w:rsidRDefault="00311767" w:rsidP="00DF2010">
          <w:pPr>
            <w:spacing w:line="360" w:lineRule="auto"/>
            <w:jc w:val="both"/>
            <w:rPr>
              <w:rFonts w:ascii="Arial" w:hAnsi="Arial" w:cs="Arial"/>
              <w:sz w:val="24"/>
              <w:szCs w:val="24"/>
            </w:rPr>
          </w:pPr>
        </w:p>
        <w:p w14:paraId="64EFBBFC" w14:textId="77777777" w:rsidR="00DF2010" w:rsidRDefault="00DF2010" w:rsidP="00225317">
          <w:pPr>
            <w:spacing w:line="360" w:lineRule="auto"/>
            <w:jc w:val="both"/>
            <w:rPr>
              <w:rFonts w:ascii="Arial" w:hAnsi="Arial" w:cs="Arial"/>
              <w:sz w:val="24"/>
              <w:szCs w:val="24"/>
            </w:rPr>
          </w:pPr>
        </w:p>
        <w:p w14:paraId="5C0B9261" w14:textId="77777777" w:rsidR="00A71974" w:rsidRPr="006B029D" w:rsidRDefault="00A71974" w:rsidP="00E67074">
          <w:pPr>
            <w:spacing w:line="360" w:lineRule="auto"/>
            <w:jc w:val="both"/>
            <w:rPr>
              <w:rFonts w:ascii="Arial" w:hAnsi="Arial" w:cs="Arial"/>
              <w:sz w:val="24"/>
              <w:szCs w:val="24"/>
            </w:rPr>
          </w:pPr>
        </w:p>
        <w:p w14:paraId="42FB794A" w14:textId="77777777" w:rsidR="00E67074" w:rsidRPr="006B029D" w:rsidRDefault="00E67074" w:rsidP="00934782">
          <w:pPr>
            <w:spacing w:line="360" w:lineRule="auto"/>
            <w:jc w:val="both"/>
            <w:rPr>
              <w:rFonts w:ascii="Arial" w:hAnsi="Arial" w:cs="Arial"/>
              <w:sz w:val="24"/>
              <w:szCs w:val="24"/>
            </w:rPr>
          </w:pPr>
        </w:p>
        <w:p w14:paraId="4468F4DB" w14:textId="77777777" w:rsidR="00934782" w:rsidRPr="006B029D" w:rsidRDefault="00934782" w:rsidP="005560A0">
          <w:pPr>
            <w:spacing w:line="360" w:lineRule="auto"/>
            <w:jc w:val="both"/>
            <w:rPr>
              <w:rFonts w:ascii="Arial" w:hAnsi="Arial" w:cs="Arial"/>
              <w:sz w:val="24"/>
              <w:szCs w:val="24"/>
            </w:rPr>
          </w:pPr>
        </w:p>
        <w:p w14:paraId="098661C2" w14:textId="77777777" w:rsidR="005560A0" w:rsidRPr="005560A0" w:rsidRDefault="005560A0" w:rsidP="005560A0">
          <w:pPr>
            <w:rPr>
              <w:lang w:val="en-US"/>
            </w:rPr>
          </w:pPr>
        </w:p>
        <w:sdt>
          <w:sdtPr>
            <w:id w:val="111145805"/>
            <w:bibliography/>
          </w:sdtPr>
          <w:sdtContent>
            <w:p w14:paraId="03610E0C" w14:textId="77777777" w:rsidR="002F78EA" w:rsidRDefault="002F78EA" w:rsidP="002F78EA">
              <w:pPr>
                <w:pStyle w:val="Bibliography"/>
                <w:rPr>
                  <w:noProof/>
                </w:rPr>
              </w:pPr>
              <w:r>
                <w:fldChar w:fldCharType="begin"/>
              </w:r>
              <w:r>
                <w:instrText xml:space="preserve"> BIBLIOGRAPHY </w:instrText>
              </w:r>
              <w:r>
                <w:fldChar w:fldCharType="separate"/>
              </w:r>
              <w:r>
                <w:rPr>
                  <w:i/>
                  <w:iCs/>
                  <w:noProof/>
                </w:rPr>
                <w:t>.</w:t>
              </w:r>
              <w:r>
                <w:rPr>
                  <w:noProof/>
                </w:rPr>
                <w:t xml:space="preserve"> </w:t>
              </w:r>
            </w:p>
            <w:p w14:paraId="3D64892C" w14:textId="77777777" w:rsidR="002F78EA" w:rsidRDefault="002F78EA" w:rsidP="002F78EA">
              <w:r>
                <w:fldChar w:fldCharType="end"/>
              </w:r>
            </w:p>
          </w:sdtContent>
        </w:sdt>
      </w:sdtContent>
    </w:sdt>
    <w:p w14:paraId="54EF3A45" w14:textId="77777777" w:rsidR="002F78EA" w:rsidRDefault="002F78EA" w:rsidP="006B029D">
      <w:pPr>
        <w:spacing w:line="360" w:lineRule="auto"/>
        <w:jc w:val="both"/>
        <w:rPr>
          <w:rFonts w:ascii="Arial" w:hAnsi="Arial" w:cs="Arial"/>
          <w:sz w:val="24"/>
          <w:szCs w:val="24"/>
        </w:rPr>
      </w:pPr>
    </w:p>
    <w:p w14:paraId="789B485F" w14:textId="77777777" w:rsidR="002F78EA" w:rsidRPr="006B029D" w:rsidRDefault="002F78EA" w:rsidP="006B029D">
      <w:pPr>
        <w:spacing w:line="360" w:lineRule="auto"/>
        <w:jc w:val="both"/>
        <w:rPr>
          <w:rFonts w:ascii="Arial" w:hAnsi="Arial" w:cs="Arial"/>
          <w:sz w:val="24"/>
          <w:szCs w:val="24"/>
        </w:rPr>
      </w:pPr>
    </w:p>
    <w:p w14:paraId="78346682" w14:textId="77777777" w:rsidR="0098140C" w:rsidRDefault="0098140C" w:rsidP="0098140C"/>
    <w:p w14:paraId="0D4D8F20" w14:textId="77777777" w:rsidR="0098140C" w:rsidRDefault="0098140C" w:rsidP="0098140C"/>
    <w:p w14:paraId="737888E0" w14:textId="77777777" w:rsidR="0098140C" w:rsidRDefault="0098140C" w:rsidP="0098140C"/>
    <w:sectPr w:rsidR="0098140C" w:rsidSect="0025539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F94E" w14:textId="77777777" w:rsidR="007647F5" w:rsidRDefault="007647F5" w:rsidP="001E7D95">
      <w:pPr>
        <w:spacing w:after="0" w:line="240" w:lineRule="auto"/>
      </w:pPr>
      <w:r>
        <w:separator/>
      </w:r>
    </w:p>
  </w:endnote>
  <w:endnote w:type="continuationSeparator" w:id="0">
    <w:p w14:paraId="6667E86A" w14:textId="77777777" w:rsidR="007647F5" w:rsidRDefault="007647F5" w:rsidP="001E7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724604"/>
      <w:docPartObj>
        <w:docPartGallery w:val="Page Numbers (Bottom of Page)"/>
        <w:docPartUnique/>
      </w:docPartObj>
    </w:sdtPr>
    <w:sdtEndPr>
      <w:rPr>
        <w:noProof/>
      </w:rPr>
    </w:sdtEndPr>
    <w:sdtContent>
      <w:p w14:paraId="75AD5C18" w14:textId="692A8483" w:rsidR="0025539F" w:rsidRDefault="002553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8E4CF" w14:textId="77777777" w:rsidR="0025539F" w:rsidRDefault="00255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9ED82" w14:textId="77777777" w:rsidR="007647F5" w:rsidRDefault="007647F5" w:rsidP="001E7D95">
      <w:pPr>
        <w:spacing w:after="0" w:line="240" w:lineRule="auto"/>
      </w:pPr>
      <w:r>
        <w:separator/>
      </w:r>
    </w:p>
  </w:footnote>
  <w:footnote w:type="continuationSeparator" w:id="0">
    <w:p w14:paraId="08949E75" w14:textId="77777777" w:rsidR="007647F5" w:rsidRDefault="007647F5" w:rsidP="001E7D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6A31"/>
    <w:rsid w:val="00064137"/>
    <w:rsid w:val="001717BC"/>
    <w:rsid w:val="00172ECE"/>
    <w:rsid w:val="001E5563"/>
    <w:rsid w:val="001E7D95"/>
    <w:rsid w:val="00225317"/>
    <w:rsid w:val="002442A9"/>
    <w:rsid w:val="00251305"/>
    <w:rsid w:val="0025539F"/>
    <w:rsid w:val="002E7991"/>
    <w:rsid w:val="002F78EA"/>
    <w:rsid w:val="00311767"/>
    <w:rsid w:val="00314629"/>
    <w:rsid w:val="00325509"/>
    <w:rsid w:val="00397848"/>
    <w:rsid w:val="004221DF"/>
    <w:rsid w:val="00432F14"/>
    <w:rsid w:val="00444CB5"/>
    <w:rsid w:val="004A6A31"/>
    <w:rsid w:val="004C2260"/>
    <w:rsid w:val="004C662D"/>
    <w:rsid w:val="005560A0"/>
    <w:rsid w:val="005913CA"/>
    <w:rsid w:val="005C267D"/>
    <w:rsid w:val="005D3A50"/>
    <w:rsid w:val="00601D35"/>
    <w:rsid w:val="006052E5"/>
    <w:rsid w:val="0060569C"/>
    <w:rsid w:val="006B029D"/>
    <w:rsid w:val="007647F5"/>
    <w:rsid w:val="007A447D"/>
    <w:rsid w:val="00817AEA"/>
    <w:rsid w:val="00846784"/>
    <w:rsid w:val="00862502"/>
    <w:rsid w:val="008D0CDD"/>
    <w:rsid w:val="008E5D07"/>
    <w:rsid w:val="00913505"/>
    <w:rsid w:val="00914B15"/>
    <w:rsid w:val="00934782"/>
    <w:rsid w:val="0098140C"/>
    <w:rsid w:val="009A7C10"/>
    <w:rsid w:val="009E3357"/>
    <w:rsid w:val="00A25C03"/>
    <w:rsid w:val="00A71974"/>
    <w:rsid w:val="00A90EBD"/>
    <w:rsid w:val="00B3363E"/>
    <w:rsid w:val="00B73567"/>
    <w:rsid w:val="00C11163"/>
    <w:rsid w:val="00C47C30"/>
    <w:rsid w:val="00C57692"/>
    <w:rsid w:val="00C57888"/>
    <w:rsid w:val="00C719BF"/>
    <w:rsid w:val="00CA3838"/>
    <w:rsid w:val="00CC50FA"/>
    <w:rsid w:val="00CD7BEC"/>
    <w:rsid w:val="00CF775F"/>
    <w:rsid w:val="00D3495C"/>
    <w:rsid w:val="00D47BAB"/>
    <w:rsid w:val="00D929B1"/>
    <w:rsid w:val="00DA39B3"/>
    <w:rsid w:val="00DB66CA"/>
    <w:rsid w:val="00DC63F0"/>
    <w:rsid w:val="00DF2010"/>
    <w:rsid w:val="00E22655"/>
    <w:rsid w:val="00E67074"/>
    <w:rsid w:val="00EB2A49"/>
    <w:rsid w:val="00F0048E"/>
    <w:rsid w:val="00F22716"/>
    <w:rsid w:val="00F434B6"/>
    <w:rsid w:val="00F64ED1"/>
    <w:rsid w:val="00F82BC6"/>
    <w:rsid w:val="00FE6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2198E115"/>
  <w15:docId w15:val="{7F3FEF9B-7FA9-43EB-ABC7-882696DCF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B15"/>
  </w:style>
  <w:style w:type="paragraph" w:styleId="Heading1">
    <w:name w:val="heading 1"/>
    <w:basedOn w:val="Normal"/>
    <w:next w:val="Normal"/>
    <w:link w:val="Heading1Char"/>
    <w:uiPriority w:val="9"/>
    <w:qFormat/>
    <w:rsid w:val="00A90E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EBD"/>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6B02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29D"/>
    <w:rPr>
      <w:rFonts w:ascii="Tahoma" w:hAnsi="Tahoma" w:cs="Tahoma"/>
      <w:sz w:val="16"/>
      <w:szCs w:val="16"/>
    </w:rPr>
  </w:style>
  <w:style w:type="paragraph" w:styleId="Bibliography">
    <w:name w:val="Bibliography"/>
    <w:basedOn w:val="Normal"/>
    <w:next w:val="Normal"/>
    <w:uiPriority w:val="37"/>
    <w:unhideWhenUsed/>
    <w:rsid w:val="002F78EA"/>
  </w:style>
  <w:style w:type="paragraph" w:styleId="Header">
    <w:name w:val="header"/>
    <w:basedOn w:val="Normal"/>
    <w:link w:val="HeaderChar"/>
    <w:uiPriority w:val="99"/>
    <w:unhideWhenUsed/>
    <w:rsid w:val="001E7D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D95"/>
  </w:style>
  <w:style w:type="paragraph" w:styleId="Footer">
    <w:name w:val="footer"/>
    <w:basedOn w:val="Normal"/>
    <w:link w:val="FooterChar"/>
    <w:uiPriority w:val="99"/>
    <w:unhideWhenUsed/>
    <w:rsid w:val="001E7D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6D8E3C934D43F49E56C3F2254C783A"/>
        <w:category>
          <w:name w:val="General"/>
          <w:gallery w:val="placeholder"/>
        </w:category>
        <w:types>
          <w:type w:val="bbPlcHdr"/>
        </w:types>
        <w:behaviors>
          <w:behavior w:val="content"/>
        </w:behaviors>
        <w:guid w:val="{EB5AE332-997C-4FAD-B803-764AD98D81B1}"/>
      </w:docPartPr>
      <w:docPartBody>
        <w:p w:rsidR="00232389" w:rsidRDefault="00886823" w:rsidP="00886823">
          <w:pPr>
            <w:pStyle w:val="346D8E3C934D43F49E56C3F2254C783A"/>
          </w:pPr>
          <w:r>
            <w:rPr>
              <w:b/>
              <w:bCs/>
              <w:color w:val="808080" w:themeColor="text1" w:themeTint="7F"/>
              <w:sz w:val="32"/>
              <w:szCs w:val="32"/>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86823"/>
    <w:rsid w:val="00232389"/>
    <w:rsid w:val="0057206E"/>
    <w:rsid w:val="00886823"/>
    <w:rsid w:val="00EF19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6D8E3C934D43F49E56C3F2254C783A">
    <w:name w:val="346D8E3C934D43F49E56C3F2254C783A"/>
    <w:rsid w:val="00886823"/>
  </w:style>
  <w:style w:type="paragraph" w:customStyle="1" w:styleId="2348054F52B140F387C490D4E4B2DBA3">
    <w:name w:val="2348054F52B140F387C490D4E4B2DBA3"/>
    <w:rsid w:val="008868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6">
  <b:Source>
    <b:Tag>Placeholder1</b:Tag>
    <b:SourceType>Book</b:SourceType>
    <b:Guid>{AD32633B-0C48-459E-AEB8-D8DC9EDD5EB3}</b:Guid>
    <b:LCID>0</b:LCID>
    <b:Title>.</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0B02F5-9C83-4C80-AC46-9B1A7CE3C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12</Pages>
  <Words>2495</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The importance of effectively monitoring guest service approaches</dc:title>
  <dc:subject>                      Hospitality and Guest Services -BMIH4003</dc:subject>
  <cp:keywords/>
  <dc:description/>
  <cp:revision>83</cp:revision>
  <dcterms:created xsi:type="dcterms:W3CDTF">2023-11-15T18:36:00Z</dcterms:created>
  <dcterms:modified xsi:type="dcterms:W3CDTF">2023-11-15T21:46:00Z</dcterms:modified>
</cp:coreProperties>
</file>