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59284160"/>
        <w:docPartObj>
          <w:docPartGallery w:val="Cover Pages"/>
          <w:docPartUnique/>
        </w:docPartObj>
      </w:sdtPr>
      <w:sdtContent>
        <w:p w14:paraId="3ABA118F" w14:textId="3D125E7B" w:rsidR="00CF4D36" w:rsidRPr="008104A2" w:rsidRDefault="00CF4D36" w:rsidP="008104A2">
          <w:pPr>
            <w:spacing w:line="480" w:lineRule="auto"/>
            <w:jc w:val="both"/>
            <w:rPr>
              <w:rFonts w:ascii="Arial" w:hAnsi="Arial" w:cs="Arial"/>
            </w:rPr>
          </w:pPr>
          <w:r w:rsidRPr="008104A2">
            <w:rPr>
              <w:rFonts w:ascii="Arial" w:hAnsi="Arial" w:cs="Arial"/>
              <w:noProof/>
            </w:rPr>
            <mc:AlternateContent>
              <mc:Choice Requires="wpg">
                <w:drawing>
                  <wp:anchor distT="0" distB="0" distL="114300" distR="114300" simplePos="0" relativeHeight="251662336" behindDoc="0" locked="0" layoutInCell="1" allowOverlap="1" wp14:anchorId="0F407AC9" wp14:editId="37B330B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259B15C"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1" o:title="" recolor="t" rotate="t" type="frame"/>
                    </v:rect>
                    <w10:wrap anchorx="page" anchory="page"/>
                  </v:group>
                </w:pict>
              </mc:Fallback>
            </mc:AlternateContent>
          </w:r>
          <w:r w:rsidRPr="008104A2">
            <w:rPr>
              <w:rFonts w:ascii="Arial" w:hAnsi="Arial" w:cs="Arial"/>
              <w:noProof/>
            </w:rPr>
            <mc:AlternateContent>
              <mc:Choice Requires="wps">
                <w:drawing>
                  <wp:anchor distT="0" distB="0" distL="114300" distR="114300" simplePos="0" relativeHeight="251660288" behindDoc="0" locked="0" layoutInCell="1" allowOverlap="1" wp14:anchorId="706078BA" wp14:editId="400463C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FF0D549" w14:textId="12E5BFF2" w:rsidR="00CF4D36" w:rsidRDefault="00CF4D36">
                                    <w:pPr>
                                      <w:pStyle w:val="NoSpacing"/>
                                      <w:jc w:val="right"/>
                                      <w:rPr>
                                        <w:color w:val="595959" w:themeColor="text1" w:themeTint="A6"/>
                                        <w:sz w:val="28"/>
                                        <w:szCs w:val="28"/>
                                      </w:rPr>
                                    </w:pPr>
                                    <w:r>
                                      <w:rPr>
                                        <w:color w:val="595959" w:themeColor="text1" w:themeTint="A6"/>
                                        <w:sz w:val="28"/>
                                        <w:szCs w:val="28"/>
                                      </w:rPr>
                                      <w:t>Paul James (1300928)</w:t>
                                    </w:r>
                                  </w:p>
                                </w:sdtContent>
                              </w:sdt>
                              <w:p w14:paraId="75331CF8" w14:textId="4200BCCA" w:rsidR="00CF4D36" w:rsidRDefault="00CF4D3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732C0B">
                                      <w:rPr>
                                        <w:color w:val="595959" w:themeColor="text1" w:themeTint="A6"/>
                                        <w:sz w:val="18"/>
                                        <w:szCs w:val="18"/>
                                      </w:rPr>
                                      <w:t>1ST June 2026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06078BA" id="_x0000_t202" coordsize="21600,21600" o:spt="202" path="m,l,21600r21600,l21600,xe">
                    <v:stroke joinstyle="miter"/>
                    <v:path gradientshapeok="t" o:connecttype="rect"/>
                  </v:shapetype>
                  <v:shape id="Text Box 159"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FF0D549" w14:textId="12E5BFF2" w:rsidR="00CF4D36" w:rsidRDefault="00CF4D36">
                              <w:pPr>
                                <w:pStyle w:val="NoSpacing"/>
                                <w:jc w:val="right"/>
                                <w:rPr>
                                  <w:color w:val="595959" w:themeColor="text1" w:themeTint="A6"/>
                                  <w:sz w:val="28"/>
                                  <w:szCs w:val="28"/>
                                </w:rPr>
                              </w:pPr>
                              <w:r>
                                <w:rPr>
                                  <w:color w:val="595959" w:themeColor="text1" w:themeTint="A6"/>
                                  <w:sz w:val="28"/>
                                  <w:szCs w:val="28"/>
                                </w:rPr>
                                <w:t>Paul James (1300928)</w:t>
                              </w:r>
                            </w:p>
                          </w:sdtContent>
                        </w:sdt>
                        <w:p w14:paraId="75331CF8" w14:textId="4200BCCA" w:rsidR="00CF4D36" w:rsidRDefault="00CF4D3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732C0B">
                                <w:rPr>
                                  <w:color w:val="595959" w:themeColor="text1" w:themeTint="A6"/>
                                  <w:sz w:val="18"/>
                                  <w:szCs w:val="18"/>
                                </w:rPr>
                                <w:t>1ST June 2026</w:t>
                              </w:r>
                            </w:sdtContent>
                          </w:sdt>
                        </w:p>
                      </w:txbxContent>
                    </v:textbox>
                    <w10:wrap type="square" anchorx="page" anchory="page"/>
                  </v:shape>
                </w:pict>
              </mc:Fallback>
            </mc:AlternateContent>
          </w:r>
          <w:r w:rsidRPr="008104A2">
            <w:rPr>
              <w:rFonts w:ascii="Arial" w:hAnsi="Arial" w:cs="Arial"/>
              <w:noProof/>
            </w:rPr>
            <mc:AlternateContent>
              <mc:Choice Requires="wps">
                <w:drawing>
                  <wp:anchor distT="0" distB="0" distL="114300" distR="114300" simplePos="0" relativeHeight="251661312" behindDoc="0" locked="0" layoutInCell="1" allowOverlap="1" wp14:anchorId="03743B23" wp14:editId="1D0D548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D91941" w14:textId="633EF674" w:rsidR="00CF4D36" w:rsidRDefault="00732C0B">
                                <w:pPr>
                                  <w:pStyle w:val="NoSpacing"/>
                                  <w:jc w:val="right"/>
                                  <w:rPr>
                                    <w:color w:val="156082" w:themeColor="accent1"/>
                                    <w:sz w:val="28"/>
                                    <w:szCs w:val="28"/>
                                  </w:rPr>
                                </w:pPr>
                                <w:r>
                                  <w:rPr>
                                    <w:color w:val="156082" w:themeColor="accent1"/>
                                    <w:sz w:val="28"/>
                                    <w:szCs w:val="28"/>
                                  </w:rPr>
                                  <w:t>UWTSD</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DAA8D35" w14:textId="6932C7D9" w:rsidR="00CF4D36" w:rsidRDefault="00732C0B">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3743B23" id="Text Box 161"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2D91941" w14:textId="633EF674" w:rsidR="00CF4D36" w:rsidRDefault="00732C0B">
                          <w:pPr>
                            <w:pStyle w:val="NoSpacing"/>
                            <w:jc w:val="right"/>
                            <w:rPr>
                              <w:color w:val="156082" w:themeColor="accent1"/>
                              <w:sz w:val="28"/>
                              <w:szCs w:val="28"/>
                            </w:rPr>
                          </w:pPr>
                          <w:r>
                            <w:rPr>
                              <w:color w:val="156082" w:themeColor="accent1"/>
                              <w:sz w:val="28"/>
                              <w:szCs w:val="28"/>
                            </w:rPr>
                            <w:t>UWTSD</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DAA8D35" w14:textId="6932C7D9" w:rsidR="00CF4D36" w:rsidRDefault="00732C0B">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Pr="008104A2">
            <w:rPr>
              <w:rFonts w:ascii="Arial" w:hAnsi="Arial" w:cs="Arial"/>
              <w:noProof/>
            </w:rPr>
            <mc:AlternateContent>
              <mc:Choice Requires="wps">
                <w:drawing>
                  <wp:anchor distT="0" distB="0" distL="114300" distR="114300" simplePos="0" relativeHeight="251659264" behindDoc="0" locked="0" layoutInCell="1" allowOverlap="1" wp14:anchorId="23709C55" wp14:editId="322A21D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011B8D" w14:textId="77AD83E9" w:rsidR="00CF4D36" w:rsidRDefault="00732C0B">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732C0B">
                                      <w:rPr>
                                        <w:caps/>
                                        <w:color w:val="156082" w:themeColor="accent1"/>
                                        <w:sz w:val="64"/>
                                        <w:szCs w:val="64"/>
                                      </w:rPr>
                                      <w:t>From Sustainability to Regeneration: A Strategic Vision for IKEA's Future Value Creation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58A9551" w14:textId="4633BF0D" w:rsidR="00CF4D36" w:rsidRDefault="00732C0B">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3709C55" id="Text Box 163"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0011B8D" w14:textId="77AD83E9" w:rsidR="00CF4D36" w:rsidRDefault="00732C0B">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732C0B">
                                <w:rPr>
                                  <w:caps/>
                                  <w:color w:val="156082" w:themeColor="accent1"/>
                                  <w:sz w:val="64"/>
                                  <w:szCs w:val="64"/>
                                </w:rPr>
                                <w:t>From Sustainability to Regeneration: A Strategic Vision for IKEA's Future Value Creation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458A9551" w14:textId="4633BF0D" w:rsidR="00CF4D36" w:rsidRDefault="00732C0B">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0D65938B" w14:textId="412E1D6C" w:rsidR="00CF4D36" w:rsidRPr="008104A2" w:rsidRDefault="00CF4D36" w:rsidP="008104A2">
          <w:pPr>
            <w:spacing w:line="480" w:lineRule="auto"/>
            <w:jc w:val="both"/>
            <w:rPr>
              <w:rFonts w:ascii="Arial" w:eastAsiaTheme="majorEastAsia" w:hAnsi="Arial" w:cs="Arial"/>
              <w:color w:val="0F4761" w:themeColor="accent1" w:themeShade="BF"/>
            </w:rPr>
          </w:pPr>
          <w:r w:rsidRPr="008104A2">
            <w:rPr>
              <w:rFonts w:ascii="Arial" w:hAnsi="Arial" w:cs="Arial"/>
            </w:rPr>
            <w:br w:type="page"/>
          </w:r>
        </w:p>
      </w:sdtContent>
    </w:sdt>
    <w:sdt>
      <w:sdtPr>
        <w:rPr>
          <w:rFonts w:ascii="Arial" w:hAnsi="Arial" w:cs="Arial"/>
          <w:sz w:val="24"/>
          <w:szCs w:val="24"/>
        </w:rPr>
        <w:id w:val="-2136869259"/>
        <w:docPartObj>
          <w:docPartGallery w:val="Table of Contents"/>
          <w:docPartUnique/>
        </w:docPartObj>
      </w:sdtPr>
      <w:sdtEndPr>
        <w:rPr>
          <w:rFonts w:eastAsiaTheme="minorHAnsi"/>
          <w:noProof/>
          <w:color w:val="auto"/>
          <w:kern w:val="2"/>
          <w:lang w:val="en-GB"/>
          <w14:ligatures w14:val="standardContextual"/>
        </w:rPr>
      </w:sdtEndPr>
      <w:sdtContent>
        <w:p w14:paraId="52DEA10F" w14:textId="1AE4384F" w:rsidR="00CF4D36" w:rsidRPr="008104A2" w:rsidRDefault="00CF4D36" w:rsidP="008104A2">
          <w:pPr>
            <w:pStyle w:val="TOCHeading"/>
            <w:spacing w:line="480" w:lineRule="auto"/>
            <w:jc w:val="both"/>
            <w:rPr>
              <w:rFonts w:ascii="Arial" w:hAnsi="Arial" w:cs="Arial"/>
              <w:sz w:val="24"/>
              <w:szCs w:val="24"/>
            </w:rPr>
          </w:pPr>
          <w:r w:rsidRPr="008104A2">
            <w:rPr>
              <w:rFonts w:ascii="Arial" w:hAnsi="Arial" w:cs="Arial"/>
              <w:sz w:val="24"/>
              <w:szCs w:val="24"/>
            </w:rPr>
            <w:t>Table of Contents</w:t>
          </w:r>
        </w:p>
        <w:p w14:paraId="30BAD8F5" w14:textId="0E4CE2DA" w:rsidR="00285490" w:rsidRDefault="00CF4D36">
          <w:pPr>
            <w:pStyle w:val="TOC1"/>
            <w:tabs>
              <w:tab w:val="left" w:pos="720"/>
              <w:tab w:val="right" w:leader="dot" w:pos="9016"/>
            </w:tabs>
            <w:rPr>
              <w:rFonts w:eastAsiaTheme="minorEastAsia"/>
              <w:noProof/>
              <w:lang w:eastAsia="en-GB"/>
            </w:rPr>
          </w:pPr>
          <w:r w:rsidRPr="008104A2">
            <w:rPr>
              <w:rFonts w:ascii="Arial" w:hAnsi="Arial" w:cs="Arial"/>
            </w:rPr>
            <w:fldChar w:fldCharType="begin"/>
          </w:r>
          <w:r w:rsidRPr="008104A2">
            <w:rPr>
              <w:rFonts w:ascii="Arial" w:hAnsi="Arial" w:cs="Arial"/>
            </w:rPr>
            <w:instrText xml:space="preserve"> TOC \o "1-3" \h \z \u </w:instrText>
          </w:r>
          <w:r w:rsidRPr="008104A2">
            <w:rPr>
              <w:rFonts w:ascii="Arial" w:hAnsi="Arial" w:cs="Arial"/>
            </w:rPr>
            <w:fldChar w:fldCharType="separate"/>
          </w:r>
          <w:hyperlink w:anchor="_Toc231238413" w:history="1">
            <w:r w:rsidR="00285490" w:rsidRPr="00E76E50">
              <w:rPr>
                <w:rStyle w:val="Hyperlink"/>
                <w:rFonts w:ascii="Arial" w:hAnsi="Arial" w:cs="Arial"/>
                <w:noProof/>
              </w:rPr>
              <w:t>1.0</w:t>
            </w:r>
            <w:r w:rsidR="00285490">
              <w:rPr>
                <w:rFonts w:eastAsiaTheme="minorEastAsia"/>
                <w:noProof/>
                <w:lang w:eastAsia="en-GB"/>
              </w:rPr>
              <w:tab/>
            </w:r>
            <w:r w:rsidR="00285490" w:rsidRPr="00E76E50">
              <w:rPr>
                <w:rStyle w:val="Hyperlink"/>
                <w:rFonts w:ascii="Arial" w:hAnsi="Arial" w:cs="Arial"/>
                <w:noProof/>
              </w:rPr>
              <w:t>Introduction</w:t>
            </w:r>
            <w:r w:rsidR="00285490">
              <w:rPr>
                <w:noProof/>
                <w:webHidden/>
              </w:rPr>
              <w:tab/>
            </w:r>
            <w:r w:rsidR="00285490">
              <w:rPr>
                <w:noProof/>
                <w:webHidden/>
              </w:rPr>
              <w:fldChar w:fldCharType="begin"/>
            </w:r>
            <w:r w:rsidR="00285490">
              <w:rPr>
                <w:noProof/>
                <w:webHidden/>
              </w:rPr>
              <w:instrText xml:space="preserve"> PAGEREF _Toc231238413 \h </w:instrText>
            </w:r>
            <w:r w:rsidR="00285490">
              <w:rPr>
                <w:noProof/>
                <w:webHidden/>
              </w:rPr>
            </w:r>
            <w:r w:rsidR="00285490">
              <w:rPr>
                <w:noProof/>
                <w:webHidden/>
              </w:rPr>
              <w:fldChar w:fldCharType="separate"/>
            </w:r>
            <w:r w:rsidR="00285490">
              <w:rPr>
                <w:noProof/>
                <w:webHidden/>
              </w:rPr>
              <w:t>2</w:t>
            </w:r>
            <w:r w:rsidR="00285490">
              <w:rPr>
                <w:noProof/>
                <w:webHidden/>
              </w:rPr>
              <w:fldChar w:fldCharType="end"/>
            </w:r>
          </w:hyperlink>
        </w:p>
        <w:p w14:paraId="0B220433" w14:textId="53EC77B6" w:rsidR="00285490" w:rsidRDefault="00285490">
          <w:pPr>
            <w:pStyle w:val="TOC1"/>
            <w:tabs>
              <w:tab w:val="left" w:pos="720"/>
              <w:tab w:val="right" w:leader="dot" w:pos="9016"/>
            </w:tabs>
            <w:rPr>
              <w:rFonts w:eastAsiaTheme="minorEastAsia"/>
              <w:noProof/>
              <w:lang w:eastAsia="en-GB"/>
            </w:rPr>
          </w:pPr>
          <w:hyperlink w:anchor="_Toc231238414" w:history="1">
            <w:r w:rsidRPr="00E76E50">
              <w:rPr>
                <w:rStyle w:val="Hyperlink"/>
                <w:rFonts w:ascii="Arial" w:hAnsi="Arial" w:cs="Arial"/>
                <w:noProof/>
              </w:rPr>
              <w:t>2.0</w:t>
            </w:r>
            <w:r>
              <w:rPr>
                <w:rFonts w:eastAsiaTheme="minorEastAsia"/>
                <w:noProof/>
                <w:lang w:eastAsia="en-GB"/>
              </w:rPr>
              <w:tab/>
            </w:r>
            <w:r w:rsidRPr="00E76E50">
              <w:rPr>
                <w:rStyle w:val="Hyperlink"/>
                <w:rFonts w:ascii="Arial" w:hAnsi="Arial" w:cs="Arial"/>
                <w:noProof/>
              </w:rPr>
              <w:t>Main Findings</w:t>
            </w:r>
            <w:r>
              <w:rPr>
                <w:noProof/>
                <w:webHidden/>
              </w:rPr>
              <w:tab/>
            </w:r>
            <w:r>
              <w:rPr>
                <w:noProof/>
                <w:webHidden/>
              </w:rPr>
              <w:fldChar w:fldCharType="begin"/>
            </w:r>
            <w:r>
              <w:rPr>
                <w:noProof/>
                <w:webHidden/>
              </w:rPr>
              <w:instrText xml:space="preserve"> PAGEREF _Toc231238414 \h </w:instrText>
            </w:r>
            <w:r>
              <w:rPr>
                <w:noProof/>
                <w:webHidden/>
              </w:rPr>
            </w:r>
            <w:r>
              <w:rPr>
                <w:noProof/>
                <w:webHidden/>
              </w:rPr>
              <w:fldChar w:fldCharType="separate"/>
            </w:r>
            <w:r>
              <w:rPr>
                <w:noProof/>
                <w:webHidden/>
              </w:rPr>
              <w:t>3</w:t>
            </w:r>
            <w:r>
              <w:rPr>
                <w:noProof/>
                <w:webHidden/>
              </w:rPr>
              <w:fldChar w:fldCharType="end"/>
            </w:r>
          </w:hyperlink>
        </w:p>
        <w:p w14:paraId="3307E029" w14:textId="32D42D49" w:rsidR="00285490" w:rsidRDefault="00285490">
          <w:pPr>
            <w:pStyle w:val="TOC2"/>
            <w:tabs>
              <w:tab w:val="right" w:leader="dot" w:pos="9016"/>
            </w:tabs>
            <w:rPr>
              <w:rFonts w:eastAsiaTheme="minorEastAsia"/>
              <w:noProof/>
              <w:lang w:eastAsia="en-GB"/>
            </w:rPr>
          </w:pPr>
          <w:hyperlink w:anchor="_Toc231238415" w:history="1">
            <w:r w:rsidRPr="00E76E50">
              <w:rPr>
                <w:rStyle w:val="Hyperlink"/>
                <w:rFonts w:ascii="Arial" w:hAnsi="Arial" w:cs="Arial"/>
                <w:noProof/>
              </w:rPr>
              <w:t>2.1 Value in longevity, not volume.</w:t>
            </w:r>
            <w:r>
              <w:rPr>
                <w:noProof/>
                <w:webHidden/>
              </w:rPr>
              <w:tab/>
            </w:r>
            <w:r>
              <w:rPr>
                <w:noProof/>
                <w:webHidden/>
              </w:rPr>
              <w:fldChar w:fldCharType="begin"/>
            </w:r>
            <w:r>
              <w:rPr>
                <w:noProof/>
                <w:webHidden/>
              </w:rPr>
              <w:instrText xml:space="preserve"> PAGEREF _Toc231238415 \h </w:instrText>
            </w:r>
            <w:r>
              <w:rPr>
                <w:noProof/>
                <w:webHidden/>
              </w:rPr>
            </w:r>
            <w:r>
              <w:rPr>
                <w:noProof/>
                <w:webHidden/>
              </w:rPr>
              <w:fldChar w:fldCharType="separate"/>
            </w:r>
            <w:r>
              <w:rPr>
                <w:noProof/>
                <w:webHidden/>
              </w:rPr>
              <w:t>3</w:t>
            </w:r>
            <w:r>
              <w:rPr>
                <w:noProof/>
                <w:webHidden/>
              </w:rPr>
              <w:fldChar w:fldCharType="end"/>
            </w:r>
          </w:hyperlink>
        </w:p>
        <w:p w14:paraId="502F513F" w14:textId="176C618F" w:rsidR="00285490" w:rsidRDefault="00285490">
          <w:pPr>
            <w:pStyle w:val="TOC2"/>
            <w:tabs>
              <w:tab w:val="right" w:leader="dot" w:pos="9016"/>
            </w:tabs>
            <w:rPr>
              <w:rFonts w:eastAsiaTheme="minorEastAsia"/>
              <w:noProof/>
              <w:lang w:eastAsia="en-GB"/>
            </w:rPr>
          </w:pPr>
          <w:hyperlink w:anchor="_Toc231238416" w:history="1">
            <w:r w:rsidRPr="00E76E50">
              <w:rPr>
                <w:rStyle w:val="Hyperlink"/>
                <w:rFonts w:ascii="Arial" w:hAnsi="Arial" w:cs="Arial"/>
                <w:noProof/>
              </w:rPr>
              <w:t>2.2 Communities and businesses as co-owners and co-creators of value and wellbeing.</w:t>
            </w:r>
            <w:r>
              <w:rPr>
                <w:noProof/>
                <w:webHidden/>
              </w:rPr>
              <w:tab/>
            </w:r>
            <w:r>
              <w:rPr>
                <w:noProof/>
                <w:webHidden/>
              </w:rPr>
              <w:fldChar w:fldCharType="begin"/>
            </w:r>
            <w:r>
              <w:rPr>
                <w:noProof/>
                <w:webHidden/>
              </w:rPr>
              <w:instrText xml:space="preserve"> PAGEREF _Toc231238416 \h </w:instrText>
            </w:r>
            <w:r>
              <w:rPr>
                <w:noProof/>
                <w:webHidden/>
              </w:rPr>
            </w:r>
            <w:r>
              <w:rPr>
                <w:noProof/>
                <w:webHidden/>
              </w:rPr>
              <w:fldChar w:fldCharType="separate"/>
            </w:r>
            <w:r>
              <w:rPr>
                <w:noProof/>
                <w:webHidden/>
              </w:rPr>
              <w:t>3</w:t>
            </w:r>
            <w:r>
              <w:rPr>
                <w:noProof/>
                <w:webHidden/>
              </w:rPr>
              <w:fldChar w:fldCharType="end"/>
            </w:r>
          </w:hyperlink>
        </w:p>
        <w:p w14:paraId="424CBB3F" w14:textId="507CD1FB" w:rsidR="00285490" w:rsidRDefault="00285490">
          <w:pPr>
            <w:pStyle w:val="TOC2"/>
            <w:tabs>
              <w:tab w:val="right" w:leader="dot" w:pos="9016"/>
            </w:tabs>
            <w:rPr>
              <w:rFonts w:eastAsiaTheme="minorEastAsia"/>
              <w:noProof/>
              <w:lang w:eastAsia="en-GB"/>
            </w:rPr>
          </w:pPr>
          <w:hyperlink w:anchor="_Toc231238417" w:history="1">
            <w:r w:rsidRPr="00E76E50">
              <w:rPr>
                <w:rStyle w:val="Hyperlink"/>
                <w:rFonts w:ascii="Arial" w:hAnsi="Arial" w:cs="Arial"/>
                <w:noProof/>
              </w:rPr>
              <w:t>2.3 Local living resource ecosystems.</w:t>
            </w:r>
            <w:r>
              <w:rPr>
                <w:noProof/>
                <w:webHidden/>
              </w:rPr>
              <w:tab/>
            </w:r>
            <w:r>
              <w:rPr>
                <w:noProof/>
                <w:webHidden/>
              </w:rPr>
              <w:fldChar w:fldCharType="begin"/>
            </w:r>
            <w:r>
              <w:rPr>
                <w:noProof/>
                <w:webHidden/>
              </w:rPr>
              <w:instrText xml:space="preserve"> PAGEREF _Toc231238417 \h </w:instrText>
            </w:r>
            <w:r>
              <w:rPr>
                <w:noProof/>
                <w:webHidden/>
              </w:rPr>
            </w:r>
            <w:r>
              <w:rPr>
                <w:noProof/>
                <w:webHidden/>
              </w:rPr>
              <w:fldChar w:fldCharType="separate"/>
            </w:r>
            <w:r>
              <w:rPr>
                <w:noProof/>
                <w:webHidden/>
              </w:rPr>
              <w:t>4</w:t>
            </w:r>
            <w:r>
              <w:rPr>
                <w:noProof/>
                <w:webHidden/>
              </w:rPr>
              <w:fldChar w:fldCharType="end"/>
            </w:r>
          </w:hyperlink>
        </w:p>
        <w:p w14:paraId="14B8462B" w14:textId="43345683" w:rsidR="00285490" w:rsidRDefault="00285490">
          <w:pPr>
            <w:pStyle w:val="TOC2"/>
            <w:tabs>
              <w:tab w:val="right" w:leader="dot" w:pos="9016"/>
            </w:tabs>
            <w:rPr>
              <w:rFonts w:eastAsiaTheme="minorEastAsia"/>
              <w:noProof/>
              <w:lang w:eastAsia="en-GB"/>
            </w:rPr>
          </w:pPr>
          <w:hyperlink w:anchor="_Toc231238418" w:history="1">
            <w:r w:rsidRPr="00E76E50">
              <w:rPr>
                <w:rStyle w:val="Hyperlink"/>
                <w:rFonts w:ascii="Arial" w:hAnsi="Arial" w:cs="Arial"/>
                <w:noProof/>
              </w:rPr>
              <w:t>2.4 Transparent stakeholder decision making.</w:t>
            </w:r>
            <w:r>
              <w:rPr>
                <w:noProof/>
                <w:webHidden/>
              </w:rPr>
              <w:tab/>
            </w:r>
            <w:r>
              <w:rPr>
                <w:noProof/>
                <w:webHidden/>
              </w:rPr>
              <w:fldChar w:fldCharType="begin"/>
            </w:r>
            <w:r>
              <w:rPr>
                <w:noProof/>
                <w:webHidden/>
              </w:rPr>
              <w:instrText xml:space="preserve"> PAGEREF _Toc231238418 \h </w:instrText>
            </w:r>
            <w:r>
              <w:rPr>
                <w:noProof/>
                <w:webHidden/>
              </w:rPr>
            </w:r>
            <w:r>
              <w:rPr>
                <w:noProof/>
                <w:webHidden/>
              </w:rPr>
              <w:fldChar w:fldCharType="separate"/>
            </w:r>
            <w:r>
              <w:rPr>
                <w:noProof/>
                <w:webHidden/>
              </w:rPr>
              <w:t>5</w:t>
            </w:r>
            <w:r>
              <w:rPr>
                <w:noProof/>
                <w:webHidden/>
              </w:rPr>
              <w:fldChar w:fldCharType="end"/>
            </w:r>
          </w:hyperlink>
        </w:p>
        <w:p w14:paraId="7C6890C5" w14:textId="5B45912C" w:rsidR="00285490" w:rsidRDefault="00285490">
          <w:pPr>
            <w:pStyle w:val="TOC2"/>
            <w:tabs>
              <w:tab w:val="left" w:pos="960"/>
              <w:tab w:val="right" w:leader="dot" w:pos="9016"/>
            </w:tabs>
            <w:rPr>
              <w:rFonts w:eastAsiaTheme="minorEastAsia"/>
              <w:noProof/>
              <w:lang w:eastAsia="en-GB"/>
            </w:rPr>
          </w:pPr>
          <w:hyperlink w:anchor="_Toc231238419" w:history="1">
            <w:r w:rsidRPr="00E76E50">
              <w:rPr>
                <w:rStyle w:val="Hyperlink"/>
                <w:rFonts w:cs="Arial"/>
                <w:noProof/>
              </w:rPr>
              <w:t>2.5</w:t>
            </w:r>
            <w:r>
              <w:rPr>
                <w:rFonts w:eastAsiaTheme="minorEastAsia"/>
                <w:noProof/>
                <w:lang w:eastAsia="en-GB"/>
              </w:rPr>
              <w:tab/>
            </w:r>
            <w:r w:rsidRPr="00E76E50">
              <w:rPr>
                <w:rStyle w:val="Hyperlink"/>
                <w:rFonts w:ascii="Arial" w:hAnsi="Arial" w:cs="Arial"/>
                <w:noProof/>
              </w:rPr>
              <w:t>Critique of IKEA</w:t>
            </w:r>
            <w:r>
              <w:rPr>
                <w:noProof/>
                <w:webHidden/>
              </w:rPr>
              <w:tab/>
            </w:r>
            <w:r>
              <w:rPr>
                <w:noProof/>
                <w:webHidden/>
              </w:rPr>
              <w:fldChar w:fldCharType="begin"/>
            </w:r>
            <w:r>
              <w:rPr>
                <w:noProof/>
                <w:webHidden/>
              </w:rPr>
              <w:instrText xml:space="preserve"> PAGEREF _Toc231238419 \h </w:instrText>
            </w:r>
            <w:r>
              <w:rPr>
                <w:noProof/>
                <w:webHidden/>
              </w:rPr>
            </w:r>
            <w:r>
              <w:rPr>
                <w:noProof/>
                <w:webHidden/>
              </w:rPr>
              <w:fldChar w:fldCharType="separate"/>
            </w:r>
            <w:r>
              <w:rPr>
                <w:noProof/>
                <w:webHidden/>
              </w:rPr>
              <w:t>6</w:t>
            </w:r>
            <w:r>
              <w:rPr>
                <w:noProof/>
                <w:webHidden/>
              </w:rPr>
              <w:fldChar w:fldCharType="end"/>
            </w:r>
          </w:hyperlink>
        </w:p>
        <w:p w14:paraId="5286DBC3" w14:textId="0B7A1620" w:rsidR="00285490" w:rsidRDefault="00285490">
          <w:pPr>
            <w:pStyle w:val="TOC3"/>
            <w:tabs>
              <w:tab w:val="right" w:leader="dot" w:pos="9016"/>
            </w:tabs>
            <w:rPr>
              <w:rFonts w:eastAsiaTheme="minorEastAsia"/>
              <w:noProof/>
              <w:lang w:eastAsia="en-GB"/>
            </w:rPr>
          </w:pPr>
          <w:hyperlink w:anchor="_Toc231238420" w:history="1">
            <w:r w:rsidRPr="00E76E50">
              <w:rPr>
                <w:rStyle w:val="Hyperlink"/>
                <w:rFonts w:ascii="Arial" w:hAnsi="Arial" w:cs="Arial"/>
                <w:noProof/>
              </w:rPr>
              <w:t>2.5.1 Principle 1 - Value in longevity not volume</w:t>
            </w:r>
            <w:r>
              <w:rPr>
                <w:noProof/>
                <w:webHidden/>
              </w:rPr>
              <w:tab/>
            </w:r>
            <w:r>
              <w:rPr>
                <w:noProof/>
                <w:webHidden/>
              </w:rPr>
              <w:fldChar w:fldCharType="begin"/>
            </w:r>
            <w:r>
              <w:rPr>
                <w:noProof/>
                <w:webHidden/>
              </w:rPr>
              <w:instrText xml:space="preserve"> PAGEREF _Toc231238420 \h </w:instrText>
            </w:r>
            <w:r>
              <w:rPr>
                <w:noProof/>
                <w:webHidden/>
              </w:rPr>
            </w:r>
            <w:r>
              <w:rPr>
                <w:noProof/>
                <w:webHidden/>
              </w:rPr>
              <w:fldChar w:fldCharType="separate"/>
            </w:r>
            <w:r>
              <w:rPr>
                <w:noProof/>
                <w:webHidden/>
              </w:rPr>
              <w:t>6</w:t>
            </w:r>
            <w:r>
              <w:rPr>
                <w:noProof/>
                <w:webHidden/>
              </w:rPr>
              <w:fldChar w:fldCharType="end"/>
            </w:r>
          </w:hyperlink>
        </w:p>
        <w:p w14:paraId="1AA9ADF8" w14:textId="19C0B036" w:rsidR="00285490" w:rsidRDefault="00285490">
          <w:pPr>
            <w:pStyle w:val="TOC3"/>
            <w:tabs>
              <w:tab w:val="left" w:pos="1440"/>
              <w:tab w:val="right" w:leader="dot" w:pos="9016"/>
            </w:tabs>
            <w:rPr>
              <w:rFonts w:eastAsiaTheme="minorEastAsia"/>
              <w:noProof/>
              <w:lang w:eastAsia="en-GB"/>
            </w:rPr>
          </w:pPr>
          <w:hyperlink w:anchor="_Toc231238421" w:history="1">
            <w:r w:rsidRPr="00E76E50">
              <w:rPr>
                <w:rStyle w:val="Hyperlink"/>
                <w:rFonts w:ascii="Arial" w:hAnsi="Arial" w:cs="Arial"/>
                <w:noProof/>
              </w:rPr>
              <w:t>2.5.2</w:t>
            </w:r>
            <w:r>
              <w:rPr>
                <w:rFonts w:eastAsiaTheme="minorEastAsia"/>
                <w:noProof/>
                <w:lang w:eastAsia="en-GB"/>
              </w:rPr>
              <w:tab/>
            </w:r>
            <w:r w:rsidRPr="00E76E50">
              <w:rPr>
                <w:rStyle w:val="Hyperlink"/>
                <w:rFonts w:ascii="Arial" w:hAnsi="Arial" w:cs="Arial"/>
                <w:noProof/>
              </w:rPr>
              <w:t>Principle 2 - Communities and businesses as co-owners and co-creators of value and wellbeing</w:t>
            </w:r>
            <w:r>
              <w:rPr>
                <w:noProof/>
                <w:webHidden/>
              </w:rPr>
              <w:tab/>
            </w:r>
            <w:r>
              <w:rPr>
                <w:noProof/>
                <w:webHidden/>
              </w:rPr>
              <w:fldChar w:fldCharType="begin"/>
            </w:r>
            <w:r>
              <w:rPr>
                <w:noProof/>
                <w:webHidden/>
              </w:rPr>
              <w:instrText xml:space="preserve"> PAGEREF _Toc231238421 \h </w:instrText>
            </w:r>
            <w:r>
              <w:rPr>
                <w:noProof/>
                <w:webHidden/>
              </w:rPr>
            </w:r>
            <w:r>
              <w:rPr>
                <w:noProof/>
                <w:webHidden/>
              </w:rPr>
              <w:fldChar w:fldCharType="separate"/>
            </w:r>
            <w:r>
              <w:rPr>
                <w:noProof/>
                <w:webHidden/>
              </w:rPr>
              <w:t>7</w:t>
            </w:r>
            <w:r>
              <w:rPr>
                <w:noProof/>
                <w:webHidden/>
              </w:rPr>
              <w:fldChar w:fldCharType="end"/>
            </w:r>
          </w:hyperlink>
        </w:p>
        <w:p w14:paraId="7A83CCAC" w14:textId="566F860C" w:rsidR="00285490" w:rsidRDefault="00285490">
          <w:pPr>
            <w:pStyle w:val="TOC3"/>
            <w:tabs>
              <w:tab w:val="left" w:pos="1440"/>
              <w:tab w:val="right" w:leader="dot" w:pos="9016"/>
            </w:tabs>
            <w:rPr>
              <w:rFonts w:eastAsiaTheme="minorEastAsia"/>
              <w:noProof/>
              <w:lang w:eastAsia="en-GB"/>
            </w:rPr>
          </w:pPr>
          <w:hyperlink w:anchor="_Toc231238422" w:history="1">
            <w:r w:rsidRPr="00E76E50">
              <w:rPr>
                <w:rStyle w:val="Hyperlink"/>
                <w:rFonts w:ascii="Arial" w:hAnsi="Arial" w:cs="Arial"/>
                <w:noProof/>
              </w:rPr>
              <w:t>2.5.3</w:t>
            </w:r>
            <w:r>
              <w:rPr>
                <w:rFonts w:eastAsiaTheme="minorEastAsia"/>
                <w:noProof/>
                <w:lang w:eastAsia="en-GB"/>
              </w:rPr>
              <w:tab/>
            </w:r>
            <w:r w:rsidRPr="00E76E50">
              <w:rPr>
                <w:rStyle w:val="Hyperlink"/>
                <w:rFonts w:ascii="Arial" w:hAnsi="Arial" w:cs="Arial"/>
                <w:noProof/>
              </w:rPr>
              <w:t>Principle 3 – Local living resource ecosystems</w:t>
            </w:r>
            <w:r>
              <w:rPr>
                <w:noProof/>
                <w:webHidden/>
              </w:rPr>
              <w:tab/>
            </w:r>
            <w:r>
              <w:rPr>
                <w:noProof/>
                <w:webHidden/>
              </w:rPr>
              <w:fldChar w:fldCharType="begin"/>
            </w:r>
            <w:r>
              <w:rPr>
                <w:noProof/>
                <w:webHidden/>
              </w:rPr>
              <w:instrText xml:space="preserve"> PAGEREF _Toc231238422 \h </w:instrText>
            </w:r>
            <w:r>
              <w:rPr>
                <w:noProof/>
                <w:webHidden/>
              </w:rPr>
            </w:r>
            <w:r>
              <w:rPr>
                <w:noProof/>
                <w:webHidden/>
              </w:rPr>
              <w:fldChar w:fldCharType="separate"/>
            </w:r>
            <w:r>
              <w:rPr>
                <w:noProof/>
                <w:webHidden/>
              </w:rPr>
              <w:t>8</w:t>
            </w:r>
            <w:r>
              <w:rPr>
                <w:noProof/>
                <w:webHidden/>
              </w:rPr>
              <w:fldChar w:fldCharType="end"/>
            </w:r>
          </w:hyperlink>
        </w:p>
        <w:p w14:paraId="2D4FCA90" w14:textId="4B800391" w:rsidR="00285490" w:rsidRDefault="00285490">
          <w:pPr>
            <w:pStyle w:val="TOC3"/>
            <w:tabs>
              <w:tab w:val="left" w:pos="1440"/>
              <w:tab w:val="right" w:leader="dot" w:pos="9016"/>
            </w:tabs>
            <w:rPr>
              <w:rFonts w:eastAsiaTheme="minorEastAsia"/>
              <w:noProof/>
              <w:lang w:eastAsia="en-GB"/>
            </w:rPr>
          </w:pPr>
          <w:hyperlink w:anchor="_Toc231238423" w:history="1">
            <w:r w:rsidRPr="00E76E50">
              <w:rPr>
                <w:rStyle w:val="Hyperlink"/>
                <w:rFonts w:ascii="Arial" w:hAnsi="Arial" w:cs="Arial"/>
                <w:noProof/>
              </w:rPr>
              <w:t>2.5.4</w:t>
            </w:r>
            <w:r>
              <w:rPr>
                <w:rFonts w:eastAsiaTheme="minorEastAsia"/>
                <w:noProof/>
                <w:lang w:eastAsia="en-GB"/>
              </w:rPr>
              <w:tab/>
            </w:r>
            <w:r w:rsidRPr="00E76E50">
              <w:rPr>
                <w:rStyle w:val="Hyperlink"/>
                <w:rFonts w:ascii="Arial" w:hAnsi="Arial" w:cs="Arial"/>
                <w:noProof/>
              </w:rPr>
              <w:t>Principle 4 – Transparent stakeholder decision making</w:t>
            </w:r>
            <w:r>
              <w:rPr>
                <w:noProof/>
                <w:webHidden/>
              </w:rPr>
              <w:tab/>
            </w:r>
            <w:r>
              <w:rPr>
                <w:noProof/>
                <w:webHidden/>
              </w:rPr>
              <w:fldChar w:fldCharType="begin"/>
            </w:r>
            <w:r>
              <w:rPr>
                <w:noProof/>
                <w:webHidden/>
              </w:rPr>
              <w:instrText xml:space="preserve"> PAGEREF _Toc231238423 \h </w:instrText>
            </w:r>
            <w:r>
              <w:rPr>
                <w:noProof/>
                <w:webHidden/>
              </w:rPr>
            </w:r>
            <w:r>
              <w:rPr>
                <w:noProof/>
                <w:webHidden/>
              </w:rPr>
              <w:fldChar w:fldCharType="separate"/>
            </w:r>
            <w:r>
              <w:rPr>
                <w:noProof/>
                <w:webHidden/>
              </w:rPr>
              <w:t>9</w:t>
            </w:r>
            <w:r>
              <w:rPr>
                <w:noProof/>
                <w:webHidden/>
              </w:rPr>
              <w:fldChar w:fldCharType="end"/>
            </w:r>
          </w:hyperlink>
        </w:p>
        <w:p w14:paraId="691AB553" w14:textId="20788C15" w:rsidR="00285490" w:rsidRDefault="00285490">
          <w:pPr>
            <w:pStyle w:val="TOC2"/>
            <w:tabs>
              <w:tab w:val="left" w:pos="960"/>
              <w:tab w:val="right" w:leader="dot" w:pos="9016"/>
            </w:tabs>
            <w:rPr>
              <w:rFonts w:eastAsiaTheme="minorEastAsia"/>
              <w:noProof/>
              <w:lang w:eastAsia="en-GB"/>
            </w:rPr>
          </w:pPr>
          <w:hyperlink w:anchor="_Toc231238424" w:history="1">
            <w:r w:rsidRPr="00E76E50">
              <w:rPr>
                <w:rStyle w:val="Hyperlink"/>
                <w:rFonts w:ascii="Arial" w:hAnsi="Arial" w:cs="Arial"/>
                <w:noProof/>
              </w:rPr>
              <w:t>2.6</w:t>
            </w:r>
            <w:r>
              <w:rPr>
                <w:rFonts w:eastAsiaTheme="minorEastAsia"/>
                <w:noProof/>
                <w:lang w:eastAsia="en-GB"/>
              </w:rPr>
              <w:tab/>
            </w:r>
            <w:r w:rsidRPr="00E76E50">
              <w:rPr>
                <w:rStyle w:val="Hyperlink"/>
                <w:rFonts w:ascii="Arial" w:hAnsi="Arial" w:cs="Arial"/>
                <w:noProof/>
              </w:rPr>
              <w:t>Argument for new Strategic Vision</w:t>
            </w:r>
            <w:r>
              <w:rPr>
                <w:noProof/>
                <w:webHidden/>
              </w:rPr>
              <w:tab/>
            </w:r>
            <w:r>
              <w:rPr>
                <w:noProof/>
                <w:webHidden/>
              </w:rPr>
              <w:fldChar w:fldCharType="begin"/>
            </w:r>
            <w:r>
              <w:rPr>
                <w:noProof/>
                <w:webHidden/>
              </w:rPr>
              <w:instrText xml:space="preserve"> PAGEREF _Toc231238424 \h </w:instrText>
            </w:r>
            <w:r>
              <w:rPr>
                <w:noProof/>
                <w:webHidden/>
              </w:rPr>
            </w:r>
            <w:r>
              <w:rPr>
                <w:noProof/>
                <w:webHidden/>
              </w:rPr>
              <w:fldChar w:fldCharType="separate"/>
            </w:r>
            <w:r>
              <w:rPr>
                <w:noProof/>
                <w:webHidden/>
              </w:rPr>
              <w:t>11</w:t>
            </w:r>
            <w:r>
              <w:rPr>
                <w:noProof/>
                <w:webHidden/>
              </w:rPr>
              <w:fldChar w:fldCharType="end"/>
            </w:r>
          </w:hyperlink>
        </w:p>
        <w:p w14:paraId="40AB2824" w14:textId="3F4F18D9" w:rsidR="00285490" w:rsidRDefault="00285490">
          <w:pPr>
            <w:pStyle w:val="TOC3"/>
            <w:tabs>
              <w:tab w:val="right" w:leader="dot" w:pos="9016"/>
            </w:tabs>
            <w:rPr>
              <w:rFonts w:eastAsiaTheme="minorEastAsia"/>
              <w:noProof/>
              <w:lang w:eastAsia="en-GB"/>
            </w:rPr>
          </w:pPr>
          <w:hyperlink w:anchor="_Toc231238425" w:history="1">
            <w:r w:rsidRPr="00E76E50">
              <w:rPr>
                <w:rStyle w:val="Hyperlink"/>
                <w:rFonts w:ascii="Arial" w:hAnsi="Arial" w:cs="Arial"/>
                <w:noProof/>
              </w:rPr>
              <w:t>2.3.1 What the challenges for sustainability are for this organisation</w:t>
            </w:r>
            <w:r>
              <w:rPr>
                <w:noProof/>
                <w:webHidden/>
              </w:rPr>
              <w:tab/>
            </w:r>
            <w:r>
              <w:rPr>
                <w:noProof/>
                <w:webHidden/>
              </w:rPr>
              <w:fldChar w:fldCharType="begin"/>
            </w:r>
            <w:r>
              <w:rPr>
                <w:noProof/>
                <w:webHidden/>
              </w:rPr>
              <w:instrText xml:space="preserve"> PAGEREF _Toc231238425 \h </w:instrText>
            </w:r>
            <w:r>
              <w:rPr>
                <w:noProof/>
                <w:webHidden/>
              </w:rPr>
            </w:r>
            <w:r>
              <w:rPr>
                <w:noProof/>
                <w:webHidden/>
              </w:rPr>
              <w:fldChar w:fldCharType="separate"/>
            </w:r>
            <w:r>
              <w:rPr>
                <w:noProof/>
                <w:webHidden/>
              </w:rPr>
              <w:t>11</w:t>
            </w:r>
            <w:r>
              <w:rPr>
                <w:noProof/>
                <w:webHidden/>
              </w:rPr>
              <w:fldChar w:fldCharType="end"/>
            </w:r>
          </w:hyperlink>
        </w:p>
        <w:p w14:paraId="012FB1A4" w14:textId="36D80822" w:rsidR="00285490" w:rsidRDefault="00285490">
          <w:pPr>
            <w:pStyle w:val="TOC3"/>
            <w:tabs>
              <w:tab w:val="left" w:pos="1440"/>
              <w:tab w:val="right" w:leader="dot" w:pos="9016"/>
            </w:tabs>
            <w:rPr>
              <w:rFonts w:eastAsiaTheme="minorEastAsia"/>
              <w:noProof/>
              <w:lang w:eastAsia="en-GB"/>
            </w:rPr>
          </w:pPr>
          <w:hyperlink w:anchor="_Toc231238426" w:history="1">
            <w:r w:rsidRPr="00E76E50">
              <w:rPr>
                <w:rStyle w:val="Hyperlink"/>
                <w:rFonts w:ascii="Arial" w:hAnsi="Arial" w:cs="Arial"/>
                <w:noProof/>
              </w:rPr>
              <w:t>2.3.2</w:t>
            </w:r>
            <w:r>
              <w:rPr>
                <w:rFonts w:eastAsiaTheme="minorEastAsia"/>
                <w:noProof/>
                <w:lang w:eastAsia="en-GB"/>
              </w:rPr>
              <w:tab/>
            </w:r>
            <w:r w:rsidRPr="00E76E50">
              <w:rPr>
                <w:rStyle w:val="Hyperlink"/>
                <w:rFonts w:ascii="Arial" w:hAnsi="Arial" w:cs="Arial"/>
                <w:noProof/>
              </w:rPr>
              <w:t>A Business Case for Sustainability</w:t>
            </w:r>
            <w:r>
              <w:rPr>
                <w:noProof/>
                <w:webHidden/>
              </w:rPr>
              <w:tab/>
            </w:r>
            <w:r>
              <w:rPr>
                <w:noProof/>
                <w:webHidden/>
              </w:rPr>
              <w:fldChar w:fldCharType="begin"/>
            </w:r>
            <w:r>
              <w:rPr>
                <w:noProof/>
                <w:webHidden/>
              </w:rPr>
              <w:instrText xml:space="preserve"> PAGEREF _Toc231238426 \h </w:instrText>
            </w:r>
            <w:r>
              <w:rPr>
                <w:noProof/>
                <w:webHidden/>
              </w:rPr>
            </w:r>
            <w:r>
              <w:rPr>
                <w:noProof/>
                <w:webHidden/>
              </w:rPr>
              <w:fldChar w:fldCharType="separate"/>
            </w:r>
            <w:r>
              <w:rPr>
                <w:noProof/>
                <w:webHidden/>
              </w:rPr>
              <w:t>15</w:t>
            </w:r>
            <w:r>
              <w:rPr>
                <w:noProof/>
                <w:webHidden/>
              </w:rPr>
              <w:fldChar w:fldCharType="end"/>
            </w:r>
          </w:hyperlink>
        </w:p>
        <w:p w14:paraId="1DBE9BC6" w14:textId="1F9580C7" w:rsidR="00285490" w:rsidRDefault="00285490">
          <w:pPr>
            <w:pStyle w:val="TOC3"/>
            <w:tabs>
              <w:tab w:val="left" w:pos="1440"/>
              <w:tab w:val="right" w:leader="dot" w:pos="9016"/>
            </w:tabs>
            <w:rPr>
              <w:rFonts w:eastAsiaTheme="minorEastAsia"/>
              <w:noProof/>
              <w:lang w:eastAsia="en-GB"/>
            </w:rPr>
          </w:pPr>
          <w:hyperlink w:anchor="_Toc231238427" w:history="1">
            <w:r w:rsidRPr="00E76E50">
              <w:rPr>
                <w:rStyle w:val="Hyperlink"/>
                <w:rFonts w:ascii="Arial" w:hAnsi="Arial" w:cs="Arial"/>
                <w:noProof/>
              </w:rPr>
              <w:t>2.3.3</w:t>
            </w:r>
            <w:r>
              <w:rPr>
                <w:rFonts w:eastAsiaTheme="minorEastAsia"/>
                <w:noProof/>
                <w:lang w:eastAsia="en-GB"/>
              </w:rPr>
              <w:tab/>
            </w:r>
            <w:r w:rsidRPr="00E76E50">
              <w:rPr>
                <w:rStyle w:val="Hyperlink"/>
                <w:rFonts w:ascii="Arial" w:hAnsi="Arial" w:cs="Arial"/>
                <w:noProof/>
              </w:rPr>
              <w:t>External environment challenges and opportunities</w:t>
            </w:r>
            <w:r>
              <w:rPr>
                <w:noProof/>
                <w:webHidden/>
              </w:rPr>
              <w:tab/>
            </w:r>
            <w:r>
              <w:rPr>
                <w:noProof/>
                <w:webHidden/>
              </w:rPr>
              <w:fldChar w:fldCharType="begin"/>
            </w:r>
            <w:r>
              <w:rPr>
                <w:noProof/>
                <w:webHidden/>
              </w:rPr>
              <w:instrText xml:space="preserve"> PAGEREF _Toc231238427 \h </w:instrText>
            </w:r>
            <w:r>
              <w:rPr>
                <w:noProof/>
                <w:webHidden/>
              </w:rPr>
            </w:r>
            <w:r>
              <w:rPr>
                <w:noProof/>
                <w:webHidden/>
              </w:rPr>
              <w:fldChar w:fldCharType="separate"/>
            </w:r>
            <w:r>
              <w:rPr>
                <w:noProof/>
                <w:webHidden/>
              </w:rPr>
              <w:t>17</w:t>
            </w:r>
            <w:r>
              <w:rPr>
                <w:noProof/>
                <w:webHidden/>
              </w:rPr>
              <w:fldChar w:fldCharType="end"/>
            </w:r>
          </w:hyperlink>
        </w:p>
        <w:p w14:paraId="346AC170" w14:textId="777DEE3E" w:rsidR="00285490" w:rsidRDefault="00285490">
          <w:pPr>
            <w:pStyle w:val="TOC3"/>
            <w:tabs>
              <w:tab w:val="left" w:pos="1440"/>
              <w:tab w:val="right" w:leader="dot" w:pos="9016"/>
            </w:tabs>
            <w:rPr>
              <w:rFonts w:eastAsiaTheme="minorEastAsia"/>
              <w:noProof/>
              <w:lang w:eastAsia="en-GB"/>
            </w:rPr>
          </w:pPr>
          <w:hyperlink w:anchor="_Toc231238428" w:history="1">
            <w:r w:rsidRPr="00E76E50">
              <w:rPr>
                <w:rStyle w:val="Hyperlink"/>
                <w:rFonts w:ascii="Arial" w:hAnsi="Arial" w:cs="Arial"/>
                <w:noProof/>
              </w:rPr>
              <w:t>2.3.4</w:t>
            </w:r>
            <w:r>
              <w:rPr>
                <w:rFonts w:eastAsiaTheme="minorEastAsia"/>
                <w:noProof/>
                <w:lang w:eastAsia="en-GB"/>
              </w:rPr>
              <w:tab/>
            </w:r>
            <w:r w:rsidRPr="00E76E50">
              <w:rPr>
                <w:rStyle w:val="Hyperlink"/>
                <w:rFonts w:ascii="Arial" w:hAnsi="Arial" w:cs="Arial"/>
                <w:noProof/>
              </w:rPr>
              <w:t>Strategic Capability to Respond to Sustainability Challenges</w:t>
            </w:r>
            <w:r>
              <w:rPr>
                <w:noProof/>
                <w:webHidden/>
              </w:rPr>
              <w:tab/>
            </w:r>
            <w:r>
              <w:rPr>
                <w:noProof/>
                <w:webHidden/>
              </w:rPr>
              <w:fldChar w:fldCharType="begin"/>
            </w:r>
            <w:r>
              <w:rPr>
                <w:noProof/>
                <w:webHidden/>
              </w:rPr>
              <w:instrText xml:space="preserve"> PAGEREF _Toc231238428 \h </w:instrText>
            </w:r>
            <w:r>
              <w:rPr>
                <w:noProof/>
                <w:webHidden/>
              </w:rPr>
            </w:r>
            <w:r>
              <w:rPr>
                <w:noProof/>
                <w:webHidden/>
              </w:rPr>
              <w:fldChar w:fldCharType="separate"/>
            </w:r>
            <w:r>
              <w:rPr>
                <w:noProof/>
                <w:webHidden/>
              </w:rPr>
              <w:t>18</w:t>
            </w:r>
            <w:r>
              <w:rPr>
                <w:noProof/>
                <w:webHidden/>
              </w:rPr>
              <w:fldChar w:fldCharType="end"/>
            </w:r>
          </w:hyperlink>
        </w:p>
        <w:p w14:paraId="7E8BC81A" w14:textId="1A5B395B" w:rsidR="00285490" w:rsidRDefault="00285490">
          <w:pPr>
            <w:pStyle w:val="TOC3"/>
            <w:tabs>
              <w:tab w:val="left" w:pos="1440"/>
              <w:tab w:val="right" w:leader="dot" w:pos="9016"/>
            </w:tabs>
            <w:rPr>
              <w:rFonts w:eastAsiaTheme="minorEastAsia"/>
              <w:noProof/>
              <w:lang w:eastAsia="en-GB"/>
            </w:rPr>
          </w:pPr>
          <w:hyperlink w:anchor="_Toc231238429" w:history="1">
            <w:r w:rsidRPr="00E76E50">
              <w:rPr>
                <w:rStyle w:val="Hyperlink"/>
                <w:rFonts w:ascii="Arial" w:hAnsi="Arial" w:cs="Arial"/>
                <w:noProof/>
              </w:rPr>
              <w:t>2.3.5</w:t>
            </w:r>
            <w:r>
              <w:rPr>
                <w:rFonts w:eastAsiaTheme="minorEastAsia"/>
                <w:noProof/>
                <w:lang w:eastAsia="en-GB"/>
              </w:rPr>
              <w:tab/>
            </w:r>
            <w:r w:rsidRPr="00E76E50">
              <w:rPr>
                <w:rStyle w:val="Hyperlink"/>
                <w:rFonts w:ascii="Arial" w:hAnsi="Arial" w:cs="Arial"/>
                <w:noProof/>
              </w:rPr>
              <w:t>Regenerative Value Creation Propositions</w:t>
            </w:r>
            <w:r>
              <w:rPr>
                <w:noProof/>
                <w:webHidden/>
              </w:rPr>
              <w:tab/>
            </w:r>
            <w:r>
              <w:rPr>
                <w:noProof/>
                <w:webHidden/>
              </w:rPr>
              <w:fldChar w:fldCharType="begin"/>
            </w:r>
            <w:r>
              <w:rPr>
                <w:noProof/>
                <w:webHidden/>
              </w:rPr>
              <w:instrText xml:space="preserve"> PAGEREF _Toc231238429 \h </w:instrText>
            </w:r>
            <w:r>
              <w:rPr>
                <w:noProof/>
                <w:webHidden/>
              </w:rPr>
            </w:r>
            <w:r>
              <w:rPr>
                <w:noProof/>
                <w:webHidden/>
              </w:rPr>
              <w:fldChar w:fldCharType="separate"/>
            </w:r>
            <w:r>
              <w:rPr>
                <w:noProof/>
                <w:webHidden/>
              </w:rPr>
              <w:t>19</w:t>
            </w:r>
            <w:r>
              <w:rPr>
                <w:noProof/>
                <w:webHidden/>
              </w:rPr>
              <w:fldChar w:fldCharType="end"/>
            </w:r>
          </w:hyperlink>
        </w:p>
        <w:p w14:paraId="538890E8" w14:textId="714D545B" w:rsidR="00285490" w:rsidRDefault="00285490">
          <w:pPr>
            <w:pStyle w:val="TOC3"/>
            <w:tabs>
              <w:tab w:val="right" w:leader="dot" w:pos="9016"/>
            </w:tabs>
            <w:rPr>
              <w:rFonts w:eastAsiaTheme="minorEastAsia"/>
              <w:noProof/>
              <w:lang w:eastAsia="en-GB"/>
            </w:rPr>
          </w:pPr>
          <w:hyperlink w:anchor="_Toc231238430" w:history="1">
            <w:r w:rsidRPr="00E76E50">
              <w:rPr>
                <w:rStyle w:val="Hyperlink"/>
                <w:rFonts w:ascii="Arial" w:hAnsi="Arial" w:cs="Arial"/>
                <w:noProof/>
              </w:rPr>
              <w:t>2.3.6 Stakeholder consideration.</w:t>
            </w:r>
            <w:r>
              <w:rPr>
                <w:noProof/>
                <w:webHidden/>
              </w:rPr>
              <w:tab/>
            </w:r>
            <w:r>
              <w:rPr>
                <w:noProof/>
                <w:webHidden/>
              </w:rPr>
              <w:fldChar w:fldCharType="begin"/>
            </w:r>
            <w:r>
              <w:rPr>
                <w:noProof/>
                <w:webHidden/>
              </w:rPr>
              <w:instrText xml:space="preserve"> PAGEREF _Toc231238430 \h </w:instrText>
            </w:r>
            <w:r>
              <w:rPr>
                <w:noProof/>
                <w:webHidden/>
              </w:rPr>
            </w:r>
            <w:r>
              <w:rPr>
                <w:noProof/>
                <w:webHidden/>
              </w:rPr>
              <w:fldChar w:fldCharType="separate"/>
            </w:r>
            <w:r>
              <w:rPr>
                <w:noProof/>
                <w:webHidden/>
              </w:rPr>
              <w:t>21</w:t>
            </w:r>
            <w:r>
              <w:rPr>
                <w:noProof/>
                <w:webHidden/>
              </w:rPr>
              <w:fldChar w:fldCharType="end"/>
            </w:r>
          </w:hyperlink>
        </w:p>
        <w:p w14:paraId="392BF577" w14:textId="20CAE5DA" w:rsidR="00285490" w:rsidRDefault="00285490">
          <w:pPr>
            <w:pStyle w:val="TOC1"/>
            <w:tabs>
              <w:tab w:val="right" w:leader="dot" w:pos="9016"/>
            </w:tabs>
            <w:rPr>
              <w:rFonts w:eastAsiaTheme="minorEastAsia"/>
              <w:noProof/>
              <w:lang w:eastAsia="en-GB"/>
            </w:rPr>
          </w:pPr>
          <w:hyperlink w:anchor="_Toc231238431" w:history="1">
            <w:r w:rsidRPr="00E76E50">
              <w:rPr>
                <w:rStyle w:val="Hyperlink"/>
                <w:rFonts w:ascii="Arial" w:hAnsi="Arial" w:cs="Arial"/>
                <w:noProof/>
              </w:rPr>
              <w:t>3.0 Conclusion</w:t>
            </w:r>
            <w:r>
              <w:rPr>
                <w:noProof/>
                <w:webHidden/>
              </w:rPr>
              <w:tab/>
            </w:r>
            <w:r>
              <w:rPr>
                <w:noProof/>
                <w:webHidden/>
              </w:rPr>
              <w:fldChar w:fldCharType="begin"/>
            </w:r>
            <w:r>
              <w:rPr>
                <w:noProof/>
                <w:webHidden/>
              </w:rPr>
              <w:instrText xml:space="preserve"> PAGEREF _Toc231238431 \h </w:instrText>
            </w:r>
            <w:r>
              <w:rPr>
                <w:noProof/>
                <w:webHidden/>
              </w:rPr>
            </w:r>
            <w:r>
              <w:rPr>
                <w:noProof/>
                <w:webHidden/>
              </w:rPr>
              <w:fldChar w:fldCharType="separate"/>
            </w:r>
            <w:r>
              <w:rPr>
                <w:noProof/>
                <w:webHidden/>
              </w:rPr>
              <w:t>22</w:t>
            </w:r>
            <w:r>
              <w:rPr>
                <w:noProof/>
                <w:webHidden/>
              </w:rPr>
              <w:fldChar w:fldCharType="end"/>
            </w:r>
          </w:hyperlink>
        </w:p>
        <w:p w14:paraId="6674A042" w14:textId="1C1429BC" w:rsidR="00285490" w:rsidRDefault="00285490">
          <w:pPr>
            <w:pStyle w:val="TOC1"/>
            <w:tabs>
              <w:tab w:val="right" w:leader="dot" w:pos="9016"/>
            </w:tabs>
            <w:rPr>
              <w:rFonts w:eastAsiaTheme="minorEastAsia"/>
              <w:noProof/>
              <w:lang w:eastAsia="en-GB"/>
            </w:rPr>
          </w:pPr>
          <w:hyperlink w:anchor="_Toc231238432" w:history="1">
            <w:r w:rsidRPr="00E76E50">
              <w:rPr>
                <w:rStyle w:val="Hyperlink"/>
                <w:rFonts w:ascii="Arial" w:hAnsi="Arial" w:cs="Arial"/>
                <w:noProof/>
              </w:rPr>
              <w:t>4.0 Reference List</w:t>
            </w:r>
            <w:r>
              <w:rPr>
                <w:noProof/>
                <w:webHidden/>
              </w:rPr>
              <w:tab/>
            </w:r>
            <w:r>
              <w:rPr>
                <w:noProof/>
                <w:webHidden/>
              </w:rPr>
              <w:fldChar w:fldCharType="begin"/>
            </w:r>
            <w:r>
              <w:rPr>
                <w:noProof/>
                <w:webHidden/>
              </w:rPr>
              <w:instrText xml:space="preserve"> PAGEREF _Toc231238432 \h </w:instrText>
            </w:r>
            <w:r>
              <w:rPr>
                <w:noProof/>
                <w:webHidden/>
              </w:rPr>
            </w:r>
            <w:r>
              <w:rPr>
                <w:noProof/>
                <w:webHidden/>
              </w:rPr>
              <w:fldChar w:fldCharType="separate"/>
            </w:r>
            <w:r>
              <w:rPr>
                <w:noProof/>
                <w:webHidden/>
              </w:rPr>
              <w:t>23</w:t>
            </w:r>
            <w:r>
              <w:rPr>
                <w:noProof/>
                <w:webHidden/>
              </w:rPr>
              <w:fldChar w:fldCharType="end"/>
            </w:r>
          </w:hyperlink>
        </w:p>
        <w:p w14:paraId="2334EF80" w14:textId="13D9DC31" w:rsidR="00285490" w:rsidRDefault="00285490">
          <w:pPr>
            <w:pStyle w:val="TOC1"/>
            <w:tabs>
              <w:tab w:val="right" w:leader="dot" w:pos="9016"/>
            </w:tabs>
            <w:rPr>
              <w:rFonts w:eastAsiaTheme="minorEastAsia"/>
              <w:noProof/>
              <w:lang w:eastAsia="en-GB"/>
            </w:rPr>
          </w:pPr>
          <w:hyperlink w:anchor="_Toc231238433" w:history="1">
            <w:r w:rsidRPr="00E76E50">
              <w:rPr>
                <w:rStyle w:val="Hyperlink"/>
                <w:rFonts w:ascii="Arial" w:hAnsi="Arial" w:cs="Arial"/>
                <w:noProof/>
              </w:rPr>
              <w:t>5.0 Appendices</w:t>
            </w:r>
            <w:r>
              <w:rPr>
                <w:noProof/>
                <w:webHidden/>
              </w:rPr>
              <w:tab/>
            </w:r>
            <w:r>
              <w:rPr>
                <w:noProof/>
                <w:webHidden/>
              </w:rPr>
              <w:fldChar w:fldCharType="begin"/>
            </w:r>
            <w:r>
              <w:rPr>
                <w:noProof/>
                <w:webHidden/>
              </w:rPr>
              <w:instrText xml:space="preserve"> PAGEREF _Toc231238433 \h </w:instrText>
            </w:r>
            <w:r>
              <w:rPr>
                <w:noProof/>
                <w:webHidden/>
              </w:rPr>
            </w:r>
            <w:r>
              <w:rPr>
                <w:noProof/>
                <w:webHidden/>
              </w:rPr>
              <w:fldChar w:fldCharType="separate"/>
            </w:r>
            <w:r>
              <w:rPr>
                <w:noProof/>
                <w:webHidden/>
              </w:rPr>
              <w:t>30</w:t>
            </w:r>
            <w:r>
              <w:rPr>
                <w:noProof/>
                <w:webHidden/>
              </w:rPr>
              <w:fldChar w:fldCharType="end"/>
            </w:r>
          </w:hyperlink>
        </w:p>
        <w:p w14:paraId="40D4CE14" w14:textId="00102737" w:rsidR="00285490" w:rsidRDefault="00285490">
          <w:pPr>
            <w:pStyle w:val="TOC2"/>
            <w:tabs>
              <w:tab w:val="right" w:leader="dot" w:pos="9016"/>
            </w:tabs>
            <w:rPr>
              <w:rFonts w:eastAsiaTheme="minorEastAsia"/>
              <w:noProof/>
              <w:lang w:eastAsia="en-GB"/>
            </w:rPr>
          </w:pPr>
          <w:hyperlink w:anchor="_Toc231238434" w:history="1">
            <w:r w:rsidRPr="00E76E50">
              <w:rPr>
                <w:rStyle w:val="Hyperlink"/>
                <w:rFonts w:ascii="Arial" w:hAnsi="Arial" w:cs="Arial"/>
                <w:noProof/>
              </w:rPr>
              <w:t>5.1 SWOT Analysis of IKEA</w:t>
            </w:r>
            <w:r>
              <w:rPr>
                <w:noProof/>
                <w:webHidden/>
              </w:rPr>
              <w:tab/>
            </w:r>
            <w:r>
              <w:rPr>
                <w:noProof/>
                <w:webHidden/>
              </w:rPr>
              <w:fldChar w:fldCharType="begin"/>
            </w:r>
            <w:r>
              <w:rPr>
                <w:noProof/>
                <w:webHidden/>
              </w:rPr>
              <w:instrText xml:space="preserve"> PAGEREF _Toc231238434 \h </w:instrText>
            </w:r>
            <w:r>
              <w:rPr>
                <w:noProof/>
                <w:webHidden/>
              </w:rPr>
            </w:r>
            <w:r>
              <w:rPr>
                <w:noProof/>
                <w:webHidden/>
              </w:rPr>
              <w:fldChar w:fldCharType="separate"/>
            </w:r>
            <w:r>
              <w:rPr>
                <w:noProof/>
                <w:webHidden/>
              </w:rPr>
              <w:t>30</w:t>
            </w:r>
            <w:r>
              <w:rPr>
                <w:noProof/>
                <w:webHidden/>
              </w:rPr>
              <w:fldChar w:fldCharType="end"/>
            </w:r>
          </w:hyperlink>
        </w:p>
        <w:p w14:paraId="3EF2A12B" w14:textId="1E5E78AC" w:rsidR="00285490" w:rsidRDefault="00285490">
          <w:pPr>
            <w:pStyle w:val="TOC2"/>
            <w:tabs>
              <w:tab w:val="right" w:leader="dot" w:pos="9016"/>
            </w:tabs>
            <w:rPr>
              <w:rFonts w:eastAsiaTheme="minorEastAsia"/>
              <w:noProof/>
              <w:lang w:eastAsia="en-GB"/>
            </w:rPr>
          </w:pPr>
          <w:hyperlink w:anchor="_Toc231238435" w:history="1">
            <w:r w:rsidRPr="00E76E50">
              <w:rPr>
                <w:rStyle w:val="Hyperlink"/>
                <w:rFonts w:ascii="Arial" w:hAnsi="Arial" w:cs="Arial"/>
                <w:noProof/>
              </w:rPr>
              <w:t>5.2 PESTLE Analysis</w:t>
            </w:r>
            <w:r>
              <w:rPr>
                <w:noProof/>
                <w:webHidden/>
              </w:rPr>
              <w:tab/>
            </w:r>
            <w:r>
              <w:rPr>
                <w:noProof/>
                <w:webHidden/>
              </w:rPr>
              <w:fldChar w:fldCharType="begin"/>
            </w:r>
            <w:r>
              <w:rPr>
                <w:noProof/>
                <w:webHidden/>
              </w:rPr>
              <w:instrText xml:space="preserve"> PAGEREF _Toc231238435 \h </w:instrText>
            </w:r>
            <w:r>
              <w:rPr>
                <w:noProof/>
                <w:webHidden/>
              </w:rPr>
            </w:r>
            <w:r>
              <w:rPr>
                <w:noProof/>
                <w:webHidden/>
              </w:rPr>
              <w:fldChar w:fldCharType="separate"/>
            </w:r>
            <w:r>
              <w:rPr>
                <w:noProof/>
                <w:webHidden/>
              </w:rPr>
              <w:t>34</w:t>
            </w:r>
            <w:r>
              <w:rPr>
                <w:noProof/>
                <w:webHidden/>
              </w:rPr>
              <w:fldChar w:fldCharType="end"/>
            </w:r>
          </w:hyperlink>
        </w:p>
        <w:p w14:paraId="7D1DC888" w14:textId="50F4454D" w:rsidR="00285490" w:rsidRDefault="00285490">
          <w:pPr>
            <w:pStyle w:val="TOC2"/>
            <w:tabs>
              <w:tab w:val="right" w:leader="dot" w:pos="9016"/>
            </w:tabs>
            <w:rPr>
              <w:rFonts w:eastAsiaTheme="minorEastAsia"/>
              <w:noProof/>
              <w:lang w:eastAsia="en-GB"/>
            </w:rPr>
          </w:pPr>
          <w:hyperlink w:anchor="_Toc231238436" w:history="1">
            <w:r w:rsidRPr="00E76E50">
              <w:rPr>
                <w:rStyle w:val="Hyperlink"/>
                <w:rFonts w:ascii="Arial" w:hAnsi="Arial" w:cs="Arial"/>
                <w:noProof/>
              </w:rPr>
              <w:t>5.3 Stakeholder Impact Matrix</w:t>
            </w:r>
            <w:r>
              <w:rPr>
                <w:noProof/>
                <w:webHidden/>
              </w:rPr>
              <w:tab/>
            </w:r>
            <w:r>
              <w:rPr>
                <w:noProof/>
                <w:webHidden/>
              </w:rPr>
              <w:fldChar w:fldCharType="begin"/>
            </w:r>
            <w:r>
              <w:rPr>
                <w:noProof/>
                <w:webHidden/>
              </w:rPr>
              <w:instrText xml:space="preserve"> PAGEREF _Toc231238436 \h </w:instrText>
            </w:r>
            <w:r>
              <w:rPr>
                <w:noProof/>
                <w:webHidden/>
              </w:rPr>
            </w:r>
            <w:r>
              <w:rPr>
                <w:noProof/>
                <w:webHidden/>
              </w:rPr>
              <w:fldChar w:fldCharType="separate"/>
            </w:r>
            <w:r>
              <w:rPr>
                <w:noProof/>
                <w:webHidden/>
              </w:rPr>
              <w:t>39</w:t>
            </w:r>
            <w:r>
              <w:rPr>
                <w:noProof/>
                <w:webHidden/>
              </w:rPr>
              <w:fldChar w:fldCharType="end"/>
            </w:r>
          </w:hyperlink>
        </w:p>
        <w:p w14:paraId="41D590E5" w14:textId="7AA30868" w:rsidR="00CF4D36" w:rsidRPr="008104A2" w:rsidRDefault="00CF4D36" w:rsidP="008104A2">
          <w:pPr>
            <w:spacing w:line="480" w:lineRule="auto"/>
            <w:jc w:val="both"/>
            <w:rPr>
              <w:rFonts w:ascii="Arial" w:hAnsi="Arial" w:cs="Arial"/>
            </w:rPr>
          </w:pPr>
          <w:r w:rsidRPr="008104A2">
            <w:rPr>
              <w:rFonts w:ascii="Arial" w:hAnsi="Arial" w:cs="Arial"/>
              <w:noProof/>
            </w:rPr>
            <w:fldChar w:fldCharType="end"/>
          </w:r>
        </w:p>
      </w:sdtContent>
    </w:sdt>
    <w:p w14:paraId="3709F4BB" w14:textId="77777777" w:rsidR="00CF4D36" w:rsidRPr="008104A2" w:rsidRDefault="00CF4D36" w:rsidP="008104A2">
      <w:pPr>
        <w:spacing w:line="480" w:lineRule="auto"/>
        <w:jc w:val="both"/>
        <w:rPr>
          <w:rFonts w:ascii="Arial" w:eastAsiaTheme="majorEastAsia" w:hAnsi="Arial" w:cs="Arial"/>
          <w:color w:val="0F4761" w:themeColor="accent1" w:themeShade="BF"/>
        </w:rPr>
      </w:pPr>
      <w:r w:rsidRPr="008104A2">
        <w:rPr>
          <w:rFonts w:ascii="Arial" w:hAnsi="Arial" w:cs="Arial"/>
        </w:rPr>
        <w:br w:type="page"/>
      </w:r>
    </w:p>
    <w:p w14:paraId="3DC671C5" w14:textId="20DF714A" w:rsidR="00CF4D36" w:rsidRPr="008104A2" w:rsidRDefault="00CF4D36" w:rsidP="008104A2">
      <w:pPr>
        <w:pStyle w:val="Heading1"/>
        <w:numPr>
          <w:ilvl w:val="0"/>
          <w:numId w:val="1"/>
        </w:numPr>
        <w:spacing w:line="480" w:lineRule="auto"/>
        <w:jc w:val="both"/>
        <w:rPr>
          <w:rFonts w:ascii="Arial" w:hAnsi="Arial" w:cs="Arial"/>
          <w:sz w:val="24"/>
          <w:szCs w:val="24"/>
        </w:rPr>
      </w:pPr>
      <w:bookmarkStart w:id="0" w:name="_Toc231238413"/>
      <w:r w:rsidRPr="008104A2">
        <w:rPr>
          <w:rFonts w:ascii="Arial" w:hAnsi="Arial" w:cs="Arial"/>
          <w:sz w:val="24"/>
          <w:szCs w:val="24"/>
        </w:rPr>
        <w:lastRenderedPageBreak/>
        <w:t>Introduction</w:t>
      </w:r>
      <w:bookmarkEnd w:id="0"/>
    </w:p>
    <w:p w14:paraId="755B452B" w14:textId="77777777" w:rsidR="00D971C4" w:rsidRPr="008104A2" w:rsidRDefault="00D971C4" w:rsidP="008104A2">
      <w:pPr>
        <w:spacing w:line="480" w:lineRule="auto"/>
        <w:jc w:val="both"/>
        <w:rPr>
          <w:rFonts w:ascii="Arial" w:hAnsi="Arial" w:cs="Arial"/>
        </w:rPr>
      </w:pPr>
      <w:r w:rsidRPr="008104A2">
        <w:rPr>
          <w:rFonts w:ascii="Arial" w:hAnsi="Arial" w:cs="Arial"/>
        </w:rPr>
        <w:t>This report critically evaluates the sustainability challenges and opportunities facing IKEA and proposes a regenerative strategic vision for the organisation. Drawing on sustainability theory, stakeholder theory, shared value theory, and systems thinking, the report examines how IKEA can move beyond traditional sustainability approaches towards creating long-term economic, social, environmental, and governance value. Through an assessment of the organisation's current position and external operating environment, a set of strategic principles and value creation propositions are developed to support a more resilient, stakeholder-focused, and regenerative business model.</w:t>
      </w:r>
    </w:p>
    <w:p w14:paraId="1A070F02" w14:textId="77777777" w:rsidR="00D971C4" w:rsidRPr="008104A2" w:rsidRDefault="00D971C4" w:rsidP="008104A2">
      <w:pPr>
        <w:spacing w:line="480" w:lineRule="auto"/>
        <w:jc w:val="both"/>
        <w:rPr>
          <w:rFonts w:ascii="Arial" w:hAnsi="Arial" w:cs="Arial"/>
        </w:rPr>
      </w:pPr>
      <w:r w:rsidRPr="008104A2">
        <w:rPr>
          <w:rFonts w:ascii="Arial" w:hAnsi="Arial" w:cs="Arial"/>
        </w:rPr>
        <w:t>Currently Ikea’s vision is “To create a better everyday life for the many people” (IKEA, 2025), which gives the impression that Ikea is a people focused business aiming to be inclusive across the world and amongst its stakeholders. It provides stakeholders with a snappy, memorable feeling of Ikea’s purpose for now and the future. This aligned with the business objective of “to offer a wide range of well-designed, functional home furnishing products at prices so low that as many people as possible will be able to afford them” (IKEA, 2025), shows a desire to make their products available to all, as cheaply as possible.</w:t>
      </w:r>
    </w:p>
    <w:p w14:paraId="1BD788B6" w14:textId="77777777" w:rsidR="00D971C4" w:rsidRPr="008104A2" w:rsidRDefault="00D971C4" w:rsidP="008104A2">
      <w:pPr>
        <w:spacing w:line="480" w:lineRule="auto"/>
        <w:jc w:val="both"/>
        <w:rPr>
          <w:rFonts w:ascii="Arial" w:hAnsi="Arial" w:cs="Arial"/>
        </w:rPr>
      </w:pPr>
      <w:r w:rsidRPr="008104A2">
        <w:rPr>
          <w:rFonts w:ascii="Arial" w:hAnsi="Arial" w:cs="Arial"/>
        </w:rPr>
        <w:t xml:space="preserve">The present sustainability strategy has 3 </w:t>
      </w:r>
      <w:proofErr w:type="gramStart"/>
      <w:r w:rsidRPr="008104A2">
        <w:rPr>
          <w:rFonts w:ascii="Arial" w:hAnsi="Arial" w:cs="Arial"/>
        </w:rPr>
        <w:t>main focus</w:t>
      </w:r>
      <w:proofErr w:type="gramEnd"/>
      <w:r w:rsidRPr="008104A2">
        <w:rPr>
          <w:rFonts w:ascii="Arial" w:hAnsi="Arial" w:cs="Arial"/>
        </w:rPr>
        <w:t xml:space="preserve"> areas, healthy and sustainable living, climate nature and circularity, and fair and equal (Ikea, 2024). This strategy aims to inspire customers to make better chose about their energy and water usage, to use more renewable resources, transition to net zero by 2050, having an inclusive workforce and promoting equality. Very much like its vision and objectives, there seems to be a real drive to support the drive towards a better world.</w:t>
      </w:r>
    </w:p>
    <w:p w14:paraId="36A45E72" w14:textId="77777777" w:rsidR="00D971C4" w:rsidRPr="008104A2" w:rsidRDefault="00D971C4" w:rsidP="008104A2">
      <w:pPr>
        <w:spacing w:line="480" w:lineRule="auto"/>
        <w:jc w:val="both"/>
        <w:rPr>
          <w:rFonts w:ascii="Arial" w:hAnsi="Arial" w:cs="Arial"/>
        </w:rPr>
      </w:pPr>
    </w:p>
    <w:p w14:paraId="282398E3" w14:textId="194CB17A" w:rsidR="00CF4D36" w:rsidRPr="008104A2" w:rsidRDefault="00CF4D36" w:rsidP="008104A2">
      <w:pPr>
        <w:pStyle w:val="Heading1"/>
        <w:numPr>
          <w:ilvl w:val="0"/>
          <w:numId w:val="1"/>
        </w:numPr>
        <w:spacing w:line="480" w:lineRule="auto"/>
        <w:jc w:val="both"/>
        <w:rPr>
          <w:rFonts w:ascii="Arial" w:hAnsi="Arial" w:cs="Arial"/>
          <w:sz w:val="24"/>
          <w:szCs w:val="24"/>
        </w:rPr>
      </w:pPr>
      <w:bookmarkStart w:id="1" w:name="_Toc231238414"/>
      <w:r w:rsidRPr="008104A2">
        <w:rPr>
          <w:rFonts w:ascii="Arial" w:hAnsi="Arial" w:cs="Arial"/>
          <w:sz w:val="24"/>
          <w:szCs w:val="24"/>
        </w:rPr>
        <w:t>Main Findings</w:t>
      </w:r>
      <w:bookmarkEnd w:id="1"/>
    </w:p>
    <w:p w14:paraId="6D56F45C" w14:textId="61467DFF" w:rsidR="006814CA" w:rsidRPr="008104A2" w:rsidRDefault="006F7104" w:rsidP="008104A2">
      <w:pPr>
        <w:spacing w:line="480" w:lineRule="auto"/>
        <w:jc w:val="both"/>
        <w:rPr>
          <w:rFonts w:ascii="Arial" w:hAnsi="Arial" w:cs="Arial"/>
        </w:rPr>
      </w:pPr>
      <w:r w:rsidRPr="008104A2">
        <w:rPr>
          <w:rFonts w:ascii="Arial" w:hAnsi="Arial" w:cs="Arial"/>
        </w:rPr>
        <w:t>The following chapter highlights four key principles of sustainability for business</w:t>
      </w:r>
      <w:r w:rsidR="00D13028" w:rsidRPr="008104A2">
        <w:rPr>
          <w:rFonts w:ascii="Arial" w:hAnsi="Arial" w:cs="Arial"/>
        </w:rPr>
        <w:t xml:space="preserve"> </w:t>
      </w:r>
      <w:r w:rsidR="00D13028" w:rsidRPr="008104A2">
        <w:rPr>
          <w:rFonts w:ascii="Arial" w:hAnsi="Arial" w:cs="Arial"/>
        </w:rPr>
        <w:t xml:space="preserve">created </w:t>
      </w:r>
      <w:r w:rsidR="00C031B1" w:rsidRPr="008104A2">
        <w:rPr>
          <w:rFonts w:ascii="Arial" w:hAnsi="Arial" w:cs="Arial"/>
        </w:rPr>
        <w:t>by adapting</w:t>
      </w:r>
      <w:r w:rsidR="00D13028" w:rsidRPr="008104A2">
        <w:rPr>
          <w:rFonts w:ascii="Arial" w:hAnsi="Arial" w:cs="Arial"/>
        </w:rPr>
        <w:t xml:space="preserve"> the pillars of sustainability</w:t>
      </w:r>
      <w:r w:rsidR="00A263D9" w:rsidRPr="008104A2">
        <w:rPr>
          <w:rFonts w:ascii="Arial" w:hAnsi="Arial" w:cs="Arial"/>
        </w:rPr>
        <w:t xml:space="preserve">; </w:t>
      </w:r>
      <w:r w:rsidR="00D13028" w:rsidRPr="008104A2">
        <w:rPr>
          <w:rFonts w:ascii="Arial" w:hAnsi="Arial" w:cs="Arial"/>
        </w:rPr>
        <w:t>economic, environmental, social</w:t>
      </w:r>
      <w:r w:rsidR="00F77B0A" w:rsidRPr="008104A2">
        <w:rPr>
          <w:rFonts w:ascii="Arial" w:hAnsi="Arial" w:cs="Arial"/>
        </w:rPr>
        <w:t>,</w:t>
      </w:r>
      <w:r w:rsidR="00D13028" w:rsidRPr="008104A2">
        <w:rPr>
          <w:rFonts w:ascii="Arial" w:hAnsi="Arial" w:cs="Arial"/>
        </w:rPr>
        <w:t xml:space="preserve"> and </w:t>
      </w:r>
      <w:r w:rsidR="00F77B0A" w:rsidRPr="008104A2">
        <w:rPr>
          <w:rFonts w:ascii="Arial" w:hAnsi="Arial" w:cs="Arial"/>
        </w:rPr>
        <w:t>governance</w:t>
      </w:r>
      <w:r w:rsidR="00C031B1" w:rsidRPr="008104A2">
        <w:rPr>
          <w:rFonts w:ascii="Arial" w:hAnsi="Arial" w:cs="Arial"/>
        </w:rPr>
        <w:t xml:space="preserve"> </w:t>
      </w:r>
      <w:r w:rsidR="00A263D9" w:rsidRPr="008104A2">
        <w:rPr>
          <w:rFonts w:ascii="Arial" w:hAnsi="Arial" w:cs="Arial"/>
        </w:rPr>
        <w:t xml:space="preserve">for business purposes. </w:t>
      </w:r>
    </w:p>
    <w:p w14:paraId="35E44318" w14:textId="448ABE32" w:rsidR="006814CA" w:rsidRPr="008104A2" w:rsidRDefault="004B69C4" w:rsidP="008104A2">
      <w:pPr>
        <w:pStyle w:val="Heading2"/>
        <w:spacing w:line="480" w:lineRule="auto"/>
        <w:jc w:val="both"/>
        <w:rPr>
          <w:rFonts w:ascii="Arial" w:hAnsi="Arial" w:cs="Arial"/>
          <w:sz w:val="24"/>
          <w:szCs w:val="24"/>
        </w:rPr>
      </w:pPr>
      <w:bookmarkStart w:id="2" w:name="_Toc231238415"/>
      <w:r w:rsidRPr="008104A2">
        <w:rPr>
          <w:rFonts w:ascii="Arial" w:hAnsi="Arial" w:cs="Arial"/>
          <w:sz w:val="24"/>
          <w:szCs w:val="24"/>
        </w:rPr>
        <w:t xml:space="preserve">2.1 </w:t>
      </w:r>
      <w:r w:rsidR="00907E1A" w:rsidRPr="008104A2">
        <w:rPr>
          <w:rFonts w:ascii="Arial" w:hAnsi="Arial" w:cs="Arial"/>
          <w:sz w:val="24"/>
          <w:szCs w:val="24"/>
        </w:rPr>
        <w:t>Value in longevity, not volume</w:t>
      </w:r>
      <w:r w:rsidR="006814CA" w:rsidRPr="008104A2">
        <w:rPr>
          <w:rFonts w:ascii="Arial" w:hAnsi="Arial" w:cs="Arial"/>
          <w:sz w:val="24"/>
          <w:szCs w:val="24"/>
        </w:rPr>
        <w:t>.</w:t>
      </w:r>
      <w:bookmarkEnd w:id="2"/>
      <w:r w:rsidR="00907E1A" w:rsidRPr="008104A2">
        <w:rPr>
          <w:rFonts w:ascii="Arial" w:hAnsi="Arial" w:cs="Arial"/>
          <w:sz w:val="24"/>
          <w:szCs w:val="24"/>
        </w:rPr>
        <w:t xml:space="preserve"> </w:t>
      </w:r>
    </w:p>
    <w:p w14:paraId="0D00E7B1" w14:textId="44AA8E69" w:rsidR="00C41E87" w:rsidRPr="008104A2" w:rsidRDefault="00D54364" w:rsidP="008104A2">
      <w:pPr>
        <w:spacing w:line="480" w:lineRule="auto"/>
        <w:jc w:val="both"/>
        <w:rPr>
          <w:rFonts w:ascii="Arial" w:hAnsi="Arial" w:cs="Arial"/>
        </w:rPr>
      </w:pPr>
      <w:r w:rsidRPr="008104A2">
        <w:rPr>
          <w:rFonts w:ascii="Arial" w:hAnsi="Arial" w:cs="Arial"/>
        </w:rPr>
        <w:t xml:space="preserve">This principle aims to adjust the traditional </w:t>
      </w:r>
      <w:r w:rsidR="00520910" w:rsidRPr="008104A2">
        <w:rPr>
          <w:rFonts w:ascii="Arial" w:hAnsi="Arial" w:cs="Arial"/>
        </w:rPr>
        <w:t>model of customer</w:t>
      </w:r>
      <w:r w:rsidR="003F7C1D" w:rsidRPr="008104A2">
        <w:rPr>
          <w:rFonts w:ascii="Arial" w:hAnsi="Arial" w:cs="Arial"/>
        </w:rPr>
        <w:t>s</w:t>
      </w:r>
      <w:r w:rsidR="00520910" w:rsidRPr="008104A2">
        <w:rPr>
          <w:rFonts w:ascii="Arial" w:hAnsi="Arial" w:cs="Arial"/>
        </w:rPr>
        <w:t xml:space="preserve"> using more </w:t>
      </w:r>
      <w:r w:rsidR="00C16E1C" w:rsidRPr="008104A2">
        <w:rPr>
          <w:rFonts w:ascii="Arial" w:hAnsi="Arial" w:cs="Arial"/>
        </w:rPr>
        <w:t>to drive profit to a model of promoting long term value in products and services</w:t>
      </w:r>
      <w:r w:rsidR="009B2545" w:rsidRPr="008104A2">
        <w:rPr>
          <w:rFonts w:ascii="Arial" w:hAnsi="Arial" w:cs="Arial"/>
        </w:rPr>
        <w:t xml:space="preserve">. Economic value is measured through </w:t>
      </w:r>
      <w:r w:rsidR="00A3532A" w:rsidRPr="008104A2">
        <w:rPr>
          <w:rFonts w:ascii="Arial" w:hAnsi="Arial" w:cs="Arial"/>
        </w:rPr>
        <w:t>sustained</w:t>
      </w:r>
      <w:r w:rsidR="003E4792" w:rsidRPr="008104A2">
        <w:rPr>
          <w:rFonts w:ascii="Arial" w:hAnsi="Arial" w:cs="Arial"/>
        </w:rPr>
        <w:t xml:space="preserve"> product</w:t>
      </w:r>
      <w:r w:rsidR="00A3532A" w:rsidRPr="008104A2">
        <w:rPr>
          <w:rFonts w:ascii="Arial" w:hAnsi="Arial" w:cs="Arial"/>
        </w:rPr>
        <w:t xml:space="preserve"> usage and </w:t>
      </w:r>
      <w:r w:rsidR="003E4792" w:rsidRPr="008104A2">
        <w:rPr>
          <w:rFonts w:ascii="Arial" w:hAnsi="Arial" w:cs="Arial"/>
        </w:rPr>
        <w:t>customer relationships rather than volumes of products made and sold</w:t>
      </w:r>
      <w:r w:rsidR="0031284D" w:rsidRPr="008104A2">
        <w:rPr>
          <w:rFonts w:ascii="Arial" w:hAnsi="Arial" w:cs="Arial"/>
        </w:rPr>
        <w:t>.</w:t>
      </w:r>
      <w:r w:rsidR="00141A86" w:rsidRPr="008104A2">
        <w:rPr>
          <w:rFonts w:ascii="Arial" w:hAnsi="Arial" w:cs="Arial"/>
        </w:rPr>
        <w:t xml:space="preserve"> This </w:t>
      </w:r>
      <w:r w:rsidR="002509E8" w:rsidRPr="008104A2">
        <w:rPr>
          <w:rFonts w:ascii="Arial" w:hAnsi="Arial" w:cs="Arial"/>
        </w:rPr>
        <w:t xml:space="preserve">aligns with current </w:t>
      </w:r>
      <w:r w:rsidR="00C75C4E" w:rsidRPr="008104A2">
        <w:rPr>
          <w:rFonts w:ascii="Arial" w:hAnsi="Arial" w:cs="Arial"/>
        </w:rPr>
        <w:t>ideas around circular economies</w:t>
      </w:r>
      <w:r w:rsidR="00696E61" w:rsidRPr="008104A2">
        <w:rPr>
          <w:rFonts w:ascii="Arial" w:hAnsi="Arial" w:cs="Arial"/>
        </w:rPr>
        <w:t>, with Stah</w:t>
      </w:r>
      <w:r w:rsidR="00BC183F" w:rsidRPr="008104A2">
        <w:rPr>
          <w:rFonts w:ascii="Arial" w:hAnsi="Arial" w:cs="Arial"/>
        </w:rPr>
        <w:t xml:space="preserve">el </w:t>
      </w:r>
      <w:r w:rsidR="00BC183F" w:rsidRPr="008104A2">
        <w:rPr>
          <w:rFonts w:ascii="Arial" w:hAnsi="Arial" w:cs="Arial"/>
        </w:rPr>
        <w:t>(2019)</w:t>
      </w:r>
      <w:r w:rsidR="00BC183F" w:rsidRPr="008104A2">
        <w:rPr>
          <w:rFonts w:ascii="Arial" w:hAnsi="Arial" w:cs="Arial"/>
        </w:rPr>
        <w:t xml:space="preserve"> and </w:t>
      </w:r>
      <w:r w:rsidR="00935048" w:rsidRPr="008104A2">
        <w:rPr>
          <w:rFonts w:ascii="Arial" w:hAnsi="Arial" w:cs="Arial"/>
        </w:rPr>
        <w:t>Ellen MacArthur Foundation</w:t>
      </w:r>
      <w:r w:rsidR="00935048" w:rsidRPr="008104A2">
        <w:rPr>
          <w:rFonts w:ascii="Arial" w:hAnsi="Arial" w:cs="Arial"/>
        </w:rPr>
        <w:t xml:space="preserve"> (</w:t>
      </w:r>
      <w:r w:rsidR="00935048" w:rsidRPr="008104A2">
        <w:rPr>
          <w:rFonts w:ascii="Arial" w:hAnsi="Arial" w:cs="Arial"/>
        </w:rPr>
        <w:t>2023)</w:t>
      </w:r>
      <w:r w:rsidR="00935048" w:rsidRPr="008104A2">
        <w:rPr>
          <w:rFonts w:ascii="Arial" w:hAnsi="Arial" w:cs="Arial"/>
        </w:rPr>
        <w:t xml:space="preserve"> </w:t>
      </w:r>
      <w:r w:rsidR="007524CE" w:rsidRPr="008104A2">
        <w:rPr>
          <w:rFonts w:ascii="Arial" w:hAnsi="Arial" w:cs="Arial"/>
        </w:rPr>
        <w:t xml:space="preserve">both suggesting that keeping products </w:t>
      </w:r>
      <w:r w:rsidR="001C65E1" w:rsidRPr="008104A2">
        <w:rPr>
          <w:rFonts w:ascii="Arial" w:hAnsi="Arial" w:cs="Arial"/>
        </w:rPr>
        <w:t>in a</w:t>
      </w:r>
      <w:r w:rsidR="007524CE" w:rsidRPr="008104A2">
        <w:rPr>
          <w:rFonts w:ascii="Arial" w:hAnsi="Arial" w:cs="Arial"/>
        </w:rPr>
        <w:t xml:space="preserve"> circular closed loop economy </w:t>
      </w:r>
      <w:r w:rsidR="002943D3" w:rsidRPr="008104A2">
        <w:rPr>
          <w:rFonts w:ascii="Arial" w:hAnsi="Arial" w:cs="Arial"/>
        </w:rPr>
        <w:t>can</w:t>
      </w:r>
      <w:r w:rsidR="007524CE" w:rsidRPr="008104A2">
        <w:rPr>
          <w:rFonts w:ascii="Arial" w:hAnsi="Arial" w:cs="Arial"/>
        </w:rPr>
        <w:t xml:space="preserve"> </w:t>
      </w:r>
      <w:r w:rsidR="00A41883" w:rsidRPr="008104A2">
        <w:rPr>
          <w:rFonts w:ascii="Arial" w:hAnsi="Arial" w:cs="Arial"/>
        </w:rPr>
        <w:t>reduce</w:t>
      </w:r>
      <w:r w:rsidR="007524CE" w:rsidRPr="008104A2">
        <w:rPr>
          <w:rFonts w:ascii="Arial" w:hAnsi="Arial" w:cs="Arial"/>
        </w:rPr>
        <w:t xml:space="preserve"> waste</w:t>
      </w:r>
      <w:r w:rsidR="002943D3" w:rsidRPr="008104A2">
        <w:rPr>
          <w:rFonts w:ascii="Arial" w:hAnsi="Arial" w:cs="Arial"/>
        </w:rPr>
        <w:t xml:space="preserve"> and</w:t>
      </w:r>
      <w:r w:rsidR="007524CE" w:rsidRPr="008104A2">
        <w:rPr>
          <w:rFonts w:ascii="Arial" w:hAnsi="Arial" w:cs="Arial"/>
        </w:rPr>
        <w:t xml:space="preserve"> </w:t>
      </w:r>
      <w:r w:rsidR="00A41883" w:rsidRPr="008104A2">
        <w:rPr>
          <w:rFonts w:ascii="Arial" w:hAnsi="Arial" w:cs="Arial"/>
        </w:rPr>
        <w:t>increase value.</w:t>
      </w:r>
      <w:r w:rsidR="00FE75AC" w:rsidRPr="008104A2">
        <w:rPr>
          <w:rFonts w:ascii="Arial" w:hAnsi="Arial" w:cs="Arial"/>
        </w:rPr>
        <w:t xml:space="preserve"> Moving forward from sustainability</w:t>
      </w:r>
      <w:r w:rsidR="006D5D93" w:rsidRPr="008104A2">
        <w:rPr>
          <w:rFonts w:ascii="Arial" w:hAnsi="Arial" w:cs="Arial"/>
        </w:rPr>
        <w:t xml:space="preserve">, or just </w:t>
      </w:r>
      <w:r w:rsidR="004E261A" w:rsidRPr="008104A2">
        <w:rPr>
          <w:rFonts w:ascii="Arial" w:hAnsi="Arial" w:cs="Arial"/>
        </w:rPr>
        <w:t xml:space="preserve">maintaining the current </w:t>
      </w:r>
      <w:r w:rsidR="0018665E" w:rsidRPr="008104A2">
        <w:rPr>
          <w:rFonts w:ascii="Arial" w:hAnsi="Arial" w:cs="Arial"/>
        </w:rPr>
        <w:t xml:space="preserve">impact, to </w:t>
      </w:r>
      <w:r w:rsidR="00136722" w:rsidRPr="008104A2">
        <w:rPr>
          <w:rFonts w:ascii="Arial" w:hAnsi="Arial" w:cs="Arial"/>
        </w:rPr>
        <w:t>regenerative</w:t>
      </w:r>
      <w:r w:rsidR="0018665E" w:rsidRPr="008104A2">
        <w:rPr>
          <w:rFonts w:ascii="Arial" w:hAnsi="Arial" w:cs="Arial"/>
        </w:rPr>
        <w:t xml:space="preserve"> thinking</w:t>
      </w:r>
      <w:r w:rsidR="001D56EB" w:rsidRPr="008104A2">
        <w:rPr>
          <w:rFonts w:ascii="Arial" w:hAnsi="Arial" w:cs="Arial"/>
        </w:rPr>
        <w:t xml:space="preserve">, </w:t>
      </w:r>
      <w:r w:rsidR="00204518" w:rsidRPr="008104A2">
        <w:rPr>
          <w:rFonts w:ascii="Arial" w:hAnsi="Arial" w:cs="Arial"/>
        </w:rPr>
        <w:t xml:space="preserve">business must go beyond minimising their negative impacts on social, economic and </w:t>
      </w:r>
      <w:r w:rsidR="00136722" w:rsidRPr="008104A2">
        <w:rPr>
          <w:rFonts w:ascii="Arial" w:hAnsi="Arial" w:cs="Arial"/>
        </w:rPr>
        <w:t>environmental</w:t>
      </w:r>
      <w:r w:rsidR="00204518" w:rsidRPr="008104A2">
        <w:rPr>
          <w:rFonts w:ascii="Arial" w:hAnsi="Arial" w:cs="Arial"/>
        </w:rPr>
        <w:t xml:space="preserve"> systems</w:t>
      </w:r>
      <w:r w:rsidR="00136722" w:rsidRPr="008104A2">
        <w:rPr>
          <w:rFonts w:ascii="Arial" w:hAnsi="Arial" w:cs="Arial"/>
        </w:rPr>
        <w:t xml:space="preserve"> and begin to contribute to the regeneration of these systems</w:t>
      </w:r>
      <w:r w:rsidR="00F86E02" w:rsidRPr="008104A2">
        <w:rPr>
          <w:rFonts w:ascii="Arial" w:hAnsi="Arial" w:cs="Arial"/>
        </w:rPr>
        <w:t xml:space="preserve"> </w:t>
      </w:r>
      <w:r w:rsidR="003541A8" w:rsidRPr="008104A2">
        <w:rPr>
          <w:rFonts w:ascii="Arial" w:hAnsi="Arial" w:cs="Arial"/>
        </w:rPr>
        <w:t>(Fullerton, 2025)</w:t>
      </w:r>
      <w:r w:rsidR="00BF68D7" w:rsidRPr="008104A2">
        <w:rPr>
          <w:rFonts w:ascii="Arial" w:hAnsi="Arial" w:cs="Arial"/>
        </w:rPr>
        <w:t xml:space="preserve"> and </w:t>
      </w:r>
      <w:r w:rsidR="00BF68D7" w:rsidRPr="008104A2">
        <w:rPr>
          <w:rFonts w:ascii="Arial" w:hAnsi="Arial" w:cs="Arial"/>
        </w:rPr>
        <w:t>(Illy, 2026)</w:t>
      </w:r>
      <w:r w:rsidR="00BF68D7" w:rsidRPr="008104A2">
        <w:rPr>
          <w:rFonts w:ascii="Arial" w:hAnsi="Arial" w:cs="Arial"/>
        </w:rPr>
        <w:t>.</w:t>
      </w:r>
      <w:r w:rsidR="003E6951" w:rsidRPr="008104A2">
        <w:rPr>
          <w:rFonts w:ascii="Arial" w:hAnsi="Arial" w:cs="Arial"/>
        </w:rPr>
        <w:t xml:space="preserve"> </w:t>
      </w:r>
      <w:r w:rsidR="00684713" w:rsidRPr="008104A2">
        <w:rPr>
          <w:rFonts w:ascii="Arial" w:hAnsi="Arial" w:cs="Arial"/>
        </w:rPr>
        <w:t xml:space="preserve">The </w:t>
      </w:r>
      <w:r w:rsidR="007C55CE" w:rsidRPr="008104A2">
        <w:rPr>
          <w:rFonts w:ascii="Arial" w:hAnsi="Arial" w:cs="Arial"/>
        </w:rPr>
        <w:t>importance</w:t>
      </w:r>
      <w:r w:rsidR="00684713" w:rsidRPr="008104A2">
        <w:rPr>
          <w:rFonts w:ascii="Arial" w:hAnsi="Arial" w:cs="Arial"/>
        </w:rPr>
        <w:t xml:space="preserve"> of this principle is to that it can create long term stable revenue streams while reducing </w:t>
      </w:r>
      <w:r w:rsidR="004F3DAC" w:rsidRPr="008104A2">
        <w:rPr>
          <w:rFonts w:ascii="Arial" w:hAnsi="Arial" w:cs="Arial"/>
        </w:rPr>
        <w:t>consumption.</w:t>
      </w:r>
    </w:p>
    <w:p w14:paraId="5DD3FB5A" w14:textId="428B14AD" w:rsidR="004F3DAC" w:rsidRPr="008104A2" w:rsidRDefault="004B69C4" w:rsidP="008104A2">
      <w:pPr>
        <w:pStyle w:val="Heading2"/>
        <w:spacing w:line="480" w:lineRule="auto"/>
        <w:jc w:val="both"/>
        <w:rPr>
          <w:rFonts w:ascii="Arial" w:hAnsi="Arial" w:cs="Arial"/>
          <w:sz w:val="24"/>
          <w:szCs w:val="24"/>
        </w:rPr>
      </w:pPr>
      <w:bookmarkStart w:id="3" w:name="_Toc231238416"/>
      <w:r w:rsidRPr="008104A2">
        <w:rPr>
          <w:rFonts w:ascii="Arial" w:hAnsi="Arial" w:cs="Arial"/>
          <w:sz w:val="24"/>
          <w:szCs w:val="24"/>
        </w:rPr>
        <w:t xml:space="preserve">2.2 </w:t>
      </w:r>
      <w:r w:rsidR="00907E1A" w:rsidRPr="008104A2">
        <w:rPr>
          <w:rFonts w:ascii="Arial" w:hAnsi="Arial" w:cs="Arial"/>
          <w:sz w:val="24"/>
          <w:szCs w:val="24"/>
        </w:rPr>
        <w:t>Communities and businesses as co-owners and co-creators of value and wellbeing</w:t>
      </w:r>
      <w:r w:rsidR="006814CA" w:rsidRPr="008104A2">
        <w:rPr>
          <w:rFonts w:ascii="Arial" w:hAnsi="Arial" w:cs="Arial"/>
          <w:sz w:val="24"/>
          <w:szCs w:val="24"/>
        </w:rPr>
        <w:t>.</w:t>
      </w:r>
      <w:bookmarkEnd w:id="3"/>
      <w:r w:rsidR="00907E1A" w:rsidRPr="008104A2">
        <w:rPr>
          <w:rFonts w:ascii="Arial" w:hAnsi="Arial" w:cs="Arial"/>
          <w:sz w:val="24"/>
          <w:szCs w:val="24"/>
        </w:rPr>
        <w:t xml:space="preserve"> </w:t>
      </w:r>
    </w:p>
    <w:p w14:paraId="44EBC8AB" w14:textId="44121CDD" w:rsidR="000D1F0F" w:rsidRPr="008104A2" w:rsidRDefault="007E1E71" w:rsidP="008104A2">
      <w:pPr>
        <w:spacing w:line="480" w:lineRule="auto"/>
        <w:jc w:val="both"/>
        <w:rPr>
          <w:rFonts w:ascii="Arial" w:hAnsi="Arial" w:cs="Arial"/>
        </w:rPr>
      </w:pPr>
      <w:r w:rsidRPr="008104A2">
        <w:rPr>
          <w:rFonts w:ascii="Arial" w:hAnsi="Arial" w:cs="Arial"/>
        </w:rPr>
        <w:t xml:space="preserve">Here </w:t>
      </w:r>
      <w:r w:rsidR="003A05D8" w:rsidRPr="008104A2">
        <w:rPr>
          <w:rFonts w:ascii="Arial" w:hAnsi="Arial" w:cs="Arial"/>
        </w:rPr>
        <w:t xml:space="preserve">the aim is to change </w:t>
      </w:r>
      <w:r w:rsidR="00321733" w:rsidRPr="008104A2">
        <w:rPr>
          <w:rFonts w:ascii="Arial" w:hAnsi="Arial" w:cs="Arial"/>
        </w:rPr>
        <w:t xml:space="preserve">communities and businesses from passive </w:t>
      </w:r>
      <w:r w:rsidR="00D815F3" w:rsidRPr="008104A2">
        <w:rPr>
          <w:rFonts w:ascii="Arial" w:hAnsi="Arial" w:cs="Arial"/>
        </w:rPr>
        <w:t>recipients</w:t>
      </w:r>
      <w:r w:rsidR="00321733" w:rsidRPr="008104A2">
        <w:rPr>
          <w:rFonts w:ascii="Arial" w:hAnsi="Arial" w:cs="Arial"/>
        </w:rPr>
        <w:t xml:space="preserve"> </w:t>
      </w:r>
      <w:r w:rsidR="00C452FE" w:rsidRPr="008104A2">
        <w:rPr>
          <w:rFonts w:ascii="Arial" w:hAnsi="Arial" w:cs="Arial"/>
        </w:rPr>
        <w:t xml:space="preserve">and </w:t>
      </w:r>
      <w:r w:rsidR="00D815F3" w:rsidRPr="008104A2">
        <w:rPr>
          <w:rFonts w:ascii="Arial" w:hAnsi="Arial" w:cs="Arial"/>
        </w:rPr>
        <w:t>deliverers</w:t>
      </w:r>
      <w:r w:rsidR="00C452FE" w:rsidRPr="008104A2">
        <w:rPr>
          <w:rFonts w:ascii="Arial" w:hAnsi="Arial" w:cs="Arial"/>
        </w:rPr>
        <w:t xml:space="preserve"> of </w:t>
      </w:r>
      <w:r w:rsidR="00D815F3" w:rsidRPr="008104A2">
        <w:rPr>
          <w:rFonts w:ascii="Arial" w:hAnsi="Arial" w:cs="Arial"/>
        </w:rPr>
        <w:t>products</w:t>
      </w:r>
      <w:r w:rsidR="00C452FE" w:rsidRPr="008104A2">
        <w:rPr>
          <w:rFonts w:ascii="Arial" w:hAnsi="Arial" w:cs="Arial"/>
        </w:rPr>
        <w:t xml:space="preserve"> and services to active owners of value </w:t>
      </w:r>
      <w:r w:rsidR="00D815F3" w:rsidRPr="008104A2">
        <w:rPr>
          <w:rFonts w:ascii="Arial" w:hAnsi="Arial" w:cs="Arial"/>
        </w:rPr>
        <w:t>creation</w:t>
      </w:r>
      <w:r w:rsidR="00C452FE" w:rsidRPr="008104A2">
        <w:rPr>
          <w:rFonts w:ascii="Arial" w:hAnsi="Arial" w:cs="Arial"/>
        </w:rPr>
        <w:t>.</w:t>
      </w:r>
      <w:r w:rsidR="004D3230" w:rsidRPr="008104A2">
        <w:rPr>
          <w:rFonts w:ascii="Arial" w:hAnsi="Arial" w:cs="Arial"/>
        </w:rPr>
        <w:t xml:space="preserve"> Value is no longer defined as economic profit but as </w:t>
      </w:r>
      <w:r w:rsidR="008070DE" w:rsidRPr="008104A2">
        <w:rPr>
          <w:rFonts w:ascii="Arial" w:hAnsi="Arial" w:cs="Arial"/>
        </w:rPr>
        <w:t>an ecosystem of positive social, economic and environmental outcomes.</w:t>
      </w:r>
      <w:r w:rsidR="00BA201A" w:rsidRPr="008104A2">
        <w:rPr>
          <w:rFonts w:ascii="Arial" w:hAnsi="Arial" w:cs="Arial"/>
        </w:rPr>
        <w:t xml:space="preserve"> </w:t>
      </w:r>
      <w:r w:rsidR="007F3AA5" w:rsidRPr="008104A2">
        <w:rPr>
          <w:rFonts w:ascii="Arial" w:hAnsi="Arial" w:cs="Arial"/>
        </w:rPr>
        <w:t xml:space="preserve">This </w:t>
      </w:r>
      <w:r w:rsidR="008B574F" w:rsidRPr="008104A2">
        <w:rPr>
          <w:rFonts w:ascii="Arial" w:hAnsi="Arial" w:cs="Arial"/>
        </w:rPr>
        <w:t xml:space="preserve">vision of </w:t>
      </w:r>
      <w:r w:rsidR="00F70802" w:rsidRPr="008104A2">
        <w:rPr>
          <w:rFonts w:ascii="Arial" w:hAnsi="Arial" w:cs="Arial"/>
        </w:rPr>
        <w:t xml:space="preserve">businesses and stakeholders being part </w:t>
      </w:r>
      <w:r w:rsidR="00F70802" w:rsidRPr="008104A2">
        <w:rPr>
          <w:rFonts w:ascii="Arial" w:hAnsi="Arial" w:cs="Arial"/>
        </w:rPr>
        <w:lastRenderedPageBreak/>
        <w:t xml:space="preserve">of one system </w:t>
      </w:r>
      <w:r w:rsidR="006E700F" w:rsidRPr="008104A2">
        <w:rPr>
          <w:rFonts w:ascii="Arial" w:hAnsi="Arial" w:cs="Arial"/>
        </w:rPr>
        <w:t xml:space="preserve">aligns with Freeman </w:t>
      </w:r>
      <w:r w:rsidR="007C2AB1" w:rsidRPr="008104A2">
        <w:rPr>
          <w:rFonts w:ascii="Arial" w:hAnsi="Arial" w:cs="Arial"/>
        </w:rPr>
        <w:t>(</w:t>
      </w:r>
      <w:r w:rsidR="006E700F" w:rsidRPr="008104A2">
        <w:rPr>
          <w:rFonts w:ascii="Arial" w:hAnsi="Arial" w:cs="Arial"/>
        </w:rPr>
        <w:t>19</w:t>
      </w:r>
      <w:r w:rsidR="007C2AB1" w:rsidRPr="008104A2">
        <w:rPr>
          <w:rFonts w:ascii="Arial" w:hAnsi="Arial" w:cs="Arial"/>
        </w:rPr>
        <w:t>84) and his Stakeholder Theory</w:t>
      </w:r>
      <w:r w:rsidR="006210B1" w:rsidRPr="008104A2">
        <w:rPr>
          <w:rFonts w:ascii="Arial" w:hAnsi="Arial" w:cs="Arial"/>
        </w:rPr>
        <w:t xml:space="preserve"> that all involved in a system should receive value </w:t>
      </w:r>
      <w:r w:rsidR="00A945ED" w:rsidRPr="008104A2">
        <w:rPr>
          <w:rFonts w:ascii="Arial" w:hAnsi="Arial" w:cs="Arial"/>
        </w:rPr>
        <w:t>from it.</w:t>
      </w:r>
      <w:r w:rsidR="00EC1476" w:rsidRPr="008104A2">
        <w:rPr>
          <w:rFonts w:ascii="Arial" w:hAnsi="Arial" w:cs="Arial"/>
        </w:rPr>
        <w:t xml:space="preserve"> </w:t>
      </w:r>
      <w:r w:rsidR="000D1F0F" w:rsidRPr="008104A2">
        <w:rPr>
          <w:rFonts w:ascii="Arial" w:hAnsi="Arial" w:cs="Arial"/>
        </w:rPr>
        <w:t xml:space="preserve">Porter and Kramer </w:t>
      </w:r>
      <w:r w:rsidR="000D1F0F" w:rsidRPr="008104A2">
        <w:rPr>
          <w:rFonts w:ascii="Arial" w:hAnsi="Arial" w:cs="Arial"/>
        </w:rPr>
        <w:t>(</w:t>
      </w:r>
      <w:r w:rsidR="000D1F0F" w:rsidRPr="008104A2">
        <w:rPr>
          <w:rFonts w:ascii="Arial" w:hAnsi="Arial" w:cs="Arial"/>
        </w:rPr>
        <w:t>2002)</w:t>
      </w:r>
      <w:r w:rsidR="00175845" w:rsidRPr="008104A2">
        <w:rPr>
          <w:rFonts w:ascii="Arial" w:hAnsi="Arial" w:cs="Arial"/>
        </w:rPr>
        <w:t xml:space="preserve">, with their Shared Value Theory, suggest that business can </w:t>
      </w:r>
      <w:r w:rsidR="00F04E69" w:rsidRPr="008104A2">
        <w:rPr>
          <w:rFonts w:ascii="Arial" w:hAnsi="Arial" w:cs="Arial"/>
        </w:rPr>
        <w:t>generate value by solving societal and environmental problems</w:t>
      </w:r>
      <w:r w:rsidR="00C078B3" w:rsidRPr="008104A2">
        <w:rPr>
          <w:rFonts w:ascii="Arial" w:hAnsi="Arial" w:cs="Arial"/>
        </w:rPr>
        <w:t xml:space="preserve">. Putnam (2000) </w:t>
      </w:r>
      <w:r w:rsidR="00E721FF" w:rsidRPr="008104A2">
        <w:rPr>
          <w:rFonts w:ascii="Arial" w:hAnsi="Arial" w:cs="Arial"/>
        </w:rPr>
        <w:t xml:space="preserve">uses his Social Capital Theory to suggest </w:t>
      </w:r>
      <w:r w:rsidR="004358B3" w:rsidRPr="008104A2">
        <w:rPr>
          <w:rFonts w:ascii="Arial" w:hAnsi="Arial" w:cs="Arial"/>
        </w:rPr>
        <w:t>value is created by trust, relationships and connections</w:t>
      </w:r>
      <w:r w:rsidR="001F3AB9" w:rsidRPr="008104A2">
        <w:rPr>
          <w:rFonts w:ascii="Arial" w:hAnsi="Arial" w:cs="Arial"/>
        </w:rPr>
        <w:t>.</w:t>
      </w:r>
      <w:r w:rsidR="00C0173D" w:rsidRPr="008104A2">
        <w:rPr>
          <w:rFonts w:ascii="Arial" w:hAnsi="Arial" w:cs="Arial"/>
        </w:rPr>
        <w:t xml:space="preserve"> </w:t>
      </w:r>
      <w:r w:rsidR="008C46DA" w:rsidRPr="008104A2">
        <w:rPr>
          <w:rFonts w:ascii="Arial" w:hAnsi="Arial" w:cs="Arial"/>
        </w:rPr>
        <w:t xml:space="preserve">These three theories show that value is created by all stakeholders within a business </w:t>
      </w:r>
      <w:r w:rsidR="003B112A" w:rsidRPr="008104A2">
        <w:rPr>
          <w:rFonts w:ascii="Arial" w:hAnsi="Arial" w:cs="Arial"/>
        </w:rPr>
        <w:t xml:space="preserve">and if businesses can </w:t>
      </w:r>
      <w:r w:rsidR="00B22BFD" w:rsidRPr="008104A2">
        <w:rPr>
          <w:rFonts w:ascii="Arial" w:hAnsi="Arial" w:cs="Arial"/>
        </w:rPr>
        <w:t xml:space="preserve">create collaborative community based systems then </w:t>
      </w:r>
      <w:r w:rsidR="004D0D52" w:rsidRPr="008104A2">
        <w:rPr>
          <w:rFonts w:ascii="Arial" w:hAnsi="Arial" w:cs="Arial"/>
        </w:rPr>
        <w:t xml:space="preserve">benefits such as </w:t>
      </w:r>
      <w:r w:rsidR="004D0D52" w:rsidRPr="008104A2">
        <w:rPr>
          <w:rFonts w:ascii="Arial" w:hAnsi="Arial" w:cs="Arial"/>
        </w:rPr>
        <w:t>improving innovation through co-creation with communities, increasing customer loyalty and trust, reducing long-term costs such as marketing and transaction expenses, providing access to local knowledge and external capabilities, strengthening resilience during economic or supply chain disruptions, enhancing brand legitimacy and reputation</w:t>
      </w:r>
      <w:r w:rsidR="00525EA3" w:rsidRPr="008104A2">
        <w:rPr>
          <w:rFonts w:ascii="Arial" w:hAnsi="Arial" w:cs="Arial"/>
        </w:rPr>
        <w:t>.</w:t>
      </w:r>
      <w:r w:rsidR="004D0D52" w:rsidRPr="008104A2">
        <w:rPr>
          <w:rFonts w:ascii="Arial" w:hAnsi="Arial" w:cs="Arial"/>
        </w:rPr>
        <w:t xml:space="preserve"> </w:t>
      </w:r>
      <w:r w:rsidR="00525EA3" w:rsidRPr="008104A2">
        <w:rPr>
          <w:rFonts w:ascii="Arial" w:hAnsi="Arial" w:cs="Arial"/>
        </w:rPr>
        <w:t xml:space="preserve">This should </w:t>
      </w:r>
      <w:r w:rsidR="004D0D52" w:rsidRPr="008104A2">
        <w:rPr>
          <w:rFonts w:ascii="Arial" w:hAnsi="Arial" w:cs="Arial"/>
        </w:rPr>
        <w:t>ultimately creat</w:t>
      </w:r>
      <w:r w:rsidR="00525EA3" w:rsidRPr="008104A2">
        <w:rPr>
          <w:rFonts w:ascii="Arial" w:hAnsi="Arial" w:cs="Arial"/>
        </w:rPr>
        <w:t xml:space="preserve">e </w:t>
      </w:r>
      <w:r w:rsidR="004D0D52" w:rsidRPr="008104A2">
        <w:rPr>
          <w:rFonts w:ascii="Arial" w:hAnsi="Arial" w:cs="Arial"/>
        </w:rPr>
        <w:t>a durable competitive advantage through embedded relationships and networks that are difficult for competitors to replicate.</w:t>
      </w:r>
      <w:r w:rsidR="000A107F" w:rsidRPr="008104A2">
        <w:rPr>
          <w:rFonts w:ascii="Arial" w:hAnsi="Arial" w:cs="Arial"/>
        </w:rPr>
        <w:t xml:space="preserve"> </w:t>
      </w:r>
    </w:p>
    <w:p w14:paraId="07573F67" w14:textId="247E1A52" w:rsidR="004F3DAC" w:rsidRPr="008104A2" w:rsidRDefault="004F3DAC" w:rsidP="008104A2">
      <w:pPr>
        <w:spacing w:line="480" w:lineRule="auto"/>
        <w:jc w:val="both"/>
        <w:rPr>
          <w:rFonts w:ascii="Arial" w:hAnsi="Arial" w:cs="Arial"/>
        </w:rPr>
      </w:pPr>
    </w:p>
    <w:p w14:paraId="7AD6A535" w14:textId="03F93366" w:rsidR="00E739F9" w:rsidRPr="008104A2" w:rsidRDefault="008D6BCC" w:rsidP="008104A2">
      <w:pPr>
        <w:pStyle w:val="Heading2"/>
        <w:spacing w:line="480" w:lineRule="auto"/>
        <w:jc w:val="both"/>
        <w:rPr>
          <w:rFonts w:ascii="Arial" w:hAnsi="Arial" w:cs="Arial"/>
          <w:sz w:val="24"/>
          <w:szCs w:val="24"/>
        </w:rPr>
      </w:pPr>
      <w:bookmarkStart w:id="4" w:name="_Toc231238417"/>
      <w:r w:rsidRPr="008104A2">
        <w:rPr>
          <w:rFonts w:ascii="Arial" w:hAnsi="Arial" w:cs="Arial"/>
          <w:sz w:val="24"/>
          <w:szCs w:val="24"/>
        </w:rPr>
        <w:t xml:space="preserve">2.3 </w:t>
      </w:r>
      <w:r w:rsidR="00550050" w:rsidRPr="008104A2">
        <w:rPr>
          <w:rFonts w:ascii="Arial" w:hAnsi="Arial" w:cs="Arial"/>
          <w:sz w:val="24"/>
          <w:szCs w:val="24"/>
        </w:rPr>
        <w:t>Local living resource ecosystems</w:t>
      </w:r>
      <w:r w:rsidR="00E739F9" w:rsidRPr="008104A2">
        <w:rPr>
          <w:rFonts w:ascii="Arial" w:hAnsi="Arial" w:cs="Arial"/>
          <w:sz w:val="24"/>
          <w:szCs w:val="24"/>
        </w:rPr>
        <w:t>.</w:t>
      </w:r>
      <w:bookmarkEnd w:id="4"/>
      <w:r w:rsidR="00550050" w:rsidRPr="008104A2">
        <w:rPr>
          <w:rFonts w:ascii="Arial" w:hAnsi="Arial" w:cs="Arial"/>
          <w:sz w:val="24"/>
          <w:szCs w:val="24"/>
        </w:rPr>
        <w:t xml:space="preserve"> </w:t>
      </w:r>
    </w:p>
    <w:p w14:paraId="439790F9" w14:textId="28255E18" w:rsidR="00727AB6" w:rsidRPr="008104A2" w:rsidRDefault="00A23B6C" w:rsidP="008104A2">
      <w:pPr>
        <w:spacing w:line="480" w:lineRule="auto"/>
        <w:jc w:val="both"/>
        <w:rPr>
          <w:rFonts w:ascii="Arial" w:hAnsi="Arial" w:cs="Arial"/>
        </w:rPr>
      </w:pPr>
      <w:r w:rsidRPr="008104A2">
        <w:rPr>
          <w:rFonts w:ascii="Arial" w:hAnsi="Arial" w:cs="Arial"/>
        </w:rPr>
        <w:t xml:space="preserve">This </w:t>
      </w:r>
      <w:r w:rsidRPr="008104A2">
        <w:rPr>
          <w:rFonts w:ascii="Arial" w:hAnsi="Arial" w:cs="Arial"/>
        </w:rPr>
        <w:t>princip</w:t>
      </w:r>
      <w:r w:rsidR="00765D6E" w:rsidRPr="008104A2">
        <w:rPr>
          <w:rFonts w:ascii="Arial" w:hAnsi="Arial" w:cs="Arial"/>
        </w:rPr>
        <w:t>le</w:t>
      </w:r>
      <w:r w:rsidRPr="008104A2">
        <w:rPr>
          <w:rFonts w:ascii="Arial" w:hAnsi="Arial" w:cs="Arial"/>
        </w:rPr>
        <w:t xml:space="preserve"> positions businesses as embedded participants within localised, living resource ecosystems, where economic activity is designed to align with the regeneration of natural systems, circular flows of materials, and regional socio-economic networks. Rather than relying on linear global extraction and disposal models, businesses operate within place-based systems that prioritise resource circulation, ecological renewal, and local value retention.</w:t>
      </w:r>
      <w:r w:rsidR="00AB675E" w:rsidRPr="008104A2">
        <w:rPr>
          <w:rFonts w:ascii="Arial" w:hAnsi="Arial" w:cs="Arial"/>
        </w:rPr>
        <w:t xml:space="preserve"> </w:t>
      </w:r>
      <w:r w:rsidR="003E0E10" w:rsidRPr="008104A2">
        <w:rPr>
          <w:rFonts w:ascii="Arial" w:hAnsi="Arial" w:cs="Arial"/>
        </w:rPr>
        <w:t xml:space="preserve">This aligns with the theory of Systems Thinking, where </w:t>
      </w:r>
      <w:r w:rsidR="00053393" w:rsidRPr="008104A2">
        <w:rPr>
          <w:rFonts w:ascii="Arial" w:hAnsi="Arial" w:cs="Arial"/>
        </w:rPr>
        <w:t xml:space="preserve">organisations, economies, environments and stakeholders </w:t>
      </w:r>
      <w:r w:rsidR="00CF101F" w:rsidRPr="008104A2">
        <w:rPr>
          <w:rFonts w:ascii="Arial" w:hAnsi="Arial" w:cs="Arial"/>
        </w:rPr>
        <w:t xml:space="preserve">are all viewed as part of an interconnected system and no individual </w:t>
      </w:r>
      <w:r w:rsidR="00C168F8" w:rsidRPr="008104A2">
        <w:rPr>
          <w:rFonts w:ascii="Arial" w:hAnsi="Arial" w:cs="Arial"/>
        </w:rPr>
        <w:t xml:space="preserve">part is more important than the whole and </w:t>
      </w:r>
      <w:r w:rsidR="00311CAE" w:rsidRPr="008104A2">
        <w:rPr>
          <w:rFonts w:ascii="Arial" w:hAnsi="Arial" w:cs="Arial"/>
        </w:rPr>
        <w:t>long-term</w:t>
      </w:r>
      <w:r w:rsidR="00C168F8" w:rsidRPr="008104A2">
        <w:rPr>
          <w:rFonts w:ascii="Arial" w:hAnsi="Arial" w:cs="Arial"/>
        </w:rPr>
        <w:t xml:space="preserve"> goals are more important than short term gains </w:t>
      </w:r>
      <w:r w:rsidR="009454BD" w:rsidRPr="008104A2">
        <w:rPr>
          <w:rFonts w:ascii="Arial" w:hAnsi="Arial" w:cs="Arial"/>
        </w:rPr>
        <w:t>(Meadows, 2008)</w:t>
      </w:r>
      <w:r w:rsidR="009454BD" w:rsidRPr="008104A2">
        <w:rPr>
          <w:rFonts w:ascii="Arial" w:hAnsi="Arial" w:cs="Arial"/>
        </w:rPr>
        <w:t xml:space="preserve"> and </w:t>
      </w:r>
      <w:r w:rsidR="00AE10DF" w:rsidRPr="008104A2">
        <w:rPr>
          <w:rFonts w:ascii="Arial" w:hAnsi="Arial" w:cs="Arial"/>
        </w:rPr>
        <w:t>(Senge, 2010)</w:t>
      </w:r>
      <w:r w:rsidR="00AE10DF" w:rsidRPr="008104A2">
        <w:rPr>
          <w:rFonts w:ascii="Arial" w:hAnsi="Arial" w:cs="Arial"/>
        </w:rPr>
        <w:t>.</w:t>
      </w:r>
      <w:r w:rsidR="00B20455" w:rsidRPr="008104A2">
        <w:rPr>
          <w:rFonts w:ascii="Arial" w:hAnsi="Arial" w:cs="Arial"/>
        </w:rPr>
        <w:t xml:space="preserve"> </w:t>
      </w:r>
      <w:r w:rsidR="008C600B" w:rsidRPr="008104A2">
        <w:rPr>
          <w:rFonts w:ascii="Arial" w:hAnsi="Arial" w:cs="Arial"/>
        </w:rPr>
        <w:t xml:space="preserve">This also links </w:t>
      </w:r>
      <w:r w:rsidR="00CE556F" w:rsidRPr="008104A2">
        <w:rPr>
          <w:rFonts w:ascii="Arial" w:hAnsi="Arial" w:cs="Arial"/>
        </w:rPr>
        <w:t>again to</w:t>
      </w:r>
      <w:r w:rsidR="008C600B" w:rsidRPr="008104A2">
        <w:rPr>
          <w:rFonts w:ascii="Arial" w:hAnsi="Arial" w:cs="Arial"/>
        </w:rPr>
        <w:t xml:space="preserve"> </w:t>
      </w:r>
      <w:r w:rsidR="007D69C1" w:rsidRPr="008104A2">
        <w:rPr>
          <w:rFonts w:ascii="Arial" w:hAnsi="Arial" w:cs="Arial"/>
        </w:rPr>
        <w:t>Circular</w:t>
      </w:r>
      <w:r w:rsidR="008C600B" w:rsidRPr="008104A2">
        <w:rPr>
          <w:rFonts w:ascii="Arial" w:hAnsi="Arial" w:cs="Arial"/>
        </w:rPr>
        <w:t xml:space="preserve"> Economy</w:t>
      </w:r>
      <w:r w:rsidR="007D69C1" w:rsidRPr="008104A2">
        <w:rPr>
          <w:rFonts w:ascii="Arial" w:hAnsi="Arial" w:cs="Arial"/>
        </w:rPr>
        <w:t xml:space="preserve">, where </w:t>
      </w:r>
      <w:r w:rsidR="007D69C1" w:rsidRPr="008104A2">
        <w:rPr>
          <w:rFonts w:ascii="Arial" w:hAnsi="Arial" w:cs="Arial"/>
        </w:rPr>
        <w:lastRenderedPageBreak/>
        <w:t xml:space="preserve">products </w:t>
      </w:r>
      <w:r w:rsidR="00F8526A" w:rsidRPr="008104A2">
        <w:rPr>
          <w:rFonts w:ascii="Arial" w:hAnsi="Arial" w:cs="Arial"/>
        </w:rPr>
        <w:t xml:space="preserve">and materials </w:t>
      </w:r>
      <w:r w:rsidR="007D69C1" w:rsidRPr="008104A2">
        <w:rPr>
          <w:rFonts w:ascii="Arial" w:hAnsi="Arial" w:cs="Arial"/>
        </w:rPr>
        <w:t xml:space="preserve">are kept within </w:t>
      </w:r>
      <w:r w:rsidR="00F8526A" w:rsidRPr="008104A2">
        <w:rPr>
          <w:rFonts w:ascii="Arial" w:hAnsi="Arial" w:cs="Arial"/>
        </w:rPr>
        <w:t xml:space="preserve">local systems for as long as possible </w:t>
      </w:r>
      <w:r w:rsidR="00CE00C4" w:rsidRPr="008104A2">
        <w:rPr>
          <w:rFonts w:ascii="Arial" w:hAnsi="Arial" w:cs="Arial"/>
        </w:rPr>
        <w:t>(Stahel, 2016)</w:t>
      </w:r>
      <w:r w:rsidR="00CE00C4" w:rsidRPr="008104A2">
        <w:rPr>
          <w:rFonts w:ascii="Arial" w:hAnsi="Arial" w:cs="Arial"/>
        </w:rPr>
        <w:t xml:space="preserve"> and </w:t>
      </w:r>
      <w:r w:rsidR="001E04BB" w:rsidRPr="008104A2">
        <w:rPr>
          <w:rFonts w:ascii="Arial" w:hAnsi="Arial" w:cs="Arial"/>
        </w:rPr>
        <w:t>(Ellen MacArthur Foundation, 2023)</w:t>
      </w:r>
      <w:r w:rsidR="001E04BB" w:rsidRPr="008104A2">
        <w:rPr>
          <w:rFonts w:ascii="Arial" w:hAnsi="Arial" w:cs="Arial"/>
        </w:rPr>
        <w:t xml:space="preserve">. </w:t>
      </w:r>
      <w:r w:rsidR="00CE556F" w:rsidRPr="008104A2">
        <w:rPr>
          <w:rFonts w:ascii="Arial" w:hAnsi="Arial" w:cs="Arial"/>
        </w:rPr>
        <w:t>Also,</w:t>
      </w:r>
      <w:r w:rsidR="001E04BB" w:rsidRPr="008104A2">
        <w:rPr>
          <w:rFonts w:ascii="Arial" w:hAnsi="Arial" w:cs="Arial"/>
        </w:rPr>
        <w:t xml:space="preserve"> Biomimicry </w:t>
      </w:r>
      <w:r w:rsidR="00F02776" w:rsidRPr="008104A2">
        <w:rPr>
          <w:rFonts w:ascii="Arial" w:hAnsi="Arial" w:cs="Arial"/>
        </w:rPr>
        <w:t xml:space="preserve">offers the opportunity to </w:t>
      </w:r>
      <w:r w:rsidR="00AB65A2" w:rsidRPr="008104A2">
        <w:rPr>
          <w:rFonts w:ascii="Arial" w:hAnsi="Arial" w:cs="Arial"/>
        </w:rPr>
        <w:t xml:space="preserve">use nature as a </w:t>
      </w:r>
      <w:r w:rsidR="00C11790" w:rsidRPr="008104A2">
        <w:rPr>
          <w:rFonts w:ascii="Arial" w:hAnsi="Arial" w:cs="Arial"/>
        </w:rPr>
        <w:t xml:space="preserve">biological basis </w:t>
      </w:r>
      <w:r w:rsidR="00F72F5F" w:rsidRPr="008104A2">
        <w:rPr>
          <w:rFonts w:ascii="Arial" w:hAnsi="Arial" w:cs="Arial"/>
        </w:rPr>
        <w:t xml:space="preserve">for us to </w:t>
      </w:r>
      <w:r w:rsidR="006C2A6A" w:rsidRPr="008104A2">
        <w:rPr>
          <w:rFonts w:ascii="Arial" w:hAnsi="Arial" w:cs="Arial"/>
        </w:rPr>
        <w:t>attempt to replicate and maybe even emulate</w:t>
      </w:r>
      <w:r w:rsidR="00F72F5F" w:rsidRPr="008104A2">
        <w:rPr>
          <w:rFonts w:ascii="Arial" w:hAnsi="Arial" w:cs="Arial"/>
        </w:rPr>
        <w:t xml:space="preserve"> for</w:t>
      </w:r>
      <w:r w:rsidR="006C2A6A" w:rsidRPr="008104A2">
        <w:rPr>
          <w:rFonts w:ascii="Arial" w:hAnsi="Arial" w:cs="Arial"/>
        </w:rPr>
        <w:t xml:space="preserve"> </w:t>
      </w:r>
      <w:r w:rsidR="00B210F4" w:rsidRPr="008104A2">
        <w:rPr>
          <w:rFonts w:ascii="Arial" w:hAnsi="Arial" w:cs="Arial"/>
        </w:rPr>
        <w:t>our own systems</w:t>
      </w:r>
      <w:r w:rsidR="00F72F5F" w:rsidRPr="008104A2">
        <w:rPr>
          <w:rFonts w:ascii="Arial" w:hAnsi="Arial" w:cs="Arial"/>
        </w:rPr>
        <w:t xml:space="preserve"> </w:t>
      </w:r>
      <w:r w:rsidR="00486AAF" w:rsidRPr="008104A2">
        <w:rPr>
          <w:rFonts w:ascii="Arial" w:hAnsi="Arial" w:cs="Arial"/>
        </w:rPr>
        <w:t>(Benyus, 1997)</w:t>
      </w:r>
      <w:r w:rsidR="00486AAF" w:rsidRPr="008104A2">
        <w:rPr>
          <w:rFonts w:ascii="Arial" w:hAnsi="Arial" w:cs="Arial"/>
        </w:rPr>
        <w:t xml:space="preserve"> and </w:t>
      </w:r>
      <w:r w:rsidR="00311CAE" w:rsidRPr="008104A2">
        <w:rPr>
          <w:rFonts w:ascii="Arial" w:hAnsi="Arial" w:cs="Arial"/>
        </w:rPr>
        <w:t>(The Biomimicry Institute, 2024)</w:t>
      </w:r>
      <w:r w:rsidR="00311CAE" w:rsidRPr="008104A2">
        <w:rPr>
          <w:rFonts w:ascii="Arial" w:hAnsi="Arial" w:cs="Arial"/>
        </w:rPr>
        <w:t>.</w:t>
      </w:r>
    </w:p>
    <w:p w14:paraId="6DECFB91" w14:textId="77777777" w:rsidR="00311CAE" w:rsidRPr="008104A2" w:rsidRDefault="00311CAE" w:rsidP="008104A2">
      <w:pPr>
        <w:spacing w:line="480" w:lineRule="auto"/>
        <w:jc w:val="both"/>
        <w:rPr>
          <w:rFonts w:ascii="Arial" w:hAnsi="Arial" w:cs="Arial"/>
        </w:rPr>
      </w:pPr>
    </w:p>
    <w:p w14:paraId="6A9DC4CB" w14:textId="75710D46" w:rsidR="00FE5448" w:rsidRPr="008104A2" w:rsidRDefault="008D6BCC" w:rsidP="008104A2">
      <w:pPr>
        <w:pStyle w:val="Heading2"/>
        <w:spacing w:line="480" w:lineRule="auto"/>
        <w:jc w:val="both"/>
        <w:rPr>
          <w:rFonts w:ascii="Arial" w:hAnsi="Arial" w:cs="Arial"/>
          <w:sz w:val="24"/>
          <w:szCs w:val="24"/>
        </w:rPr>
      </w:pPr>
      <w:bookmarkStart w:id="5" w:name="_Toc231238418"/>
      <w:r w:rsidRPr="008104A2">
        <w:rPr>
          <w:rFonts w:ascii="Arial" w:hAnsi="Arial" w:cs="Arial"/>
          <w:sz w:val="24"/>
          <w:szCs w:val="24"/>
        </w:rPr>
        <w:t xml:space="preserve">2.4 </w:t>
      </w:r>
      <w:r w:rsidR="00550050" w:rsidRPr="008104A2">
        <w:rPr>
          <w:rFonts w:ascii="Arial" w:hAnsi="Arial" w:cs="Arial"/>
          <w:sz w:val="24"/>
          <w:szCs w:val="24"/>
        </w:rPr>
        <w:t>Transparent stakeholder decision making</w:t>
      </w:r>
      <w:r w:rsidR="00E739F9" w:rsidRPr="008104A2">
        <w:rPr>
          <w:rFonts w:ascii="Arial" w:hAnsi="Arial" w:cs="Arial"/>
          <w:sz w:val="24"/>
          <w:szCs w:val="24"/>
        </w:rPr>
        <w:t>.</w:t>
      </w:r>
      <w:bookmarkEnd w:id="5"/>
    </w:p>
    <w:p w14:paraId="255981B6" w14:textId="61E22AB2" w:rsidR="000D516D" w:rsidRPr="008104A2" w:rsidRDefault="004B0553" w:rsidP="008104A2">
      <w:pPr>
        <w:spacing w:line="480" w:lineRule="auto"/>
        <w:jc w:val="both"/>
        <w:rPr>
          <w:rFonts w:ascii="Arial" w:hAnsi="Arial" w:cs="Arial"/>
        </w:rPr>
      </w:pPr>
      <w:r w:rsidRPr="008104A2">
        <w:rPr>
          <w:rFonts w:ascii="Arial" w:hAnsi="Arial" w:cs="Arial"/>
        </w:rPr>
        <w:t>As sustainability regulations, ESG disclosures, and reporting frameworks continue to expand, businesses face growing pressure to demonstrate compliance. However, compliance alone does not necessarily result in meaningful social or environmental outcomes</w:t>
      </w:r>
      <w:r w:rsidR="00085E60" w:rsidRPr="008104A2">
        <w:rPr>
          <w:rFonts w:ascii="Arial" w:hAnsi="Arial" w:cs="Arial"/>
        </w:rPr>
        <w:t xml:space="preserve"> </w:t>
      </w:r>
      <w:r w:rsidR="00085E60" w:rsidRPr="008104A2">
        <w:rPr>
          <w:rFonts w:ascii="Arial" w:hAnsi="Arial" w:cs="Arial"/>
        </w:rPr>
        <w:t>(Siddique et al., 2026)</w:t>
      </w:r>
      <w:r w:rsidR="005953BE" w:rsidRPr="008104A2">
        <w:rPr>
          <w:rFonts w:ascii="Arial" w:hAnsi="Arial" w:cs="Arial"/>
        </w:rPr>
        <w:t xml:space="preserve"> and </w:t>
      </w:r>
      <w:r w:rsidR="00420D77" w:rsidRPr="008104A2">
        <w:rPr>
          <w:rFonts w:ascii="Arial" w:hAnsi="Arial" w:cs="Arial"/>
        </w:rPr>
        <w:t>(van Bommel, Rasche and Spicer, 2022)</w:t>
      </w:r>
      <w:r w:rsidR="00085E60" w:rsidRPr="008104A2">
        <w:rPr>
          <w:rFonts w:ascii="Arial" w:hAnsi="Arial" w:cs="Arial"/>
        </w:rPr>
        <w:t xml:space="preserve">. </w:t>
      </w:r>
      <w:r w:rsidRPr="008104A2">
        <w:rPr>
          <w:rFonts w:ascii="Arial" w:hAnsi="Arial" w:cs="Arial"/>
        </w:rPr>
        <w:t>Transparent Stakeholder Decision</w:t>
      </w:r>
      <w:r w:rsidR="001B507E" w:rsidRPr="008104A2">
        <w:rPr>
          <w:rFonts w:ascii="Arial" w:hAnsi="Arial" w:cs="Arial"/>
        </w:rPr>
        <w:t xml:space="preserve"> </w:t>
      </w:r>
      <w:r w:rsidRPr="008104A2">
        <w:rPr>
          <w:rFonts w:ascii="Arial" w:hAnsi="Arial" w:cs="Arial"/>
        </w:rPr>
        <w:t>Making shifts the focus from simply meeting external requirements to actively involving stakeholders in shaping decisions</w:t>
      </w:r>
      <w:r w:rsidR="0077519D" w:rsidRPr="008104A2">
        <w:rPr>
          <w:rFonts w:ascii="Arial" w:hAnsi="Arial" w:cs="Arial"/>
        </w:rPr>
        <w:t xml:space="preserve">. </w:t>
      </w:r>
      <w:r w:rsidR="00983263" w:rsidRPr="008104A2">
        <w:rPr>
          <w:rFonts w:ascii="Arial" w:hAnsi="Arial" w:cs="Arial"/>
        </w:rPr>
        <w:t>E</w:t>
      </w:r>
      <w:r w:rsidR="00983263" w:rsidRPr="008104A2">
        <w:rPr>
          <w:rFonts w:ascii="Arial" w:hAnsi="Arial" w:cs="Arial"/>
        </w:rPr>
        <w:t xml:space="preserve">ccles, Ioannou and Serafeim (2014) found that firms with robust sustainability governance structures outperform competitors over the long term, while Friede, Busch and Bassen (2015) </w:t>
      </w:r>
      <w:r w:rsidR="00A25501" w:rsidRPr="008104A2">
        <w:rPr>
          <w:rFonts w:ascii="Arial" w:hAnsi="Arial" w:cs="Arial"/>
        </w:rPr>
        <w:t>suggest</w:t>
      </w:r>
      <w:r w:rsidR="00983263" w:rsidRPr="008104A2">
        <w:rPr>
          <w:rFonts w:ascii="Arial" w:hAnsi="Arial" w:cs="Arial"/>
        </w:rPr>
        <w:t xml:space="preserve"> positive relationship</w:t>
      </w:r>
      <w:r w:rsidR="00A25501" w:rsidRPr="008104A2">
        <w:rPr>
          <w:rFonts w:ascii="Arial" w:hAnsi="Arial" w:cs="Arial"/>
        </w:rPr>
        <w:t>s</w:t>
      </w:r>
      <w:r w:rsidR="00983263" w:rsidRPr="008104A2">
        <w:rPr>
          <w:rFonts w:ascii="Arial" w:hAnsi="Arial" w:cs="Arial"/>
        </w:rPr>
        <w:t xml:space="preserve"> between environmental, social and governance (ESG) performance and financial outcomes. </w:t>
      </w:r>
      <w:r w:rsidR="00C904D7" w:rsidRPr="008104A2">
        <w:rPr>
          <w:rFonts w:ascii="Arial" w:hAnsi="Arial" w:cs="Arial"/>
        </w:rPr>
        <w:t>T</w:t>
      </w:r>
      <w:r w:rsidR="00983263" w:rsidRPr="008104A2">
        <w:rPr>
          <w:rFonts w:ascii="Arial" w:hAnsi="Arial" w:cs="Arial"/>
        </w:rPr>
        <w:t xml:space="preserve">ransparency and stakeholder participation strengthen accountability, trust, and organisational resilience. </w:t>
      </w:r>
      <w:r w:rsidR="00C904D7" w:rsidRPr="008104A2">
        <w:rPr>
          <w:rFonts w:ascii="Arial" w:hAnsi="Arial" w:cs="Arial"/>
        </w:rPr>
        <w:t>ensuring that long-term value</w:t>
      </w:r>
      <w:r w:rsidR="00A00010" w:rsidRPr="008104A2">
        <w:rPr>
          <w:rFonts w:ascii="Arial" w:hAnsi="Arial" w:cs="Arial"/>
        </w:rPr>
        <w:t xml:space="preserve"> is created</w:t>
      </w:r>
      <w:r w:rsidR="00C904D7" w:rsidRPr="008104A2">
        <w:rPr>
          <w:rFonts w:ascii="Arial" w:hAnsi="Arial" w:cs="Arial"/>
        </w:rPr>
        <w:t xml:space="preserve"> rather than regulatory box-ticking</w:t>
      </w:r>
      <w:r w:rsidR="00A00010" w:rsidRPr="008104A2">
        <w:rPr>
          <w:rFonts w:ascii="Arial" w:hAnsi="Arial" w:cs="Arial"/>
        </w:rPr>
        <w:t xml:space="preserve"> </w:t>
      </w:r>
      <w:r w:rsidR="00E52F37" w:rsidRPr="008104A2">
        <w:rPr>
          <w:rFonts w:ascii="Arial" w:hAnsi="Arial" w:cs="Arial"/>
        </w:rPr>
        <w:t>(OECD, 2023</w:t>
      </w:r>
      <w:r w:rsidR="003905A1" w:rsidRPr="008104A2">
        <w:rPr>
          <w:rFonts w:ascii="Arial" w:hAnsi="Arial" w:cs="Arial"/>
        </w:rPr>
        <w:t>).</w:t>
      </w:r>
      <w:r w:rsidR="000D516D" w:rsidRPr="008104A2">
        <w:rPr>
          <w:rFonts w:ascii="Arial" w:eastAsia="Times New Roman" w:hAnsi="Arial" w:cs="Arial"/>
          <w:kern w:val="0"/>
          <w:lang w:eastAsia="en-GB"/>
          <w14:ligatures w14:val="none"/>
        </w:rPr>
        <w:t xml:space="preserve"> </w:t>
      </w:r>
    </w:p>
    <w:p w14:paraId="74FF35F5" w14:textId="3DD7120F" w:rsidR="00BF1D4E" w:rsidRPr="008104A2" w:rsidRDefault="00761F3A" w:rsidP="008104A2">
      <w:pPr>
        <w:spacing w:line="480" w:lineRule="auto"/>
        <w:jc w:val="both"/>
        <w:rPr>
          <w:rFonts w:ascii="Arial" w:hAnsi="Arial" w:cs="Arial"/>
        </w:rPr>
      </w:pPr>
      <w:r w:rsidRPr="008104A2">
        <w:rPr>
          <w:rFonts w:ascii="Arial" w:hAnsi="Arial" w:cs="Arial"/>
        </w:rPr>
        <w:t xml:space="preserve">As Ikea </w:t>
      </w:r>
      <w:r w:rsidR="008C3C4D" w:rsidRPr="008104A2">
        <w:rPr>
          <w:rFonts w:ascii="Arial" w:hAnsi="Arial" w:cs="Arial"/>
        </w:rPr>
        <w:t xml:space="preserve">is not a public limited company and doesn’t have shareholders it has been able to operate without the </w:t>
      </w:r>
      <w:r w:rsidR="00DA4721" w:rsidRPr="008104A2">
        <w:rPr>
          <w:rFonts w:ascii="Arial" w:hAnsi="Arial" w:cs="Arial"/>
        </w:rPr>
        <w:t xml:space="preserve">demands of increasing profits above all else. </w:t>
      </w:r>
      <w:r w:rsidR="00E132C3" w:rsidRPr="008104A2">
        <w:rPr>
          <w:rFonts w:ascii="Arial" w:hAnsi="Arial" w:cs="Arial"/>
        </w:rPr>
        <w:t>However,</w:t>
      </w:r>
      <w:r w:rsidR="00DA4721" w:rsidRPr="008104A2">
        <w:rPr>
          <w:rFonts w:ascii="Arial" w:hAnsi="Arial" w:cs="Arial"/>
        </w:rPr>
        <w:t xml:space="preserve"> th</w:t>
      </w:r>
      <w:r w:rsidR="00A25D19" w:rsidRPr="008104A2">
        <w:rPr>
          <w:rFonts w:ascii="Arial" w:hAnsi="Arial" w:cs="Arial"/>
        </w:rPr>
        <w:t>ere</w:t>
      </w:r>
      <w:r w:rsidR="00DA4721" w:rsidRPr="008104A2">
        <w:rPr>
          <w:rFonts w:ascii="Arial" w:hAnsi="Arial" w:cs="Arial"/>
        </w:rPr>
        <w:t xml:space="preserve"> is evidence to suggest</w:t>
      </w:r>
      <w:r w:rsidR="00A25D19" w:rsidRPr="008104A2">
        <w:rPr>
          <w:rFonts w:ascii="Arial" w:hAnsi="Arial" w:cs="Arial"/>
        </w:rPr>
        <w:t xml:space="preserve"> Ikea</w:t>
      </w:r>
      <w:r w:rsidR="00DA4721" w:rsidRPr="008104A2">
        <w:rPr>
          <w:rFonts w:ascii="Arial" w:hAnsi="Arial" w:cs="Arial"/>
        </w:rPr>
        <w:t xml:space="preserve"> </w:t>
      </w:r>
      <w:r w:rsidR="00FF0963" w:rsidRPr="008104A2">
        <w:rPr>
          <w:rFonts w:ascii="Arial" w:hAnsi="Arial" w:cs="Arial"/>
        </w:rPr>
        <w:t>has behaved in a way that links it to the shareholder theory</w:t>
      </w:r>
      <w:r w:rsidR="0071725A" w:rsidRPr="008104A2">
        <w:rPr>
          <w:rFonts w:ascii="Arial" w:hAnsi="Arial" w:cs="Arial"/>
        </w:rPr>
        <w:t xml:space="preserve">. Friedman (1970) </w:t>
      </w:r>
      <w:r w:rsidR="00EA31CD" w:rsidRPr="008104A2">
        <w:rPr>
          <w:rFonts w:ascii="Arial" w:hAnsi="Arial" w:cs="Arial"/>
        </w:rPr>
        <w:t>suggested</w:t>
      </w:r>
      <w:r w:rsidR="0071725A" w:rsidRPr="008104A2">
        <w:rPr>
          <w:rFonts w:ascii="Arial" w:hAnsi="Arial" w:cs="Arial"/>
        </w:rPr>
        <w:t xml:space="preserve"> that </w:t>
      </w:r>
      <w:r w:rsidR="00EA31CD" w:rsidRPr="008104A2">
        <w:rPr>
          <w:rFonts w:ascii="Arial" w:hAnsi="Arial" w:cs="Arial"/>
        </w:rPr>
        <w:t>businesses responsibility was to increase profits at all costs</w:t>
      </w:r>
      <w:r w:rsidR="00E132C3" w:rsidRPr="008104A2">
        <w:rPr>
          <w:rFonts w:ascii="Arial" w:hAnsi="Arial" w:cs="Arial"/>
        </w:rPr>
        <w:t xml:space="preserve">, </w:t>
      </w:r>
      <w:r w:rsidR="00FA7DD8" w:rsidRPr="008104A2">
        <w:rPr>
          <w:rFonts w:ascii="Arial" w:hAnsi="Arial" w:cs="Arial"/>
        </w:rPr>
        <w:t xml:space="preserve">which aligns with </w:t>
      </w:r>
      <w:r w:rsidR="00383014" w:rsidRPr="008104A2">
        <w:rPr>
          <w:rFonts w:ascii="Arial" w:hAnsi="Arial" w:cs="Arial"/>
        </w:rPr>
        <w:t xml:space="preserve">previous Ikea </w:t>
      </w:r>
      <w:r w:rsidR="0044431A" w:rsidRPr="008104A2">
        <w:rPr>
          <w:rFonts w:ascii="Arial" w:hAnsi="Arial" w:cs="Arial"/>
        </w:rPr>
        <w:t xml:space="preserve">executive </w:t>
      </w:r>
      <w:r w:rsidR="0044431A" w:rsidRPr="008104A2">
        <w:rPr>
          <w:rFonts w:ascii="Arial" w:hAnsi="Arial" w:cs="Arial"/>
        </w:rPr>
        <w:t>Johan Stenebo</w:t>
      </w:r>
      <w:r w:rsidR="0044431A" w:rsidRPr="008104A2">
        <w:rPr>
          <w:rFonts w:ascii="Arial" w:hAnsi="Arial" w:cs="Arial"/>
        </w:rPr>
        <w:t xml:space="preserve">’s claims that </w:t>
      </w:r>
      <w:r w:rsidR="008F1BED" w:rsidRPr="008104A2">
        <w:rPr>
          <w:rFonts w:ascii="Arial" w:hAnsi="Arial" w:cs="Arial"/>
        </w:rPr>
        <w:t xml:space="preserve">Ikea prioritised </w:t>
      </w:r>
      <w:r w:rsidR="00A50043" w:rsidRPr="008104A2">
        <w:rPr>
          <w:rFonts w:ascii="Arial" w:hAnsi="Arial" w:cs="Arial"/>
        </w:rPr>
        <w:t xml:space="preserve">profitability </w:t>
      </w:r>
      <w:r w:rsidR="00BF1D4E" w:rsidRPr="008104A2">
        <w:rPr>
          <w:rFonts w:ascii="Arial" w:hAnsi="Arial" w:cs="Arial"/>
        </w:rPr>
        <w:t>(Stenebo, 2010)</w:t>
      </w:r>
      <w:r w:rsidR="00BF1D4E" w:rsidRPr="008104A2">
        <w:rPr>
          <w:rFonts w:ascii="Arial" w:hAnsi="Arial" w:cs="Arial"/>
        </w:rPr>
        <w:t>.</w:t>
      </w:r>
      <w:r w:rsidR="006B3B17" w:rsidRPr="008104A2">
        <w:rPr>
          <w:rFonts w:ascii="Arial" w:hAnsi="Arial" w:cs="Arial"/>
        </w:rPr>
        <w:t xml:space="preserve"> There are </w:t>
      </w:r>
      <w:r w:rsidR="003D1700" w:rsidRPr="008104A2">
        <w:rPr>
          <w:rFonts w:ascii="Arial" w:hAnsi="Arial" w:cs="Arial"/>
        </w:rPr>
        <w:t xml:space="preserve">of course many examples </w:t>
      </w:r>
      <w:r w:rsidR="003D1700" w:rsidRPr="008104A2">
        <w:rPr>
          <w:rFonts w:ascii="Arial" w:hAnsi="Arial" w:cs="Arial"/>
        </w:rPr>
        <w:lastRenderedPageBreak/>
        <w:t xml:space="preserve">of </w:t>
      </w:r>
      <w:r w:rsidR="00A37FA7" w:rsidRPr="008104A2">
        <w:rPr>
          <w:rFonts w:ascii="Arial" w:hAnsi="Arial" w:cs="Arial"/>
        </w:rPr>
        <w:t>Ikea following a clearer</w:t>
      </w:r>
      <w:r w:rsidR="004F786B" w:rsidRPr="008104A2">
        <w:rPr>
          <w:rFonts w:ascii="Arial" w:hAnsi="Arial" w:cs="Arial"/>
        </w:rPr>
        <w:t xml:space="preserve"> stakeholder theory strategy</w:t>
      </w:r>
      <w:r w:rsidR="00A81827" w:rsidRPr="008104A2">
        <w:rPr>
          <w:rFonts w:ascii="Arial" w:hAnsi="Arial" w:cs="Arial"/>
        </w:rPr>
        <w:t xml:space="preserve"> </w:t>
      </w:r>
      <w:r w:rsidR="00137BC2" w:rsidRPr="008104A2">
        <w:rPr>
          <w:rFonts w:ascii="Arial" w:hAnsi="Arial" w:cs="Arial"/>
        </w:rPr>
        <w:t xml:space="preserve">suggested by Freeman </w:t>
      </w:r>
      <w:r w:rsidR="00CE4842" w:rsidRPr="008104A2">
        <w:rPr>
          <w:rFonts w:ascii="Arial" w:hAnsi="Arial" w:cs="Arial"/>
        </w:rPr>
        <w:t>(1984)</w:t>
      </w:r>
      <w:r w:rsidR="00C247D3" w:rsidRPr="008104A2">
        <w:rPr>
          <w:rFonts w:ascii="Arial" w:hAnsi="Arial" w:cs="Arial"/>
        </w:rPr>
        <w:t xml:space="preserve"> of </w:t>
      </w:r>
      <w:r w:rsidR="004375A9" w:rsidRPr="008104A2">
        <w:rPr>
          <w:rFonts w:ascii="Arial" w:hAnsi="Arial" w:cs="Arial"/>
        </w:rPr>
        <w:t xml:space="preserve">creating value for all </w:t>
      </w:r>
      <w:r w:rsidR="00480FEA" w:rsidRPr="008104A2">
        <w:rPr>
          <w:rFonts w:ascii="Arial" w:hAnsi="Arial" w:cs="Arial"/>
        </w:rPr>
        <w:t xml:space="preserve">entities associated with it. </w:t>
      </w:r>
      <w:r w:rsidR="00051820" w:rsidRPr="008104A2">
        <w:rPr>
          <w:rFonts w:ascii="Arial" w:hAnsi="Arial" w:cs="Arial"/>
        </w:rPr>
        <w:t>This success</w:t>
      </w:r>
      <w:r w:rsidR="00563FFB" w:rsidRPr="008104A2">
        <w:rPr>
          <w:rFonts w:ascii="Arial" w:hAnsi="Arial" w:cs="Arial"/>
        </w:rPr>
        <w:t xml:space="preserve"> will now be discussed in </w:t>
      </w:r>
      <w:r w:rsidR="00840CA8" w:rsidRPr="008104A2">
        <w:rPr>
          <w:rFonts w:ascii="Arial" w:hAnsi="Arial" w:cs="Arial"/>
        </w:rPr>
        <w:t>correlation</w:t>
      </w:r>
      <w:r w:rsidR="00563FFB" w:rsidRPr="008104A2">
        <w:rPr>
          <w:rFonts w:ascii="Arial" w:hAnsi="Arial" w:cs="Arial"/>
        </w:rPr>
        <w:t xml:space="preserve"> to the </w:t>
      </w:r>
      <w:r w:rsidR="00840CA8" w:rsidRPr="008104A2">
        <w:rPr>
          <w:rFonts w:ascii="Arial" w:hAnsi="Arial" w:cs="Arial"/>
        </w:rPr>
        <w:t>four key sustainability principles.</w:t>
      </w:r>
    </w:p>
    <w:p w14:paraId="26C43E28" w14:textId="7DC5EFF6" w:rsidR="00A20097" w:rsidRPr="008104A2" w:rsidRDefault="00A20097" w:rsidP="008104A2">
      <w:pPr>
        <w:spacing w:line="480" w:lineRule="auto"/>
        <w:jc w:val="both"/>
        <w:rPr>
          <w:rFonts w:ascii="Arial" w:hAnsi="Arial" w:cs="Arial"/>
        </w:rPr>
      </w:pPr>
    </w:p>
    <w:p w14:paraId="65BF2C82" w14:textId="0D75ADCB" w:rsidR="00AF5076" w:rsidRPr="008104A2" w:rsidRDefault="0018711F">
      <w:pPr>
        <w:pStyle w:val="Heading2"/>
        <w:numPr>
          <w:ilvl w:val="1"/>
          <w:numId w:val="46"/>
        </w:numPr>
        <w:spacing w:line="480" w:lineRule="auto"/>
        <w:jc w:val="both"/>
        <w:rPr>
          <w:rFonts w:ascii="Arial" w:hAnsi="Arial" w:cs="Arial"/>
          <w:sz w:val="24"/>
          <w:szCs w:val="24"/>
        </w:rPr>
      </w:pPr>
      <w:r w:rsidRPr="008104A2">
        <w:rPr>
          <w:rFonts w:ascii="Arial" w:hAnsi="Arial" w:cs="Arial"/>
          <w:sz w:val="24"/>
          <w:szCs w:val="24"/>
        </w:rPr>
        <w:t xml:space="preserve"> </w:t>
      </w:r>
      <w:bookmarkStart w:id="6" w:name="_Toc231238419"/>
      <w:r w:rsidR="00C62B0D" w:rsidRPr="008104A2">
        <w:rPr>
          <w:rFonts w:ascii="Arial" w:hAnsi="Arial" w:cs="Arial"/>
          <w:sz w:val="24"/>
          <w:szCs w:val="24"/>
        </w:rPr>
        <w:t>Critique of IKEA</w:t>
      </w:r>
      <w:bookmarkEnd w:id="6"/>
    </w:p>
    <w:p w14:paraId="207B9680" w14:textId="579AC562" w:rsidR="00CF4D36" w:rsidRPr="008104A2" w:rsidRDefault="00C62B0D" w:rsidP="008104A2">
      <w:pPr>
        <w:pStyle w:val="Heading3"/>
        <w:spacing w:line="480" w:lineRule="auto"/>
        <w:jc w:val="both"/>
        <w:rPr>
          <w:rFonts w:ascii="Arial" w:hAnsi="Arial" w:cs="Arial"/>
          <w:sz w:val="24"/>
          <w:szCs w:val="24"/>
        </w:rPr>
      </w:pPr>
      <w:bookmarkStart w:id="7" w:name="_Toc231238420"/>
      <w:r w:rsidRPr="008104A2">
        <w:rPr>
          <w:rFonts w:ascii="Arial" w:hAnsi="Arial" w:cs="Arial"/>
          <w:sz w:val="24"/>
          <w:szCs w:val="24"/>
        </w:rPr>
        <w:t xml:space="preserve">2.5.1 </w:t>
      </w:r>
      <w:r w:rsidR="00CF4D36" w:rsidRPr="008104A2">
        <w:rPr>
          <w:rFonts w:ascii="Arial" w:hAnsi="Arial" w:cs="Arial"/>
          <w:sz w:val="24"/>
          <w:szCs w:val="24"/>
        </w:rPr>
        <w:t>Principle 1</w:t>
      </w:r>
      <w:r w:rsidR="00992F16" w:rsidRPr="008104A2">
        <w:rPr>
          <w:rFonts w:ascii="Arial" w:hAnsi="Arial" w:cs="Arial"/>
          <w:sz w:val="24"/>
          <w:szCs w:val="24"/>
        </w:rPr>
        <w:t xml:space="preserve"> - Value in longevity not volume</w:t>
      </w:r>
      <w:bookmarkEnd w:id="7"/>
    </w:p>
    <w:p w14:paraId="66C81CEB" w14:textId="15B3227F" w:rsidR="008676FF" w:rsidRPr="008104A2" w:rsidRDefault="00674752" w:rsidP="008104A2">
      <w:pPr>
        <w:spacing w:line="480" w:lineRule="auto"/>
        <w:jc w:val="both"/>
        <w:rPr>
          <w:rFonts w:ascii="Arial" w:hAnsi="Arial" w:cs="Arial"/>
        </w:rPr>
      </w:pPr>
      <w:r w:rsidRPr="008104A2">
        <w:rPr>
          <w:rFonts w:ascii="Arial" w:hAnsi="Arial" w:cs="Arial"/>
        </w:rPr>
        <w:t xml:space="preserve">Since 2021 </w:t>
      </w:r>
      <w:r w:rsidR="00847D5A" w:rsidRPr="008104A2">
        <w:rPr>
          <w:rFonts w:ascii="Arial" w:hAnsi="Arial" w:cs="Arial"/>
        </w:rPr>
        <w:t xml:space="preserve">Ikea has been offering its Buy Back and Resell service </w:t>
      </w:r>
      <w:r w:rsidR="0020584A" w:rsidRPr="008104A2">
        <w:rPr>
          <w:rFonts w:ascii="Arial" w:hAnsi="Arial" w:cs="Arial"/>
        </w:rPr>
        <w:t xml:space="preserve">throughout its UK stores giving customers the opportunity to return unwanted </w:t>
      </w:r>
      <w:r w:rsidR="002029C6" w:rsidRPr="008104A2">
        <w:rPr>
          <w:rFonts w:ascii="Arial" w:hAnsi="Arial" w:cs="Arial"/>
        </w:rPr>
        <w:t>items</w:t>
      </w:r>
      <w:r w:rsidR="0020584A" w:rsidRPr="008104A2">
        <w:rPr>
          <w:rFonts w:ascii="Arial" w:hAnsi="Arial" w:cs="Arial"/>
        </w:rPr>
        <w:t xml:space="preserve"> and receive</w:t>
      </w:r>
      <w:r w:rsidR="002029C6" w:rsidRPr="008104A2">
        <w:rPr>
          <w:rFonts w:ascii="Arial" w:hAnsi="Arial" w:cs="Arial"/>
        </w:rPr>
        <w:t xml:space="preserve"> a gift card to be used in store</w:t>
      </w:r>
      <w:r w:rsidR="00E74F22" w:rsidRPr="008104A2">
        <w:rPr>
          <w:rFonts w:ascii="Arial" w:hAnsi="Arial" w:cs="Arial"/>
        </w:rPr>
        <w:t xml:space="preserve"> </w:t>
      </w:r>
      <w:r w:rsidR="00E74F22" w:rsidRPr="008104A2">
        <w:rPr>
          <w:rFonts w:ascii="Arial" w:hAnsi="Arial" w:cs="Arial"/>
        </w:rPr>
        <w:t>(IKEA, 2024</w:t>
      </w:r>
      <w:r w:rsidR="00345E5B" w:rsidRPr="008104A2">
        <w:rPr>
          <w:rFonts w:ascii="Arial" w:hAnsi="Arial" w:cs="Arial"/>
        </w:rPr>
        <w:t>), (</w:t>
      </w:r>
      <w:r w:rsidR="00962097" w:rsidRPr="008104A2">
        <w:rPr>
          <w:rFonts w:ascii="Arial" w:hAnsi="Arial" w:cs="Arial"/>
        </w:rPr>
        <w:t>Petar Lekarski, 2021</w:t>
      </w:r>
      <w:r w:rsidR="00E74F22" w:rsidRPr="008104A2">
        <w:rPr>
          <w:rFonts w:ascii="Arial" w:hAnsi="Arial" w:cs="Arial"/>
        </w:rPr>
        <w:t>)</w:t>
      </w:r>
      <w:r w:rsidR="002029C6" w:rsidRPr="008104A2">
        <w:rPr>
          <w:rFonts w:ascii="Arial" w:hAnsi="Arial" w:cs="Arial"/>
        </w:rPr>
        <w:t>.</w:t>
      </w:r>
      <w:r w:rsidR="00ED4767" w:rsidRPr="008104A2">
        <w:rPr>
          <w:rFonts w:ascii="Arial" w:hAnsi="Arial" w:cs="Arial"/>
        </w:rPr>
        <w:t xml:space="preserve"> These products then feed into the </w:t>
      </w:r>
      <w:r w:rsidR="00D11AAB" w:rsidRPr="008104A2">
        <w:rPr>
          <w:rFonts w:ascii="Arial" w:hAnsi="Arial" w:cs="Arial"/>
        </w:rPr>
        <w:t xml:space="preserve">Re-shop ands Re-sell </w:t>
      </w:r>
      <w:r w:rsidR="00072CB9" w:rsidRPr="008104A2">
        <w:rPr>
          <w:rFonts w:ascii="Arial" w:hAnsi="Arial" w:cs="Arial"/>
        </w:rPr>
        <w:t xml:space="preserve">sections of the stores </w:t>
      </w:r>
      <w:r w:rsidR="00B36C10" w:rsidRPr="008104A2">
        <w:rPr>
          <w:rFonts w:ascii="Arial" w:hAnsi="Arial" w:cs="Arial"/>
        </w:rPr>
        <w:t>(IKEA, 2024)</w:t>
      </w:r>
      <w:r w:rsidR="00991220" w:rsidRPr="008104A2">
        <w:rPr>
          <w:rFonts w:ascii="Arial" w:hAnsi="Arial" w:cs="Arial"/>
        </w:rPr>
        <w:t xml:space="preserve"> </w:t>
      </w:r>
      <w:r w:rsidR="00072CB9" w:rsidRPr="008104A2">
        <w:rPr>
          <w:rFonts w:ascii="Arial" w:hAnsi="Arial" w:cs="Arial"/>
        </w:rPr>
        <w:t xml:space="preserve">This circular </w:t>
      </w:r>
      <w:r w:rsidR="00345E5B" w:rsidRPr="008104A2">
        <w:rPr>
          <w:rFonts w:ascii="Arial" w:hAnsi="Arial" w:cs="Arial"/>
        </w:rPr>
        <w:t xml:space="preserve">economy initiative attempts to reduce </w:t>
      </w:r>
      <w:r w:rsidR="00C44C14" w:rsidRPr="008104A2">
        <w:rPr>
          <w:rFonts w:ascii="Arial" w:hAnsi="Arial" w:cs="Arial"/>
        </w:rPr>
        <w:t xml:space="preserve">the waste of products </w:t>
      </w:r>
      <w:r w:rsidR="00D4503A" w:rsidRPr="008104A2">
        <w:rPr>
          <w:rFonts w:ascii="Arial" w:hAnsi="Arial" w:cs="Arial"/>
        </w:rPr>
        <w:t xml:space="preserve">when customers redesign their living spaces </w:t>
      </w:r>
      <w:r w:rsidR="00841533" w:rsidRPr="008104A2">
        <w:rPr>
          <w:rFonts w:ascii="Arial" w:hAnsi="Arial" w:cs="Arial"/>
        </w:rPr>
        <w:t>and</w:t>
      </w:r>
      <w:r w:rsidR="00FF57DA" w:rsidRPr="008104A2">
        <w:rPr>
          <w:rFonts w:ascii="Arial" w:hAnsi="Arial" w:cs="Arial"/>
        </w:rPr>
        <w:t xml:space="preserve"> reduce the cost of items for customers by offering second hand options.</w:t>
      </w:r>
    </w:p>
    <w:p w14:paraId="2F36F206" w14:textId="52EE498A" w:rsidR="00FD74B8" w:rsidRPr="008104A2" w:rsidRDefault="00841533" w:rsidP="008104A2">
      <w:pPr>
        <w:spacing w:line="480" w:lineRule="auto"/>
        <w:jc w:val="both"/>
        <w:rPr>
          <w:rFonts w:ascii="Arial" w:hAnsi="Arial" w:cs="Arial"/>
        </w:rPr>
      </w:pPr>
      <w:r w:rsidRPr="008104A2">
        <w:rPr>
          <w:rFonts w:ascii="Arial" w:hAnsi="Arial" w:cs="Arial"/>
        </w:rPr>
        <w:t xml:space="preserve">Further to this </w:t>
      </w:r>
      <w:r w:rsidR="00F85127" w:rsidRPr="008104A2">
        <w:rPr>
          <w:rFonts w:ascii="Arial" w:hAnsi="Arial" w:cs="Arial"/>
        </w:rPr>
        <w:t>the spart part replacement service gives customers the opportunity to repair existing products free of charge</w:t>
      </w:r>
      <w:r w:rsidR="007D70F5" w:rsidRPr="008104A2">
        <w:rPr>
          <w:rFonts w:ascii="Arial" w:hAnsi="Arial" w:cs="Arial"/>
        </w:rPr>
        <w:t xml:space="preserve"> </w:t>
      </w:r>
      <w:r w:rsidR="0013115D" w:rsidRPr="008104A2">
        <w:rPr>
          <w:rFonts w:ascii="Arial" w:hAnsi="Arial" w:cs="Arial"/>
        </w:rPr>
        <w:t>(Ikea.com, 2024)</w:t>
      </w:r>
    </w:p>
    <w:p w14:paraId="55ED230A" w14:textId="6984EC43" w:rsidR="00C84798" w:rsidRPr="008104A2" w:rsidRDefault="00CE60FF" w:rsidP="008104A2">
      <w:pPr>
        <w:spacing w:line="480" w:lineRule="auto"/>
        <w:jc w:val="both"/>
        <w:rPr>
          <w:rFonts w:ascii="Arial" w:hAnsi="Arial" w:cs="Arial"/>
        </w:rPr>
      </w:pPr>
      <w:r w:rsidRPr="008104A2">
        <w:rPr>
          <w:rFonts w:ascii="Arial" w:hAnsi="Arial" w:cs="Arial"/>
        </w:rPr>
        <w:t xml:space="preserve">The above two initiatives show a clear vision to reduce waste </w:t>
      </w:r>
      <w:r w:rsidR="009A012C" w:rsidRPr="008104A2">
        <w:rPr>
          <w:rFonts w:ascii="Arial" w:hAnsi="Arial" w:cs="Arial"/>
        </w:rPr>
        <w:t xml:space="preserve">when a customer </w:t>
      </w:r>
      <w:r w:rsidR="00686EC9" w:rsidRPr="008104A2">
        <w:rPr>
          <w:rFonts w:ascii="Arial" w:hAnsi="Arial" w:cs="Arial"/>
        </w:rPr>
        <w:t xml:space="preserve">redesigns their living space and designing products to be repairable </w:t>
      </w:r>
      <w:r w:rsidR="00676C43" w:rsidRPr="008104A2">
        <w:rPr>
          <w:rFonts w:ascii="Arial" w:hAnsi="Arial" w:cs="Arial"/>
        </w:rPr>
        <w:t xml:space="preserve">and re-used. </w:t>
      </w:r>
      <w:r w:rsidR="008F7320" w:rsidRPr="008104A2">
        <w:rPr>
          <w:rFonts w:ascii="Arial" w:hAnsi="Arial" w:cs="Arial"/>
        </w:rPr>
        <w:t>Thus,</w:t>
      </w:r>
      <w:r w:rsidR="00676C43" w:rsidRPr="008104A2">
        <w:rPr>
          <w:rFonts w:ascii="Arial" w:hAnsi="Arial" w:cs="Arial"/>
        </w:rPr>
        <w:t xml:space="preserve"> creating </w:t>
      </w:r>
      <w:r w:rsidR="00A87196" w:rsidRPr="008104A2">
        <w:rPr>
          <w:rFonts w:ascii="Arial" w:hAnsi="Arial" w:cs="Arial"/>
        </w:rPr>
        <w:t xml:space="preserve">value in the longevity of </w:t>
      </w:r>
      <w:r w:rsidR="000D00BB" w:rsidRPr="008104A2">
        <w:rPr>
          <w:rFonts w:ascii="Arial" w:hAnsi="Arial" w:cs="Arial"/>
        </w:rPr>
        <w:t>products</w:t>
      </w:r>
      <w:r w:rsidR="00A87196" w:rsidRPr="008104A2">
        <w:rPr>
          <w:rFonts w:ascii="Arial" w:hAnsi="Arial" w:cs="Arial"/>
        </w:rPr>
        <w:t xml:space="preserve"> not only for Ikea but for </w:t>
      </w:r>
      <w:r w:rsidR="000D00BB" w:rsidRPr="008104A2">
        <w:rPr>
          <w:rFonts w:ascii="Arial" w:hAnsi="Arial" w:cs="Arial"/>
        </w:rPr>
        <w:t>its customers</w:t>
      </w:r>
      <w:r w:rsidR="00C84798" w:rsidRPr="008104A2">
        <w:rPr>
          <w:rFonts w:ascii="Arial" w:hAnsi="Arial" w:cs="Arial"/>
        </w:rPr>
        <w:t xml:space="preserve"> </w:t>
      </w:r>
      <w:r w:rsidR="00C84798" w:rsidRPr="008104A2">
        <w:rPr>
          <w:rFonts w:ascii="Arial" w:hAnsi="Arial" w:cs="Arial"/>
        </w:rPr>
        <w:t>(Balch, 2024)</w:t>
      </w:r>
      <w:r w:rsidR="00C84798" w:rsidRPr="008104A2">
        <w:rPr>
          <w:rFonts w:ascii="Arial" w:hAnsi="Arial" w:cs="Arial"/>
        </w:rPr>
        <w:t xml:space="preserve">, </w:t>
      </w:r>
      <w:r w:rsidR="00051820" w:rsidRPr="008104A2">
        <w:rPr>
          <w:rFonts w:ascii="Arial" w:hAnsi="Arial" w:cs="Arial"/>
        </w:rPr>
        <w:t>(Cleveland-Peck, 2024)</w:t>
      </w:r>
      <w:r w:rsidR="00051820" w:rsidRPr="008104A2">
        <w:rPr>
          <w:rFonts w:ascii="Arial" w:hAnsi="Arial" w:cs="Arial"/>
        </w:rPr>
        <w:t>.</w:t>
      </w:r>
    </w:p>
    <w:p w14:paraId="74659DA0" w14:textId="05662AA0" w:rsidR="00E85C2A" w:rsidRPr="008104A2" w:rsidRDefault="00E85C2A" w:rsidP="008104A2">
      <w:pPr>
        <w:spacing w:line="480" w:lineRule="auto"/>
        <w:jc w:val="both"/>
        <w:rPr>
          <w:rFonts w:ascii="Arial" w:hAnsi="Arial" w:cs="Arial"/>
        </w:rPr>
      </w:pPr>
    </w:p>
    <w:p w14:paraId="7B4C0385" w14:textId="4A1DB174" w:rsidR="00CF4D36" w:rsidRPr="008104A2" w:rsidRDefault="00CF4D36">
      <w:pPr>
        <w:pStyle w:val="Heading3"/>
        <w:numPr>
          <w:ilvl w:val="2"/>
          <w:numId w:val="47"/>
        </w:numPr>
        <w:spacing w:line="480" w:lineRule="auto"/>
        <w:jc w:val="both"/>
        <w:rPr>
          <w:rFonts w:ascii="Arial" w:hAnsi="Arial" w:cs="Arial"/>
          <w:sz w:val="24"/>
          <w:szCs w:val="24"/>
        </w:rPr>
      </w:pPr>
      <w:bookmarkStart w:id="8" w:name="_Toc231238421"/>
      <w:r w:rsidRPr="008104A2">
        <w:rPr>
          <w:rFonts w:ascii="Arial" w:hAnsi="Arial" w:cs="Arial"/>
          <w:sz w:val="24"/>
          <w:szCs w:val="24"/>
        </w:rPr>
        <w:lastRenderedPageBreak/>
        <w:t>Principle 2</w:t>
      </w:r>
      <w:r w:rsidR="00992F16" w:rsidRPr="008104A2">
        <w:rPr>
          <w:rFonts w:ascii="Arial" w:hAnsi="Arial" w:cs="Arial"/>
          <w:sz w:val="24"/>
          <w:szCs w:val="24"/>
        </w:rPr>
        <w:t xml:space="preserve"> - Communities and businesses as co-owners and co-creators of value and wellbeing</w:t>
      </w:r>
      <w:bookmarkEnd w:id="8"/>
    </w:p>
    <w:p w14:paraId="68C146F4" w14:textId="296C91D5" w:rsidR="00085DF3" w:rsidRPr="008104A2" w:rsidRDefault="008665CA" w:rsidP="008104A2">
      <w:pPr>
        <w:spacing w:line="480" w:lineRule="auto"/>
        <w:jc w:val="both"/>
        <w:rPr>
          <w:rFonts w:ascii="Arial" w:hAnsi="Arial" w:cs="Arial"/>
        </w:rPr>
      </w:pPr>
      <w:r w:rsidRPr="008104A2">
        <w:rPr>
          <w:rFonts w:ascii="Arial" w:hAnsi="Arial" w:cs="Arial"/>
        </w:rPr>
        <w:t>IKEA has increasingly moved beyond a traditional retailer-customer relationship by creating opportunities for customers, communities, suppliers, and local organisations to participate in value creation.</w:t>
      </w:r>
      <w:r w:rsidR="00F02400" w:rsidRPr="008104A2">
        <w:rPr>
          <w:rFonts w:ascii="Arial" w:hAnsi="Arial" w:cs="Arial"/>
        </w:rPr>
        <w:t xml:space="preserve"> </w:t>
      </w:r>
      <w:r w:rsidR="00F02400" w:rsidRPr="008104A2">
        <w:rPr>
          <w:rFonts w:ascii="Arial" w:hAnsi="Arial" w:cs="Arial"/>
        </w:rPr>
        <w:t xml:space="preserve">Rather than treating communities as passive consumers, IKEA Social Entrepreneurship works directly with social enterprises, artisans, local producers, and community organisations to co-create products, services, and social outcomes. IKEA describes these partnerships as opportunities to "lean on each other’s strengths" </w:t>
      </w:r>
      <w:r w:rsidR="009033A4" w:rsidRPr="008104A2">
        <w:rPr>
          <w:rFonts w:ascii="Arial" w:hAnsi="Arial" w:cs="Arial"/>
        </w:rPr>
        <w:t>(Ikea.com, 2024a)</w:t>
      </w:r>
      <w:r w:rsidR="009033A4" w:rsidRPr="008104A2">
        <w:rPr>
          <w:rFonts w:ascii="Arial" w:hAnsi="Arial" w:cs="Arial"/>
        </w:rPr>
        <w:t xml:space="preserve"> </w:t>
      </w:r>
      <w:r w:rsidR="00F02400" w:rsidRPr="008104A2">
        <w:rPr>
          <w:rFonts w:ascii="Arial" w:hAnsi="Arial" w:cs="Arial"/>
        </w:rPr>
        <w:t>and share learning, knowledge, and resources, demonstrating a collaborative approach to value creation.</w:t>
      </w:r>
      <w:r w:rsidR="006F782C" w:rsidRPr="008104A2">
        <w:rPr>
          <w:rFonts w:ascii="Arial" w:hAnsi="Arial" w:cs="Arial"/>
        </w:rPr>
        <w:t xml:space="preserve"> </w:t>
      </w:r>
      <w:r w:rsidR="006F782C" w:rsidRPr="008104A2">
        <w:rPr>
          <w:rFonts w:ascii="Arial" w:hAnsi="Arial" w:cs="Arial"/>
        </w:rPr>
        <w:t>For example, IKEA partners with organisations such as the Jordan River Foundation and Rangsutra to design and produce products while creating employment opportunities for marginalised communities, women, and refugees</w:t>
      </w:r>
      <w:r w:rsidR="009E157C" w:rsidRPr="008104A2">
        <w:rPr>
          <w:rFonts w:ascii="Arial" w:hAnsi="Arial" w:cs="Arial"/>
        </w:rPr>
        <w:t xml:space="preserve"> </w:t>
      </w:r>
      <w:r w:rsidR="009E157C" w:rsidRPr="008104A2">
        <w:rPr>
          <w:rFonts w:ascii="Arial" w:hAnsi="Arial" w:cs="Arial"/>
        </w:rPr>
        <w:t>(Jordan River Foundation, 2019)</w:t>
      </w:r>
      <w:r w:rsidR="004C1B66" w:rsidRPr="008104A2">
        <w:rPr>
          <w:rFonts w:ascii="Arial" w:hAnsi="Arial" w:cs="Arial"/>
        </w:rPr>
        <w:t>.</w:t>
      </w:r>
      <w:r w:rsidR="006F782C" w:rsidRPr="008104A2">
        <w:rPr>
          <w:rFonts w:ascii="Arial" w:hAnsi="Arial" w:cs="Arial"/>
        </w:rPr>
        <w:t xml:space="preserve"> In the case of Rangsutra, many of the artisans involved are also shareholders in the business, meaning value is not only created for communities but partially owned by them</w:t>
      </w:r>
      <w:r w:rsidR="00085DF3" w:rsidRPr="008104A2">
        <w:rPr>
          <w:rFonts w:ascii="Arial" w:hAnsi="Arial" w:cs="Arial"/>
        </w:rPr>
        <w:t xml:space="preserve"> </w:t>
      </w:r>
      <w:r w:rsidR="00085DF3" w:rsidRPr="008104A2">
        <w:rPr>
          <w:rFonts w:ascii="Arial" w:hAnsi="Arial" w:cs="Arial"/>
        </w:rPr>
        <w:t>(Rangsutra, 2025)</w:t>
      </w:r>
      <w:r w:rsidR="005B3F01" w:rsidRPr="008104A2">
        <w:rPr>
          <w:rFonts w:ascii="Arial" w:hAnsi="Arial" w:cs="Arial"/>
        </w:rPr>
        <w:t xml:space="preserve">. </w:t>
      </w:r>
      <w:r w:rsidR="00546434" w:rsidRPr="008104A2">
        <w:rPr>
          <w:rFonts w:ascii="Arial" w:hAnsi="Arial" w:cs="Arial"/>
        </w:rPr>
        <w:t>Th</w:t>
      </w:r>
      <w:r w:rsidR="00546434" w:rsidRPr="008104A2">
        <w:rPr>
          <w:rFonts w:ascii="Arial" w:hAnsi="Arial" w:cs="Arial"/>
        </w:rPr>
        <w:t>ese initiatives</w:t>
      </w:r>
      <w:r w:rsidR="00546434" w:rsidRPr="008104A2">
        <w:rPr>
          <w:rFonts w:ascii="Arial" w:hAnsi="Arial" w:cs="Arial"/>
        </w:rPr>
        <w:t xml:space="preserve"> align closely with Stakeholder Theory because value is distributed across multiple stakeholder groups rather than being generated solely for shareholders</w:t>
      </w:r>
      <w:r w:rsidR="00D637E7" w:rsidRPr="008104A2">
        <w:rPr>
          <w:rFonts w:ascii="Arial" w:hAnsi="Arial" w:cs="Arial"/>
        </w:rPr>
        <w:t xml:space="preserve"> </w:t>
      </w:r>
      <w:r w:rsidR="00D637E7" w:rsidRPr="008104A2">
        <w:rPr>
          <w:rFonts w:ascii="Arial" w:hAnsi="Arial" w:cs="Arial"/>
        </w:rPr>
        <w:t>(Parmar et al., 2010)</w:t>
      </w:r>
      <w:r w:rsidR="00546434" w:rsidRPr="008104A2">
        <w:rPr>
          <w:rFonts w:ascii="Arial" w:hAnsi="Arial" w:cs="Arial"/>
        </w:rPr>
        <w:t xml:space="preserve">. </w:t>
      </w:r>
      <w:r w:rsidR="00AD57F2" w:rsidRPr="008104A2">
        <w:rPr>
          <w:rFonts w:ascii="Arial" w:hAnsi="Arial" w:cs="Arial"/>
        </w:rPr>
        <w:t>IKEA's social entrepreneurship model reflects Shared Value Theory because it seeks to address social challenges such as unemployment, social exclusion, and poverty through commercially viable business partnerships that simultaneously generate economic value for the company and social value for communities (Porter and Kramer, 2011</w:t>
      </w:r>
      <w:r w:rsidR="00AD57F2" w:rsidRPr="008104A2">
        <w:rPr>
          <w:rFonts w:ascii="Arial" w:hAnsi="Arial" w:cs="Arial"/>
        </w:rPr>
        <w:t>)</w:t>
      </w:r>
      <w:r w:rsidR="00546434" w:rsidRPr="008104A2">
        <w:rPr>
          <w:rFonts w:ascii="Arial" w:hAnsi="Arial" w:cs="Arial"/>
        </w:rPr>
        <w:t>. IKEA explicitly states that these partnerships create jobs, livelihoods, and access to new markets while simultaneously providing IKEA with unique products, new capabilities, and a more diverse supply chain.</w:t>
      </w:r>
    </w:p>
    <w:p w14:paraId="4E5863B1" w14:textId="59CBFAF2" w:rsidR="0032776E" w:rsidRPr="008104A2" w:rsidRDefault="0032776E" w:rsidP="008104A2">
      <w:pPr>
        <w:spacing w:line="480" w:lineRule="auto"/>
        <w:jc w:val="both"/>
        <w:rPr>
          <w:rFonts w:ascii="Arial" w:hAnsi="Arial" w:cs="Arial"/>
        </w:rPr>
      </w:pPr>
    </w:p>
    <w:p w14:paraId="3BA9E798" w14:textId="77777777" w:rsidR="008676FF" w:rsidRPr="008104A2" w:rsidRDefault="008676FF" w:rsidP="008104A2">
      <w:pPr>
        <w:spacing w:line="480" w:lineRule="auto"/>
        <w:jc w:val="both"/>
        <w:rPr>
          <w:rFonts w:ascii="Arial" w:hAnsi="Arial" w:cs="Arial"/>
        </w:rPr>
      </w:pPr>
    </w:p>
    <w:p w14:paraId="5BCFC7B8" w14:textId="5011D843" w:rsidR="00CF4D36" w:rsidRPr="008104A2" w:rsidRDefault="00CF4D36">
      <w:pPr>
        <w:pStyle w:val="Heading3"/>
        <w:numPr>
          <w:ilvl w:val="2"/>
          <w:numId w:val="47"/>
        </w:numPr>
        <w:spacing w:line="480" w:lineRule="auto"/>
        <w:jc w:val="both"/>
        <w:rPr>
          <w:rFonts w:ascii="Arial" w:hAnsi="Arial" w:cs="Arial"/>
          <w:sz w:val="24"/>
          <w:szCs w:val="24"/>
        </w:rPr>
      </w:pPr>
      <w:bookmarkStart w:id="9" w:name="_Toc231238422"/>
      <w:r w:rsidRPr="008104A2">
        <w:rPr>
          <w:rFonts w:ascii="Arial" w:hAnsi="Arial" w:cs="Arial"/>
          <w:sz w:val="24"/>
          <w:szCs w:val="24"/>
        </w:rPr>
        <w:t>Principle 3</w:t>
      </w:r>
      <w:r w:rsidR="00992F16" w:rsidRPr="008104A2">
        <w:rPr>
          <w:rFonts w:ascii="Arial" w:hAnsi="Arial" w:cs="Arial"/>
          <w:sz w:val="24"/>
          <w:szCs w:val="24"/>
        </w:rPr>
        <w:t xml:space="preserve"> – Local living resource ecosystems</w:t>
      </w:r>
      <w:bookmarkEnd w:id="9"/>
    </w:p>
    <w:p w14:paraId="00601D0C" w14:textId="1A46649E" w:rsidR="008676FF" w:rsidRPr="008104A2" w:rsidRDefault="00F8501B" w:rsidP="008104A2">
      <w:pPr>
        <w:spacing w:line="480" w:lineRule="auto"/>
        <w:jc w:val="both"/>
        <w:rPr>
          <w:rFonts w:ascii="Arial" w:hAnsi="Arial" w:cs="Arial"/>
        </w:rPr>
      </w:pPr>
      <w:r w:rsidRPr="008104A2">
        <w:rPr>
          <w:rFonts w:ascii="Arial" w:hAnsi="Arial" w:cs="Arial"/>
        </w:rPr>
        <w:t xml:space="preserve">Ikea </w:t>
      </w:r>
      <w:r w:rsidR="00541BCE" w:rsidRPr="008104A2">
        <w:rPr>
          <w:rFonts w:ascii="Arial" w:hAnsi="Arial" w:cs="Arial"/>
        </w:rPr>
        <w:t xml:space="preserve">have already made great strides in moving towards this sustainability </w:t>
      </w:r>
      <w:r w:rsidR="0069207C" w:rsidRPr="008104A2">
        <w:rPr>
          <w:rFonts w:ascii="Arial" w:hAnsi="Arial" w:cs="Arial"/>
        </w:rPr>
        <w:t>principle</w:t>
      </w:r>
      <w:r w:rsidR="00541BCE" w:rsidRPr="008104A2">
        <w:rPr>
          <w:rFonts w:ascii="Arial" w:hAnsi="Arial" w:cs="Arial"/>
        </w:rPr>
        <w:t xml:space="preserve">. As aforementioned, their </w:t>
      </w:r>
      <w:r w:rsidR="0069207C" w:rsidRPr="008104A2">
        <w:rPr>
          <w:rFonts w:ascii="Arial" w:hAnsi="Arial" w:cs="Arial"/>
        </w:rPr>
        <w:t>commitment</w:t>
      </w:r>
      <w:r w:rsidR="00541BCE" w:rsidRPr="008104A2">
        <w:rPr>
          <w:rFonts w:ascii="Arial" w:hAnsi="Arial" w:cs="Arial"/>
        </w:rPr>
        <w:t xml:space="preserve"> to ‘Buy Back and Resell’ and </w:t>
      </w:r>
      <w:r w:rsidR="009C4C9C" w:rsidRPr="008104A2">
        <w:rPr>
          <w:rFonts w:ascii="Arial" w:hAnsi="Arial" w:cs="Arial"/>
        </w:rPr>
        <w:t xml:space="preserve">the introduction of the Circular Hubs provides clear evidence that there is a movement towards a </w:t>
      </w:r>
      <w:r w:rsidR="00D6124B" w:rsidRPr="008104A2">
        <w:rPr>
          <w:rFonts w:ascii="Arial" w:hAnsi="Arial" w:cs="Arial"/>
        </w:rPr>
        <w:t xml:space="preserve">local living resource ecosystem. The Buy Back and Resell strategy </w:t>
      </w:r>
      <w:r w:rsidR="00D92D77" w:rsidRPr="008104A2">
        <w:rPr>
          <w:rFonts w:ascii="Arial" w:hAnsi="Arial" w:cs="Arial"/>
        </w:rPr>
        <w:t xml:space="preserve">aims to ensure that resources remain within the local ecosystem rather than being disposed if following a linear system. Similarly, </w:t>
      </w:r>
      <w:r w:rsidR="00124A53" w:rsidRPr="008104A2">
        <w:rPr>
          <w:rFonts w:ascii="Arial" w:hAnsi="Arial" w:cs="Arial"/>
        </w:rPr>
        <w:t xml:space="preserve">due to the nature of the Circular Hubs the products remain in circulation for </w:t>
      </w:r>
      <w:r w:rsidR="00EC69CA" w:rsidRPr="008104A2">
        <w:rPr>
          <w:rFonts w:ascii="Arial" w:hAnsi="Arial" w:cs="Arial"/>
        </w:rPr>
        <w:t>longer</w:t>
      </w:r>
      <w:r w:rsidR="00124A53" w:rsidRPr="008104A2">
        <w:rPr>
          <w:rFonts w:ascii="Arial" w:hAnsi="Arial" w:cs="Arial"/>
        </w:rPr>
        <w:t xml:space="preserve"> with local systems. </w:t>
      </w:r>
    </w:p>
    <w:p w14:paraId="498E0D10" w14:textId="721AFEFB" w:rsidR="007C02C2" w:rsidRPr="008104A2" w:rsidRDefault="00124A53" w:rsidP="008104A2">
      <w:pPr>
        <w:spacing w:line="480" w:lineRule="auto"/>
        <w:jc w:val="both"/>
        <w:rPr>
          <w:rFonts w:ascii="Arial" w:hAnsi="Arial" w:cs="Arial"/>
        </w:rPr>
      </w:pPr>
      <w:r w:rsidRPr="008104A2">
        <w:rPr>
          <w:rFonts w:ascii="Arial" w:hAnsi="Arial" w:cs="Arial"/>
        </w:rPr>
        <w:t>However, I</w:t>
      </w:r>
      <w:r w:rsidR="00DD6D9B" w:rsidRPr="008104A2">
        <w:rPr>
          <w:rFonts w:ascii="Arial" w:hAnsi="Arial" w:cs="Arial"/>
        </w:rPr>
        <w:t>KEA</w:t>
      </w:r>
      <w:r w:rsidRPr="008104A2">
        <w:rPr>
          <w:rFonts w:ascii="Arial" w:hAnsi="Arial" w:cs="Arial"/>
        </w:rPr>
        <w:t xml:space="preserve"> go further within this principle </w:t>
      </w:r>
      <w:r w:rsidR="00B634C6" w:rsidRPr="008104A2">
        <w:rPr>
          <w:rFonts w:ascii="Arial" w:hAnsi="Arial" w:cs="Arial"/>
        </w:rPr>
        <w:t>as the</w:t>
      </w:r>
      <w:r w:rsidR="00A65565" w:rsidRPr="008104A2">
        <w:rPr>
          <w:rFonts w:ascii="Arial" w:hAnsi="Arial" w:cs="Arial"/>
        </w:rPr>
        <w:t>y</w:t>
      </w:r>
      <w:r w:rsidR="00B634C6" w:rsidRPr="008104A2">
        <w:rPr>
          <w:rFonts w:ascii="Arial" w:hAnsi="Arial" w:cs="Arial"/>
        </w:rPr>
        <w:t xml:space="preserve"> </w:t>
      </w:r>
      <w:r w:rsidR="00A65565" w:rsidRPr="008104A2">
        <w:rPr>
          <w:rFonts w:ascii="Arial" w:hAnsi="Arial" w:cs="Arial"/>
        </w:rPr>
        <w:t>recognise</w:t>
      </w:r>
      <w:r w:rsidR="00B634C6" w:rsidRPr="008104A2">
        <w:rPr>
          <w:rFonts w:ascii="Arial" w:hAnsi="Arial" w:cs="Arial"/>
        </w:rPr>
        <w:t xml:space="preserve"> the dependence on wider </w:t>
      </w:r>
      <w:r w:rsidR="00A65565" w:rsidRPr="008104A2">
        <w:rPr>
          <w:rFonts w:ascii="Arial" w:hAnsi="Arial" w:cs="Arial"/>
        </w:rPr>
        <w:t>ecological</w:t>
      </w:r>
      <w:r w:rsidR="00B634C6" w:rsidRPr="008104A2">
        <w:rPr>
          <w:rFonts w:ascii="Arial" w:hAnsi="Arial" w:cs="Arial"/>
        </w:rPr>
        <w:t xml:space="preserve"> systems rather than looking at their supply resources as </w:t>
      </w:r>
      <w:r w:rsidR="00EC69CA" w:rsidRPr="008104A2">
        <w:rPr>
          <w:rFonts w:ascii="Arial" w:hAnsi="Arial" w:cs="Arial"/>
        </w:rPr>
        <w:t>finite. For example, Ikea are committed to using F</w:t>
      </w:r>
      <w:r w:rsidR="00382BDF" w:rsidRPr="008104A2">
        <w:rPr>
          <w:rFonts w:ascii="Arial" w:hAnsi="Arial" w:cs="Arial"/>
        </w:rPr>
        <w:t xml:space="preserve">orest </w:t>
      </w:r>
      <w:r w:rsidR="00EC69CA" w:rsidRPr="008104A2">
        <w:rPr>
          <w:rFonts w:ascii="Arial" w:hAnsi="Arial" w:cs="Arial"/>
        </w:rPr>
        <w:t>S</w:t>
      </w:r>
      <w:r w:rsidR="00371DBD" w:rsidRPr="008104A2">
        <w:rPr>
          <w:rFonts w:ascii="Arial" w:hAnsi="Arial" w:cs="Arial"/>
        </w:rPr>
        <w:t xml:space="preserve">tewardship </w:t>
      </w:r>
      <w:r w:rsidR="00EC69CA" w:rsidRPr="008104A2">
        <w:rPr>
          <w:rFonts w:ascii="Arial" w:hAnsi="Arial" w:cs="Arial"/>
        </w:rPr>
        <w:t>C</w:t>
      </w:r>
      <w:r w:rsidR="00371DBD" w:rsidRPr="008104A2">
        <w:rPr>
          <w:rFonts w:ascii="Arial" w:hAnsi="Arial" w:cs="Arial"/>
        </w:rPr>
        <w:t>ouncil (FCP)</w:t>
      </w:r>
      <w:r w:rsidR="00EC69CA" w:rsidRPr="008104A2">
        <w:rPr>
          <w:rFonts w:ascii="Arial" w:hAnsi="Arial" w:cs="Arial"/>
        </w:rPr>
        <w:t xml:space="preserve">-certified wood sourcing </w:t>
      </w:r>
      <w:r w:rsidR="00371DBD" w:rsidRPr="008104A2">
        <w:rPr>
          <w:rFonts w:ascii="Arial" w:hAnsi="Arial" w:cs="Arial"/>
        </w:rPr>
        <w:t>or recycled wood. In fact, I</w:t>
      </w:r>
      <w:r w:rsidR="00DD6D9B" w:rsidRPr="008104A2">
        <w:rPr>
          <w:rFonts w:ascii="Arial" w:hAnsi="Arial" w:cs="Arial"/>
        </w:rPr>
        <w:t>KEA</w:t>
      </w:r>
      <w:r w:rsidR="00371DBD" w:rsidRPr="008104A2">
        <w:rPr>
          <w:rFonts w:ascii="Arial" w:hAnsi="Arial" w:cs="Arial"/>
        </w:rPr>
        <w:t xml:space="preserve"> claim that they reached 100% use of these recycled and sustainable materials by 2020 </w:t>
      </w:r>
      <w:r w:rsidR="00CE0176" w:rsidRPr="008104A2">
        <w:rPr>
          <w:rFonts w:ascii="Arial" w:hAnsi="Arial" w:cs="Arial"/>
        </w:rPr>
        <w:t>(IKEA Museum, 2023)</w:t>
      </w:r>
      <w:r w:rsidR="000E02C7" w:rsidRPr="008104A2">
        <w:rPr>
          <w:rFonts w:ascii="Arial" w:hAnsi="Arial" w:cs="Arial"/>
        </w:rPr>
        <w:t xml:space="preserve">. </w:t>
      </w:r>
      <w:r w:rsidR="007C02C2" w:rsidRPr="008104A2">
        <w:rPr>
          <w:rFonts w:ascii="Arial" w:hAnsi="Arial" w:cs="Arial"/>
        </w:rPr>
        <w:t xml:space="preserve">However, </w:t>
      </w:r>
      <w:r w:rsidR="007C02C2" w:rsidRPr="008104A2">
        <w:rPr>
          <w:rFonts w:ascii="Arial" w:hAnsi="Arial" w:cs="Arial"/>
        </w:rPr>
        <w:t>Moyo</w:t>
      </w:r>
      <w:r w:rsidR="007C02C2" w:rsidRPr="008104A2">
        <w:rPr>
          <w:rFonts w:ascii="Arial" w:hAnsi="Arial" w:cs="Arial"/>
        </w:rPr>
        <w:t xml:space="preserve"> (2021) claim that this is not the case and only 98</w:t>
      </w:r>
      <w:r w:rsidR="00784E68" w:rsidRPr="008104A2">
        <w:rPr>
          <w:rFonts w:ascii="Arial" w:hAnsi="Arial" w:cs="Arial"/>
        </w:rPr>
        <w:t>%</w:t>
      </w:r>
      <w:r w:rsidR="00CB02CD" w:rsidRPr="008104A2">
        <w:rPr>
          <w:rFonts w:ascii="Arial" w:hAnsi="Arial" w:cs="Arial"/>
        </w:rPr>
        <w:t xml:space="preserve"> of Ike’s resources come from these so</w:t>
      </w:r>
      <w:r w:rsidR="00704E0F" w:rsidRPr="008104A2">
        <w:rPr>
          <w:rFonts w:ascii="Arial" w:hAnsi="Arial" w:cs="Arial"/>
        </w:rPr>
        <w:t xml:space="preserve">urces. Nevertheless, this is a high percentage and should be commended. </w:t>
      </w:r>
    </w:p>
    <w:p w14:paraId="21AA856B" w14:textId="5EC4D154" w:rsidR="003D13E6" w:rsidRPr="008104A2" w:rsidRDefault="009F2D60" w:rsidP="008104A2">
      <w:pPr>
        <w:spacing w:line="480" w:lineRule="auto"/>
        <w:jc w:val="both"/>
        <w:rPr>
          <w:rFonts w:ascii="Arial" w:hAnsi="Arial" w:cs="Arial"/>
        </w:rPr>
      </w:pPr>
      <w:r w:rsidRPr="008104A2">
        <w:rPr>
          <w:rFonts w:ascii="Arial" w:hAnsi="Arial" w:cs="Arial"/>
        </w:rPr>
        <w:t xml:space="preserve">In addition to the wood resources, Ikea are also committed to responsible cotton </w:t>
      </w:r>
      <w:r w:rsidR="0058614F" w:rsidRPr="008104A2">
        <w:rPr>
          <w:rFonts w:ascii="Arial" w:hAnsi="Arial" w:cs="Arial"/>
        </w:rPr>
        <w:t>sourcing</w:t>
      </w:r>
      <w:r w:rsidR="00D93E7C" w:rsidRPr="008104A2">
        <w:rPr>
          <w:rFonts w:ascii="Arial" w:hAnsi="Arial" w:cs="Arial"/>
        </w:rPr>
        <w:t xml:space="preserve"> and have also invested heavily in forest restoration projects. </w:t>
      </w:r>
      <w:r w:rsidR="00562892" w:rsidRPr="008104A2">
        <w:rPr>
          <w:rFonts w:ascii="Arial" w:hAnsi="Arial" w:cs="Arial"/>
        </w:rPr>
        <w:t xml:space="preserve">They claim that they have restored over 14,000 hectares </w:t>
      </w:r>
      <w:r w:rsidR="0058614F" w:rsidRPr="008104A2">
        <w:rPr>
          <w:rFonts w:ascii="Arial" w:hAnsi="Arial" w:cs="Arial"/>
        </w:rPr>
        <w:t>of degraded forest worldwide which involved the planting of millions of indigenous seedlings</w:t>
      </w:r>
      <w:r w:rsidR="003D13E6" w:rsidRPr="008104A2">
        <w:rPr>
          <w:rFonts w:ascii="Arial" w:hAnsi="Arial" w:cs="Arial"/>
        </w:rPr>
        <w:t xml:space="preserve"> </w:t>
      </w:r>
      <w:r w:rsidR="003D13E6" w:rsidRPr="008104A2">
        <w:rPr>
          <w:rFonts w:ascii="Arial" w:hAnsi="Arial" w:cs="Arial"/>
        </w:rPr>
        <w:t>(IKEA, 2023)</w:t>
      </w:r>
      <w:r w:rsidR="003D13E6" w:rsidRPr="008104A2">
        <w:rPr>
          <w:rFonts w:ascii="Arial" w:hAnsi="Arial" w:cs="Arial"/>
        </w:rPr>
        <w:t xml:space="preserve">. </w:t>
      </w:r>
    </w:p>
    <w:p w14:paraId="20631772" w14:textId="56ADACE1" w:rsidR="00DD6D9B" w:rsidRPr="008104A2" w:rsidRDefault="00DD6D9B" w:rsidP="008104A2">
      <w:pPr>
        <w:spacing w:line="480" w:lineRule="auto"/>
        <w:jc w:val="both"/>
        <w:rPr>
          <w:rFonts w:ascii="Arial" w:hAnsi="Arial" w:cs="Arial"/>
        </w:rPr>
      </w:pPr>
      <w:r w:rsidRPr="008104A2">
        <w:rPr>
          <w:rFonts w:ascii="Arial" w:hAnsi="Arial" w:cs="Arial"/>
        </w:rPr>
        <w:t xml:space="preserve">Finally, </w:t>
      </w:r>
      <w:r w:rsidR="00D51167" w:rsidRPr="008104A2">
        <w:rPr>
          <w:rFonts w:ascii="Arial" w:hAnsi="Arial" w:cs="Arial"/>
        </w:rPr>
        <w:t xml:space="preserve">there is a clear connection here between principle 2 and Principle 3 as IKEA </w:t>
      </w:r>
      <w:r w:rsidR="004123B8" w:rsidRPr="008104A2">
        <w:rPr>
          <w:rFonts w:ascii="Arial" w:hAnsi="Arial" w:cs="Arial"/>
        </w:rPr>
        <w:t xml:space="preserve">use local social enterprise supply chains to retain economic value within local communities and to support </w:t>
      </w:r>
      <w:r w:rsidR="0031365E" w:rsidRPr="008104A2">
        <w:rPr>
          <w:rFonts w:ascii="Arial" w:hAnsi="Arial" w:cs="Arial"/>
        </w:rPr>
        <w:t xml:space="preserve">regional economic resilience. </w:t>
      </w:r>
    </w:p>
    <w:p w14:paraId="35F33CCE" w14:textId="6CD8A441" w:rsidR="00124A53" w:rsidRPr="008104A2" w:rsidRDefault="0058614F" w:rsidP="008104A2">
      <w:pPr>
        <w:spacing w:line="480" w:lineRule="auto"/>
        <w:jc w:val="both"/>
        <w:rPr>
          <w:rFonts w:ascii="Arial" w:hAnsi="Arial" w:cs="Arial"/>
        </w:rPr>
      </w:pPr>
      <w:r w:rsidRPr="008104A2">
        <w:rPr>
          <w:rFonts w:ascii="Arial" w:hAnsi="Arial" w:cs="Arial"/>
        </w:rPr>
        <w:lastRenderedPageBreak/>
        <w:t xml:space="preserve"> </w:t>
      </w:r>
      <w:r w:rsidR="00562892" w:rsidRPr="008104A2">
        <w:rPr>
          <w:rFonts w:ascii="Arial" w:hAnsi="Arial" w:cs="Arial"/>
        </w:rPr>
        <w:t xml:space="preserve"> </w:t>
      </w:r>
    </w:p>
    <w:p w14:paraId="76C9C4DE" w14:textId="6219B7DD" w:rsidR="00CF4D36" w:rsidRPr="008104A2" w:rsidRDefault="00CF4D36">
      <w:pPr>
        <w:pStyle w:val="Heading3"/>
        <w:numPr>
          <w:ilvl w:val="2"/>
          <w:numId w:val="47"/>
        </w:numPr>
        <w:spacing w:line="480" w:lineRule="auto"/>
        <w:jc w:val="both"/>
        <w:rPr>
          <w:rFonts w:ascii="Arial" w:hAnsi="Arial" w:cs="Arial"/>
          <w:sz w:val="24"/>
          <w:szCs w:val="24"/>
        </w:rPr>
      </w:pPr>
      <w:bookmarkStart w:id="10" w:name="_Toc231238423"/>
      <w:r w:rsidRPr="008104A2">
        <w:rPr>
          <w:rFonts w:ascii="Arial" w:hAnsi="Arial" w:cs="Arial"/>
          <w:sz w:val="24"/>
          <w:szCs w:val="24"/>
        </w:rPr>
        <w:t>Principle 4</w:t>
      </w:r>
      <w:r w:rsidR="00992F16" w:rsidRPr="008104A2">
        <w:rPr>
          <w:rFonts w:ascii="Arial" w:hAnsi="Arial" w:cs="Arial"/>
          <w:sz w:val="24"/>
          <w:szCs w:val="24"/>
        </w:rPr>
        <w:t xml:space="preserve"> – Transparent stakeholder decision making</w:t>
      </w:r>
      <w:bookmarkEnd w:id="10"/>
    </w:p>
    <w:p w14:paraId="7C3CBF92" w14:textId="27D21427" w:rsidR="00B0316D" w:rsidRPr="008104A2" w:rsidRDefault="00031D06" w:rsidP="008104A2">
      <w:pPr>
        <w:spacing w:line="480" w:lineRule="auto"/>
        <w:jc w:val="both"/>
        <w:rPr>
          <w:rFonts w:ascii="Arial" w:hAnsi="Arial" w:cs="Arial"/>
        </w:rPr>
      </w:pPr>
      <w:r w:rsidRPr="008104A2">
        <w:rPr>
          <w:rFonts w:ascii="Arial" w:hAnsi="Arial" w:cs="Arial"/>
        </w:rPr>
        <w:t xml:space="preserve">Evidence from IKEA suggests that this principle is possibly the </w:t>
      </w:r>
      <w:r w:rsidR="00500A0B" w:rsidRPr="008104A2">
        <w:rPr>
          <w:rFonts w:ascii="Arial" w:hAnsi="Arial" w:cs="Arial"/>
        </w:rPr>
        <w:t xml:space="preserve">weakest. However, there are </w:t>
      </w:r>
      <w:r w:rsidR="00AA6967" w:rsidRPr="008104A2">
        <w:rPr>
          <w:rFonts w:ascii="Arial" w:hAnsi="Arial" w:cs="Arial"/>
        </w:rPr>
        <w:t>several</w:t>
      </w:r>
      <w:r w:rsidR="00500A0B" w:rsidRPr="008104A2">
        <w:rPr>
          <w:rFonts w:ascii="Arial" w:hAnsi="Arial" w:cs="Arial"/>
        </w:rPr>
        <w:t xml:space="preserve"> key things that IKEA do which align with this </w:t>
      </w:r>
      <w:r w:rsidR="00BB7173" w:rsidRPr="008104A2">
        <w:rPr>
          <w:rFonts w:ascii="Arial" w:hAnsi="Arial" w:cs="Arial"/>
        </w:rPr>
        <w:t>principle</w:t>
      </w:r>
      <w:r w:rsidR="00500A0B" w:rsidRPr="008104A2">
        <w:rPr>
          <w:rFonts w:ascii="Arial" w:hAnsi="Arial" w:cs="Arial"/>
        </w:rPr>
        <w:t xml:space="preserve"> already. </w:t>
      </w:r>
      <w:r w:rsidR="00A77CAC" w:rsidRPr="008104A2">
        <w:rPr>
          <w:rFonts w:ascii="Arial" w:hAnsi="Arial" w:cs="Arial"/>
        </w:rPr>
        <w:t xml:space="preserve">Firstly, IKEA does publish extensive and </w:t>
      </w:r>
      <w:r w:rsidR="00BB7173" w:rsidRPr="008104A2">
        <w:rPr>
          <w:rFonts w:ascii="Arial" w:hAnsi="Arial" w:cs="Arial"/>
        </w:rPr>
        <w:t>transparent</w:t>
      </w:r>
      <w:r w:rsidR="00A77CAC" w:rsidRPr="008104A2">
        <w:rPr>
          <w:rFonts w:ascii="Arial" w:hAnsi="Arial" w:cs="Arial"/>
        </w:rPr>
        <w:t xml:space="preserve"> information and updates on their sustainability progress and practices through the </w:t>
      </w:r>
      <w:r w:rsidR="00D06FF1" w:rsidRPr="008104A2">
        <w:rPr>
          <w:rFonts w:ascii="Arial" w:hAnsi="Arial" w:cs="Arial"/>
        </w:rPr>
        <w:t>Ingka Group sustainability reports</w:t>
      </w:r>
      <w:r w:rsidR="00B0316D" w:rsidRPr="008104A2">
        <w:rPr>
          <w:rFonts w:ascii="Arial" w:hAnsi="Arial" w:cs="Arial"/>
        </w:rPr>
        <w:t xml:space="preserve"> </w:t>
      </w:r>
      <w:r w:rsidR="00B0316D" w:rsidRPr="008104A2">
        <w:rPr>
          <w:rFonts w:ascii="Arial" w:hAnsi="Arial" w:cs="Arial"/>
        </w:rPr>
        <w:t>(Ingka Group, 2026)</w:t>
      </w:r>
      <w:r w:rsidR="004D3E9B" w:rsidRPr="008104A2">
        <w:rPr>
          <w:rFonts w:ascii="Arial" w:hAnsi="Arial" w:cs="Arial"/>
        </w:rPr>
        <w:t xml:space="preserve"> and the global strategy framework</w:t>
      </w:r>
      <w:r w:rsidR="002575B5" w:rsidRPr="008104A2">
        <w:rPr>
          <w:rFonts w:ascii="Arial" w:hAnsi="Arial" w:cs="Arial"/>
        </w:rPr>
        <w:t xml:space="preserve">. </w:t>
      </w:r>
      <w:r w:rsidR="00522D5E" w:rsidRPr="008104A2">
        <w:rPr>
          <w:rFonts w:ascii="Arial" w:hAnsi="Arial" w:cs="Arial"/>
        </w:rPr>
        <w:t xml:space="preserve">Through these </w:t>
      </w:r>
      <w:r w:rsidR="00BB7173" w:rsidRPr="008104A2">
        <w:rPr>
          <w:rFonts w:ascii="Arial" w:hAnsi="Arial" w:cs="Arial"/>
        </w:rPr>
        <w:t>frameworks</w:t>
      </w:r>
      <w:r w:rsidR="00522D5E" w:rsidRPr="008104A2">
        <w:rPr>
          <w:rFonts w:ascii="Arial" w:hAnsi="Arial" w:cs="Arial"/>
        </w:rPr>
        <w:t>, IKEA integrates</w:t>
      </w:r>
      <w:r w:rsidR="007521C2" w:rsidRPr="008104A2">
        <w:rPr>
          <w:rFonts w:ascii="Arial" w:hAnsi="Arial" w:cs="Arial"/>
        </w:rPr>
        <w:t xml:space="preserve"> ESG goals into their corporate </w:t>
      </w:r>
      <w:r w:rsidR="00AA6967" w:rsidRPr="008104A2">
        <w:rPr>
          <w:rFonts w:ascii="Arial" w:hAnsi="Arial" w:cs="Arial"/>
        </w:rPr>
        <w:t>strategy and</w:t>
      </w:r>
      <w:r w:rsidR="007521C2" w:rsidRPr="008104A2">
        <w:rPr>
          <w:rFonts w:ascii="Arial" w:hAnsi="Arial" w:cs="Arial"/>
        </w:rPr>
        <w:t xml:space="preserve"> clearly commits to tracking progress of emissions and circular progress</w:t>
      </w:r>
      <w:r w:rsidR="00315C6E" w:rsidRPr="008104A2">
        <w:rPr>
          <w:rFonts w:ascii="Arial" w:hAnsi="Arial" w:cs="Arial"/>
        </w:rPr>
        <w:t xml:space="preserve"> </w:t>
      </w:r>
      <w:r w:rsidR="00315C6E" w:rsidRPr="008104A2">
        <w:rPr>
          <w:rFonts w:ascii="Arial" w:hAnsi="Arial" w:cs="Arial"/>
        </w:rPr>
        <w:t>(Fuoli, 2012)</w:t>
      </w:r>
      <w:r w:rsidR="00315C6E" w:rsidRPr="008104A2">
        <w:rPr>
          <w:rFonts w:ascii="Arial" w:hAnsi="Arial" w:cs="Arial"/>
        </w:rPr>
        <w:t xml:space="preserve"> and </w:t>
      </w:r>
      <w:r w:rsidR="003C7042" w:rsidRPr="008104A2">
        <w:rPr>
          <w:rFonts w:ascii="Arial" w:hAnsi="Arial" w:cs="Arial"/>
        </w:rPr>
        <w:t>(Alänge, Clancy and Marmgren, 2016)</w:t>
      </w:r>
    </w:p>
    <w:p w14:paraId="6E99BE17" w14:textId="0433CEEE" w:rsidR="0041110F" w:rsidRPr="008104A2" w:rsidRDefault="00F77356" w:rsidP="008104A2">
      <w:pPr>
        <w:spacing w:line="480" w:lineRule="auto"/>
        <w:jc w:val="both"/>
        <w:rPr>
          <w:rFonts w:ascii="Arial" w:hAnsi="Arial" w:cs="Arial"/>
        </w:rPr>
      </w:pPr>
      <w:r w:rsidRPr="008104A2">
        <w:rPr>
          <w:rFonts w:ascii="Arial" w:hAnsi="Arial" w:cs="Arial"/>
        </w:rPr>
        <w:t xml:space="preserve">However, based on the published information, this </w:t>
      </w:r>
      <w:r w:rsidR="00BB7173" w:rsidRPr="008104A2">
        <w:rPr>
          <w:rFonts w:ascii="Arial" w:hAnsi="Arial" w:cs="Arial"/>
        </w:rPr>
        <w:t>appears</w:t>
      </w:r>
      <w:r w:rsidRPr="008104A2">
        <w:rPr>
          <w:rFonts w:ascii="Arial" w:hAnsi="Arial" w:cs="Arial"/>
        </w:rPr>
        <w:t xml:space="preserve"> to be primarily report-driven and not necessarily </w:t>
      </w:r>
      <w:r w:rsidR="00BB7173" w:rsidRPr="008104A2">
        <w:rPr>
          <w:rFonts w:ascii="Arial" w:hAnsi="Arial" w:cs="Arial"/>
        </w:rPr>
        <w:t>stakeholder-driven decision making</w:t>
      </w:r>
      <w:r w:rsidR="00F32D63" w:rsidRPr="008104A2">
        <w:rPr>
          <w:rFonts w:ascii="Arial" w:hAnsi="Arial" w:cs="Arial"/>
        </w:rPr>
        <w:t xml:space="preserve"> </w:t>
      </w:r>
      <w:r w:rsidR="00F32D63" w:rsidRPr="008104A2">
        <w:rPr>
          <w:rFonts w:ascii="Arial" w:hAnsi="Arial" w:cs="Arial"/>
        </w:rPr>
        <w:t>(Gong, Jiang and Jia, 2023)</w:t>
      </w:r>
      <w:r w:rsidR="00BB7173" w:rsidRPr="008104A2">
        <w:rPr>
          <w:rFonts w:ascii="Arial" w:hAnsi="Arial" w:cs="Arial"/>
        </w:rPr>
        <w:t xml:space="preserve">. </w:t>
      </w:r>
      <w:r w:rsidR="0085457F" w:rsidRPr="008104A2">
        <w:rPr>
          <w:rFonts w:ascii="Arial" w:hAnsi="Arial" w:cs="Arial"/>
        </w:rPr>
        <w:t xml:space="preserve">IKEA do, however, appear to follow Freeman’s </w:t>
      </w:r>
      <w:r w:rsidR="00F94A90" w:rsidRPr="008104A2">
        <w:rPr>
          <w:rFonts w:ascii="Arial" w:hAnsi="Arial" w:cs="Arial"/>
        </w:rPr>
        <w:t xml:space="preserve">stakeholder theory to a certain degree as there is evidence that they </w:t>
      </w:r>
      <w:r w:rsidR="006A5154" w:rsidRPr="008104A2">
        <w:rPr>
          <w:rFonts w:ascii="Arial" w:hAnsi="Arial" w:cs="Arial"/>
        </w:rPr>
        <w:t xml:space="preserve">engage </w:t>
      </w:r>
      <w:r w:rsidR="00924771" w:rsidRPr="008104A2">
        <w:rPr>
          <w:rFonts w:ascii="Arial" w:hAnsi="Arial" w:cs="Arial"/>
        </w:rPr>
        <w:t>stakeholders</w:t>
      </w:r>
      <w:r w:rsidR="006A5154" w:rsidRPr="008104A2">
        <w:rPr>
          <w:rFonts w:ascii="Arial" w:hAnsi="Arial" w:cs="Arial"/>
        </w:rPr>
        <w:t xml:space="preserve"> in </w:t>
      </w:r>
      <w:r w:rsidR="00AA6967" w:rsidRPr="008104A2">
        <w:rPr>
          <w:rFonts w:ascii="Arial" w:hAnsi="Arial" w:cs="Arial"/>
        </w:rPr>
        <w:t>several</w:t>
      </w:r>
      <w:r w:rsidR="006A5154" w:rsidRPr="008104A2">
        <w:rPr>
          <w:rFonts w:ascii="Arial" w:hAnsi="Arial" w:cs="Arial"/>
        </w:rPr>
        <w:t xml:space="preserve"> ways. This is primarily done through community partnerships, social entrepreneurship collaborations and </w:t>
      </w:r>
      <w:r w:rsidR="00924771" w:rsidRPr="008104A2">
        <w:rPr>
          <w:rFonts w:ascii="Arial" w:hAnsi="Arial" w:cs="Arial"/>
        </w:rPr>
        <w:t>employee engagement programmes. Through these stakeholder relationships, IKEA</w:t>
      </w:r>
      <w:r w:rsidR="00F05898" w:rsidRPr="008104A2">
        <w:rPr>
          <w:rFonts w:ascii="Arial" w:hAnsi="Arial" w:cs="Arial"/>
        </w:rPr>
        <w:t xml:space="preserve"> wor</w:t>
      </w:r>
      <w:r w:rsidR="009F04AE" w:rsidRPr="008104A2">
        <w:rPr>
          <w:rFonts w:ascii="Arial" w:hAnsi="Arial" w:cs="Arial"/>
        </w:rPr>
        <w:t>ks</w:t>
      </w:r>
      <w:r w:rsidR="00F05898" w:rsidRPr="008104A2">
        <w:rPr>
          <w:rFonts w:ascii="Arial" w:hAnsi="Arial" w:cs="Arial"/>
        </w:rPr>
        <w:t xml:space="preserve"> closely with their suppliers to ensure fair working conditions and sustainability practices with </w:t>
      </w:r>
      <w:r w:rsidR="009F04AE" w:rsidRPr="008104A2">
        <w:rPr>
          <w:rFonts w:ascii="Arial" w:hAnsi="Arial" w:cs="Arial"/>
        </w:rPr>
        <w:t>their</w:t>
      </w:r>
      <w:r w:rsidR="00F05898" w:rsidRPr="008104A2">
        <w:rPr>
          <w:rFonts w:ascii="Arial" w:hAnsi="Arial" w:cs="Arial"/>
        </w:rPr>
        <w:t xml:space="preserve"> supply chain. Additionally, </w:t>
      </w:r>
      <w:r w:rsidR="00443AA6" w:rsidRPr="008104A2">
        <w:rPr>
          <w:rFonts w:ascii="Arial" w:hAnsi="Arial" w:cs="Arial"/>
        </w:rPr>
        <w:t>they are committed to working with NGO’s and social enterprises on community projects</w:t>
      </w:r>
      <w:r w:rsidR="006A0330" w:rsidRPr="008104A2">
        <w:rPr>
          <w:rFonts w:ascii="Arial" w:hAnsi="Arial" w:cs="Arial"/>
        </w:rPr>
        <w:t xml:space="preserve"> </w:t>
      </w:r>
      <w:r w:rsidR="006A0330" w:rsidRPr="008104A2">
        <w:rPr>
          <w:rFonts w:ascii="Arial" w:hAnsi="Arial" w:cs="Arial"/>
        </w:rPr>
        <w:t>(Austin and May, 2012)</w:t>
      </w:r>
      <w:r w:rsidR="00982C1C" w:rsidRPr="008104A2">
        <w:rPr>
          <w:rFonts w:ascii="Arial" w:hAnsi="Arial" w:cs="Arial"/>
        </w:rPr>
        <w:t xml:space="preserve"> and </w:t>
      </w:r>
      <w:r w:rsidR="0055355C" w:rsidRPr="008104A2">
        <w:rPr>
          <w:rFonts w:ascii="Arial" w:hAnsi="Arial" w:cs="Arial"/>
        </w:rPr>
        <w:t>(Halme, Lindeman and Linna, 2012)</w:t>
      </w:r>
      <w:r w:rsidR="0041110F" w:rsidRPr="008104A2">
        <w:rPr>
          <w:rFonts w:ascii="Arial" w:hAnsi="Arial" w:cs="Arial"/>
        </w:rPr>
        <w:t xml:space="preserve">. </w:t>
      </w:r>
      <w:r w:rsidR="0048255B" w:rsidRPr="008104A2">
        <w:rPr>
          <w:rFonts w:ascii="Arial" w:hAnsi="Arial" w:cs="Arial"/>
        </w:rPr>
        <w:t xml:space="preserve">While IKEA demonstrates strong transparency and stakeholder engagement, its governance model remains primarily corporate-led rather than stakeholder-led. Transparency is largely achieved through ESG reporting and structured consultation processes rather than shared decision-making authority. Therefore, IKEA aligns strongly with the principles of accountability </w:t>
      </w:r>
      <w:r w:rsidR="0048255B" w:rsidRPr="008104A2">
        <w:rPr>
          <w:rFonts w:ascii="Arial" w:hAnsi="Arial" w:cs="Arial"/>
        </w:rPr>
        <w:lastRenderedPageBreak/>
        <w:t>and disclosure, but only partially with the deeper regenerative idea of distributed stakeholder governance.</w:t>
      </w:r>
    </w:p>
    <w:p w14:paraId="7CC25B86" w14:textId="67C93F21" w:rsidR="00CF4D36" w:rsidRPr="008104A2" w:rsidRDefault="00CF4D36" w:rsidP="008104A2">
      <w:pPr>
        <w:spacing w:line="480" w:lineRule="auto"/>
        <w:jc w:val="both"/>
        <w:rPr>
          <w:rFonts w:ascii="Arial" w:eastAsiaTheme="majorEastAsia" w:hAnsi="Arial" w:cs="Arial"/>
          <w:color w:val="0F4761" w:themeColor="accent1" w:themeShade="BF"/>
        </w:rPr>
      </w:pPr>
      <w:r w:rsidRPr="008104A2">
        <w:rPr>
          <w:rFonts w:ascii="Arial" w:hAnsi="Arial" w:cs="Arial"/>
        </w:rPr>
        <w:br w:type="page"/>
      </w:r>
    </w:p>
    <w:p w14:paraId="0740CEA8" w14:textId="191CB116" w:rsidR="00CF4D36" w:rsidRPr="008104A2" w:rsidRDefault="00CF4D36">
      <w:pPr>
        <w:pStyle w:val="Heading2"/>
        <w:numPr>
          <w:ilvl w:val="1"/>
          <w:numId w:val="47"/>
        </w:numPr>
        <w:spacing w:line="480" w:lineRule="auto"/>
        <w:jc w:val="both"/>
        <w:rPr>
          <w:rFonts w:ascii="Arial" w:hAnsi="Arial" w:cs="Arial"/>
          <w:sz w:val="24"/>
          <w:szCs w:val="24"/>
        </w:rPr>
      </w:pPr>
      <w:bookmarkStart w:id="11" w:name="_Toc231238424"/>
      <w:r w:rsidRPr="008104A2">
        <w:rPr>
          <w:rFonts w:ascii="Arial" w:hAnsi="Arial" w:cs="Arial"/>
          <w:sz w:val="24"/>
          <w:szCs w:val="24"/>
        </w:rPr>
        <w:lastRenderedPageBreak/>
        <w:t>Argument for new Strategic Vision</w:t>
      </w:r>
      <w:bookmarkEnd w:id="11"/>
    </w:p>
    <w:p w14:paraId="1DC69CEF" w14:textId="2253C953" w:rsidR="000E7D83" w:rsidRPr="008104A2" w:rsidRDefault="005F66E3" w:rsidP="008104A2">
      <w:pPr>
        <w:spacing w:line="480" w:lineRule="auto"/>
        <w:jc w:val="both"/>
        <w:rPr>
          <w:rFonts w:ascii="Arial" w:hAnsi="Arial" w:cs="Arial"/>
        </w:rPr>
      </w:pPr>
      <w:r w:rsidRPr="008104A2">
        <w:rPr>
          <w:rFonts w:ascii="Arial" w:hAnsi="Arial" w:cs="Arial"/>
        </w:rPr>
        <w:t>Following</w:t>
      </w:r>
      <w:r w:rsidR="00C64AEA" w:rsidRPr="008104A2">
        <w:rPr>
          <w:rFonts w:ascii="Arial" w:hAnsi="Arial" w:cs="Arial"/>
        </w:rPr>
        <w:t xml:space="preserve"> o</w:t>
      </w:r>
      <w:r w:rsidRPr="008104A2">
        <w:rPr>
          <w:rFonts w:ascii="Arial" w:hAnsi="Arial" w:cs="Arial"/>
        </w:rPr>
        <w:t xml:space="preserve">n from the critique of IKEA in 2.2 </w:t>
      </w:r>
      <w:r w:rsidR="0055355C" w:rsidRPr="008104A2">
        <w:rPr>
          <w:rFonts w:ascii="Arial" w:hAnsi="Arial" w:cs="Arial"/>
        </w:rPr>
        <w:t>against</w:t>
      </w:r>
      <w:r w:rsidRPr="008104A2">
        <w:rPr>
          <w:rFonts w:ascii="Arial" w:hAnsi="Arial" w:cs="Arial"/>
        </w:rPr>
        <w:t xml:space="preserve"> the four key </w:t>
      </w:r>
      <w:r w:rsidR="0055355C" w:rsidRPr="008104A2">
        <w:rPr>
          <w:rFonts w:ascii="Arial" w:hAnsi="Arial" w:cs="Arial"/>
        </w:rPr>
        <w:t>principles</w:t>
      </w:r>
      <w:r w:rsidRPr="008104A2">
        <w:rPr>
          <w:rFonts w:ascii="Arial" w:hAnsi="Arial" w:cs="Arial"/>
        </w:rPr>
        <w:t xml:space="preserve"> of sustainability for Business, the following section offers an informed </w:t>
      </w:r>
      <w:r w:rsidR="0055355C" w:rsidRPr="008104A2">
        <w:rPr>
          <w:rFonts w:ascii="Arial" w:hAnsi="Arial" w:cs="Arial"/>
        </w:rPr>
        <w:t>argument</w:t>
      </w:r>
      <w:r w:rsidRPr="008104A2">
        <w:rPr>
          <w:rFonts w:ascii="Arial" w:hAnsi="Arial" w:cs="Arial"/>
        </w:rPr>
        <w:t xml:space="preserve"> for </w:t>
      </w:r>
      <w:r w:rsidR="008B4E60" w:rsidRPr="008104A2">
        <w:rPr>
          <w:rFonts w:ascii="Arial" w:hAnsi="Arial" w:cs="Arial"/>
        </w:rPr>
        <w:t xml:space="preserve">a new </w:t>
      </w:r>
      <w:r w:rsidR="00C64AEA" w:rsidRPr="008104A2">
        <w:rPr>
          <w:rFonts w:ascii="Arial" w:hAnsi="Arial" w:cs="Arial"/>
        </w:rPr>
        <w:t>strategic</w:t>
      </w:r>
      <w:r w:rsidR="008B4E60" w:rsidRPr="008104A2">
        <w:rPr>
          <w:rFonts w:ascii="Arial" w:hAnsi="Arial" w:cs="Arial"/>
        </w:rPr>
        <w:t xml:space="preserve"> vision which is underpinned with sustainability. </w:t>
      </w:r>
      <w:r w:rsidR="00CD762A" w:rsidRPr="008104A2">
        <w:rPr>
          <w:rFonts w:ascii="Arial" w:hAnsi="Arial" w:cs="Arial"/>
        </w:rPr>
        <w:t>Firstly</w:t>
      </w:r>
      <w:r w:rsidR="008B4E60" w:rsidRPr="008104A2">
        <w:rPr>
          <w:rFonts w:ascii="Arial" w:hAnsi="Arial" w:cs="Arial"/>
        </w:rPr>
        <w:t>, key challenges will be identified for IKEA</w:t>
      </w:r>
      <w:r w:rsidR="0039518A" w:rsidRPr="008104A2">
        <w:rPr>
          <w:rFonts w:ascii="Arial" w:hAnsi="Arial" w:cs="Arial"/>
        </w:rPr>
        <w:t xml:space="preserve"> followed by justified reasoning for a business case for sustainability. </w:t>
      </w:r>
      <w:r w:rsidR="00700A0B" w:rsidRPr="008104A2">
        <w:rPr>
          <w:rFonts w:ascii="Arial" w:hAnsi="Arial" w:cs="Arial"/>
        </w:rPr>
        <w:t xml:space="preserve">Following this, both the external environment will be analysed and both challenges and opportunities will provide a focus for the strategic vision. This is done </w:t>
      </w:r>
      <w:r w:rsidR="0055355C" w:rsidRPr="008104A2">
        <w:rPr>
          <w:rFonts w:ascii="Arial" w:hAnsi="Arial" w:cs="Arial"/>
        </w:rPr>
        <w:t>using</w:t>
      </w:r>
      <w:r w:rsidR="00700A0B" w:rsidRPr="008104A2">
        <w:rPr>
          <w:rFonts w:ascii="Arial" w:hAnsi="Arial" w:cs="Arial"/>
        </w:rPr>
        <w:t xml:space="preserve"> PESTLE</w:t>
      </w:r>
      <w:r w:rsidR="00AB1E46" w:rsidRPr="008104A2">
        <w:rPr>
          <w:rFonts w:ascii="Arial" w:hAnsi="Arial" w:cs="Arial"/>
        </w:rPr>
        <w:t xml:space="preserve"> and SWOT</w:t>
      </w:r>
      <w:r w:rsidR="00700A0B" w:rsidRPr="008104A2">
        <w:rPr>
          <w:rFonts w:ascii="Arial" w:hAnsi="Arial" w:cs="Arial"/>
        </w:rPr>
        <w:t>.</w:t>
      </w:r>
      <w:r w:rsidR="00AB1E46" w:rsidRPr="008104A2">
        <w:rPr>
          <w:rFonts w:ascii="Arial" w:hAnsi="Arial" w:cs="Arial"/>
        </w:rPr>
        <w:t xml:space="preserve"> </w:t>
      </w:r>
    </w:p>
    <w:p w14:paraId="42D9B8F5" w14:textId="77107E5A" w:rsidR="00973509" w:rsidRPr="008104A2" w:rsidRDefault="00AB1E46" w:rsidP="008104A2">
      <w:pPr>
        <w:spacing w:line="480" w:lineRule="auto"/>
        <w:jc w:val="both"/>
        <w:rPr>
          <w:rFonts w:ascii="Arial" w:hAnsi="Arial" w:cs="Arial"/>
        </w:rPr>
      </w:pPr>
      <w:r w:rsidRPr="008104A2">
        <w:rPr>
          <w:rFonts w:ascii="Arial" w:hAnsi="Arial" w:cs="Arial"/>
        </w:rPr>
        <w:t xml:space="preserve">The report will also consider </w:t>
      </w:r>
      <w:r w:rsidR="00752583" w:rsidRPr="008104A2">
        <w:rPr>
          <w:rFonts w:ascii="Arial" w:hAnsi="Arial" w:cs="Arial"/>
        </w:rPr>
        <w:t xml:space="preserve">the positioning of the organisation through its strengths and weaknesses </w:t>
      </w:r>
      <w:r w:rsidR="0055355C" w:rsidRPr="008104A2">
        <w:rPr>
          <w:rFonts w:ascii="Arial" w:hAnsi="Arial" w:cs="Arial"/>
        </w:rPr>
        <w:t>to</w:t>
      </w:r>
      <w:r w:rsidR="00752583" w:rsidRPr="008104A2">
        <w:rPr>
          <w:rFonts w:ascii="Arial" w:hAnsi="Arial" w:cs="Arial"/>
        </w:rPr>
        <w:t xml:space="preserve"> meet these challenges. Finally, recommendations of ways that IKEA can</w:t>
      </w:r>
      <w:r w:rsidR="00CD762A" w:rsidRPr="008104A2">
        <w:rPr>
          <w:rFonts w:ascii="Arial" w:hAnsi="Arial" w:cs="Arial"/>
        </w:rPr>
        <w:t xml:space="preserve"> promote values creation will be discussed and Stakeholder consideration will be outlined. </w:t>
      </w:r>
    </w:p>
    <w:p w14:paraId="18A5C688" w14:textId="1E49521E" w:rsidR="000E7D83" w:rsidRPr="008104A2" w:rsidRDefault="00FC3CD8" w:rsidP="008104A2">
      <w:pPr>
        <w:pStyle w:val="Heading3"/>
        <w:spacing w:line="480" w:lineRule="auto"/>
        <w:jc w:val="both"/>
        <w:rPr>
          <w:rFonts w:ascii="Arial" w:hAnsi="Arial" w:cs="Arial"/>
          <w:sz w:val="24"/>
          <w:szCs w:val="24"/>
        </w:rPr>
      </w:pPr>
      <w:bookmarkStart w:id="12" w:name="_Toc231238425"/>
      <w:r w:rsidRPr="008104A2">
        <w:rPr>
          <w:rFonts w:ascii="Arial" w:hAnsi="Arial" w:cs="Arial"/>
          <w:sz w:val="24"/>
          <w:szCs w:val="24"/>
        </w:rPr>
        <w:t xml:space="preserve">2.3.1 </w:t>
      </w:r>
      <w:r w:rsidR="000E7D83" w:rsidRPr="008104A2">
        <w:rPr>
          <w:rFonts w:ascii="Arial" w:hAnsi="Arial" w:cs="Arial"/>
          <w:sz w:val="24"/>
          <w:szCs w:val="24"/>
        </w:rPr>
        <w:t>What the challenges for sustainability are for this organisation</w:t>
      </w:r>
      <w:bookmarkEnd w:id="12"/>
    </w:p>
    <w:p w14:paraId="4A0D00C4" w14:textId="174B99EF" w:rsidR="00FC3CD8" w:rsidRPr="008104A2" w:rsidRDefault="00170D7B" w:rsidP="008104A2">
      <w:pPr>
        <w:spacing w:line="480" w:lineRule="auto"/>
        <w:jc w:val="both"/>
        <w:rPr>
          <w:rFonts w:ascii="Arial" w:hAnsi="Arial" w:cs="Arial"/>
        </w:rPr>
      </w:pPr>
      <w:r w:rsidRPr="008104A2">
        <w:rPr>
          <w:rFonts w:ascii="Arial" w:hAnsi="Arial" w:cs="Arial"/>
        </w:rPr>
        <w:t>IKEA’s key sustainability challenge is the transition from a global, linear, efficiency-driven retail model to a regenerative, circular, and locally embedded system that aligns environmental restoration with social value creation, while maintaining affordability, scale, and profitability</w:t>
      </w:r>
      <w:r w:rsidR="00B0186A" w:rsidRPr="008104A2">
        <w:rPr>
          <w:rFonts w:ascii="Arial" w:hAnsi="Arial" w:cs="Arial"/>
        </w:rPr>
        <w:t xml:space="preserve"> </w:t>
      </w:r>
      <w:r w:rsidR="00B0186A" w:rsidRPr="008104A2">
        <w:rPr>
          <w:rFonts w:ascii="Arial" w:hAnsi="Arial" w:cs="Arial"/>
        </w:rPr>
        <w:t>(Mahalakshmi et al., 2024)</w:t>
      </w:r>
      <w:r w:rsidRPr="008104A2">
        <w:rPr>
          <w:rFonts w:ascii="Arial" w:hAnsi="Arial" w:cs="Arial"/>
        </w:rPr>
        <w:t>.</w:t>
      </w:r>
      <w:r w:rsidR="008A5854" w:rsidRPr="008104A2">
        <w:rPr>
          <w:rFonts w:ascii="Arial" w:hAnsi="Arial" w:cs="Arial"/>
        </w:rPr>
        <w:t xml:space="preserve"> This following section will break this statement down to identify 8 key challenges which sit within this; </w:t>
      </w:r>
      <w:r w:rsidR="00B61EC6" w:rsidRPr="008104A2">
        <w:rPr>
          <w:rFonts w:ascii="Arial" w:hAnsi="Arial" w:cs="Arial"/>
        </w:rPr>
        <w:t xml:space="preserve">an over-reliance on a linear, global supply chain model, being able to scale circular economy initiatives beyond just a pilot level, </w:t>
      </w:r>
      <w:r w:rsidR="00DB560E" w:rsidRPr="008104A2">
        <w:rPr>
          <w:rFonts w:ascii="Arial" w:hAnsi="Arial" w:cs="Arial"/>
        </w:rPr>
        <w:t xml:space="preserve">high dependency on </w:t>
      </w:r>
      <w:r w:rsidR="007F0E81" w:rsidRPr="008104A2">
        <w:rPr>
          <w:rFonts w:ascii="Arial" w:hAnsi="Arial" w:cs="Arial"/>
        </w:rPr>
        <w:t>resources</w:t>
      </w:r>
      <w:r w:rsidR="00DB560E" w:rsidRPr="008104A2">
        <w:rPr>
          <w:rFonts w:ascii="Arial" w:hAnsi="Arial" w:cs="Arial"/>
        </w:rPr>
        <w:t xml:space="preserve"> and increasing environmental pressure, a </w:t>
      </w:r>
      <w:r w:rsidR="007F0E81" w:rsidRPr="008104A2">
        <w:rPr>
          <w:rFonts w:ascii="Arial" w:hAnsi="Arial" w:cs="Arial"/>
        </w:rPr>
        <w:t>transition</w:t>
      </w:r>
      <w:r w:rsidR="00DB560E" w:rsidRPr="008104A2">
        <w:rPr>
          <w:rFonts w:ascii="Arial" w:hAnsi="Arial" w:cs="Arial"/>
        </w:rPr>
        <w:t xml:space="preserve"> from </w:t>
      </w:r>
      <w:r w:rsidR="007F0E81" w:rsidRPr="008104A2">
        <w:rPr>
          <w:rFonts w:ascii="Arial" w:hAnsi="Arial" w:cs="Arial"/>
        </w:rPr>
        <w:t>sustainability</w:t>
      </w:r>
      <w:r w:rsidR="00DB560E" w:rsidRPr="008104A2">
        <w:rPr>
          <w:rFonts w:ascii="Arial" w:hAnsi="Arial" w:cs="Arial"/>
        </w:rPr>
        <w:t xml:space="preserve"> to regeneration, </w:t>
      </w:r>
      <w:r w:rsidR="00335431" w:rsidRPr="008104A2">
        <w:rPr>
          <w:rFonts w:ascii="Arial" w:hAnsi="Arial" w:cs="Arial"/>
        </w:rPr>
        <w:t xml:space="preserve">the gap bin stakeholder decision making and </w:t>
      </w:r>
      <w:r w:rsidR="007F0E81" w:rsidRPr="008104A2">
        <w:rPr>
          <w:rFonts w:ascii="Arial" w:hAnsi="Arial" w:cs="Arial"/>
        </w:rPr>
        <w:t>governance</w:t>
      </w:r>
      <w:r w:rsidR="00335431" w:rsidRPr="008104A2">
        <w:rPr>
          <w:rFonts w:ascii="Arial" w:hAnsi="Arial" w:cs="Arial"/>
        </w:rPr>
        <w:t xml:space="preserve">, regulatory and compliance pressure, </w:t>
      </w:r>
      <w:r w:rsidR="00CE2471" w:rsidRPr="008104A2">
        <w:rPr>
          <w:rFonts w:ascii="Arial" w:hAnsi="Arial" w:cs="Arial"/>
        </w:rPr>
        <w:t xml:space="preserve">profitability pressure versus sustainability initiatives and reputational risk through </w:t>
      </w:r>
      <w:r w:rsidR="007F0E81" w:rsidRPr="008104A2">
        <w:rPr>
          <w:rFonts w:ascii="Arial" w:hAnsi="Arial" w:cs="Arial"/>
        </w:rPr>
        <w:t>greenwashing</w:t>
      </w:r>
      <w:r w:rsidR="00CE2471" w:rsidRPr="008104A2">
        <w:rPr>
          <w:rFonts w:ascii="Arial" w:hAnsi="Arial" w:cs="Arial"/>
        </w:rPr>
        <w:t xml:space="preserve">. </w:t>
      </w:r>
    </w:p>
    <w:p w14:paraId="48B41070" w14:textId="4849413B" w:rsidR="00EC7E29" w:rsidRPr="008104A2" w:rsidRDefault="00EC7E29" w:rsidP="008104A2">
      <w:pPr>
        <w:spacing w:line="480" w:lineRule="auto"/>
        <w:jc w:val="both"/>
        <w:rPr>
          <w:rFonts w:ascii="Arial" w:hAnsi="Arial" w:cs="Arial"/>
        </w:rPr>
      </w:pPr>
      <w:r w:rsidRPr="008104A2">
        <w:rPr>
          <w:rFonts w:ascii="Arial" w:hAnsi="Arial" w:cs="Arial"/>
        </w:rPr>
        <w:lastRenderedPageBreak/>
        <w:t xml:space="preserve">These challenges </w:t>
      </w:r>
      <w:r w:rsidR="004472C0" w:rsidRPr="008104A2">
        <w:rPr>
          <w:rFonts w:ascii="Arial" w:hAnsi="Arial" w:cs="Arial"/>
        </w:rPr>
        <w:t xml:space="preserve">have been </w:t>
      </w:r>
      <w:r w:rsidR="007F0E81" w:rsidRPr="008104A2">
        <w:rPr>
          <w:rFonts w:ascii="Arial" w:hAnsi="Arial" w:cs="Arial"/>
        </w:rPr>
        <w:t>explored,</w:t>
      </w:r>
      <w:r w:rsidR="004472C0" w:rsidRPr="008104A2">
        <w:rPr>
          <w:rFonts w:ascii="Arial" w:hAnsi="Arial" w:cs="Arial"/>
        </w:rPr>
        <w:t xml:space="preserve"> and a full SWOT is included in Appendices 1. </w:t>
      </w:r>
      <w:r w:rsidR="007F0E81" w:rsidRPr="008104A2">
        <w:rPr>
          <w:rFonts w:ascii="Arial" w:hAnsi="Arial" w:cs="Arial"/>
        </w:rPr>
        <w:t>Many</w:t>
      </w:r>
      <w:r w:rsidR="004472C0" w:rsidRPr="008104A2">
        <w:rPr>
          <w:rFonts w:ascii="Arial" w:hAnsi="Arial" w:cs="Arial"/>
        </w:rPr>
        <w:t xml:space="preserve"> of the challenges included below can be seen within this model. </w:t>
      </w:r>
    </w:p>
    <w:p w14:paraId="156742EF" w14:textId="1F16BA44" w:rsidR="00FF1676" w:rsidRPr="008104A2" w:rsidRDefault="00DF7D09" w:rsidP="008104A2">
      <w:pPr>
        <w:pStyle w:val="Heading4"/>
        <w:spacing w:line="480" w:lineRule="auto"/>
        <w:jc w:val="both"/>
        <w:rPr>
          <w:rFonts w:ascii="Arial" w:hAnsi="Arial" w:cs="Arial"/>
        </w:rPr>
      </w:pPr>
      <w:r w:rsidRPr="008104A2">
        <w:rPr>
          <w:rFonts w:ascii="Arial" w:hAnsi="Arial" w:cs="Arial"/>
        </w:rPr>
        <w:t>2.3.1.1</w:t>
      </w:r>
      <w:r w:rsidR="00FF1676" w:rsidRPr="008104A2">
        <w:rPr>
          <w:rFonts w:ascii="Arial" w:hAnsi="Arial" w:cs="Arial"/>
        </w:rPr>
        <w:t xml:space="preserve"> Reliance on a linear, global supply chain model</w:t>
      </w:r>
    </w:p>
    <w:p w14:paraId="357F8232" w14:textId="16DB774E" w:rsidR="00FF1676" w:rsidRPr="008104A2" w:rsidRDefault="00FF1676" w:rsidP="008104A2">
      <w:pPr>
        <w:spacing w:line="480" w:lineRule="auto"/>
        <w:jc w:val="both"/>
        <w:rPr>
          <w:rFonts w:ascii="Arial" w:hAnsi="Arial" w:cs="Arial"/>
        </w:rPr>
      </w:pPr>
      <w:r w:rsidRPr="008104A2">
        <w:rPr>
          <w:rFonts w:ascii="Arial" w:hAnsi="Arial" w:cs="Arial"/>
        </w:rPr>
        <w:t>One of IKEA’s biggest challenges is that its business model still depends on</w:t>
      </w:r>
      <w:r w:rsidR="004C2CB7" w:rsidRPr="008104A2">
        <w:rPr>
          <w:rFonts w:ascii="Arial" w:hAnsi="Arial" w:cs="Arial"/>
        </w:rPr>
        <w:t xml:space="preserve"> sourcing of raw materials such as wood, cotton and m</w:t>
      </w:r>
      <w:r w:rsidR="00425614" w:rsidRPr="008104A2">
        <w:rPr>
          <w:rFonts w:ascii="Arial" w:hAnsi="Arial" w:cs="Arial"/>
        </w:rPr>
        <w:t xml:space="preserve">etals </w:t>
      </w:r>
      <w:r w:rsidR="004C2CB7" w:rsidRPr="008104A2">
        <w:rPr>
          <w:rFonts w:ascii="Arial" w:hAnsi="Arial" w:cs="Arial"/>
        </w:rPr>
        <w:t>globally</w:t>
      </w:r>
      <w:r w:rsidR="00986DAA" w:rsidRPr="008104A2">
        <w:rPr>
          <w:rFonts w:ascii="Arial" w:hAnsi="Arial" w:cs="Arial"/>
        </w:rPr>
        <w:t xml:space="preserve"> which causes highly embedded carbon emissions. </w:t>
      </w:r>
      <w:r w:rsidR="00AA29E9" w:rsidRPr="008104A2">
        <w:rPr>
          <w:rFonts w:ascii="Arial" w:hAnsi="Arial" w:cs="Arial"/>
        </w:rPr>
        <w:t>Additionally</w:t>
      </w:r>
      <w:r w:rsidR="00986DAA" w:rsidRPr="008104A2">
        <w:rPr>
          <w:rFonts w:ascii="Arial" w:hAnsi="Arial" w:cs="Arial"/>
        </w:rPr>
        <w:t>, IKEA</w:t>
      </w:r>
      <w:r w:rsidR="00AA29E9" w:rsidRPr="008104A2">
        <w:rPr>
          <w:rFonts w:ascii="Arial" w:hAnsi="Arial" w:cs="Arial"/>
        </w:rPr>
        <w:t xml:space="preserve"> still participate in large-scale manufacturing across many different countries which </w:t>
      </w:r>
      <w:r w:rsidR="00D27E7B" w:rsidRPr="008104A2">
        <w:rPr>
          <w:rFonts w:ascii="Arial" w:hAnsi="Arial" w:cs="Arial"/>
        </w:rPr>
        <w:t>increases their vulnerability to supply chain disruption due to political influences and war</w:t>
      </w:r>
      <w:r w:rsidR="00D5493A" w:rsidRPr="008104A2">
        <w:rPr>
          <w:rFonts w:ascii="Arial" w:hAnsi="Arial" w:cs="Arial"/>
        </w:rPr>
        <w:t xml:space="preserve"> </w:t>
      </w:r>
      <w:r w:rsidR="00D5493A" w:rsidRPr="008104A2">
        <w:rPr>
          <w:rFonts w:ascii="Arial" w:hAnsi="Arial" w:cs="Arial"/>
        </w:rPr>
        <w:t>(Sörensson and Ghannad, 2025)</w:t>
      </w:r>
      <w:r w:rsidR="00D5493A" w:rsidRPr="008104A2">
        <w:rPr>
          <w:rFonts w:ascii="Arial" w:hAnsi="Arial" w:cs="Arial"/>
        </w:rPr>
        <w:t xml:space="preserve"> and </w:t>
      </w:r>
      <w:r w:rsidR="00076590" w:rsidRPr="008104A2">
        <w:rPr>
          <w:rFonts w:ascii="Arial" w:hAnsi="Arial" w:cs="Arial"/>
        </w:rPr>
        <w:t>(Wieland, 2021)</w:t>
      </w:r>
      <w:r w:rsidR="00D27E7B" w:rsidRPr="008104A2">
        <w:rPr>
          <w:rFonts w:ascii="Arial" w:hAnsi="Arial" w:cs="Arial"/>
        </w:rPr>
        <w:t>.</w:t>
      </w:r>
    </w:p>
    <w:p w14:paraId="18328629" w14:textId="54C3B6F8" w:rsidR="00D27E7B" w:rsidRPr="008104A2" w:rsidRDefault="002C1278" w:rsidP="008104A2">
      <w:pPr>
        <w:spacing w:line="480" w:lineRule="auto"/>
        <w:jc w:val="both"/>
        <w:rPr>
          <w:rFonts w:ascii="Arial" w:hAnsi="Arial" w:cs="Arial"/>
        </w:rPr>
      </w:pPr>
      <w:r w:rsidRPr="008104A2">
        <w:rPr>
          <w:rFonts w:ascii="Arial" w:hAnsi="Arial" w:cs="Arial"/>
        </w:rPr>
        <w:t>Finally, IKEA also relies on long-distance transportation and distribution of materials and products, making approximately 1.7 million shipments annually through its global supply chain</w:t>
      </w:r>
      <w:r w:rsidRPr="008104A2">
        <w:rPr>
          <w:rFonts w:ascii="Arial" w:hAnsi="Arial" w:cs="Arial"/>
        </w:rPr>
        <w:t xml:space="preserve"> </w:t>
      </w:r>
      <w:r w:rsidR="006E2766" w:rsidRPr="008104A2">
        <w:rPr>
          <w:rFonts w:ascii="Arial" w:hAnsi="Arial" w:cs="Arial"/>
        </w:rPr>
        <w:t>(IKEA, 2025a)</w:t>
      </w:r>
      <w:r w:rsidRPr="008104A2">
        <w:rPr>
          <w:rFonts w:ascii="Arial" w:hAnsi="Arial" w:cs="Arial"/>
        </w:rPr>
        <w:t>.</w:t>
      </w:r>
      <w:r w:rsidRPr="008104A2">
        <w:rPr>
          <w:rFonts w:ascii="Arial" w:hAnsi="Arial" w:cs="Arial"/>
        </w:rPr>
        <w:t xml:space="preserve"> </w:t>
      </w:r>
      <w:r w:rsidR="00076590" w:rsidRPr="008104A2">
        <w:rPr>
          <w:rFonts w:ascii="Arial" w:hAnsi="Arial" w:cs="Arial"/>
        </w:rPr>
        <w:t>All</w:t>
      </w:r>
      <w:r w:rsidR="00FD0338" w:rsidRPr="008104A2">
        <w:rPr>
          <w:rFonts w:ascii="Arial" w:hAnsi="Arial" w:cs="Arial"/>
        </w:rPr>
        <w:t xml:space="preserve"> these points, even with some circular initiatives, remain fundamentally linear</w:t>
      </w:r>
      <w:r w:rsidR="00311B92" w:rsidRPr="008104A2">
        <w:rPr>
          <w:rFonts w:ascii="Arial" w:hAnsi="Arial" w:cs="Arial"/>
        </w:rPr>
        <w:t xml:space="preserve"> which remains a key challenge. </w:t>
      </w:r>
    </w:p>
    <w:p w14:paraId="1028E106" w14:textId="49E74849" w:rsidR="00FF1676" w:rsidRPr="008104A2" w:rsidRDefault="00FF1676" w:rsidP="008104A2">
      <w:pPr>
        <w:spacing w:line="480" w:lineRule="auto"/>
        <w:jc w:val="both"/>
        <w:rPr>
          <w:rFonts w:ascii="Arial" w:hAnsi="Arial" w:cs="Arial"/>
        </w:rPr>
      </w:pPr>
    </w:p>
    <w:p w14:paraId="0B4D5A8E" w14:textId="5E9F3CD4" w:rsidR="00FF1676" w:rsidRPr="008104A2" w:rsidRDefault="00311B92" w:rsidP="008104A2">
      <w:pPr>
        <w:pStyle w:val="Heading4"/>
        <w:spacing w:line="480" w:lineRule="auto"/>
        <w:jc w:val="both"/>
        <w:rPr>
          <w:rFonts w:ascii="Arial" w:hAnsi="Arial" w:cs="Arial"/>
        </w:rPr>
      </w:pPr>
      <w:r w:rsidRPr="008104A2">
        <w:rPr>
          <w:rFonts w:ascii="Arial" w:hAnsi="Arial" w:cs="Arial"/>
        </w:rPr>
        <w:t>2.3.1.2</w:t>
      </w:r>
      <w:r w:rsidR="00E43783" w:rsidRPr="008104A2">
        <w:rPr>
          <w:rFonts w:ascii="Arial" w:hAnsi="Arial" w:cs="Arial"/>
        </w:rPr>
        <w:t xml:space="preserve"> </w:t>
      </w:r>
      <w:r w:rsidR="00FF1676" w:rsidRPr="008104A2">
        <w:rPr>
          <w:rFonts w:ascii="Arial" w:hAnsi="Arial" w:cs="Arial"/>
        </w:rPr>
        <w:t>Scaling circular economy initiatives beyond pilot level</w:t>
      </w:r>
    </w:p>
    <w:p w14:paraId="6459FC8E" w14:textId="0F411A14" w:rsidR="006B431F" w:rsidRPr="008104A2" w:rsidRDefault="00E43783" w:rsidP="008104A2">
      <w:pPr>
        <w:spacing w:line="480" w:lineRule="auto"/>
        <w:jc w:val="both"/>
        <w:rPr>
          <w:rFonts w:ascii="Arial" w:hAnsi="Arial" w:cs="Arial"/>
        </w:rPr>
      </w:pPr>
      <w:r w:rsidRPr="008104A2">
        <w:rPr>
          <w:rFonts w:ascii="Arial" w:hAnsi="Arial" w:cs="Arial"/>
        </w:rPr>
        <w:t xml:space="preserve">As aforementioned, </w:t>
      </w:r>
      <w:r w:rsidR="00FF1676" w:rsidRPr="008104A2">
        <w:rPr>
          <w:rFonts w:ascii="Arial" w:hAnsi="Arial" w:cs="Arial"/>
        </w:rPr>
        <w:t>IKEA</w:t>
      </w:r>
      <w:r w:rsidRPr="008104A2">
        <w:rPr>
          <w:rFonts w:ascii="Arial" w:hAnsi="Arial" w:cs="Arial"/>
        </w:rPr>
        <w:t xml:space="preserve"> already</w:t>
      </w:r>
      <w:r w:rsidR="00FF1676" w:rsidRPr="008104A2">
        <w:rPr>
          <w:rFonts w:ascii="Arial" w:hAnsi="Arial" w:cs="Arial"/>
        </w:rPr>
        <w:t xml:space="preserve"> has strong circular programmes </w:t>
      </w:r>
      <w:r w:rsidRPr="008104A2">
        <w:rPr>
          <w:rFonts w:ascii="Arial" w:hAnsi="Arial" w:cs="Arial"/>
        </w:rPr>
        <w:t xml:space="preserve">such as; </w:t>
      </w:r>
      <w:r w:rsidR="00FF1676" w:rsidRPr="008104A2">
        <w:rPr>
          <w:rFonts w:ascii="Arial" w:hAnsi="Arial" w:cs="Arial"/>
        </w:rPr>
        <w:t>buy-back, repair</w:t>
      </w:r>
      <w:r w:rsidRPr="008104A2">
        <w:rPr>
          <w:rFonts w:ascii="Arial" w:hAnsi="Arial" w:cs="Arial"/>
        </w:rPr>
        <w:t xml:space="preserve"> and</w:t>
      </w:r>
      <w:r w:rsidR="00FF1676" w:rsidRPr="008104A2">
        <w:rPr>
          <w:rFonts w:ascii="Arial" w:hAnsi="Arial" w:cs="Arial"/>
        </w:rPr>
        <w:t xml:space="preserve"> resal</w:t>
      </w:r>
      <w:r w:rsidRPr="008104A2">
        <w:rPr>
          <w:rFonts w:ascii="Arial" w:hAnsi="Arial" w:cs="Arial"/>
        </w:rPr>
        <w:t xml:space="preserve">e which shows a positive direction for </w:t>
      </w:r>
      <w:r w:rsidR="006B431F" w:rsidRPr="008104A2">
        <w:rPr>
          <w:rFonts w:ascii="Arial" w:hAnsi="Arial" w:cs="Arial"/>
        </w:rPr>
        <w:t xml:space="preserve">their sustainable circularity. However, there </w:t>
      </w:r>
      <w:r w:rsidR="00D44D09" w:rsidRPr="008104A2">
        <w:rPr>
          <w:rFonts w:ascii="Arial" w:hAnsi="Arial" w:cs="Arial"/>
        </w:rPr>
        <w:t>remain</w:t>
      </w:r>
      <w:r w:rsidR="006B431F" w:rsidRPr="008104A2">
        <w:rPr>
          <w:rFonts w:ascii="Arial" w:hAnsi="Arial" w:cs="Arial"/>
        </w:rPr>
        <w:t xml:space="preserve"> challenges. </w:t>
      </w:r>
    </w:p>
    <w:p w14:paraId="195D5C58" w14:textId="1AFE6DCE" w:rsidR="005E547D" w:rsidRPr="008104A2" w:rsidRDefault="006B431F" w:rsidP="008104A2">
      <w:pPr>
        <w:spacing w:line="480" w:lineRule="auto"/>
        <w:jc w:val="both"/>
        <w:rPr>
          <w:rFonts w:ascii="Arial" w:hAnsi="Arial" w:cs="Arial"/>
        </w:rPr>
      </w:pPr>
      <w:r w:rsidRPr="008104A2">
        <w:rPr>
          <w:rFonts w:ascii="Arial" w:hAnsi="Arial" w:cs="Arial"/>
        </w:rPr>
        <w:t xml:space="preserve">Firstly, </w:t>
      </w:r>
      <w:r w:rsidR="005E547D" w:rsidRPr="008104A2">
        <w:rPr>
          <w:rFonts w:ascii="Arial" w:hAnsi="Arial" w:cs="Arial"/>
        </w:rPr>
        <w:t>many</w:t>
      </w:r>
      <w:r w:rsidRPr="008104A2">
        <w:rPr>
          <w:rFonts w:ascii="Arial" w:hAnsi="Arial" w:cs="Arial"/>
        </w:rPr>
        <w:t xml:space="preserve"> of their re-use hubs are stocked with ex-display rather than the authentic ‘Buy-Back’ products</w:t>
      </w:r>
      <w:r w:rsidR="006366DA" w:rsidRPr="008104A2">
        <w:rPr>
          <w:rFonts w:ascii="Arial" w:hAnsi="Arial" w:cs="Arial"/>
        </w:rPr>
        <w:t xml:space="preserve"> </w:t>
      </w:r>
      <w:r w:rsidR="006366DA" w:rsidRPr="008104A2">
        <w:rPr>
          <w:rFonts w:ascii="Arial" w:hAnsi="Arial" w:cs="Arial"/>
        </w:rPr>
        <w:t>(Balch, 2024)</w:t>
      </w:r>
      <w:r w:rsidRPr="008104A2">
        <w:rPr>
          <w:rFonts w:ascii="Arial" w:hAnsi="Arial" w:cs="Arial"/>
        </w:rPr>
        <w:t xml:space="preserve">. </w:t>
      </w:r>
      <w:r w:rsidR="005E547D" w:rsidRPr="008104A2">
        <w:rPr>
          <w:rFonts w:ascii="Arial" w:hAnsi="Arial" w:cs="Arial"/>
        </w:rPr>
        <w:t>Additionally</w:t>
      </w:r>
      <w:r w:rsidRPr="008104A2">
        <w:rPr>
          <w:rFonts w:ascii="Arial" w:hAnsi="Arial" w:cs="Arial"/>
        </w:rPr>
        <w:t>, the buy-back procedure is lengthy</w:t>
      </w:r>
      <w:r w:rsidR="000B5A21" w:rsidRPr="008104A2">
        <w:rPr>
          <w:rFonts w:ascii="Arial" w:hAnsi="Arial" w:cs="Arial"/>
        </w:rPr>
        <w:t xml:space="preserve"> as the items </w:t>
      </w:r>
      <w:r w:rsidR="00D44D09" w:rsidRPr="008104A2">
        <w:rPr>
          <w:rFonts w:ascii="Arial" w:hAnsi="Arial" w:cs="Arial"/>
        </w:rPr>
        <w:t>must</w:t>
      </w:r>
      <w:r w:rsidR="000B5A21" w:rsidRPr="008104A2">
        <w:rPr>
          <w:rFonts w:ascii="Arial" w:hAnsi="Arial" w:cs="Arial"/>
        </w:rPr>
        <w:t xml:space="preserve"> be returned assembled and not flat pack</w:t>
      </w:r>
      <w:r w:rsidR="007A0CE9" w:rsidRPr="008104A2">
        <w:rPr>
          <w:rFonts w:ascii="Arial" w:hAnsi="Arial" w:cs="Arial"/>
        </w:rPr>
        <w:t xml:space="preserve"> </w:t>
      </w:r>
      <w:r w:rsidR="007A0CE9" w:rsidRPr="008104A2">
        <w:rPr>
          <w:rFonts w:ascii="Arial" w:hAnsi="Arial" w:cs="Arial"/>
        </w:rPr>
        <w:t>(IKEA, 2024)</w:t>
      </w:r>
      <w:r w:rsidR="000B5A21" w:rsidRPr="008104A2">
        <w:rPr>
          <w:rFonts w:ascii="Arial" w:hAnsi="Arial" w:cs="Arial"/>
        </w:rPr>
        <w:t xml:space="preserve">. </w:t>
      </w:r>
      <w:r w:rsidR="00221A55" w:rsidRPr="008104A2">
        <w:rPr>
          <w:rFonts w:ascii="Arial" w:hAnsi="Arial" w:cs="Arial"/>
        </w:rPr>
        <w:t>This may create an inconvenience for customers and could result in transportation costs, potentially discouraging participation</w:t>
      </w:r>
      <w:r w:rsidR="00CC204A" w:rsidRPr="008104A2">
        <w:rPr>
          <w:rFonts w:ascii="Arial" w:hAnsi="Arial" w:cs="Arial"/>
        </w:rPr>
        <w:t xml:space="preserve"> </w:t>
      </w:r>
      <w:r w:rsidR="00CC204A" w:rsidRPr="008104A2">
        <w:rPr>
          <w:rFonts w:ascii="Arial" w:hAnsi="Arial" w:cs="Arial"/>
        </w:rPr>
        <w:t>(Lehner et al., 2020)</w:t>
      </w:r>
      <w:r w:rsidR="00CC204A" w:rsidRPr="008104A2">
        <w:rPr>
          <w:rFonts w:ascii="Arial" w:hAnsi="Arial" w:cs="Arial"/>
        </w:rPr>
        <w:t xml:space="preserve"> </w:t>
      </w:r>
      <w:r w:rsidR="00DA5AB2" w:rsidRPr="008104A2">
        <w:rPr>
          <w:rFonts w:ascii="Arial" w:hAnsi="Arial" w:cs="Arial"/>
        </w:rPr>
        <w:t xml:space="preserve">and </w:t>
      </w:r>
      <w:r w:rsidR="00DA5AB2" w:rsidRPr="008104A2">
        <w:rPr>
          <w:rFonts w:ascii="Arial" w:hAnsi="Arial" w:cs="Arial"/>
        </w:rPr>
        <w:t>(Health, et al., 2018)</w:t>
      </w:r>
      <w:r w:rsidR="00221A55" w:rsidRPr="008104A2">
        <w:rPr>
          <w:rFonts w:ascii="Arial" w:hAnsi="Arial" w:cs="Arial"/>
        </w:rPr>
        <w:t>.</w:t>
      </w:r>
      <w:r w:rsidR="00523D03" w:rsidRPr="008104A2">
        <w:rPr>
          <w:rFonts w:ascii="Arial" w:hAnsi="Arial" w:cs="Arial"/>
        </w:rPr>
        <w:t xml:space="preserve"> </w:t>
      </w:r>
      <w:r w:rsidR="0051547D" w:rsidRPr="008104A2">
        <w:rPr>
          <w:rFonts w:ascii="Arial" w:hAnsi="Arial" w:cs="Arial"/>
        </w:rPr>
        <w:t xml:space="preserve">Additionally, these suggested circular systems are not yet IKEA’s dominant business model and </w:t>
      </w:r>
      <w:r w:rsidR="0051547D" w:rsidRPr="008104A2">
        <w:rPr>
          <w:rFonts w:ascii="Arial" w:hAnsi="Arial" w:cs="Arial"/>
        </w:rPr>
        <w:lastRenderedPageBreak/>
        <w:t xml:space="preserve">instead it sits alongside their linear model rather than replacing it. </w:t>
      </w:r>
      <w:r w:rsidR="00B5030D" w:rsidRPr="008104A2">
        <w:rPr>
          <w:rFonts w:ascii="Arial" w:hAnsi="Arial" w:cs="Arial"/>
        </w:rPr>
        <w:t>In reflection of this, the resale and repair</w:t>
      </w:r>
      <w:r w:rsidR="009C0EDE" w:rsidRPr="008104A2">
        <w:rPr>
          <w:rFonts w:ascii="Arial" w:hAnsi="Arial" w:cs="Arial"/>
        </w:rPr>
        <w:t xml:space="preserve"> sales remain smaller than new product sales and reverse logistics often add complexity and cost at global scale. </w:t>
      </w:r>
      <w:r w:rsidR="00826B59" w:rsidRPr="008104A2">
        <w:rPr>
          <w:rFonts w:ascii="Arial" w:hAnsi="Arial" w:cs="Arial"/>
        </w:rPr>
        <w:t xml:space="preserve">The key challenge here, then, is to move further away from the linear model to adopt a fully circular model. </w:t>
      </w:r>
    </w:p>
    <w:p w14:paraId="024AE68F" w14:textId="1B512969" w:rsidR="00FF1676" w:rsidRPr="008104A2" w:rsidRDefault="00FF1676" w:rsidP="008104A2">
      <w:pPr>
        <w:spacing w:line="480" w:lineRule="auto"/>
        <w:jc w:val="both"/>
        <w:rPr>
          <w:rFonts w:ascii="Arial" w:hAnsi="Arial" w:cs="Arial"/>
        </w:rPr>
      </w:pPr>
    </w:p>
    <w:p w14:paraId="0E7BAB15" w14:textId="0C672DEE" w:rsidR="00FF1676" w:rsidRPr="008104A2" w:rsidRDefault="00826B59" w:rsidP="008104A2">
      <w:pPr>
        <w:pStyle w:val="Heading4"/>
        <w:spacing w:line="480" w:lineRule="auto"/>
        <w:jc w:val="both"/>
        <w:rPr>
          <w:rFonts w:ascii="Arial" w:hAnsi="Arial" w:cs="Arial"/>
        </w:rPr>
      </w:pPr>
      <w:r w:rsidRPr="008104A2">
        <w:rPr>
          <w:rFonts w:ascii="Arial" w:hAnsi="Arial" w:cs="Arial"/>
        </w:rPr>
        <w:t xml:space="preserve">2.3.1.3 </w:t>
      </w:r>
      <w:r w:rsidR="00FF1676" w:rsidRPr="008104A2">
        <w:rPr>
          <w:rFonts w:ascii="Arial" w:hAnsi="Arial" w:cs="Arial"/>
        </w:rPr>
        <w:t>Resource dependency and environmental pressure</w:t>
      </w:r>
    </w:p>
    <w:p w14:paraId="395F01C6" w14:textId="256A53CF" w:rsidR="00FF1676" w:rsidRPr="008104A2" w:rsidRDefault="00F54886" w:rsidP="008104A2">
      <w:pPr>
        <w:spacing w:line="480" w:lineRule="auto"/>
        <w:jc w:val="both"/>
        <w:rPr>
          <w:rFonts w:ascii="Arial" w:hAnsi="Arial" w:cs="Arial"/>
        </w:rPr>
      </w:pPr>
      <w:r w:rsidRPr="008104A2">
        <w:rPr>
          <w:rFonts w:ascii="Arial" w:hAnsi="Arial" w:cs="Arial"/>
        </w:rPr>
        <w:t xml:space="preserve">As aforementioned, </w:t>
      </w:r>
      <w:r w:rsidR="00FF1676" w:rsidRPr="008104A2">
        <w:rPr>
          <w:rFonts w:ascii="Arial" w:hAnsi="Arial" w:cs="Arial"/>
        </w:rPr>
        <w:t>IKEA is heavily dependent on natural resources</w:t>
      </w:r>
      <w:r w:rsidRPr="008104A2">
        <w:rPr>
          <w:rFonts w:ascii="Arial" w:hAnsi="Arial" w:cs="Arial"/>
        </w:rPr>
        <w:t xml:space="preserve"> such as timber, cotton and metals. The key </w:t>
      </w:r>
      <w:r w:rsidR="006063A8" w:rsidRPr="008104A2">
        <w:rPr>
          <w:rFonts w:ascii="Arial" w:hAnsi="Arial" w:cs="Arial"/>
        </w:rPr>
        <w:t>challenge</w:t>
      </w:r>
      <w:r w:rsidRPr="008104A2">
        <w:rPr>
          <w:rFonts w:ascii="Arial" w:hAnsi="Arial" w:cs="Arial"/>
        </w:rPr>
        <w:t xml:space="preserve"> here is e</w:t>
      </w:r>
      <w:r w:rsidRPr="008104A2">
        <w:rPr>
          <w:rFonts w:ascii="Arial" w:hAnsi="Arial" w:cs="Arial"/>
        </w:rPr>
        <w:t>nsuring materials are truly renewable, responsibly sourced, and ideally regenerative rather than simply “less harmful.”</w:t>
      </w:r>
    </w:p>
    <w:p w14:paraId="0ECEA287" w14:textId="667B4ECA" w:rsidR="008D795C" w:rsidRPr="008104A2" w:rsidRDefault="004241DE" w:rsidP="008104A2">
      <w:pPr>
        <w:spacing w:line="480" w:lineRule="auto"/>
        <w:jc w:val="both"/>
        <w:rPr>
          <w:rFonts w:ascii="Arial" w:hAnsi="Arial" w:cs="Arial"/>
        </w:rPr>
      </w:pPr>
      <w:r w:rsidRPr="008104A2">
        <w:rPr>
          <w:rFonts w:ascii="Arial" w:hAnsi="Arial" w:cs="Arial"/>
        </w:rPr>
        <w:t>Furthermore</w:t>
      </w:r>
      <w:r w:rsidR="00D6609D" w:rsidRPr="008104A2">
        <w:rPr>
          <w:rFonts w:ascii="Arial" w:hAnsi="Arial" w:cs="Arial"/>
        </w:rPr>
        <w:t>,</w:t>
      </w:r>
      <w:r w:rsidR="00D6609D" w:rsidRPr="008104A2">
        <w:rPr>
          <w:rFonts w:ascii="Arial" w:hAnsi="Arial" w:cs="Arial"/>
        </w:rPr>
        <w:t xml:space="preserve"> IKEA's environmental credentials have been questioned by Greenpeace International (2024), which reported that some wood used in IKEA furniture originated from logging operations in Europe's remaining ancient forests, raising concerns about the company's commitment to sustainable sourcing.</w:t>
      </w:r>
    </w:p>
    <w:p w14:paraId="243F7737" w14:textId="7284C6F7" w:rsidR="00FF1676" w:rsidRPr="008104A2" w:rsidRDefault="00FF1676" w:rsidP="008104A2">
      <w:pPr>
        <w:spacing w:line="480" w:lineRule="auto"/>
        <w:jc w:val="both"/>
        <w:rPr>
          <w:rFonts w:ascii="Arial" w:hAnsi="Arial" w:cs="Arial"/>
        </w:rPr>
      </w:pPr>
    </w:p>
    <w:p w14:paraId="31CD4316" w14:textId="49EB2001" w:rsidR="00FF1676" w:rsidRPr="008104A2" w:rsidRDefault="00FF1676">
      <w:pPr>
        <w:pStyle w:val="Heading4"/>
        <w:numPr>
          <w:ilvl w:val="3"/>
          <w:numId w:val="44"/>
        </w:numPr>
        <w:spacing w:line="480" w:lineRule="auto"/>
        <w:jc w:val="both"/>
        <w:rPr>
          <w:rFonts w:ascii="Arial" w:hAnsi="Arial" w:cs="Arial"/>
        </w:rPr>
      </w:pPr>
      <w:r w:rsidRPr="008104A2">
        <w:rPr>
          <w:rFonts w:ascii="Arial" w:hAnsi="Arial" w:cs="Arial"/>
        </w:rPr>
        <w:t>Transition from sustainability to regeneration</w:t>
      </w:r>
    </w:p>
    <w:p w14:paraId="20CBF21A" w14:textId="4DD90265" w:rsidR="00FF1676" w:rsidRPr="008104A2" w:rsidRDefault="00FF1676" w:rsidP="008104A2">
      <w:pPr>
        <w:spacing w:line="480" w:lineRule="auto"/>
        <w:jc w:val="both"/>
        <w:rPr>
          <w:rFonts w:ascii="Arial" w:hAnsi="Arial" w:cs="Arial"/>
        </w:rPr>
      </w:pPr>
      <w:r w:rsidRPr="008104A2">
        <w:rPr>
          <w:rFonts w:ascii="Arial" w:hAnsi="Arial" w:cs="Arial"/>
        </w:rPr>
        <w:t>Most IKEA sustainability strategies focus on</w:t>
      </w:r>
      <w:r w:rsidR="00204713" w:rsidRPr="008104A2">
        <w:rPr>
          <w:rFonts w:ascii="Arial" w:hAnsi="Arial" w:cs="Arial"/>
        </w:rPr>
        <w:t xml:space="preserve"> </w:t>
      </w:r>
      <w:r w:rsidRPr="008104A2">
        <w:rPr>
          <w:rFonts w:ascii="Arial" w:hAnsi="Arial" w:cs="Arial"/>
        </w:rPr>
        <w:t>reducing emissions</w:t>
      </w:r>
      <w:r w:rsidR="00204713" w:rsidRPr="008104A2">
        <w:rPr>
          <w:rFonts w:ascii="Arial" w:hAnsi="Arial" w:cs="Arial"/>
        </w:rPr>
        <w:t xml:space="preserve">, </w:t>
      </w:r>
      <w:r w:rsidRPr="008104A2">
        <w:rPr>
          <w:rFonts w:ascii="Arial" w:hAnsi="Arial" w:cs="Arial"/>
        </w:rPr>
        <w:t>improving efficiency</w:t>
      </w:r>
      <w:r w:rsidR="00204713" w:rsidRPr="008104A2">
        <w:rPr>
          <w:rFonts w:ascii="Arial" w:hAnsi="Arial" w:cs="Arial"/>
        </w:rPr>
        <w:t xml:space="preserve"> and </w:t>
      </w:r>
      <w:r w:rsidRPr="008104A2">
        <w:rPr>
          <w:rFonts w:ascii="Arial" w:hAnsi="Arial" w:cs="Arial"/>
        </w:rPr>
        <w:t>using certified materials</w:t>
      </w:r>
      <w:r w:rsidR="00204713" w:rsidRPr="008104A2">
        <w:rPr>
          <w:rFonts w:ascii="Arial" w:hAnsi="Arial" w:cs="Arial"/>
        </w:rPr>
        <w:t xml:space="preserve">. </w:t>
      </w:r>
      <w:r w:rsidR="004241DE" w:rsidRPr="008104A2">
        <w:rPr>
          <w:rFonts w:ascii="Arial" w:hAnsi="Arial" w:cs="Arial"/>
        </w:rPr>
        <w:t>However,</w:t>
      </w:r>
      <w:r w:rsidR="00F3564B" w:rsidRPr="008104A2">
        <w:rPr>
          <w:rFonts w:ascii="Arial" w:hAnsi="Arial" w:cs="Arial"/>
        </w:rPr>
        <w:t xml:space="preserve"> this</w:t>
      </w:r>
      <w:r w:rsidRPr="008104A2">
        <w:rPr>
          <w:rFonts w:ascii="Arial" w:hAnsi="Arial" w:cs="Arial"/>
        </w:rPr>
        <w:t xml:space="preserve"> framework highlights </w:t>
      </w:r>
      <w:r w:rsidR="00F3564B" w:rsidRPr="008104A2">
        <w:rPr>
          <w:rFonts w:ascii="Arial" w:hAnsi="Arial" w:cs="Arial"/>
        </w:rPr>
        <w:t>the</w:t>
      </w:r>
      <w:r w:rsidRPr="008104A2">
        <w:rPr>
          <w:rFonts w:ascii="Arial" w:hAnsi="Arial" w:cs="Arial"/>
        </w:rPr>
        <w:t xml:space="preserve"> deeper challenge</w:t>
      </w:r>
      <w:r w:rsidR="00F3564B" w:rsidRPr="008104A2">
        <w:rPr>
          <w:rFonts w:ascii="Arial" w:hAnsi="Arial" w:cs="Arial"/>
        </w:rPr>
        <w:t xml:space="preserve"> of m</w:t>
      </w:r>
      <w:r w:rsidRPr="008104A2">
        <w:rPr>
          <w:rFonts w:ascii="Arial" w:hAnsi="Arial" w:cs="Arial"/>
        </w:rPr>
        <w:t>oving from “doing less harm” to actively restoring ecosystems and communities.</w:t>
      </w:r>
    </w:p>
    <w:p w14:paraId="4B138D43" w14:textId="62CF27DA" w:rsidR="00FF1676" w:rsidRPr="008104A2" w:rsidRDefault="00FF1676" w:rsidP="008104A2">
      <w:pPr>
        <w:spacing w:line="480" w:lineRule="auto"/>
        <w:jc w:val="both"/>
        <w:rPr>
          <w:rFonts w:ascii="Arial" w:hAnsi="Arial" w:cs="Arial"/>
        </w:rPr>
      </w:pPr>
      <w:r w:rsidRPr="008104A2">
        <w:rPr>
          <w:rFonts w:ascii="Arial" w:hAnsi="Arial" w:cs="Arial"/>
        </w:rPr>
        <w:t>This is a strategic transformation challenge, not just an operational one.</w:t>
      </w:r>
      <w:r w:rsidR="00F3564B" w:rsidRPr="008104A2">
        <w:rPr>
          <w:rFonts w:ascii="Arial" w:hAnsi="Arial" w:cs="Arial"/>
        </w:rPr>
        <w:t xml:space="preserve"> IKEA </w:t>
      </w:r>
      <w:r w:rsidR="00F774D6" w:rsidRPr="008104A2">
        <w:rPr>
          <w:rFonts w:ascii="Arial" w:hAnsi="Arial" w:cs="Arial"/>
        </w:rPr>
        <w:t xml:space="preserve">has the challenges to move from sustainability informed to a regenerative </w:t>
      </w:r>
      <w:r w:rsidR="00F861C3" w:rsidRPr="008104A2">
        <w:rPr>
          <w:rFonts w:ascii="Arial" w:hAnsi="Arial" w:cs="Arial"/>
        </w:rPr>
        <w:t xml:space="preserve">vision. </w:t>
      </w:r>
    </w:p>
    <w:p w14:paraId="481F178F" w14:textId="635D3F40" w:rsidR="00FF1676" w:rsidRPr="008104A2" w:rsidRDefault="00FF1676" w:rsidP="008104A2">
      <w:pPr>
        <w:spacing w:line="480" w:lineRule="auto"/>
        <w:jc w:val="both"/>
        <w:rPr>
          <w:rFonts w:ascii="Arial" w:hAnsi="Arial" w:cs="Arial"/>
        </w:rPr>
      </w:pPr>
    </w:p>
    <w:p w14:paraId="6BD7A914" w14:textId="2B732D53" w:rsidR="00FF1676" w:rsidRPr="008104A2" w:rsidRDefault="00F861C3" w:rsidP="008104A2">
      <w:pPr>
        <w:pStyle w:val="Heading4"/>
        <w:spacing w:line="480" w:lineRule="auto"/>
        <w:jc w:val="both"/>
        <w:rPr>
          <w:rFonts w:ascii="Arial" w:hAnsi="Arial" w:cs="Arial"/>
        </w:rPr>
      </w:pPr>
      <w:r w:rsidRPr="008104A2">
        <w:rPr>
          <w:rFonts w:ascii="Arial" w:hAnsi="Arial" w:cs="Arial"/>
        </w:rPr>
        <w:lastRenderedPageBreak/>
        <w:t>2.3.1.5</w:t>
      </w:r>
      <w:r w:rsidR="00FF1676" w:rsidRPr="008104A2">
        <w:rPr>
          <w:rFonts w:ascii="Arial" w:hAnsi="Arial" w:cs="Arial"/>
        </w:rPr>
        <w:t xml:space="preserve"> Governance and stakeholder participation gap</w:t>
      </w:r>
    </w:p>
    <w:p w14:paraId="4B7E6631" w14:textId="367F00D8" w:rsidR="00FF1676" w:rsidRPr="008104A2" w:rsidRDefault="00F861C3" w:rsidP="008104A2">
      <w:pPr>
        <w:spacing w:line="480" w:lineRule="auto"/>
        <w:jc w:val="both"/>
        <w:rPr>
          <w:rFonts w:ascii="Arial" w:hAnsi="Arial" w:cs="Arial"/>
        </w:rPr>
      </w:pPr>
      <w:r w:rsidRPr="008104A2">
        <w:rPr>
          <w:rFonts w:ascii="Arial" w:hAnsi="Arial" w:cs="Arial"/>
        </w:rPr>
        <w:t xml:space="preserve">Evidence suggests that IKEA has </w:t>
      </w:r>
      <w:r w:rsidR="004241DE" w:rsidRPr="008104A2">
        <w:rPr>
          <w:rFonts w:ascii="Arial" w:hAnsi="Arial" w:cs="Arial"/>
        </w:rPr>
        <w:t>strength</w:t>
      </w:r>
      <w:r w:rsidRPr="008104A2">
        <w:rPr>
          <w:rFonts w:ascii="Arial" w:hAnsi="Arial" w:cs="Arial"/>
        </w:rPr>
        <w:t xml:space="preserve"> in ESG reporting and supplier standards (IWAY). However, key decision making </w:t>
      </w:r>
      <w:r w:rsidR="004241DE" w:rsidRPr="008104A2">
        <w:rPr>
          <w:rFonts w:ascii="Arial" w:hAnsi="Arial" w:cs="Arial"/>
        </w:rPr>
        <w:t>remains</w:t>
      </w:r>
      <w:r w:rsidRPr="008104A2">
        <w:rPr>
          <w:rFonts w:ascii="Arial" w:hAnsi="Arial" w:cs="Arial"/>
        </w:rPr>
        <w:t xml:space="preserve"> centralised and heavily corporate-led and compliance-driven. IKEA faces the </w:t>
      </w:r>
      <w:r w:rsidR="000E1B21" w:rsidRPr="008104A2">
        <w:rPr>
          <w:rFonts w:ascii="Arial" w:hAnsi="Arial" w:cs="Arial"/>
        </w:rPr>
        <w:t>challenge</w:t>
      </w:r>
      <w:r w:rsidRPr="008104A2">
        <w:rPr>
          <w:rFonts w:ascii="Arial" w:hAnsi="Arial" w:cs="Arial"/>
        </w:rPr>
        <w:t xml:space="preserve"> of moving from transparency to </w:t>
      </w:r>
      <w:r w:rsidR="000E1B21" w:rsidRPr="008104A2">
        <w:rPr>
          <w:rFonts w:ascii="Arial" w:hAnsi="Arial" w:cs="Arial"/>
        </w:rPr>
        <w:t>authentic shared decision making and co-governance</w:t>
      </w:r>
      <w:r w:rsidR="00B70B31" w:rsidRPr="008104A2">
        <w:rPr>
          <w:rFonts w:ascii="Arial" w:hAnsi="Arial" w:cs="Arial"/>
        </w:rPr>
        <w:t xml:space="preserve"> </w:t>
      </w:r>
      <w:r w:rsidR="00B70B31" w:rsidRPr="008104A2">
        <w:rPr>
          <w:rFonts w:ascii="Arial" w:hAnsi="Arial" w:cs="Arial"/>
        </w:rPr>
        <w:t>(Marano et al., 2024)</w:t>
      </w:r>
      <w:r w:rsidR="000E1B21" w:rsidRPr="008104A2">
        <w:rPr>
          <w:rFonts w:ascii="Arial" w:hAnsi="Arial" w:cs="Arial"/>
        </w:rPr>
        <w:t xml:space="preserve">. </w:t>
      </w:r>
    </w:p>
    <w:p w14:paraId="631DCDCC" w14:textId="5653D195" w:rsidR="00FF1676" w:rsidRPr="008104A2" w:rsidRDefault="00FF1676" w:rsidP="008104A2">
      <w:pPr>
        <w:spacing w:line="480" w:lineRule="auto"/>
        <w:jc w:val="both"/>
        <w:rPr>
          <w:rFonts w:ascii="Arial" w:hAnsi="Arial" w:cs="Arial"/>
        </w:rPr>
      </w:pPr>
    </w:p>
    <w:p w14:paraId="096D0027" w14:textId="79CB9FBC" w:rsidR="00FF1676" w:rsidRPr="008104A2" w:rsidRDefault="000E1B21" w:rsidP="008104A2">
      <w:pPr>
        <w:pStyle w:val="Heading4"/>
        <w:spacing w:line="480" w:lineRule="auto"/>
        <w:jc w:val="both"/>
        <w:rPr>
          <w:rFonts w:ascii="Arial" w:hAnsi="Arial" w:cs="Arial"/>
        </w:rPr>
      </w:pPr>
      <w:r w:rsidRPr="008104A2">
        <w:rPr>
          <w:rFonts w:ascii="Arial" w:hAnsi="Arial" w:cs="Arial"/>
        </w:rPr>
        <w:t>2.3.1.6</w:t>
      </w:r>
      <w:r w:rsidR="00FF1676" w:rsidRPr="008104A2">
        <w:rPr>
          <w:rFonts w:ascii="Arial" w:hAnsi="Arial" w:cs="Arial"/>
        </w:rPr>
        <w:t xml:space="preserve"> Regulatory and compliance pressure (tick-box risk)</w:t>
      </w:r>
    </w:p>
    <w:p w14:paraId="10829013" w14:textId="78856139" w:rsidR="00193D52" w:rsidRPr="008104A2" w:rsidRDefault="00193D52" w:rsidP="008104A2">
      <w:pPr>
        <w:spacing w:line="480" w:lineRule="auto"/>
        <w:jc w:val="both"/>
        <w:rPr>
          <w:rFonts w:ascii="Arial" w:hAnsi="Arial" w:cs="Arial"/>
        </w:rPr>
      </w:pPr>
      <w:r w:rsidRPr="008104A2">
        <w:rPr>
          <w:rFonts w:ascii="Arial" w:hAnsi="Arial" w:cs="Arial"/>
        </w:rPr>
        <w:t>IKEA also faces growing reporting burden with carbon disclosure rules</w:t>
      </w:r>
      <w:r w:rsidR="00C64390" w:rsidRPr="008104A2">
        <w:rPr>
          <w:rFonts w:ascii="Arial" w:hAnsi="Arial" w:cs="Arial"/>
        </w:rPr>
        <w:t xml:space="preserve"> which often leads to a risk of sustainability becoming too metric-driven rather than impact-driven</w:t>
      </w:r>
      <w:r w:rsidR="00D76628" w:rsidRPr="008104A2">
        <w:rPr>
          <w:rFonts w:ascii="Arial" w:hAnsi="Arial" w:cs="Arial"/>
        </w:rPr>
        <w:t>. The increase of sustainability regulation for a company like IKEA does improve accountability</w:t>
      </w:r>
      <w:r w:rsidR="00006A62" w:rsidRPr="008104A2">
        <w:rPr>
          <w:rFonts w:ascii="Arial" w:hAnsi="Arial" w:cs="Arial"/>
        </w:rPr>
        <w:t xml:space="preserve"> but often encourages reporting over transformation which could be a key challenge to IKEA</w:t>
      </w:r>
      <w:r w:rsidR="00D31117" w:rsidRPr="008104A2">
        <w:rPr>
          <w:rFonts w:ascii="Arial" w:hAnsi="Arial" w:cs="Arial"/>
        </w:rPr>
        <w:t xml:space="preserve"> </w:t>
      </w:r>
      <w:r w:rsidR="00D31117" w:rsidRPr="008104A2">
        <w:rPr>
          <w:rFonts w:ascii="Arial" w:hAnsi="Arial" w:cs="Arial"/>
        </w:rPr>
        <w:t>(Adams and Abhayawansa, 2022)</w:t>
      </w:r>
      <w:r w:rsidR="00006A62" w:rsidRPr="008104A2">
        <w:rPr>
          <w:rFonts w:ascii="Arial" w:hAnsi="Arial" w:cs="Arial"/>
        </w:rPr>
        <w:t>.</w:t>
      </w:r>
    </w:p>
    <w:p w14:paraId="0E40256E" w14:textId="3BAEBC14" w:rsidR="00FF1676" w:rsidRPr="008104A2" w:rsidRDefault="00FF1676" w:rsidP="008104A2">
      <w:pPr>
        <w:spacing w:line="480" w:lineRule="auto"/>
        <w:jc w:val="both"/>
        <w:rPr>
          <w:rFonts w:ascii="Arial" w:hAnsi="Arial" w:cs="Arial"/>
        </w:rPr>
      </w:pPr>
    </w:p>
    <w:p w14:paraId="4DE8A1DC" w14:textId="79B20B85" w:rsidR="00FF1676" w:rsidRPr="008104A2" w:rsidRDefault="00006A62" w:rsidP="008104A2">
      <w:pPr>
        <w:pStyle w:val="Heading4"/>
        <w:spacing w:line="480" w:lineRule="auto"/>
        <w:jc w:val="both"/>
        <w:rPr>
          <w:rFonts w:ascii="Arial" w:hAnsi="Arial" w:cs="Arial"/>
        </w:rPr>
      </w:pPr>
      <w:r w:rsidRPr="008104A2">
        <w:rPr>
          <w:rFonts w:ascii="Arial" w:hAnsi="Arial" w:cs="Arial"/>
        </w:rPr>
        <w:t>2.3.1.7</w:t>
      </w:r>
      <w:r w:rsidR="00FF1676" w:rsidRPr="008104A2">
        <w:rPr>
          <w:rFonts w:ascii="Arial" w:hAnsi="Arial" w:cs="Arial"/>
        </w:rPr>
        <w:t xml:space="preserve"> Cost and profitability pressure vs sustainability goals</w:t>
      </w:r>
    </w:p>
    <w:p w14:paraId="629ABF72" w14:textId="14604183" w:rsidR="0075165E" w:rsidRPr="008104A2" w:rsidRDefault="00FF1676" w:rsidP="008104A2">
      <w:pPr>
        <w:spacing w:line="480" w:lineRule="auto"/>
        <w:jc w:val="both"/>
        <w:rPr>
          <w:rFonts w:ascii="Arial" w:hAnsi="Arial" w:cs="Arial"/>
        </w:rPr>
      </w:pPr>
      <w:r w:rsidRPr="008104A2">
        <w:rPr>
          <w:rFonts w:ascii="Arial" w:hAnsi="Arial" w:cs="Arial"/>
        </w:rPr>
        <w:t>IKEA’s core promise is</w:t>
      </w:r>
      <w:r w:rsidR="00006A62" w:rsidRPr="008104A2">
        <w:rPr>
          <w:rFonts w:ascii="Arial" w:hAnsi="Arial" w:cs="Arial"/>
        </w:rPr>
        <w:t xml:space="preserve"> </w:t>
      </w:r>
      <w:r w:rsidRPr="008104A2">
        <w:rPr>
          <w:rFonts w:ascii="Arial" w:hAnsi="Arial" w:cs="Arial"/>
        </w:rPr>
        <w:t>affordable products for the many people</w:t>
      </w:r>
      <w:r w:rsidR="00E91D31" w:rsidRPr="008104A2">
        <w:rPr>
          <w:rFonts w:ascii="Arial" w:hAnsi="Arial" w:cs="Arial"/>
        </w:rPr>
        <w:t xml:space="preserve"> but</w:t>
      </w:r>
      <w:r w:rsidR="0075165E" w:rsidRPr="008104A2">
        <w:rPr>
          <w:rFonts w:ascii="Arial" w:hAnsi="Arial" w:cs="Arial"/>
        </w:rPr>
        <w:t xml:space="preserve"> investing in a more sustainable culture could increase costs through greener materials, supply chain restructuring and circular logistics systems. All organisations need to make money to survive and the challenge here is to balance affordability for customers, one of their promises, with a deep and authentic sustainability transformation</w:t>
      </w:r>
      <w:r w:rsidR="0055229B" w:rsidRPr="008104A2">
        <w:rPr>
          <w:rFonts w:ascii="Arial" w:hAnsi="Arial" w:cs="Arial"/>
        </w:rPr>
        <w:t xml:space="preserve"> </w:t>
      </w:r>
      <w:r w:rsidR="0055229B" w:rsidRPr="008104A2">
        <w:rPr>
          <w:rFonts w:ascii="Arial" w:hAnsi="Arial" w:cs="Arial"/>
        </w:rPr>
        <w:t>(Nancy et al., 2016)</w:t>
      </w:r>
      <w:r w:rsidR="0055229B" w:rsidRPr="008104A2">
        <w:rPr>
          <w:rFonts w:ascii="Arial" w:hAnsi="Arial" w:cs="Arial"/>
        </w:rPr>
        <w:t xml:space="preserve"> and </w:t>
      </w:r>
      <w:r w:rsidR="00B9145D" w:rsidRPr="008104A2">
        <w:rPr>
          <w:rFonts w:ascii="Arial" w:hAnsi="Arial" w:cs="Arial"/>
        </w:rPr>
        <w:t>(Porter and van, 1995)</w:t>
      </w:r>
      <w:r w:rsidR="0075165E" w:rsidRPr="008104A2">
        <w:rPr>
          <w:rFonts w:ascii="Arial" w:hAnsi="Arial" w:cs="Arial"/>
        </w:rPr>
        <w:t xml:space="preserve">. </w:t>
      </w:r>
    </w:p>
    <w:p w14:paraId="540D048A" w14:textId="77777777" w:rsidR="00B9145D" w:rsidRPr="008104A2" w:rsidRDefault="00B9145D" w:rsidP="008104A2">
      <w:pPr>
        <w:spacing w:line="480" w:lineRule="auto"/>
        <w:jc w:val="both"/>
        <w:rPr>
          <w:rFonts w:ascii="Arial" w:hAnsi="Arial" w:cs="Arial"/>
        </w:rPr>
      </w:pPr>
    </w:p>
    <w:p w14:paraId="2A175866" w14:textId="0D880AB2" w:rsidR="00FF1676" w:rsidRPr="008104A2" w:rsidRDefault="00FF1676">
      <w:pPr>
        <w:pStyle w:val="Heading4"/>
        <w:numPr>
          <w:ilvl w:val="3"/>
          <w:numId w:val="45"/>
        </w:numPr>
        <w:spacing w:line="480" w:lineRule="auto"/>
        <w:jc w:val="both"/>
        <w:rPr>
          <w:rFonts w:ascii="Arial" w:hAnsi="Arial" w:cs="Arial"/>
        </w:rPr>
      </w:pPr>
      <w:r w:rsidRPr="008104A2">
        <w:rPr>
          <w:rFonts w:ascii="Arial" w:hAnsi="Arial" w:cs="Arial"/>
        </w:rPr>
        <w:lastRenderedPageBreak/>
        <w:t>Reputational risk (“greenwashing” scrutiny)</w:t>
      </w:r>
    </w:p>
    <w:p w14:paraId="24AE7BD3" w14:textId="03616FFA" w:rsidR="00FF1676" w:rsidRPr="008104A2" w:rsidRDefault="00FF1676" w:rsidP="008104A2">
      <w:pPr>
        <w:spacing w:line="480" w:lineRule="auto"/>
        <w:jc w:val="both"/>
        <w:rPr>
          <w:rFonts w:ascii="Arial" w:hAnsi="Arial" w:cs="Arial"/>
        </w:rPr>
      </w:pPr>
      <w:r w:rsidRPr="008104A2">
        <w:rPr>
          <w:rFonts w:ascii="Arial" w:hAnsi="Arial" w:cs="Arial"/>
        </w:rPr>
        <w:t>As a global sustainability leader, IKEA is exposed to</w:t>
      </w:r>
      <w:r w:rsidR="009129C7" w:rsidRPr="008104A2">
        <w:rPr>
          <w:rFonts w:ascii="Arial" w:hAnsi="Arial" w:cs="Arial"/>
        </w:rPr>
        <w:t xml:space="preserve"> </w:t>
      </w:r>
      <w:r w:rsidRPr="008104A2">
        <w:rPr>
          <w:rFonts w:ascii="Arial" w:hAnsi="Arial" w:cs="Arial"/>
        </w:rPr>
        <w:t xml:space="preserve">public scrutiny of claims (climate positive, circularity) </w:t>
      </w:r>
      <w:r w:rsidR="00DD3AC9" w:rsidRPr="008104A2">
        <w:rPr>
          <w:rFonts w:ascii="Arial" w:hAnsi="Arial" w:cs="Arial"/>
        </w:rPr>
        <w:t xml:space="preserve">and an increased </w:t>
      </w:r>
      <w:r w:rsidRPr="008104A2">
        <w:rPr>
          <w:rFonts w:ascii="Arial" w:hAnsi="Arial" w:cs="Arial"/>
        </w:rPr>
        <w:t>pressure to prove real impact beyond reporting</w:t>
      </w:r>
      <w:r w:rsidR="00DD3AC9" w:rsidRPr="008104A2">
        <w:rPr>
          <w:rFonts w:ascii="Arial" w:hAnsi="Arial" w:cs="Arial"/>
        </w:rPr>
        <w:t>. This emphasises the importance of authentic transformation and transparency</w:t>
      </w:r>
      <w:r w:rsidR="002F3F41" w:rsidRPr="008104A2">
        <w:rPr>
          <w:rFonts w:ascii="Arial" w:hAnsi="Arial" w:cs="Arial"/>
        </w:rPr>
        <w:t xml:space="preserve"> </w:t>
      </w:r>
      <w:r w:rsidR="002F3F41" w:rsidRPr="008104A2">
        <w:rPr>
          <w:rFonts w:ascii="Arial" w:hAnsi="Arial" w:cs="Arial"/>
        </w:rPr>
        <w:t>(Delmas and Burbano, 2011)</w:t>
      </w:r>
      <w:r w:rsidR="002F3F41" w:rsidRPr="008104A2">
        <w:rPr>
          <w:rFonts w:ascii="Arial" w:hAnsi="Arial" w:cs="Arial"/>
        </w:rPr>
        <w:t xml:space="preserve"> and </w:t>
      </w:r>
      <w:r w:rsidR="00422177" w:rsidRPr="008104A2">
        <w:rPr>
          <w:rFonts w:ascii="Arial" w:hAnsi="Arial" w:cs="Arial"/>
        </w:rPr>
        <w:t>(Lyon and Wren, 2015)</w:t>
      </w:r>
      <w:r w:rsidR="00DD3AC9" w:rsidRPr="008104A2">
        <w:rPr>
          <w:rFonts w:ascii="Arial" w:hAnsi="Arial" w:cs="Arial"/>
        </w:rPr>
        <w:t>.</w:t>
      </w:r>
    </w:p>
    <w:p w14:paraId="65D81B64" w14:textId="77777777" w:rsidR="00FF1676" w:rsidRPr="008104A2" w:rsidRDefault="00FF1676" w:rsidP="008104A2">
      <w:pPr>
        <w:spacing w:line="480" w:lineRule="auto"/>
        <w:jc w:val="both"/>
        <w:rPr>
          <w:rFonts w:ascii="Arial" w:hAnsi="Arial" w:cs="Arial"/>
        </w:rPr>
      </w:pPr>
    </w:p>
    <w:p w14:paraId="2ABE08F4" w14:textId="452605A3" w:rsidR="000E7D83" w:rsidRPr="008104A2" w:rsidRDefault="00F951C8">
      <w:pPr>
        <w:pStyle w:val="Heading3"/>
        <w:numPr>
          <w:ilvl w:val="2"/>
          <w:numId w:val="45"/>
        </w:numPr>
        <w:spacing w:line="480" w:lineRule="auto"/>
        <w:jc w:val="both"/>
        <w:rPr>
          <w:rFonts w:ascii="Arial" w:hAnsi="Arial" w:cs="Arial"/>
          <w:sz w:val="24"/>
          <w:szCs w:val="24"/>
        </w:rPr>
      </w:pPr>
      <w:bookmarkStart w:id="13" w:name="_Toc231238426"/>
      <w:r w:rsidRPr="008104A2">
        <w:rPr>
          <w:rFonts w:ascii="Arial" w:hAnsi="Arial" w:cs="Arial"/>
          <w:sz w:val="24"/>
          <w:szCs w:val="24"/>
        </w:rPr>
        <w:t>A Business Case for Sustainability</w:t>
      </w:r>
      <w:bookmarkEnd w:id="13"/>
    </w:p>
    <w:p w14:paraId="16E565F5" w14:textId="77D5F40E" w:rsidR="00524798" w:rsidRPr="008104A2" w:rsidRDefault="00524798" w:rsidP="008104A2">
      <w:pPr>
        <w:spacing w:line="480" w:lineRule="auto"/>
        <w:jc w:val="both"/>
        <w:rPr>
          <w:rFonts w:ascii="Arial" w:hAnsi="Arial" w:cs="Arial"/>
        </w:rPr>
      </w:pPr>
      <w:r w:rsidRPr="008104A2">
        <w:rPr>
          <w:rFonts w:ascii="Arial" w:hAnsi="Arial" w:cs="Arial"/>
        </w:rPr>
        <w:t xml:space="preserve">For IKEA, sustainability is no longer just a reputational or ethical </w:t>
      </w:r>
      <w:r w:rsidR="00422177" w:rsidRPr="008104A2">
        <w:rPr>
          <w:rFonts w:ascii="Arial" w:hAnsi="Arial" w:cs="Arial"/>
        </w:rPr>
        <w:t>consideration,</w:t>
      </w:r>
      <w:r w:rsidRPr="008104A2">
        <w:rPr>
          <w:rFonts w:ascii="Arial" w:hAnsi="Arial" w:cs="Arial"/>
        </w:rPr>
        <w:t xml:space="preserve"> but a core strategic business issue driven by cost pressures, regulation, resource dependency, and changing market expectations</w:t>
      </w:r>
      <w:r w:rsidR="00402313" w:rsidRPr="008104A2">
        <w:rPr>
          <w:rFonts w:ascii="Arial" w:hAnsi="Arial" w:cs="Arial"/>
        </w:rPr>
        <w:t xml:space="preserve"> </w:t>
      </w:r>
      <w:r w:rsidR="00402313" w:rsidRPr="008104A2">
        <w:rPr>
          <w:rFonts w:ascii="Arial" w:hAnsi="Arial" w:cs="Arial"/>
        </w:rPr>
        <w:t>(Porter and Kramer, 2007)</w:t>
      </w:r>
      <w:r w:rsidR="00331BED" w:rsidRPr="008104A2">
        <w:rPr>
          <w:rFonts w:ascii="Arial" w:hAnsi="Arial" w:cs="Arial"/>
        </w:rPr>
        <w:t xml:space="preserve">. </w:t>
      </w:r>
    </w:p>
    <w:p w14:paraId="17DE3021" w14:textId="77777777" w:rsidR="007E32AC" w:rsidRPr="008104A2" w:rsidRDefault="00E14AE1" w:rsidP="008104A2">
      <w:pPr>
        <w:spacing w:line="480" w:lineRule="auto"/>
        <w:jc w:val="both"/>
        <w:rPr>
          <w:rFonts w:ascii="Arial" w:hAnsi="Arial" w:cs="Arial"/>
        </w:rPr>
      </w:pPr>
      <w:r w:rsidRPr="008104A2">
        <w:rPr>
          <w:rFonts w:ascii="Arial" w:hAnsi="Arial" w:cs="Arial"/>
        </w:rPr>
        <w:t>A strong business case for sustainability at IKEA can be explained through three complementary theoretical lenses. Stakeholder Theory, developed by R. Edward Freeman</w:t>
      </w:r>
      <w:r w:rsidR="007E32AC" w:rsidRPr="008104A2">
        <w:rPr>
          <w:rFonts w:ascii="Arial" w:hAnsi="Arial" w:cs="Arial"/>
        </w:rPr>
        <w:t xml:space="preserve"> </w:t>
      </w:r>
      <w:r w:rsidR="007E32AC" w:rsidRPr="008104A2">
        <w:rPr>
          <w:rFonts w:ascii="Arial" w:hAnsi="Arial" w:cs="Arial"/>
        </w:rPr>
        <w:t>(Freeman, 1984</w:t>
      </w:r>
      <w:r w:rsidR="007E32AC" w:rsidRPr="008104A2">
        <w:rPr>
          <w:rFonts w:ascii="Arial" w:hAnsi="Arial" w:cs="Arial"/>
        </w:rPr>
        <w:t>)</w:t>
      </w:r>
      <w:r w:rsidRPr="008104A2">
        <w:rPr>
          <w:rFonts w:ascii="Arial" w:hAnsi="Arial" w:cs="Arial"/>
        </w:rPr>
        <w:t>, argues that long-term business success depends on creating value for all stakeholders</w:t>
      </w:r>
      <w:r w:rsidRPr="008104A2">
        <w:rPr>
          <w:rFonts w:ascii="Arial" w:hAnsi="Arial" w:cs="Arial"/>
        </w:rPr>
        <w:t xml:space="preserve">; </w:t>
      </w:r>
      <w:r w:rsidRPr="008104A2">
        <w:rPr>
          <w:rFonts w:ascii="Arial" w:hAnsi="Arial" w:cs="Arial"/>
        </w:rPr>
        <w:t>customers, employees, suppliers, and communities</w:t>
      </w:r>
      <w:r w:rsidRPr="008104A2">
        <w:rPr>
          <w:rFonts w:ascii="Arial" w:hAnsi="Arial" w:cs="Arial"/>
        </w:rPr>
        <w:t xml:space="preserve">, </w:t>
      </w:r>
      <w:r w:rsidRPr="008104A2">
        <w:rPr>
          <w:rFonts w:ascii="Arial" w:hAnsi="Arial" w:cs="Arial"/>
        </w:rPr>
        <w:t>rather than prioritising shareholders alone</w:t>
      </w:r>
      <w:r w:rsidRPr="008104A2">
        <w:rPr>
          <w:rFonts w:ascii="Arial" w:hAnsi="Arial" w:cs="Arial"/>
        </w:rPr>
        <w:t>. This means that</w:t>
      </w:r>
      <w:r w:rsidRPr="008104A2">
        <w:rPr>
          <w:rFonts w:ascii="Arial" w:hAnsi="Arial" w:cs="Arial"/>
        </w:rPr>
        <w:t xml:space="preserve"> sustainability becomes essential for maintaining trust and balancing competing interests.</w:t>
      </w:r>
    </w:p>
    <w:p w14:paraId="3260AFAE" w14:textId="69825601" w:rsidR="00F13CBE" w:rsidRPr="008104A2" w:rsidRDefault="00E14AE1" w:rsidP="008104A2">
      <w:pPr>
        <w:spacing w:line="480" w:lineRule="auto"/>
        <w:jc w:val="both"/>
        <w:rPr>
          <w:rFonts w:ascii="Arial" w:hAnsi="Arial" w:cs="Arial"/>
        </w:rPr>
      </w:pPr>
      <w:r w:rsidRPr="008104A2">
        <w:rPr>
          <w:rFonts w:ascii="Arial" w:hAnsi="Arial" w:cs="Arial"/>
        </w:rPr>
        <w:t>Shared Value Theory, proposed by Michael Porter and Mark Kramer</w:t>
      </w:r>
      <w:r w:rsidR="006A559B" w:rsidRPr="008104A2">
        <w:rPr>
          <w:rFonts w:ascii="Arial" w:hAnsi="Arial" w:cs="Arial"/>
        </w:rPr>
        <w:t xml:space="preserve"> </w:t>
      </w:r>
      <w:r w:rsidR="00C16F02" w:rsidRPr="008104A2">
        <w:rPr>
          <w:rFonts w:ascii="Arial" w:hAnsi="Arial" w:cs="Arial"/>
        </w:rPr>
        <w:t>(Porter and Kramer, 2011)</w:t>
      </w:r>
      <w:r w:rsidRPr="008104A2">
        <w:rPr>
          <w:rFonts w:ascii="Arial" w:hAnsi="Arial" w:cs="Arial"/>
        </w:rPr>
        <w:t xml:space="preserve">, strengthens this argument by showing that social and environmental challenges such as resource scarcity, inequality, and climate change can be addressed through core business activities in ways that simultaneously enhance competitiveness, innovation, and profitability. </w:t>
      </w:r>
    </w:p>
    <w:p w14:paraId="615FFC21" w14:textId="6E94BBDC" w:rsidR="00E14AE1" w:rsidRPr="008104A2" w:rsidRDefault="00E14AE1" w:rsidP="008104A2">
      <w:pPr>
        <w:spacing w:line="480" w:lineRule="auto"/>
        <w:jc w:val="both"/>
        <w:rPr>
          <w:rFonts w:ascii="Arial" w:hAnsi="Arial" w:cs="Arial"/>
        </w:rPr>
      </w:pPr>
      <w:r w:rsidRPr="008104A2">
        <w:rPr>
          <w:rFonts w:ascii="Arial" w:hAnsi="Arial" w:cs="Arial"/>
        </w:rPr>
        <w:t>Finally, Systems Thinking, associated with Donella Meadows</w:t>
      </w:r>
      <w:r w:rsidR="00F13CBE" w:rsidRPr="008104A2">
        <w:rPr>
          <w:rFonts w:ascii="Arial" w:hAnsi="Arial" w:cs="Arial"/>
        </w:rPr>
        <w:t xml:space="preserve"> </w:t>
      </w:r>
      <w:r w:rsidR="00F13CBE" w:rsidRPr="008104A2">
        <w:rPr>
          <w:rFonts w:ascii="Arial" w:hAnsi="Arial" w:cs="Arial"/>
        </w:rPr>
        <w:t>(Meadows, 2008)</w:t>
      </w:r>
      <w:r w:rsidR="00F13CBE" w:rsidRPr="008104A2">
        <w:rPr>
          <w:rFonts w:ascii="Arial" w:hAnsi="Arial" w:cs="Arial"/>
        </w:rPr>
        <w:t xml:space="preserve">, </w:t>
      </w:r>
      <w:r w:rsidRPr="008104A2">
        <w:rPr>
          <w:rFonts w:ascii="Arial" w:hAnsi="Arial" w:cs="Arial"/>
        </w:rPr>
        <w:t xml:space="preserve">explains that IKEA operates within interconnected economic, social, and ecological </w:t>
      </w:r>
      <w:r w:rsidRPr="008104A2">
        <w:rPr>
          <w:rFonts w:ascii="Arial" w:hAnsi="Arial" w:cs="Arial"/>
        </w:rPr>
        <w:lastRenderedPageBreak/>
        <w:t>systems, meaning that long-term performance depends on the health of the wider system rather than isolated organisational efficiency. Together, these theories demonstrate that sustainability is not an external constraint but a strategic necessity that enables IKEA to create long-term value, strengthen resilience, and maintain competitiveness in a resource-constrained and highly regulated global environment.</w:t>
      </w:r>
    </w:p>
    <w:p w14:paraId="3B7F73B8" w14:textId="0F85472B" w:rsidR="0042124D" w:rsidRPr="008104A2" w:rsidRDefault="0042124D" w:rsidP="008104A2">
      <w:pPr>
        <w:spacing w:line="480" w:lineRule="auto"/>
        <w:jc w:val="both"/>
        <w:rPr>
          <w:rFonts w:ascii="Arial" w:hAnsi="Arial" w:cs="Arial"/>
        </w:rPr>
      </w:pPr>
      <w:r w:rsidRPr="008104A2">
        <w:rPr>
          <w:rFonts w:ascii="Arial" w:hAnsi="Arial" w:cs="Arial"/>
        </w:rPr>
        <w:t xml:space="preserve">For IKEA in particular, </w:t>
      </w:r>
      <w:r w:rsidR="00F93F2D" w:rsidRPr="008104A2">
        <w:rPr>
          <w:rFonts w:ascii="Arial" w:hAnsi="Arial" w:cs="Arial"/>
        </w:rPr>
        <w:t>sustainability</w:t>
      </w:r>
      <w:r w:rsidRPr="008104A2">
        <w:rPr>
          <w:rFonts w:ascii="Arial" w:hAnsi="Arial" w:cs="Arial"/>
        </w:rPr>
        <w:t xml:space="preserve"> enables future business model innovation. </w:t>
      </w:r>
      <w:r w:rsidR="0040684C" w:rsidRPr="008104A2">
        <w:rPr>
          <w:rFonts w:ascii="Arial" w:hAnsi="Arial" w:cs="Arial"/>
        </w:rPr>
        <w:t xml:space="preserve">New future models such as a service-based model (for example, furniture as a service where IKEA </w:t>
      </w:r>
      <w:r w:rsidR="00CC767C" w:rsidRPr="008104A2">
        <w:rPr>
          <w:rFonts w:ascii="Arial" w:hAnsi="Arial" w:cs="Arial"/>
        </w:rPr>
        <w:t>leases furniture instead of selling as ownership), repair and refurbishment ecosystems and increased localised production networks</w:t>
      </w:r>
      <w:r w:rsidR="006224F2" w:rsidRPr="008104A2">
        <w:rPr>
          <w:rFonts w:ascii="Arial" w:hAnsi="Arial" w:cs="Arial"/>
        </w:rPr>
        <w:t xml:space="preserve"> promotes access over ownership as a key future model</w:t>
      </w:r>
      <w:r w:rsidR="00D51EB9" w:rsidRPr="008104A2">
        <w:rPr>
          <w:rFonts w:ascii="Arial" w:hAnsi="Arial" w:cs="Arial"/>
        </w:rPr>
        <w:t xml:space="preserve"> </w:t>
      </w:r>
      <w:r w:rsidR="00D51EB9" w:rsidRPr="008104A2">
        <w:rPr>
          <w:rFonts w:ascii="Arial" w:hAnsi="Arial" w:cs="Arial"/>
        </w:rPr>
        <w:t>(Cagno et al., 2021)</w:t>
      </w:r>
      <w:r w:rsidR="006224F2" w:rsidRPr="008104A2">
        <w:rPr>
          <w:rFonts w:ascii="Arial" w:hAnsi="Arial" w:cs="Arial"/>
        </w:rPr>
        <w:t xml:space="preserve">. </w:t>
      </w:r>
    </w:p>
    <w:p w14:paraId="65302E0A" w14:textId="1B6CB6DA" w:rsidR="00F93F2D" w:rsidRPr="008104A2" w:rsidRDefault="00F93F2D" w:rsidP="008104A2">
      <w:pPr>
        <w:spacing w:line="480" w:lineRule="auto"/>
        <w:jc w:val="both"/>
        <w:rPr>
          <w:rFonts w:ascii="Arial" w:hAnsi="Arial" w:cs="Arial"/>
        </w:rPr>
      </w:pPr>
      <w:r w:rsidRPr="008104A2">
        <w:rPr>
          <w:rFonts w:ascii="Arial" w:hAnsi="Arial" w:cs="Arial"/>
        </w:rPr>
        <w:t xml:space="preserve">Additionally, sustainability is linked to operational efficiency </w:t>
      </w:r>
      <w:r w:rsidR="00300A2A" w:rsidRPr="008104A2">
        <w:rPr>
          <w:rFonts w:ascii="Arial" w:hAnsi="Arial" w:cs="Arial"/>
        </w:rPr>
        <w:t xml:space="preserve">and through lowering waste and extending product lifecycles, IKEA could lower material input costs, reduce </w:t>
      </w:r>
      <w:r w:rsidR="002541B6" w:rsidRPr="008104A2">
        <w:rPr>
          <w:rFonts w:ascii="Arial" w:hAnsi="Arial" w:cs="Arial"/>
        </w:rPr>
        <w:t>transportation</w:t>
      </w:r>
      <w:r w:rsidR="00300A2A" w:rsidRPr="008104A2">
        <w:rPr>
          <w:rFonts w:ascii="Arial" w:hAnsi="Arial" w:cs="Arial"/>
        </w:rPr>
        <w:t xml:space="preserve"> and logistics costs and increase value </w:t>
      </w:r>
      <w:r w:rsidR="009F693B" w:rsidRPr="008104A2">
        <w:rPr>
          <w:rFonts w:ascii="Arial" w:hAnsi="Arial" w:cs="Arial"/>
        </w:rPr>
        <w:t xml:space="preserve">from existing resources. This helps maintains IKEA’s promise as a low-cost business model. </w:t>
      </w:r>
      <w:r w:rsidR="003734EE" w:rsidRPr="008104A2">
        <w:rPr>
          <w:rFonts w:ascii="Arial" w:hAnsi="Arial" w:cs="Arial"/>
        </w:rPr>
        <w:t>Governments are tightening regulations regarding environments and ESG and a string strategic sustainability vision will help IKEA stay ahead of regulation rather than just react to it</w:t>
      </w:r>
      <w:r w:rsidR="009E568D" w:rsidRPr="008104A2">
        <w:rPr>
          <w:rFonts w:ascii="Arial" w:hAnsi="Arial" w:cs="Arial"/>
        </w:rPr>
        <w:t xml:space="preserve">, which could even reduce costs of compliance penalties. </w:t>
      </w:r>
      <w:r w:rsidR="00F9710F" w:rsidRPr="008104A2">
        <w:rPr>
          <w:rFonts w:ascii="Arial" w:hAnsi="Arial" w:cs="Arial"/>
        </w:rPr>
        <w:t xml:space="preserve">Embedding sustainability also acts as a risk mitigation strategy. As IKEA depends </w:t>
      </w:r>
      <w:r w:rsidR="00F263E1" w:rsidRPr="008104A2">
        <w:rPr>
          <w:rFonts w:ascii="Arial" w:hAnsi="Arial" w:cs="Arial"/>
        </w:rPr>
        <w:t>heavily</w:t>
      </w:r>
      <w:r w:rsidR="00F9710F" w:rsidRPr="008104A2">
        <w:rPr>
          <w:rFonts w:ascii="Arial" w:hAnsi="Arial" w:cs="Arial"/>
        </w:rPr>
        <w:t xml:space="preserve"> on </w:t>
      </w:r>
      <w:r w:rsidR="0010295D" w:rsidRPr="008104A2">
        <w:rPr>
          <w:rFonts w:ascii="Arial" w:hAnsi="Arial" w:cs="Arial"/>
        </w:rPr>
        <w:t xml:space="preserve">global </w:t>
      </w:r>
      <w:r w:rsidR="00F263E1" w:rsidRPr="008104A2">
        <w:rPr>
          <w:rFonts w:ascii="Arial" w:hAnsi="Arial" w:cs="Arial"/>
        </w:rPr>
        <w:t>supply</w:t>
      </w:r>
      <w:r w:rsidR="0010295D" w:rsidRPr="008104A2">
        <w:rPr>
          <w:rFonts w:ascii="Arial" w:hAnsi="Arial" w:cs="Arial"/>
        </w:rPr>
        <w:t xml:space="preserve"> chains and natural resources sustainability will help reduce exposure to </w:t>
      </w:r>
      <w:r w:rsidR="005C02B1" w:rsidRPr="008104A2">
        <w:rPr>
          <w:rFonts w:ascii="Arial" w:hAnsi="Arial" w:cs="Arial"/>
        </w:rPr>
        <w:t xml:space="preserve">geopolitical </w:t>
      </w:r>
      <w:r w:rsidR="00F263E1" w:rsidRPr="008104A2">
        <w:rPr>
          <w:rFonts w:ascii="Arial" w:hAnsi="Arial" w:cs="Arial"/>
        </w:rPr>
        <w:t>instability</w:t>
      </w:r>
      <w:r w:rsidR="005C02B1" w:rsidRPr="008104A2">
        <w:rPr>
          <w:rFonts w:ascii="Arial" w:hAnsi="Arial" w:cs="Arial"/>
        </w:rPr>
        <w:t xml:space="preserve">, climate relate disruption and material shortage and even price volatility. </w:t>
      </w:r>
      <w:r w:rsidR="00F263E1" w:rsidRPr="008104A2">
        <w:rPr>
          <w:rFonts w:ascii="Arial" w:hAnsi="Arial" w:cs="Arial"/>
        </w:rPr>
        <w:t xml:space="preserve">Thus, ensuring both an ethical and risk mitigation strategy. </w:t>
      </w:r>
    </w:p>
    <w:p w14:paraId="292CA24A" w14:textId="3E8005A5" w:rsidR="005C0679" w:rsidRPr="008104A2" w:rsidRDefault="005C0679" w:rsidP="008104A2">
      <w:pPr>
        <w:spacing w:line="480" w:lineRule="auto"/>
        <w:jc w:val="both"/>
        <w:rPr>
          <w:rFonts w:ascii="Arial" w:hAnsi="Arial" w:cs="Arial"/>
        </w:rPr>
      </w:pPr>
      <w:r w:rsidRPr="008104A2">
        <w:rPr>
          <w:rFonts w:ascii="Arial" w:hAnsi="Arial" w:cs="Arial"/>
        </w:rPr>
        <w:t xml:space="preserve">There is also a change in consumer demand and expectation with </w:t>
      </w:r>
      <w:r w:rsidR="009523B4" w:rsidRPr="008104A2">
        <w:rPr>
          <w:rFonts w:ascii="Arial" w:hAnsi="Arial" w:cs="Arial"/>
        </w:rPr>
        <w:t>more</w:t>
      </w:r>
      <w:r w:rsidRPr="008104A2">
        <w:rPr>
          <w:rFonts w:ascii="Arial" w:hAnsi="Arial" w:cs="Arial"/>
        </w:rPr>
        <w:t xml:space="preserve"> </w:t>
      </w:r>
      <w:r w:rsidR="002541B6" w:rsidRPr="008104A2">
        <w:rPr>
          <w:rFonts w:ascii="Arial" w:hAnsi="Arial" w:cs="Arial"/>
        </w:rPr>
        <w:t>consumers</w:t>
      </w:r>
      <w:r w:rsidRPr="008104A2">
        <w:rPr>
          <w:rFonts w:ascii="Arial" w:hAnsi="Arial" w:cs="Arial"/>
        </w:rPr>
        <w:t xml:space="preserve"> expecting brands such as IKEA to </w:t>
      </w:r>
      <w:r w:rsidR="002541B6" w:rsidRPr="008104A2">
        <w:rPr>
          <w:rFonts w:ascii="Arial" w:hAnsi="Arial" w:cs="Arial"/>
        </w:rPr>
        <w:t>demonstrate</w:t>
      </w:r>
      <w:r w:rsidRPr="008104A2">
        <w:rPr>
          <w:rFonts w:ascii="Arial" w:hAnsi="Arial" w:cs="Arial"/>
        </w:rPr>
        <w:t xml:space="preserve"> </w:t>
      </w:r>
      <w:r w:rsidR="00152A19" w:rsidRPr="008104A2">
        <w:rPr>
          <w:rFonts w:ascii="Arial" w:hAnsi="Arial" w:cs="Arial"/>
        </w:rPr>
        <w:t xml:space="preserve">environmental responsibility and a </w:t>
      </w:r>
      <w:r w:rsidR="00152A19" w:rsidRPr="008104A2">
        <w:rPr>
          <w:rFonts w:ascii="Arial" w:hAnsi="Arial" w:cs="Arial"/>
        </w:rPr>
        <w:lastRenderedPageBreak/>
        <w:t>consideration for ethical sourcing</w:t>
      </w:r>
      <w:r w:rsidR="00D61E92" w:rsidRPr="008104A2">
        <w:rPr>
          <w:rFonts w:ascii="Arial" w:hAnsi="Arial" w:cs="Arial"/>
        </w:rPr>
        <w:t xml:space="preserve"> </w:t>
      </w:r>
      <w:r w:rsidR="00D61E92" w:rsidRPr="008104A2">
        <w:rPr>
          <w:rFonts w:ascii="Arial" w:hAnsi="Arial" w:cs="Arial"/>
        </w:rPr>
        <w:t>(PWC, 2024)</w:t>
      </w:r>
      <w:r w:rsidR="00152A19" w:rsidRPr="008104A2">
        <w:rPr>
          <w:rFonts w:ascii="Arial" w:hAnsi="Arial" w:cs="Arial"/>
        </w:rPr>
        <w:t xml:space="preserve">. This is becoming particularly dominant with the younger generations to whom IKEA often </w:t>
      </w:r>
      <w:r w:rsidR="002541B6" w:rsidRPr="008104A2">
        <w:rPr>
          <w:rFonts w:ascii="Arial" w:hAnsi="Arial" w:cs="Arial"/>
        </w:rPr>
        <w:t xml:space="preserve">market to. </w:t>
      </w:r>
    </w:p>
    <w:p w14:paraId="65C83AE9" w14:textId="3F2A39A9" w:rsidR="002541B6" w:rsidRPr="008104A2" w:rsidRDefault="002541B6" w:rsidP="008104A2">
      <w:pPr>
        <w:spacing w:line="480" w:lineRule="auto"/>
        <w:jc w:val="both"/>
        <w:rPr>
          <w:rFonts w:ascii="Arial" w:hAnsi="Arial" w:cs="Arial"/>
        </w:rPr>
      </w:pPr>
      <w:r w:rsidRPr="008104A2">
        <w:rPr>
          <w:rFonts w:ascii="Arial" w:hAnsi="Arial" w:cs="Arial"/>
        </w:rPr>
        <w:t>A business case for sustainability is essential for IKEA because it enhances cost efficiency, reduces regulatory and supply chain risk, strengthens brand legitimacy, and enables long-term competitive advantage, while also supporting the development of new circular and service-based business models aligned with evolving consumer and regulatory expectations.</w:t>
      </w:r>
    </w:p>
    <w:p w14:paraId="5B603AAE" w14:textId="77777777" w:rsidR="00331BED" w:rsidRPr="008104A2" w:rsidRDefault="00331BED" w:rsidP="008104A2">
      <w:pPr>
        <w:spacing w:line="480" w:lineRule="auto"/>
        <w:jc w:val="both"/>
        <w:rPr>
          <w:rFonts w:ascii="Arial" w:hAnsi="Arial" w:cs="Arial"/>
        </w:rPr>
      </w:pPr>
    </w:p>
    <w:p w14:paraId="220B2B77" w14:textId="1057244D" w:rsidR="000E7D83" w:rsidRPr="008104A2" w:rsidRDefault="00873A97">
      <w:pPr>
        <w:pStyle w:val="Heading3"/>
        <w:numPr>
          <w:ilvl w:val="2"/>
          <w:numId w:val="45"/>
        </w:numPr>
        <w:spacing w:line="480" w:lineRule="auto"/>
        <w:jc w:val="both"/>
        <w:rPr>
          <w:rFonts w:ascii="Arial" w:hAnsi="Arial" w:cs="Arial"/>
          <w:sz w:val="24"/>
          <w:szCs w:val="24"/>
        </w:rPr>
      </w:pPr>
      <w:bookmarkStart w:id="14" w:name="_Toc231238427"/>
      <w:r w:rsidRPr="008104A2">
        <w:rPr>
          <w:rFonts w:ascii="Arial" w:hAnsi="Arial" w:cs="Arial"/>
          <w:sz w:val="24"/>
          <w:szCs w:val="24"/>
        </w:rPr>
        <w:t>External</w:t>
      </w:r>
      <w:r w:rsidR="000E7D83" w:rsidRPr="008104A2">
        <w:rPr>
          <w:rFonts w:ascii="Arial" w:hAnsi="Arial" w:cs="Arial"/>
          <w:sz w:val="24"/>
          <w:szCs w:val="24"/>
        </w:rPr>
        <w:t xml:space="preserve"> environment challenges and opportunities</w:t>
      </w:r>
      <w:bookmarkEnd w:id="14"/>
    </w:p>
    <w:p w14:paraId="097116D7" w14:textId="77777777" w:rsidR="00842B7C" w:rsidRPr="008104A2" w:rsidRDefault="00FB14F0" w:rsidP="008104A2">
      <w:pPr>
        <w:spacing w:line="480" w:lineRule="auto"/>
        <w:jc w:val="both"/>
        <w:rPr>
          <w:rFonts w:ascii="Arial" w:hAnsi="Arial" w:cs="Arial"/>
        </w:rPr>
      </w:pPr>
      <w:r w:rsidRPr="008104A2">
        <w:rPr>
          <w:rFonts w:ascii="Arial" w:hAnsi="Arial" w:cs="Arial"/>
        </w:rPr>
        <w:t xml:space="preserve">IKEA faces increasing external pressure from sustainability regulations, climate change, and resource scarcity. </w:t>
      </w:r>
      <w:r w:rsidR="001F684C" w:rsidRPr="008104A2">
        <w:rPr>
          <w:rFonts w:ascii="Arial" w:hAnsi="Arial" w:cs="Arial"/>
        </w:rPr>
        <w:t xml:space="preserve">A full PESTLE analysis has been included in </w:t>
      </w:r>
      <w:r w:rsidR="00C5015D" w:rsidRPr="008104A2">
        <w:rPr>
          <w:rFonts w:ascii="Arial" w:hAnsi="Arial" w:cs="Arial"/>
        </w:rPr>
        <w:t xml:space="preserve">Appendices 2 which outlines all external challenges and opportunities. The following offers </w:t>
      </w:r>
      <w:r w:rsidR="00842B7C" w:rsidRPr="008104A2">
        <w:rPr>
          <w:rFonts w:ascii="Arial" w:hAnsi="Arial" w:cs="Arial"/>
        </w:rPr>
        <w:t xml:space="preserve">an insight into the main challenges and opportunities identified for IKEA many of which have been discussed earlier in this report. </w:t>
      </w:r>
    </w:p>
    <w:p w14:paraId="5FB33AB8" w14:textId="164252D9" w:rsidR="00FB14F0" w:rsidRPr="008104A2" w:rsidRDefault="00FB14F0" w:rsidP="008104A2">
      <w:pPr>
        <w:spacing w:line="480" w:lineRule="auto"/>
        <w:jc w:val="both"/>
        <w:rPr>
          <w:rFonts w:ascii="Arial" w:hAnsi="Arial" w:cs="Arial"/>
        </w:rPr>
      </w:pPr>
      <w:r w:rsidRPr="008104A2">
        <w:rPr>
          <w:rFonts w:ascii="Arial" w:hAnsi="Arial" w:cs="Arial"/>
        </w:rPr>
        <w:t>Growing environmental legislation and ESG reporting requirements require greater transparency and accountability throughout its supply chain, while dependence on natural resources such as timber and cotton exposes the business to risks associated with biodiversity loss, climate disruption, and rising material costs. As a global retailer, IKEA is also vulnerable to geopolitical instability and supply chain disruptions, creating challenges for maintaining both affordability and sustainability.</w:t>
      </w:r>
    </w:p>
    <w:p w14:paraId="79E09768" w14:textId="77777777" w:rsidR="00FB14F0" w:rsidRPr="008104A2" w:rsidRDefault="00FB14F0" w:rsidP="008104A2">
      <w:pPr>
        <w:spacing w:line="480" w:lineRule="auto"/>
        <w:jc w:val="both"/>
        <w:rPr>
          <w:rFonts w:ascii="Arial" w:hAnsi="Arial" w:cs="Arial"/>
        </w:rPr>
      </w:pPr>
      <w:r w:rsidRPr="008104A2">
        <w:rPr>
          <w:rFonts w:ascii="Arial" w:hAnsi="Arial" w:cs="Arial"/>
        </w:rPr>
        <w:t xml:space="preserve">However, these challenges also create opportunities. Growing consumer demand for sustainable products, circular economy solutions, and ethical business practices provides IKEA with the opportunity to strengthen its market position through initiatives such as product take-back schemes, repair services, and furniture-as-a-service </w:t>
      </w:r>
      <w:r w:rsidRPr="008104A2">
        <w:rPr>
          <w:rFonts w:ascii="Arial" w:hAnsi="Arial" w:cs="Arial"/>
        </w:rPr>
        <w:lastRenderedPageBreak/>
        <w:t>models. Advances in digital technology and material innovation further enable the company to improve resource efficiency, increase product longevity, and develop more circular systems of value creation.</w:t>
      </w:r>
    </w:p>
    <w:p w14:paraId="381D6692" w14:textId="26A3AAAE" w:rsidR="00FB14F0" w:rsidRPr="008104A2" w:rsidRDefault="00FB14F0" w:rsidP="008104A2">
      <w:pPr>
        <w:spacing w:line="480" w:lineRule="auto"/>
        <w:jc w:val="both"/>
        <w:rPr>
          <w:rFonts w:ascii="Arial" w:hAnsi="Arial" w:cs="Arial"/>
        </w:rPr>
      </w:pPr>
      <w:r w:rsidRPr="008104A2">
        <w:rPr>
          <w:rFonts w:ascii="Arial" w:hAnsi="Arial" w:cs="Arial"/>
        </w:rPr>
        <w:t>Consequently, the external environment suggests that sustainability is no longer simply a compliance issue but a strategic opportunity. Businesses that successfully adapt to changing regulatory, environmental, and consumer expectations are likely to improve resilience, strengthen stakeholder relationships, and create long-term competitive advantage</w:t>
      </w:r>
      <w:r w:rsidR="003D2A1C" w:rsidRPr="008104A2">
        <w:rPr>
          <w:rFonts w:ascii="Arial" w:hAnsi="Arial" w:cs="Arial"/>
        </w:rPr>
        <w:t xml:space="preserve"> </w:t>
      </w:r>
      <w:r w:rsidR="003D2A1C" w:rsidRPr="008104A2">
        <w:rPr>
          <w:rFonts w:ascii="Arial" w:hAnsi="Arial" w:cs="Arial"/>
        </w:rPr>
        <w:t>(Bekele, Durie and Kibret, 2026)</w:t>
      </w:r>
      <w:r w:rsidRPr="008104A2">
        <w:rPr>
          <w:rFonts w:ascii="Arial" w:hAnsi="Arial" w:cs="Arial"/>
        </w:rPr>
        <w:t>.</w:t>
      </w:r>
    </w:p>
    <w:p w14:paraId="4BF85163" w14:textId="77777777" w:rsidR="00FB14F0" w:rsidRPr="008104A2" w:rsidRDefault="00FB14F0" w:rsidP="008104A2">
      <w:pPr>
        <w:spacing w:line="480" w:lineRule="auto"/>
        <w:jc w:val="both"/>
        <w:rPr>
          <w:rFonts w:ascii="Arial" w:hAnsi="Arial" w:cs="Arial"/>
        </w:rPr>
      </w:pPr>
    </w:p>
    <w:p w14:paraId="533BB4BA" w14:textId="61EDFF62" w:rsidR="009C4517" w:rsidRPr="008104A2" w:rsidRDefault="009C4517">
      <w:pPr>
        <w:pStyle w:val="Heading3"/>
        <w:numPr>
          <w:ilvl w:val="2"/>
          <w:numId w:val="45"/>
        </w:numPr>
        <w:spacing w:line="480" w:lineRule="auto"/>
        <w:jc w:val="both"/>
        <w:rPr>
          <w:rFonts w:ascii="Arial" w:hAnsi="Arial" w:cs="Arial"/>
          <w:sz w:val="24"/>
          <w:szCs w:val="24"/>
        </w:rPr>
      </w:pPr>
      <w:bookmarkStart w:id="15" w:name="_Toc231238428"/>
      <w:r w:rsidRPr="008104A2">
        <w:rPr>
          <w:rFonts w:ascii="Arial" w:hAnsi="Arial" w:cs="Arial"/>
          <w:sz w:val="24"/>
          <w:szCs w:val="24"/>
        </w:rPr>
        <w:t>Strategic Capability to Respond to Sustainability Challenges</w:t>
      </w:r>
      <w:bookmarkEnd w:id="15"/>
    </w:p>
    <w:p w14:paraId="269AC108" w14:textId="5E8C73A7" w:rsidR="001B3162" w:rsidRPr="008104A2" w:rsidRDefault="001B3162" w:rsidP="008104A2">
      <w:pPr>
        <w:pStyle w:val="NormalWeb"/>
        <w:spacing w:line="480" w:lineRule="auto"/>
        <w:jc w:val="both"/>
        <w:rPr>
          <w:rFonts w:ascii="Arial" w:hAnsi="Arial" w:cs="Arial"/>
        </w:rPr>
      </w:pPr>
      <w:r w:rsidRPr="008104A2">
        <w:rPr>
          <w:rFonts w:ascii="Arial" w:hAnsi="Arial" w:cs="Arial"/>
        </w:rPr>
        <w:t>IKEA is well positioned to respond to sustainability challenges due to its strong global brand, established sustainability programmes, and significant investment capacity. Initiatives such as Buy Back &amp; Resell, Circular Hubs, responsible sourcing programmes, and social entrepreneurship partnerships demonstrate that the company has already begun transitioning towards more circular and stakeholder-focused business models. Furthermore, its scale, supply chain influence, and customer reach provide opportunities to accelerate sustainable innovation and influence industry-wide change.</w:t>
      </w:r>
    </w:p>
    <w:p w14:paraId="19EC0D6D" w14:textId="429FFD3F" w:rsidR="001B3162" w:rsidRPr="008104A2" w:rsidRDefault="001B3162" w:rsidP="008104A2">
      <w:pPr>
        <w:pStyle w:val="NormalWeb"/>
        <w:spacing w:line="480" w:lineRule="auto"/>
        <w:jc w:val="both"/>
        <w:rPr>
          <w:rFonts w:ascii="Arial" w:hAnsi="Arial" w:cs="Arial"/>
        </w:rPr>
      </w:pPr>
      <w:r w:rsidRPr="008104A2">
        <w:rPr>
          <w:rFonts w:ascii="Arial" w:hAnsi="Arial" w:cs="Arial"/>
        </w:rPr>
        <w:t xml:space="preserve">However, IKEA's global business model also presents challenges. The company remains heavily reliant on complex international supply chains, large-scale resource consumption, and high sales volumes to maintain its low-cost proposition. This creates tensions between affordability, growth, and sustainability objectives. While IKEA has made significant progress in reducing environmental impacts, further transformation is </w:t>
      </w:r>
      <w:r w:rsidRPr="008104A2">
        <w:rPr>
          <w:rFonts w:ascii="Arial" w:hAnsi="Arial" w:cs="Arial"/>
        </w:rPr>
        <w:lastRenderedPageBreak/>
        <w:t>required to move beyond efficiency improvements and towards regenerative systems that prioritise resource circulation, stakeholder participation, and long-term value creation</w:t>
      </w:r>
      <w:r w:rsidR="00F032EE" w:rsidRPr="008104A2">
        <w:rPr>
          <w:rFonts w:ascii="Arial" w:hAnsi="Arial" w:cs="Arial"/>
        </w:rPr>
        <w:t xml:space="preserve"> </w:t>
      </w:r>
      <w:r w:rsidR="00F032EE" w:rsidRPr="008104A2">
        <w:rPr>
          <w:rFonts w:ascii="Arial" w:hAnsi="Arial" w:cs="Arial"/>
        </w:rPr>
        <w:t>(Ellen MacArthur Foundation, 2021)</w:t>
      </w:r>
      <w:r w:rsidRPr="008104A2">
        <w:rPr>
          <w:rFonts w:ascii="Arial" w:hAnsi="Arial" w:cs="Arial"/>
        </w:rPr>
        <w:t>.</w:t>
      </w:r>
    </w:p>
    <w:p w14:paraId="3FF9819B" w14:textId="77777777" w:rsidR="009C4517" w:rsidRPr="008104A2" w:rsidRDefault="009C4517" w:rsidP="008104A2">
      <w:pPr>
        <w:spacing w:line="480" w:lineRule="auto"/>
        <w:jc w:val="both"/>
        <w:rPr>
          <w:rFonts w:ascii="Arial" w:hAnsi="Arial" w:cs="Arial"/>
        </w:rPr>
      </w:pPr>
    </w:p>
    <w:p w14:paraId="615FDEB7" w14:textId="57D7100D" w:rsidR="000E7D83" w:rsidRPr="008104A2" w:rsidRDefault="007E025D">
      <w:pPr>
        <w:pStyle w:val="Heading3"/>
        <w:numPr>
          <w:ilvl w:val="2"/>
          <w:numId w:val="45"/>
        </w:numPr>
        <w:spacing w:line="480" w:lineRule="auto"/>
        <w:jc w:val="both"/>
        <w:rPr>
          <w:rFonts w:ascii="Arial" w:hAnsi="Arial" w:cs="Arial"/>
          <w:sz w:val="24"/>
          <w:szCs w:val="24"/>
        </w:rPr>
      </w:pPr>
      <w:bookmarkStart w:id="16" w:name="_Toc231238429"/>
      <w:r w:rsidRPr="008104A2">
        <w:rPr>
          <w:rFonts w:ascii="Arial" w:hAnsi="Arial" w:cs="Arial"/>
          <w:sz w:val="24"/>
          <w:szCs w:val="24"/>
        </w:rPr>
        <w:t>Regenerative Value Creation Propositions</w:t>
      </w:r>
      <w:bookmarkEnd w:id="16"/>
    </w:p>
    <w:p w14:paraId="6995F94C" w14:textId="6149AF2E" w:rsidR="00EE33D5" w:rsidRPr="008104A2" w:rsidRDefault="00D5799B" w:rsidP="008104A2">
      <w:pPr>
        <w:spacing w:line="480" w:lineRule="auto"/>
        <w:jc w:val="both"/>
        <w:rPr>
          <w:rFonts w:ascii="Arial" w:hAnsi="Arial" w:cs="Arial"/>
        </w:rPr>
      </w:pPr>
      <w:r w:rsidRPr="008104A2">
        <w:rPr>
          <w:rFonts w:ascii="Arial" w:hAnsi="Arial" w:cs="Arial"/>
        </w:rPr>
        <w:t>These value creation propositions translate the proposed sustainability principles into practical business opportunities. Rather than viewing value solely in financial terms, they recognise that long-term organisational success depends on creating economic, social, environmental, and governance value simultaneously. In doing so, they reflect the four pillars of sustainability by promoting economic resilience through new business models, strengthening communities through collaboration and co-creation, supporting environmental regeneration through resource circulation and longevity, and enhancing governance through greater transparency and stakeholder participation. Together, these propositions provide a framework for creating shared and lasting value for both the organisation and its wider stakeholder network.</w:t>
      </w:r>
    </w:p>
    <w:p w14:paraId="361E69CD" w14:textId="2F7A9024" w:rsidR="00BA096C" w:rsidRPr="008104A2" w:rsidRDefault="00BA096C" w:rsidP="008104A2">
      <w:pPr>
        <w:pStyle w:val="Heading4"/>
        <w:spacing w:line="480" w:lineRule="auto"/>
        <w:jc w:val="both"/>
        <w:rPr>
          <w:rFonts w:ascii="Arial" w:hAnsi="Arial" w:cs="Arial"/>
        </w:rPr>
      </w:pPr>
      <w:r w:rsidRPr="008104A2">
        <w:rPr>
          <w:rStyle w:val="Strong"/>
          <w:rFonts w:ascii="Arial" w:hAnsi="Arial" w:cs="Arial"/>
          <w:b w:val="0"/>
          <w:bCs w:val="0"/>
        </w:rPr>
        <w:t>2.3.5.</w:t>
      </w:r>
      <w:r w:rsidRPr="008104A2">
        <w:rPr>
          <w:rStyle w:val="Strong"/>
          <w:rFonts w:ascii="Arial" w:hAnsi="Arial" w:cs="Arial"/>
          <w:b w:val="0"/>
          <w:bCs w:val="0"/>
        </w:rPr>
        <w:t>1. Value Through Longevity Rather Than Consumption</w:t>
      </w:r>
    </w:p>
    <w:p w14:paraId="47CDB297" w14:textId="77777777" w:rsidR="00BA096C" w:rsidRPr="008104A2" w:rsidRDefault="00BA096C" w:rsidP="008104A2">
      <w:pPr>
        <w:pStyle w:val="NormalWeb"/>
        <w:spacing w:line="480" w:lineRule="auto"/>
        <w:jc w:val="both"/>
        <w:rPr>
          <w:rFonts w:ascii="Arial" w:hAnsi="Arial" w:cs="Arial"/>
        </w:rPr>
      </w:pPr>
      <w:r w:rsidRPr="008104A2">
        <w:rPr>
          <w:rFonts w:ascii="Arial" w:hAnsi="Arial" w:cs="Arial"/>
        </w:rPr>
        <w:t>Value is created by extending product lifecycles through repair, refurbishment, resale, and modular design. Rather than generating revenue primarily through new product sales, IKEA could create value by helping customers maximise the usefulness and lifespan of products, reducing resource consumption while strengthening customer relationships.</w:t>
      </w:r>
    </w:p>
    <w:p w14:paraId="394931E2" w14:textId="0DE78DB3" w:rsidR="00BA096C" w:rsidRPr="008104A2" w:rsidRDefault="00BE7B46" w:rsidP="008104A2">
      <w:pPr>
        <w:pStyle w:val="Heading4"/>
        <w:spacing w:line="480" w:lineRule="auto"/>
        <w:jc w:val="both"/>
        <w:rPr>
          <w:rFonts w:ascii="Arial" w:hAnsi="Arial" w:cs="Arial"/>
        </w:rPr>
      </w:pPr>
      <w:r w:rsidRPr="008104A2">
        <w:rPr>
          <w:rStyle w:val="Strong"/>
          <w:rFonts w:ascii="Arial" w:hAnsi="Arial" w:cs="Arial"/>
          <w:b w:val="0"/>
          <w:bCs w:val="0"/>
        </w:rPr>
        <w:lastRenderedPageBreak/>
        <w:t xml:space="preserve">2.3.5.2 </w:t>
      </w:r>
      <w:r w:rsidR="00BA096C" w:rsidRPr="008104A2">
        <w:rPr>
          <w:rStyle w:val="Strong"/>
          <w:rFonts w:ascii="Arial" w:hAnsi="Arial" w:cs="Arial"/>
          <w:b w:val="0"/>
          <w:bCs w:val="0"/>
        </w:rPr>
        <w:t>Value Through Access Rather Than Ownership</w:t>
      </w:r>
    </w:p>
    <w:p w14:paraId="480B7B93" w14:textId="77777777" w:rsidR="00BA096C" w:rsidRPr="008104A2" w:rsidRDefault="00BA096C" w:rsidP="008104A2">
      <w:pPr>
        <w:pStyle w:val="NormalWeb"/>
        <w:spacing w:line="480" w:lineRule="auto"/>
        <w:jc w:val="both"/>
        <w:rPr>
          <w:rFonts w:ascii="Arial" w:hAnsi="Arial" w:cs="Arial"/>
        </w:rPr>
      </w:pPr>
      <w:r w:rsidRPr="008104A2">
        <w:rPr>
          <w:rFonts w:ascii="Arial" w:hAnsi="Arial" w:cs="Arial"/>
        </w:rPr>
        <w:t>Building on furniture rental, subscription services, and product-as-a-service models, value is created through access to functionality rather than ownership of products. This reduces material demand while creating recurring revenue streams and increasing resource utilisation.</w:t>
      </w:r>
    </w:p>
    <w:p w14:paraId="7B909363" w14:textId="76127D59" w:rsidR="00BA096C" w:rsidRPr="008104A2" w:rsidRDefault="00BE7B46" w:rsidP="008104A2">
      <w:pPr>
        <w:pStyle w:val="Heading4"/>
        <w:spacing w:line="480" w:lineRule="auto"/>
        <w:jc w:val="both"/>
        <w:rPr>
          <w:rFonts w:ascii="Arial" w:hAnsi="Arial" w:cs="Arial"/>
        </w:rPr>
      </w:pPr>
      <w:r w:rsidRPr="008104A2">
        <w:rPr>
          <w:rStyle w:val="Strong"/>
          <w:rFonts w:ascii="Arial" w:hAnsi="Arial" w:cs="Arial"/>
          <w:b w:val="0"/>
          <w:bCs w:val="0"/>
        </w:rPr>
        <w:t xml:space="preserve">2.3.5.3 </w:t>
      </w:r>
      <w:r w:rsidR="00BA096C" w:rsidRPr="008104A2">
        <w:rPr>
          <w:rStyle w:val="Strong"/>
          <w:rFonts w:ascii="Arial" w:hAnsi="Arial" w:cs="Arial"/>
          <w:b w:val="0"/>
          <w:bCs w:val="0"/>
        </w:rPr>
        <w:t>Value Through Local Resource Ecosystems</w:t>
      </w:r>
    </w:p>
    <w:p w14:paraId="747326C3" w14:textId="77777777" w:rsidR="00BA096C" w:rsidRPr="008104A2" w:rsidRDefault="00BA096C" w:rsidP="008104A2">
      <w:pPr>
        <w:pStyle w:val="NormalWeb"/>
        <w:spacing w:line="480" w:lineRule="auto"/>
        <w:jc w:val="both"/>
        <w:rPr>
          <w:rFonts w:ascii="Arial" w:hAnsi="Arial" w:cs="Arial"/>
        </w:rPr>
      </w:pPr>
      <w:r w:rsidRPr="008104A2">
        <w:rPr>
          <w:rFonts w:ascii="Arial" w:hAnsi="Arial" w:cs="Arial"/>
        </w:rPr>
        <w:t>Value is generated by retaining materials, skills, and economic activity within local communities through repair hubs, refurbishment centres, community workshops, and social enterprise partnerships. This strengthens local resilience while reducing waste and transport impacts.</w:t>
      </w:r>
    </w:p>
    <w:p w14:paraId="00A2F2F7" w14:textId="4E6CDC1B" w:rsidR="00BA096C" w:rsidRPr="008104A2" w:rsidRDefault="00BE7B46" w:rsidP="008104A2">
      <w:pPr>
        <w:pStyle w:val="Heading4"/>
        <w:spacing w:line="480" w:lineRule="auto"/>
        <w:jc w:val="both"/>
        <w:rPr>
          <w:rFonts w:ascii="Arial" w:hAnsi="Arial" w:cs="Arial"/>
        </w:rPr>
      </w:pPr>
      <w:r w:rsidRPr="008104A2">
        <w:rPr>
          <w:rStyle w:val="Strong"/>
          <w:rFonts w:ascii="Arial" w:hAnsi="Arial" w:cs="Arial"/>
          <w:b w:val="0"/>
          <w:bCs w:val="0"/>
        </w:rPr>
        <w:t xml:space="preserve">2.3.5.4 </w:t>
      </w:r>
      <w:r w:rsidR="00BA096C" w:rsidRPr="008104A2">
        <w:rPr>
          <w:rStyle w:val="Strong"/>
          <w:rFonts w:ascii="Arial" w:hAnsi="Arial" w:cs="Arial"/>
          <w:b w:val="0"/>
          <w:bCs w:val="0"/>
        </w:rPr>
        <w:t>Value Through Stakeholder Collaboration</w:t>
      </w:r>
    </w:p>
    <w:p w14:paraId="064FA568" w14:textId="77777777" w:rsidR="00BA096C" w:rsidRPr="008104A2" w:rsidRDefault="00BA096C" w:rsidP="008104A2">
      <w:pPr>
        <w:pStyle w:val="NormalWeb"/>
        <w:spacing w:line="480" w:lineRule="auto"/>
        <w:jc w:val="both"/>
        <w:rPr>
          <w:rFonts w:ascii="Arial" w:hAnsi="Arial" w:cs="Arial"/>
        </w:rPr>
      </w:pPr>
      <w:r w:rsidRPr="008104A2">
        <w:rPr>
          <w:rFonts w:ascii="Arial" w:hAnsi="Arial" w:cs="Arial"/>
        </w:rPr>
        <w:t>Value is co-created with customers, communities, suppliers, and social enterprises through participatory decision-making and collaborative innovation. This generates social capital, trust, local knowledge, and competitive advantages that are difficult for competitors to replicate.</w:t>
      </w:r>
    </w:p>
    <w:p w14:paraId="0DA36B99" w14:textId="77777777" w:rsidR="00BE7B46" w:rsidRPr="008104A2" w:rsidRDefault="00BE7B46" w:rsidP="008104A2">
      <w:pPr>
        <w:pStyle w:val="NormalWeb"/>
        <w:spacing w:line="480" w:lineRule="auto"/>
        <w:jc w:val="both"/>
        <w:rPr>
          <w:rFonts w:ascii="Arial" w:hAnsi="Arial" w:cs="Arial"/>
        </w:rPr>
      </w:pPr>
    </w:p>
    <w:p w14:paraId="40C6632C" w14:textId="3E66ED1E" w:rsidR="00BA096C" w:rsidRPr="008104A2" w:rsidRDefault="00BA096C" w:rsidP="008104A2">
      <w:pPr>
        <w:pStyle w:val="NormalWeb"/>
        <w:spacing w:line="480" w:lineRule="auto"/>
        <w:jc w:val="both"/>
        <w:rPr>
          <w:rFonts w:ascii="Arial" w:hAnsi="Arial" w:cs="Arial"/>
        </w:rPr>
      </w:pPr>
      <w:r w:rsidRPr="008104A2">
        <w:rPr>
          <w:rFonts w:ascii="Arial" w:hAnsi="Arial" w:cs="Arial"/>
        </w:rPr>
        <w:t>Collectively, these propositions shift IKEA's value creation model from one based primarily on product volume and resource throughput towards one centred on longevity, access, collaboration, and resource circulation. This creates economic value for the business while simultaneously generating social and environmental benefits for stakeholders, aligning with the principles of regeneration and long-term sustainability.</w:t>
      </w:r>
    </w:p>
    <w:p w14:paraId="31885FFC" w14:textId="77777777" w:rsidR="007E025D" w:rsidRPr="008104A2" w:rsidRDefault="007E025D" w:rsidP="008104A2">
      <w:pPr>
        <w:spacing w:line="480" w:lineRule="auto"/>
        <w:jc w:val="both"/>
        <w:rPr>
          <w:rFonts w:ascii="Arial" w:hAnsi="Arial" w:cs="Arial"/>
        </w:rPr>
      </w:pPr>
    </w:p>
    <w:p w14:paraId="35EFFA2F" w14:textId="654615B1" w:rsidR="000E7D83" w:rsidRPr="008104A2" w:rsidRDefault="00FC3CD8" w:rsidP="008104A2">
      <w:pPr>
        <w:pStyle w:val="Heading3"/>
        <w:spacing w:line="480" w:lineRule="auto"/>
        <w:jc w:val="both"/>
        <w:rPr>
          <w:rFonts w:ascii="Arial" w:hAnsi="Arial" w:cs="Arial"/>
          <w:sz w:val="24"/>
          <w:szCs w:val="24"/>
        </w:rPr>
      </w:pPr>
      <w:bookmarkStart w:id="17" w:name="_Toc231238430"/>
      <w:r w:rsidRPr="008104A2">
        <w:rPr>
          <w:rFonts w:ascii="Arial" w:hAnsi="Arial" w:cs="Arial"/>
          <w:sz w:val="24"/>
          <w:szCs w:val="24"/>
        </w:rPr>
        <w:t xml:space="preserve">2.3.6 </w:t>
      </w:r>
      <w:r w:rsidR="000E7D83" w:rsidRPr="008104A2">
        <w:rPr>
          <w:rFonts w:ascii="Arial" w:hAnsi="Arial" w:cs="Arial"/>
          <w:sz w:val="24"/>
          <w:szCs w:val="24"/>
        </w:rPr>
        <w:t>Stakeholder consideration.</w:t>
      </w:r>
      <w:bookmarkEnd w:id="17"/>
    </w:p>
    <w:p w14:paraId="4F60936D" w14:textId="77777777" w:rsidR="00A770FC" w:rsidRPr="008104A2" w:rsidRDefault="003D68ED" w:rsidP="008104A2">
      <w:pPr>
        <w:spacing w:line="480" w:lineRule="auto"/>
        <w:jc w:val="both"/>
        <w:rPr>
          <w:rFonts w:ascii="Arial" w:hAnsi="Arial" w:cs="Arial"/>
        </w:rPr>
      </w:pPr>
      <w:r w:rsidRPr="008104A2">
        <w:rPr>
          <w:rFonts w:ascii="Arial" w:hAnsi="Arial" w:cs="Arial"/>
        </w:rPr>
        <w:t xml:space="preserve">The proposed strategic vision seeks to create value across a broad range of stakeholders rather than prioritising shareholders alone. Customers benefit through increased access, repair, refurbishment, and service-based offerings, while communities gain opportunities for participation, skills development, and local economic activity. </w:t>
      </w:r>
    </w:p>
    <w:p w14:paraId="15F23987" w14:textId="77777777" w:rsidR="00A770FC" w:rsidRPr="008104A2" w:rsidRDefault="003D68ED" w:rsidP="008104A2">
      <w:pPr>
        <w:spacing w:line="480" w:lineRule="auto"/>
        <w:jc w:val="both"/>
        <w:rPr>
          <w:rFonts w:ascii="Arial" w:hAnsi="Arial" w:cs="Arial"/>
        </w:rPr>
      </w:pPr>
      <w:r w:rsidRPr="008104A2">
        <w:rPr>
          <w:rFonts w:ascii="Arial" w:hAnsi="Arial" w:cs="Arial"/>
        </w:rPr>
        <w:t xml:space="preserve">Employees and suppliers would play a key role in delivering circular and regenerative business models, although this may require investment in new capabilities and ways of working. Investors may face short-term implementation costs but stand to benefit from improved resilience, reduced resource risks, and long-term value creation. </w:t>
      </w:r>
    </w:p>
    <w:p w14:paraId="37A85331" w14:textId="1A05C7D3" w:rsidR="00CF4D36" w:rsidRPr="008104A2" w:rsidRDefault="003D68ED" w:rsidP="008104A2">
      <w:pPr>
        <w:spacing w:line="480" w:lineRule="auto"/>
        <w:jc w:val="both"/>
        <w:rPr>
          <w:rFonts w:ascii="Arial" w:eastAsiaTheme="majorEastAsia" w:hAnsi="Arial" w:cs="Arial"/>
          <w:color w:val="0F4761" w:themeColor="accent1" w:themeShade="BF"/>
        </w:rPr>
      </w:pPr>
      <w:r w:rsidRPr="008104A2">
        <w:rPr>
          <w:rFonts w:ascii="Arial" w:hAnsi="Arial" w:cs="Arial"/>
        </w:rPr>
        <w:t>A stakeholder impact assessment is provided in Appendi</w:t>
      </w:r>
      <w:r w:rsidR="00A770FC" w:rsidRPr="008104A2">
        <w:rPr>
          <w:rFonts w:ascii="Arial" w:hAnsi="Arial" w:cs="Arial"/>
        </w:rPr>
        <w:t>ces 3</w:t>
      </w:r>
      <w:r w:rsidRPr="008104A2">
        <w:rPr>
          <w:rFonts w:ascii="Arial" w:hAnsi="Arial" w:cs="Arial"/>
        </w:rPr>
        <w:t>. This approach aligns with Stakeholder Theory by recognising that sustainable business success depends on creating value for all participants within the system rather than a single stakeholder group.</w:t>
      </w:r>
      <w:r w:rsidR="00CF4D36" w:rsidRPr="008104A2">
        <w:rPr>
          <w:rFonts w:ascii="Arial" w:hAnsi="Arial" w:cs="Arial"/>
        </w:rPr>
        <w:br w:type="page"/>
      </w:r>
    </w:p>
    <w:p w14:paraId="0B01A90B" w14:textId="473E2F45" w:rsidR="00CF4D36" w:rsidRPr="008104A2" w:rsidRDefault="00CF4D36" w:rsidP="008104A2">
      <w:pPr>
        <w:pStyle w:val="Heading1"/>
        <w:spacing w:line="480" w:lineRule="auto"/>
        <w:jc w:val="both"/>
        <w:rPr>
          <w:rFonts w:ascii="Arial" w:hAnsi="Arial" w:cs="Arial"/>
          <w:sz w:val="24"/>
          <w:szCs w:val="24"/>
        </w:rPr>
      </w:pPr>
      <w:bookmarkStart w:id="18" w:name="_Toc231238431"/>
      <w:r w:rsidRPr="008104A2">
        <w:rPr>
          <w:rFonts w:ascii="Arial" w:hAnsi="Arial" w:cs="Arial"/>
          <w:sz w:val="24"/>
          <w:szCs w:val="24"/>
        </w:rPr>
        <w:lastRenderedPageBreak/>
        <w:t>3.0 Conclusion</w:t>
      </w:r>
      <w:bookmarkEnd w:id="18"/>
    </w:p>
    <w:p w14:paraId="69A6375B" w14:textId="77777777" w:rsidR="009B52AE" w:rsidRPr="008104A2" w:rsidRDefault="009B52AE" w:rsidP="008104A2">
      <w:pPr>
        <w:spacing w:line="480" w:lineRule="auto"/>
        <w:jc w:val="both"/>
        <w:rPr>
          <w:rFonts w:ascii="Arial" w:hAnsi="Arial" w:cs="Arial"/>
        </w:rPr>
      </w:pPr>
      <w:r w:rsidRPr="008104A2">
        <w:rPr>
          <w:rFonts w:ascii="Arial" w:hAnsi="Arial" w:cs="Arial"/>
        </w:rPr>
        <w:t>In conclusion, while IKEA has made significant progress in embedding sustainability within its operations, increasing environmental, social, and regulatory pressures require a more transformative approach. This report has argued that moving towards a regenerative business model, underpinned by value in longevity, community co-creation, local living resource ecosystems, and transparent stakeholder decision-making, presents an opportunity to create greater long-term value for both the organisation and its stakeholders. By leveraging its existing strengths and responding proactively to emerging challenges, IKEA can strengthen its resilience, competitiveness, and contribution to sustainable development while creating shared value across economic, social, environmental, and governance dimensions.</w:t>
      </w:r>
    </w:p>
    <w:p w14:paraId="2365BCAD" w14:textId="18A25E9E" w:rsidR="009B52AE" w:rsidRPr="008104A2" w:rsidRDefault="00C504E7" w:rsidP="008104A2">
      <w:pPr>
        <w:spacing w:line="480" w:lineRule="auto"/>
        <w:jc w:val="both"/>
        <w:rPr>
          <w:rFonts w:ascii="Arial" w:hAnsi="Arial" w:cs="Arial"/>
          <w:vanish/>
        </w:rPr>
      </w:pPr>
      <w:r w:rsidRPr="008104A2">
        <w:rPr>
          <w:rFonts w:ascii="Arial" w:hAnsi="Arial" w:cs="Arial"/>
        </w:rPr>
        <w:t>To support this transition, IKEA should prioritise service-based business models, local resource ecosystems, collaborative stakeholder governance, and performance measures that reward long-term value creation rather than sales volume alone.</w:t>
      </w:r>
      <w:r w:rsidR="009B52AE" w:rsidRPr="008104A2">
        <w:rPr>
          <w:rFonts w:ascii="Arial" w:hAnsi="Arial" w:cs="Arial"/>
          <w:vanish/>
        </w:rPr>
        <w:t>Top of Form</w:t>
      </w:r>
    </w:p>
    <w:p w14:paraId="1103ED00" w14:textId="77777777" w:rsidR="009B52AE" w:rsidRPr="008104A2" w:rsidRDefault="009B52AE" w:rsidP="008104A2">
      <w:pPr>
        <w:spacing w:line="480" w:lineRule="auto"/>
        <w:jc w:val="both"/>
        <w:rPr>
          <w:rFonts w:ascii="Arial" w:hAnsi="Arial" w:cs="Arial"/>
        </w:rPr>
      </w:pPr>
    </w:p>
    <w:p w14:paraId="5EA7DCA9" w14:textId="77777777" w:rsidR="009B52AE" w:rsidRPr="008104A2" w:rsidRDefault="009B52AE" w:rsidP="008104A2">
      <w:pPr>
        <w:spacing w:line="480" w:lineRule="auto"/>
        <w:jc w:val="both"/>
        <w:rPr>
          <w:rFonts w:ascii="Arial" w:hAnsi="Arial" w:cs="Arial"/>
          <w:vanish/>
        </w:rPr>
      </w:pPr>
      <w:r w:rsidRPr="008104A2">
        <w:rPr>
          <w:rFonts w:ascii="Arial" w:hAnsi="Arial" w:cs="Arial"/>
          <w:vanish/>
        </w:rPr>
        <w:t>Bottom of Form</w:t>
      </w:r>
    </w:p>
    <w:p w14:paraId="554887B9" w14:textId="77777777" w:rsidR="00CF4D36" w:rsidRPr="008104A2" w:rsidRDefault="00CF4D36" w:rsidP="008104A2">
      <w:pPr>
        <w:spacing w:line="480" w:lineRule="auto"/>
        <w:jc w:val="both"/>
        <w:rPr>
          <w:rFonts w:ascii="Arial" w:eastAsiaTheme="majorEastAsia" w:hAnsi="Arial" w:cs="Arial"/>
          <w:color w:val="0F4761" w:themeColor="accent1" w:themeShade="BF"/>
        </w:rPr>
      </w:pPr>
      <w:r w:rsidRPr="008104A2">
        <w:rPr>
          <w:rFonts w:ascii="Arial" w:hAnsi="Arial" w:cs="Arial"/>
        </w:rPr>
        <w:br w:type="page"/>
      </w:r>
    </w:p>
    <w:p w14:paraId="0E2CAD29" w14:textId="77777777" w:rsidR="008338C6" w:rsidRPr="008104A2" w:rsidRDefault="00CF4D36" w:rsidP="008104A2">
      <w:pPr>
        <w:pStyle w:val="Heading1"/>
        <w:spacing w:line="480" w:lineRule="auto"/>
        <w:jc w:val="both"/>
        <w:rPr>
          <w:rFonts w:ascii="Arial" w:hAnsi="Arial" w:cs="Arial"/>
          <w:sz w:val="24"/>
          <w:szCs w:val="24"/>
        </w:rPr>
      </w:pPr>
      <w:bookmarkStart w:id="19" w:name="_Toc231238432"/>
      <w:r w:rsidRPr="008104A2">
        <w:rPr>
          <w:rFonts w:ascii="Arial" w:hAnsi="Arial" w:cs="Arial"/>
          <w:sz w:val="24"/>
          <w:szCs w:val="24"/>
        </w:rPr>
        <w:lastRenderedPageBreak/>
        <w:t>4.0 Reference List</w:t>
      </w:r>
      <w:bookmarkEnd w:id="19"/>
    </w:p>
    <w:p w14:paraId="2419FB47"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Adams, C.A. and Abhayawansa, S. (2022). Connecting the COVID19 pandemic, environmental, social and governance (ESG) investing and calls for ‘harmonisation’ of sustainability reporting. </w:t>
      </w:r>
      <w:r w:rsidRPr="008104A2">
        <w:rPr>
          <w:rFonts w:ascii="Arial" w:hAnsi="Arial" w:cs="Arial"/>
          <w:i/>
          <w:iCs/>
        </w:rPr>
        <w:t>Special Issue: Covid and the Environment in Crisis</w:t>
      </w:r>
      <w:r w:rsidRPr="008104A2">
        <w:rPr>
          <w:rFonts w:ascii="Arial" w:hAnsi="Arial" w:cs="Arial"/>
        </w:rPr>
        <w:t>, [online] 82, p.102309. doi:https://doi.org/10.1016/j.cpa.2021.102309.</w:t>
      </w:r>
    </w:p>
    <w:p w14:paraId="13C9934F"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Alänge, S., Clancy, G. and Marmgren, M. (2016). Naturalizing sustainability in product development: A comparative analysis of IKEA and SCA. </w:t>
      </w:r>
      <w:r w:rsidRPr="008104A2">
        <w:rPr>
          <w:rFonts w:ascii="Arial" w:hAnsi="Arial" w:cs="Arial"/>
          <w:i/>
          <w:iCs/>
        </w:rPr>
        <w:t>Journal of Cleaner Production</w:t>
      </w:r>
      <w:r w:rsidRPr="008104A2">
        <w:rPr>
          <w:rFonts w:ascii="Arial" w:hAnsi="Arial" w:cs="Arial"/>
        </w:rPr>
        <w:t>, 135, pp.1009–1022. doi:https://doi.org/10.1016/j.jclepro.2016.06.148.</w:t>
      </w:r>
    </w:p>
    <w:p w14:paraId="3725003D"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Austin, J. and May, S.M. (2012). Collaborative Value Creation: A Review of Partnering Between Nonprofits and Businesses. Part 2: Partnership Processes and Outcomes. </w:t>
      </w:r>
      <w:r w:rsidRPr="008104A2">
        <w:rPr>
          <w:rFonts w:ascii="Arial" w:hAnsi="Arial" w:cs="Arial"/>
          <w:i/>
          <w:iCs/>
        </w:rPr>
        <w:t>Nonprofit and Voluntary Sector Quarterly</w:t>
      </w:r>
      <w:r w:rsidRPr="008104A2">
        <w:rPr>
          <w:rFonts w:ascii="Arial" w:hAnsi="Arial" w:cs="Arial"/>
        </w:rPr>
        <w:t>, 41, pp.929–968. doi:https://doi.org/10.1177/0899764012454685.</w:t>
      </w:r>
    </w:p>
    <w:p w14:paraId="2186E307"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Balch, O. (2024). Can flat pack be closed loop? How IKEA hopes to have its Swedish cinnamon bun and eat it . </w:t>
      </w:r>
      <w:r w:rsidRPr="008104A2">
        <w:rPr>
          <w:rFonts w:ascii="Arial" w:hAnsi="Arial" w:cs="Arial"/>
          <w:i/>
          <w:iCs/>
        </w:rPr>
        <w:t>Reuters</w:t>
      </w:r>
      <w:r w:rsidRPr="008104A2">
        <w:rPr>
          <w:rFonts w:ascii="Arial" w:hAnsi="Arial" w:cs="Arial"/>
        </w:rPr>
        <w:t>. [online] 6 Jun. Available at: https://www.reuters.com/sustainability/boards-policy-regulation/can-flat-pack-be-closed-loop-how-ikea-hopes-have-its-swedish-cinnamon-bun-eat-it-2024-06-06/.</w:t>
      </w:r>
    </w:p>
    <w:p w14:paraId="4EC0463B"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Bekele, W.T., Durie, A.D. and Kibret, A.T. (2026). Environmental sustainability mediates the nexus between strategic orientations and firm performance in emerging markets manufacturing firms. </w:t>
      </w:r>
      <w:r w:rsidRPr="008104A2">
        <w:rPr>
          <w:rFonts w:ascii="Arial" w:hAnsi="Arial" w:cs="Arial"/>
          <w:i/>
          <w:iCs/>
        </w:rPr>
        <w:t>Discover Sustainability</w:t>
      </w:r>
      <w:r w:rsidRPr="008104A2">
        <w:rPr>
          <w:rFonts w:ascii="Arial" w:hAnsi="Arial" w:cs="Arial"/>
        </w:rPr>
        <w:t>, 7(1). doi:https://doi.org/10.1007/s43621-026-02612-3.</w:t>
      </w:r>
    </w:p>
    <w:p w14:paraId="4153123C"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Benyus, J.M. (1997). </w:t>
      </w:r>
      <w:r w:rsidRPr="008104A2">
        <w:rPr>
          <w:rFonts w:ascii="Arial" w:hAnsi="Arial" w:cs="Arial"/>
          <w:i/>
          <w:iCs/>
        </w:rPr>
        <w:t>Biomimicry : innovation inspired by nature</w:t>
      </w:r>
      <w:r w:rsidRPr="008104A2">
        <w:rPr>
          <w:rFonts w:ascii="Arial" w:hAnsi="Arial" w:cs="Arial"/>
        </w:rPr>
        <w:t>. Pymble, NSW: HarperCollins e-books.</w:t>
      </w:r>
    </w:p>
    <w:p w14:paraId="2AEF689B" w14:textId="77777777" w:rsidR="00206941" w:rsidRPr="008104A2" w:rsidRDefault="00206941" w:rsidP="008104A2">
      <w:pPr>
        <w:spacing w:line="480" w:lineRule="auto"/>
        <w:jc w:val="both"/>
        <w:rPr>
          <w:rFonts w:ascii="Arial" w:hAnsi="Arial" w:cs="Arial"/>
        </w:rPr>
      </w:pPr>
      <w:r w:rsidRPr="008104A2">
        <w:rPr>
          <w:rFonts w:ascii="Arial" w:hAnsi="Arial" w:cs="Arial"/>
        </w:rPr>
        <w:lastRenderedPageBreak/>
        <w:t xml:space="preserve">Cagno, E., Neri, A., Negri, M., Bassani, C. and Lampertico, T. (2021). The Role of Digital Technologies in Operationalizing the Circular Economy Transition: A Systematic Literature Review. </w:t>
      </w:r>
      <w:r w:rsidRPr="008104A2">
        <w:rPr>
          <w:rFonts w:ascii="Arial" w:hAnsi="Arial" w:cs="Arial"/>
          <w:i/>
          <w:iCs/>
        </w:rPr>
        <w:t>Applied Sciences</w:t>
      </w:r>
      <w:r w:rsidRPr="008104A2">
        <w:rPr>
          <w:rFonts w:ascii="Arial" w:hAnsi="Arial" w:cs="Arial"/>
        </w:rPr>
        <w:t>, 11, p.3328. doi:https://doi.org/10.3390/app11083328.</w:t>
      </w:r>
    </w:p>
    <w:p w14:paraId="3D8CCFDC"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Cleveland-Peck, P. (2024). </w:t>
      </w:r>
      <w:r w:rsidRPr="008104A2">
        <w:rPr>
          <w:rFonts w:ascii="Arial" w:hAnsi="Arial" w:cs="Arial"/>
          <w:i/>
          <w:iCs/>
        </w:rPr>
        <w:t>Your Billy Bookcase Should Have Multiple Lives, Says IKEA Sustainability Chief</w:t>
      </w:r>
      <w:r w:rsidRPr="008104A2">
        <w:rPr>
          <w:rFonts w:ascii="Arial" w:hAnsi="Arial" w:cs="Arial"/>
        </w:rPr>
        <w:t>. [online] WSJ. Available at: https://www.wsj.com/articles/your-billy-bookcase-should-have-multiple-lives-says-ikea-sustainability-chief-f30b24e8?utm_source=chatgpt.com.</w:t>
      </w:r>
    </w:p>
    <w:p w14:paraId="5E0F04AF"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Delmas, M.A. and Burbano, V.C. (2011). The Drivers of Greenwashing. </w:t>
      </w:r>
      <w:r w:rsidRPr="008104A2">
        <w:rPr>
          <w:rFonts w:ascii="Arial" w:hAnsi="Arial" w:cs="Arial"/>
          <w:i/>
          <w:iCs/>
        </w:rPr>
        <w:t>California management review</w:t>
      </w:r>
      <w:r w:rsidRPr="008104A2">
        <w:rPr>
          <w:rFonts w:ascii="Arial" w:hAnsi="Arial" w:cs="Arial"/>
        </w:rPr>
        <w:t>, 54(1), pp.64–87. doi:https://doi.org/10.1525/cmr.2011.54.1.64.</w:t>
      </w:r>
    </w:p>
    <w:p w14:paraId="01339EA5"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Eccles, R.G., Ioannou, I. and Serafeim, G. (2014). The Impact of Corporate Sustainability on Organizational Processes and Performance. </w:t>
      </w:r>
      <w:r w:rsidRPr="008104A2">
        <w:rPr>
          <w:rFonts w:ascii="Arial" w:hAnsi="Arial" w:cs="Arial"/>
          <w:i/>
          <w:iCs/>
        </w:rPr>
        <w:t>Management Science</w:t>
      </w:r>
      <w:r w:rsidRPr="008104A2">
        <w:rPr>
          <w:rFonts w:ascii="Arial" w:hAnsi="Arial" w:cs="Arial"/>
        </w:rPr>
        <w:t>, [online] 60(11), pp.2835–2857. Available at: http://www.jstor.org/stable/24550546 [Accessed 30 May 2026].</w:t>
      </w:r>
    </w:p>
    <w:p w14:paraId="3459D717"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Ellen MacArthur Foundation (2021). </w:t>
      </w:r>
      <w:r w:rsidRPr="008104A2">
        <w:rPr>
          <w:rFonts w:ascii="Arial" w:hAnsi="Arial" w:cs="Arial"/>
          <w:i/>
          <w:iCs/>
        </w:rPr>
        <w:t>Completing the picture: How the circular economy tackles climate change</w:t>
      </w:r>
      <w:r w:rsidRPr="008104A2">
        <w:rPr>
          <w:rFonts w:ascii="Arial" w:hAnsi="Arial" w:cs="Arial"/>
        </w:rPr>
        <w:t>. [online] www.ellenmacarthurfoundation.org. Available at: https://www.ellenmacarthurfoundation.org/completing-the-picture.</w:t>
      </w:r>
    </w:p>
    <w:p w14:paraId="759D5B34"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Ellen MacArthur Foundation (2023). </w:t>
      </w:r>
      <w:r w:rsidRPr="008104A2">
        <w:rPr>
          <w:rFonts w:ascii="Arial" w:hAnsi="Arial" w:cs="Arial"/>
          <w:i/>
          <w:iCs/>
        </w:rPr>
        <w:t>What Is a Circular economy?</w:t>
      </w:r>
      <w:r w:rsidRPr="008104A2">
        <w:rPr>
          <w:rFonts w:ascii="Arial" w:hAnsi="Arial" w:cs="Arial"/>
        </w:rPr>
        <w:t xml:space="preserve"> [online] Ellen MacArthur Foundation. Available at: https://www.ellenmacarthurfoundation.org/topics/circular-economy-introduction/overview.</w:t>
      </w:r>
    </w:p>
    <w:p w14:paraId="30C0DB08"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Freeman, R.E. (1984). </w:t>
      </w:r>
      <w:r w:rsidRPr="008104A2">
        <w:rPr>
          <w:rFonts w:ascii="Arial" w:hAnsi="Arial" w:cs="Arial"/>
          <w:i/>
          <w:iCs/>
        </w:rPr>
        <w:t>Strategic Management: a Stakeholder Approach</w:t>
      </w:r>
      <w:r w:rsidRPr="008104A2">
        <w:rPr>
          <w:rFonts w:ascii="Arial" w:hAnsi="Arial" w:cs="Arial"/>
        </w:rPr>
        <w:t>. Cambridge: Cambridge University Press.</w:t>
      </w:r>
    </w:p>
    <w:p w14:paraId="719F8ACF" w14:textId="77777777" w:rsidR="00206941" w:rsidRPr="008104A2" w:rsidRDefault="00206941" w:rsidP="008104A2">
      <w:pPr>
        <w:spacing w:line="480" w:lineRule="auto"/>
        <w:jc w:val="both"/>
        <w:rPr>
          <w:rFonts w:ascii="Arial" w:hAnsi="Arial" w:cs="Arial"/>
        </w:rPr>
      </w:pPr>
      <w:r w:rsidRPr="008104A2">
        <w:rPr>
          <w:rFonts w:ascii="Arial" w:hAnsi="Arial" w:cs="Arial"/>
        </w:rPr>
        <w:lastRenderedPageBreak/>
        <w:t xml:space="preserve">Friede, G., Busch, T. and Bassen, A. (2015). ESG and financial performance: aggregated evidence from more than 2000 empirical studies. </w:t>
      </w:r>
      <w:r w:rsidRPr="008104A2">
        <w:rPr>
          <w:rFonts w:ascii="Arial" w:hAnsi="Arial" w:cs="Arial"/>
          <w:i/>
          <w:iCs/>
        </w:rPr>
        <w:t>Journal of Sustainable Finance &amp; Investment</w:t>
      </w:r>
      <w:r w:rsidRPr="008104A2">
        <w:rPr>
          <w:rFonts w:ascii="Arial" w:hAnsi="Arial" w:cs="Arial"/>
        </w:rPr>
        <w:t>, [online] 5(4), pp.210–233. doi:https://doi.org/10.1080/20430795.2015.1118917.</w:t>
      </w:r>
    </w:p>
    <w:p w14:paraId="109D1D4A"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Friedman, M. (1970). The Social Responsibility of Business Is to Increase Its Profits. </w:t>
      </w:r>
      <w:r w:rsidRPr="008104A2">
        <w:rPr>
          <w:rFonts w:ascii="Arial" w:hAnsi="Arial" w:cs="Arial"/>
          <w:i/>
          <w:iCs/>
        </w:rPr>
        <w:t>The New York Times</w:t>
      </w:r>
      <w:r w:rsidRPr="008104A2">
        <w:rPr>
          <w:rFonts w:ascii="Arial" w:hAnsi="Arial" w:cs="Arial"/>
        </w:rPr>
        <w:t>. [online] 13 Sep. Available at: https://www.nytimes.com/1970/09/13/archives/a-friedman-doctrine-the-social-responsibility-of-business-is-to.html.</w:t>
      </w:r>
    </w:p>
    <w:p w14:paraId="76795D8C"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Fullerton, J. (2025). </w:t>
      </w:r>
      <w:r w:rsidRPr="008104A2">
        <w:rPr>
          <w:rFonts w:ascii="Arial" w:hAnsi="Arial" w:cs="Arial"/>
          <w:i/>
          <w:iCs/>
        </w:rPr>
        <w:t>Regenerative Economics</w:t>
      </w:r>
      <w:r w:rsidRPr="008104A2">
        <w:rPr>
          <w:rFonts w:ascii="Arial" w:hAnsi="Arial" w:cs="Arial"/>
        </w:rPr>
        <w:t>. New Society Publishers.</w:t>
      </w:r>
    </w:p>
    <w:p w14:paraId="2906B082"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Fuoli, M. (2012). Assessing social responsibility: A quantitative analysis of Appraisal in BP’s and IKEA’s social reports. </w:t>
      </w:r>
      <w:r w:rsidRPr="008104A2">
        <w:rPr>
          <w:rFonts w:ascii="Arial" w:hAnsi="Arial" w:cs="Arial"/>
          <w:i/>
          <w:iCs/>
        </w:rPr>
        <w:t>Discourse &amp; Communication</w:t>
      </w:r>
      <w:r w:rsidRPr="008104A2">
        <w:rPr>
          <w:rFonts w:ascii="Arial" w:hAnsi="Arial" w:cs="Arial"/>
        </w:rPr>
        <w:t>, 6(1), pp.55–81. doi:https://doi.org/10.1177/1750481311427788.</w:t>
      </w:r>
    </w:p>
    <w:p w14:paraId="00AE2D64"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Gong, Y., Jiang, Y. and Jia, F. (2023). Multiple multitier sustainable supply chain management: a social system theory perspective. </w:t>
      </w:r>
      <w:r w:rsidRPr="008104A2">
        <w:rPr>
          <w:rFonts w:ascii="Arial" w:hAnsi="Arial" w:cs="Arial"/>
          <w:i/>
          <w:iCs/>
        </w:rPr>
        <w:t>International Journal of Production Research</w:t>
      </w:r>
      <w:r w:rsidRPr="008104A2">
        <w:rPr>
          <w:rFonts w:ascii="Arial" w:hAnsi="Arial" w:cs="Arial"/>
        </w:rPr>
        <w:t>, [online] 61(14), pp.4684–4701. doi:https://doi.org/10.1080/00207543.2021.1930238.</w:t>
      </w:r>
    </w:p>
    <w:p w14:paraId="351017B7"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Greenpeace International (2024). </w:t>
      </w:r>
      <w:r w:rsidRPr="008104A2">
        <w:rPr>
          <w:rFonts w:ascii="Arial" w:hAnsi="Arial" w:cs="Arial"/>
          <w:i/>
          <w:iCs/>
        </w:rPr>
        <w:t>IKEA furniture destroys some of Europe’s last remaining ancient forests</w:t>
      </w:r>
      <w:r w:rsidRPr="008104A2">
        <w:rPr>
          <w:rFonts w:ascii="Arial" w:hAnsi="Arial" w:cs="Arial"/>
        </w:rPr>
        <w:t>. [online] Greenpeace International. Available at: https://www.greenpeace.org/international/press-release/66349/ikea-furniture-destroys-some-of-europes-last-remaining-ancient-forests/.</w:t>
      </w:r>
    </w:p>
    <w:p w14:paraId="456A9EC6"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Halme, M., Lindeman, S. and Linna, P. (2012). Innovation for Inclusive Business: Intrapreneurial Bricolage in Multinational Corporations. </w:t>
      </w:r>
      <w:r w:rsidRPr="008104A2">
        <w:rPr>
          <w:rFonts w:ascii="Arial" w:hAnsi="Arial" w:cs="Arial"/>
          <w:i/>
          <w:iCs/>
        </w:rPr>
        <w:t>Journal of Management StudiesJ MANAGE STUDOXFORD</w:t>
      </w:r>
      <w:r w:rsidRPr="008104A2">
        <w:rPr>
          <w:rFonts w:ascii="Arial" w:hAnsi="Arial" w:cs="Arial"/>
        </w:rPr>
        <w:t>, 49. doi:https://doi.org/10.1111/j.14676486.2012.01045.x.</w:t>
      </w:r>
    </w:p>
    <w:p w14:paraId="2659E85D" w14:textId="77777777" w:rsidR="00206941" w:rsidRPr="008104A2" w:rsidRDefault="00206941" w:rsidP="008104A2">
      <w:pPr>
        <w:spacing w:line="480" w:lineRule="auto"/>
        <w:jc w:val="both"/>
        <w:rPr>
          <w:rFonts w:ascii="Arial" w:hAnsi="Arial" w:cs="Arial"/>
        </w:rPr>
      </w:pPr>
      <w:r w:rsidRPr="008104A2">
        <w:rPr>
          <w:rFonts w:ascii="Arial" w:hAnsi="Arial" w:cs="Arial"/>
        </w:rPr>
        <w:lastRenderedPageBreak/>
        <w:t xml:space="preserve">Health, C., Europe, L., Trinomics, VVA Europe, IPSOS, ConPolicy, CerulliHarms, A., Dekeulenaer, F., Duke, C., Kettner, S., Landzaat, W., Lucica, E., Peroz, T., Porsch, L., Diaz, R., Smit, T., Suter, J., Svatikova, K., Thorun, C. and Vermeulen, J. (2018). </w:t>
      </w:r>
      <w:r w:rsidRPr="008104A2">
        <w:rPr>
          <w:rFonts w:ascii="Arial" w:hAnsi="Arial" w:cs="Arial"/>
          <w:i/>
          <w:iCs/>
        </w:rPr>
        <w:t>Behavioural study on consumers’ engagement in the circular economy – Final report</w:t>
      </w:r>
      <w:r w:rsidRPr="008104A2">
        <w:rPr>
          <w:rFonts w:ascii="Arial" w:hAnsi="Arial" w:cs="Arial"/>
        </w:rPr>
        <w:t>. {CEU}. doi:https://doi.org/doi/10.2818/956512.</w:t>
      </w:r>
    </w:p>
    <w:p w14:paraId="6233EC15"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IKEA (2024a). </w:t>
      </w:r>
      <w:r w:rsidRPr="008104A2">
        <w:rPr>
          <w:rFonts w:ascii="Arial" w:hAnsi="Arial" w:cs="Arial"/>
          <w:i/>
          <w:iCs/>
        </w:rPr>
        <w:t>IKEA Buyback &amp; Resell</w:t>
      </w:r>
      <w:r w:rsidRPr="008104A2">
        <w:rPr>
          <w:rFonts w:ascii="Arial" w:hAnsi="Arial" w:cs="Arial"/>
        </w:rPr>
        <w:t>. [online] Ikea.com. Available at: https://www.ikea.com/gb/en/circular/buy-back/.</w:t>
      </w:r>
    </w:p>
    <w:p w14:paraId="7CF4D996"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IKEA (2025a). </w:t>
      </w:r>
      <w:r w:rsidRPr="008104A2">
        <w:rPr>
          <w:rFonts w:ascii="Arial" w:hAnsi="Arial" w:cs="Arial"/>
          <w:i/>
          <w:iCs/>
        </w:rPr>
        <w:t>IKEA cuts transport footprint by 9% year-on-year– IKEA Global</w:t>
      </w:r>
      <w:r w:rsidRPr="008104A2">
        <w:rPr>
          <w:rFonts w:ascii="Arial" w:hAnsi="Arial" w:cs="Arial"/>
        </w:rPr>
        <w:t>. [online] IKEA. Available at: https://www.ikea.com/global/en/newsroom/sustainability/decarb-catalogue-250515/.</w:t>
      </w:r>
    </w:p>
    <w:p w14:paraId="584C4847"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IKEA (2025b). </w:t>
      </w:r>
      <w:r w:rsidRPr="008104A2">
        <w:rPr>
          <w:rFonts w:ascii="Arial" w:hAnsi="Arial" w:cs="Arial"/>
          <w:i/>
          <w:iCs/>
        </w:rPr>
        <w:t>The IKEA vision, Values and Business Idea</w:t>
      </w:r>
      <w:r w:rsidRPr="008104A2">
        <w:rPr>
          <w:rFonts w:ascii="Arial" w:hAnsi="Arial" w:cs="Arial"/>
        </w:rPr>
        <w:t>. [online] www.ikea.com. Available at: https://www.ikea.com/gb/en/this-is-ikea/about-us/the-ikea-vision-and-values-pub9aa779d0/.</w:t>
      </w:r>
    </w:p>
    <w:p w14:paraId="017D9E25"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Ikea (2024). </w:t>
      </w:r>
      <w:r w:rsidRPr="008104A2">
        <w:rPr>
          <w:rFonts w:ascii="Arial" w:hAnsi="Arial" w:cs="Arial"/>
          <w:i/>
          <w:iCs/>
        </w:rPr>
        <w:t>Our sustainability strategy</w:t>
      </w:r>
      <w:r w:rsidRPr="008104A2">
        <w:rPr>
          <w:rFonts w:ascii="Arial" w:hAnsi="Arial" w:cs="Arial"/>
        </w:rPr>
        <w:t>. [online] Ikea.com. Available at: https://www.ikea.com/gb/en/this-is-ikea/climate-environment/the-ikea-sustainability-strategy-pubfea4c210/.</w:t>
      </w:r>
    </w:p>
    <w:p w14:paraId="4B289675"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IKEA Museum. (2023). </w:t>
      </w:r>
      <w:r w:rsidRPr="008104A2">
        <w:rPr>
          <w:rFonts w:ascii="Arial" w:hAnsi="Arial" w:cs="Arial"/>
          <w:i/>
          <w:iCs/>
        </w:rPr>
        <w:t>Long journey to sustainable forestry for IKEA - IKEA Museum</w:t>
      </w:r>
      <w:r w:rsidRPr="008104A2">
        <w:rPr>
          <w:rFonts w:ascii="Arial" w:hAnsi="Arial" w:cs="Arial"/>
        </w:rPr>
        <w:t>. [online] Available at: https://ikeamuseum.com/en/explore/the-story-of-ikea/good-for-the-forest/?utm_source=copilot.com [Accessed 31 May 2026].</w:t>
      </w:r>
    </w:p>
    <w:p w14:paraId="6F20D600"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IKEA. (2023). </w:t>
      </w:r>
      <w:r w:rsidRPr="008104A2">
        <w:rPr>
          <w:rFonts w:ascii="Arial" w:hAnsi="Arial" w:cs="Arial"/>
          <w:i/>
          <w:iCs/>
        </w:rPr>
        <w:t>Taking action to protect biodiversity – IKEA Global</w:t>
      </w:r>
      <w:r w:rsidRPr="008104A2">
        <w:rPr>
          <w:rFonts w:ascii="Arial" w:hAnsi="Arial" w:cs="Arial"/>
        </w:rPr>
        <w:t>. [online] Available at: https://www.ikea.com/global/en/our-business/sustainability/biodiversity-through-forestry/?utm_source=copilot.com [Accessed 31 May 2026].</w:t>
      </w:r>
    </w:p>
    <w:p w14:paraId="59BEBEF3" w14:textId="77777777" w:rsidR="00206941" w:rsidRPr="008104A2" w:rsidRDefault="00206941" w:rsidP="008104A2">
      <w:pPr>
        <w:spacing w:line="480" w:lineRule="auto"/>
        <w:jc w:val="both"/>
        <w:rPr>
          <w:rFonts w:ascii="Arial" w:hAnsi="Arial" w:cs="Arial"/>
        </w:rPr>
      </w:pPr>
      <w:r w:rsidRPr="008104A2">
        <w:rPr>
          <w:rFonts w:ascii="Arial" w:hAnsi="Arial" w:cs="Arial"/>
        </w:rPr>
        <w:lastRenderedPageBreak/>
        <w:t xml:space="preserve">IKEA. (2024b). </w:t>
      </w:r>
      <w:r w:rsidRPr="008104A2">
        <w:rPr>
          <w:rFonts w:ascii="Arial" w:hAnsi="Arial" w:cs="Arial"/>
          <w:i/>
          <w:iCs/>
        </w:rPr>
        <w:t>IKEA Second-hand | Buy &amp; sell pre-loved furniture</w:t>
      </w:r>
      <w:r w:rsidRPr="008104A2">
        <w:rPr>
          <w:rFonts w:ascii="Arial" w:hAnsi="Arial" w:cs="Arial"/>
        </w:rPr>
        <w:t>. [online] Available at: https://www.ikea.com/gb/en/second-hand/ [Accessed 30 May 2026].</w:t>
      </w:r>
    </w:p>
    <w:p w14:paraId="05B06159"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Ikea.com. (2024a). </w:t>
      </w:r>
      <w:r w:rsidRPr="008104A2">
        <w:rPr>
          <w:rFonts w:ascii="Arial" w:hAnsi="Arial" w:cs="Arial"/>
          <w:i/>
          <w:iCs/>
        </w:rPr>
        <w:t>Co-creating change through Social Entrepreneurship</w:t>
      </w:r>
      <w:r w:rsidRPr="008104A2">
        <w:rPr>
          <w:rFonts w:ascii="Arial" w:hAnsi="Arial" w:cs="Arial"/>
        </w:rPr>
        <w:t>. [online] Available at: https://www.ikea.com/gb/en/this-is-ikea/community-engagement/ikea-social-entrepreneurs-co-creating-change-pubd2296037/.</w:t>
      </w:r>
    </w:p>
    <w:p w14:paraId="5A934A7A"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Ikea.com. (2024b). </w:t>
      </w:r>
      <w:r w:rsidRPr="008104A2">
        <w:rPr>
          <w:rFonts w:ascii="Arial" w:hAnsi="Arial" w:cs="Arial"/>
          <w:i/>
          <w:iCs/>
        </w:rPr>
        <w:t>Spare Parts</w:t>
      </w:r>
      <w:r w:rsidRPr="008104A2">
        <w:rPr>
          <w:rFonts w:ascii="Arial" w:hAnsi="Arial" w:cs="Arial"/>
        </w:rPr>
        <w:t>. [online] Available at: https://www.ikea.com/gb/en/customer-service/returns-claims/spareparts/.</w:t>
      </w:r>
    </w:p>
    <w:p w14:paraId="5F9D1E88"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Illy, A. (2026). </w:t>
      </w:r>
      <w:r w:rsidRPr="008104A2">
        <w:rPr>
          <w:rFonts w:ascii="Arial" w:hAnsi="Arial" w:cs="Arial"/>
          <w:i/>
          <w:iCs/>
        </w:rPr>
        <w:t>The Regenerative Society</w:t>
      </w:r>
      <w:r w:rsidRPr="008104A2">
        <w:rPr>
          <w:rFonts w:ascii="Arial" w:hAnsi="Arial" w:cs="Arial"/>
        </w:rPr>
        <w:t>. EGEA spa.</w:t>
      </w:r>
    </w:p>
    <w:p w14:paraId="29A93D0C"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Ingka Group. (2026). </w:t>
      </w:r>
      <w:r w:rsidRPr="008104A2">
        <w:rPr>
          <w:rFonts w:ascii="Arial" w:hAnsi="Arial" w:cs="Arial"/>
          <w:i/>
          <w:iCs/>
        </w:rPr>
        <w:t>Reports | Ingka Group</w:t>
      </w:r>
      <w:r w:rsidRPr="008104A2">
        <w:rPr>
          <w:rFonts w:ascii="Arial" w:hAnsi="Arial" w:cs="Arial"/>
        </w:rPr>
        <w:t>. [online] Available at: https://www.ingka.com/reports/?utm_source=copilot.com [Accessed 31 May 2026].</w:t>
      </w:r>
    </w:p>
    <w:p w14:paraId="5C97AF94"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Jordan River Foundation. (2019). </w:t>
      </w:r>
      <w:r w:rsidRPr="008104A2">
        <w:rPr>
          <w:rFonts w:ascii="Arial" w:hAnsi="Arial" w:cs="Arial"/>
          <w:i/>
          <w:iCs/>
        </w:rPr>
        <w:t>Jordan River Designs Showroom | Jordan River Foundation</w:t>
      </w:r>
      <w:r w:rsidRPr="008104A2">
        <w:rPr>
          <w:rFonts w:ascii="Arial" w:hAnsi="Arial" w:cs="Arial"/>
        </w:rPr>
        <w:t>. [online] Available at: https://www.jordanriver.jo/en/programs/building-social-enterprises/jordan-river-designs.</w:t>
      </w:r>
    </w:p>
    <w:p w14:paraId="42379FC6"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Lehner, M., Mont, O., Mariani, G. and Mundaca, L. (2020). Circular Economy in Home Textiles: Motivations of IKEA Consumers in Sweden. </w:t>
      </w:r>
      <w:r w:rsidRPr="008104A2">
        <w:rPr>
          <w:rFonts w:ascii="Arial" w:hAnsi="Arial" w:cs="Arial"/>
          <w:i/>
          <w:iCs/>
        </w:rPr>
        <w:t>Sustainability</w:t>
      </w:r>
      <w:r w:rsidRPr="008104A2">
        <w:rPr>
          <w:rFonts w:ascii="Arial" w:hAnsi="Arial" w:cs="Arial"/>
        </w:rPr>
        <w:t>, 12(12), p.5030. doi:https://doi.org/10.3390/su12125030.</w:t>
      </w:r>
    </w:p>
    <w:p w14:paraId="6AF9550E"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Lyon, T.P. and Wren, M.A. (2015). The Means and End of Greenwash. </w:t>
      </w:r>
      <w:r w:rsidRPr="008104A2">
        <w:rPr>
          <w:rFonts w:ascii="Arial" w:hAnsi="Arial" w:cs="Arial"/>
          <w:i/>
          <w:iCs/>
        </w:rPr>
        <w:t>Organization &amp; environment</w:t>
      </w:r>
      <w:r w:rsidRPr="008104A2">
        <w:rPr>
          <w:rFonts w:ascii="Arial" w:hAnsi="Arial" w:cs="Arial"/>
        </w:rPr>
        <w:t>, 28(2), pp.223–249. doi:https://doi.org/10.1177/1086026615575332.</w:t>
      </w:r>
    </w:p>
    <w:p w14:paraId="7A40EA07"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Mahalakshmi, S., Nallasivam, A., Kumar, H., Kautish, S. and Madan, S. (2024). From assembly to reassembly: IKEA’s circular design for a sustainable future. In: K. Singh, S. Kautish, A. Sharma and R. Sharma, eds., </w:t>
      </w:r>
      <w:r w:rsidRPr="008104A2">
        <w:rPr>
          <w:rFonts w:ascii="Arial" w:hAnsi="Arial" w:cs="Arial"/>
          <w:i/>
          <w:iCs/>
        </w:rPr>
        <w:t>Utilizing Technology for Sustainable Resource Management Solutions</w:t>
      </w:r>
      <w:r w:rsidRPr="008104A2">
        <w:rPr>
          <w:rFonts w:ascii="Arial" w:hAnsi="Arial" w:cs="Arial"/>
        </w:rPr>
        <w:t>. Hershey, PA: IGI Global, pp.261–280.</w:t>
      </w:r>
    </w:p>
    <w:p w14:paraId="275EF6C5" w14:textId="77777777" w:rsidR="00206941" w:rsidRPr="008104A2" w:rsidRDefault="00206941" w:rsidP="008104A2">
      <w:pPr>
        <w:spacing w:line="480" w:lineRule="auto"/>
        <w:jc w:val="both"/>
        <w:rPr>
          <w:rFonts w:ascii="Arial" w:hAnsi="Arial" w:cs="Arial"/>
        </w:rPr>
      </w:pPr>
      <w:r w:rsidRPr="008104A2">
        <w:rPr>
          <w:rFonts w:ascii="Arial" w:hAnsi="Arial" w:cs="Arial"/>
        </w:rPr>
        <w:lastRenderedPageBreak/>
        <w:t xml:space="preserve">Marano, V., Wilhelm, M., Kostova, T., Doh, J. and Beugelsdijk, S. (2024). Multinational Firms and Sustainability in Global Supply chains: Scope and Boundaries of Responsibility. </w:t>
      </w:r>
      <w:r w:rsidRPr="008104A2">
        <w:rPr>
          <w:rFonts w:ascii="Arial" w:hAnsi="Arial" w:cs="Arial"/>
          <w:i/>
          <w:iCs/>
        </w:rPr>
        <w:t>Journal of International Business Studies</w:t>
      </w:r>
      <w:r w:rsidRPr="008104A2">
        <w:rPr>
          <w:rFonts w:ascii="Arial" w:hAnsi="Arial" w:cs="Arial"/>
        </w:rPr>
        <w:t>, 55. doi:https://doi.org/10.1057/s41267-024-00706-6.</w:t>
      </w:r>
    </w:p>
    <w:p w14:paraId="012DB086"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Meadows, D.H. (2008). </w:t>
      </w:r>
      <w:r w:rsidRPr="008104A2">
        <w:rPr>
          <w:rFonts w:ascii="Arial" w:hAnsi="Arial" w:cs="Arial"/>
          <w:i/>
          <w:iCs/>
        </w:rPr>
        <w:t>Thinking in Systems: A Primer</w:t>
      </w:r>
      <w:r w:rsidRPr="008104A2">
        <w:rPr>
          <w:rFonts w:ascii="Arial" w:hAnsi="Arial" w:cs="Arial"/>
        </w:rPr>
        <w:t>. White River Junction, Vermont: Chelsea Green Publishing.</w:t>
      </w:r>
    </w:p>
    <w:p w14:paraId="50D9A6B2"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Moyo, L. (2021). </w:t>
      </w:r>
      <w:r w:rsidRPr="008104A2">
        <w:rPr>
          <w:rFonts w:ascii="Arial" w:hAnsi="Arial" w:cs="Arial"/>
          <w:i/>
          <w:iCs/>
        </w:rPr>
        <w:t>IKEA launches new 2030 forest agenda to push for improved forest management and biodiversity globally | WBCSD</w:t>
      </w:r>
      <w:r w:rsidRPr="008104A2">
        <w:rPr>
          <w:rFonts w:ascii="Arial" w:hAnsi="Arial" w:cs="Arial"/>
        </w:rPr>
        <w:t>. [online] WBCSD. Available at: https://www.wbcsd.org/news/ikea-2030-forest-agenda-improved-forest-management-biodiversity-globally/?utm_source=copilot.com [Accessed 31 May 2026].</w:t>
      </w:r>
    </w:p>
    <w:p w14:paraId="48DCE656"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Nancy, de Pauw, Ingrid, Bakker, C. and van (2016). Product design and business model strategies for a circular economy. </w:t>
      </w:r>
      <w:r w:rsidRPr="008104A2">
        <w:rPr>
          <w:rFonts w:ascii="Arial" w:hAnsi="Arial" w:cs="Arial"/>
          <w:i/>
          <w:iCs/>
        </w:rPr>
        <w:t>Journal of Industrial and Production Engineering</w:t>
      </w:r>
      <w:r w:rsidRPr="008104A2">
        <w:rPr>
          <w:rFonts w:ascii="Arial" w:hAnsi="Arial" w:cs="Arial"/>
        </w:rPr>
        <w:t>, [online] 33(5), pp.308–320. doi:https://doi.org/10.1080/21681015.2016.1172124.</w:t>
      </w:r>
    </w:p>
    <w:p w14:paraId="5D7D5738"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OECD (2023). </w:t>
      </w:r>
      <w:r w:rsidRPr="008104A2">
        <w:rPr>
          <w:rFonts w:ascii="Arial" w:hAnsi="Arial" w:cs="Arial"/>
          <w:i/>
          <w:iCs/>
        </w:rPr>
        <w:t>G20/OECD Principles of Corporate Governance 2023</w:t>
      </w:r>
      <w:r w:rsidRPr="008104A2">
        <w:rPr>
          <w:rFonts w:ascii="Arial" w:hAnsi="Arial" w:cs="Arial"/>
        </w:rPr>
        <w:t>. [online] OECD. doi:https://doi.org/10.1787/ed750b30-en.</w:t>
      </w:r>
    </w:p>
    <w:p w14:paraId="2C87E15A"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Parmar, B.L., Edward, F.R., Harrison, J.S., Wicks, A.C., Purnell, L. and Colle, de (2010). Stakeholder Theory: The State of the Art. </w:t>
      </w:r>
      <w:r w:rsidRPr="008104A2">
        <w:rPr>
          <w:rFonts w:ascii="Arial" w:hAnsi="Arial" w:cs="Arial"/>
          <w:i/>
          <w:iCs/>
        </w:rPr>
        <w:t>The Academy of Management Annals</w:t>
      </w:r>
      <w:r w:rsidRPr="008104A2">
        <w:rPr>
          <w:rFonts w:ascii="Arial" w:hAnsi="Arial" w:cs="Arial"/>
        </w:rPr>
        <w:t>, [online] 4(1), pp.403–445. doi:https://doi.org/10.1080/19416520.2010.495581.</w:t>
      </w:r>
    </w:p>
    <w:p w14:paraId="73DD03A6"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Petar Lekarski (2021). </w:t>
      </w:r>
      <w:r w:rsidRPr="008104A2">
        <w:rPr>
          <w:rFonts w:ascii="Arial" w:hAnsi="Arial" w:cs="Arial"/>
          <w:i/>
          <w:iCs/>
        </w:rPr>
        <w:t>Ikea launches ‘buy back’ scheme for old furniture - and you can get up to 50% of the item’s original value</w:t>
      </w:r>
      <w:r w:rsidRPr="008104A2">
        <w:rPr>
          <w:rFonts w:ascii="Arial" w:hAnsi="Arial" w:cs="Arial"/>
        </w:rPr>
        <w:t>. [online] MoneySavingExpert.com. Available at: https://www.moneysavingexpert.com/news/2021/05/ikea-buy-back-old-furniture-launched/.</w:t>
      </w:r>
    </w:p>
    <w:p w14:paraId="00E1DBDD" w14:textId="77777777" w:rsidR="00206941" w:rsidRPr="008104A2" w:rsidRDefault="00206941" w:rsidP="008104A2">
      <w:pPr>
        <w:spacing w:line="480" w:lineRule="auto"/>
        <w:jc w:val="both"/>
        <w:rPr>
          <w:rFonts w:ascii="Arial" w:hAnsi="Arial" w:cs="Arial"/>
        </w:rPr>
      </w:pPr>
      <w:r w:rsidRPr="008104A2">
        <w:rPr>
          <w:rFonts w:ascii="Arial" w:hAnsi="Arial" w:cs="Arial"/>
        </w:rPr>
        <w:lastRenderedPageBreak/>
        <w:t xml:space="preserve">Porter, M. and Kramer, M. (2007). Strategy and Society: The Link Between Competitive Advantage and Corporate Social Responsibility. </w:t>
      </w:r>
      <w:r w:rsidRPr="008104A2">
        <w:rPr>
          <w:rFonts w:ascii="Arial" w:hAnsi="Arial" w:cs="Arial"/>
          <w:i/>
          <w:iCs/>
        </w:rPr>
        <w:t>Harvard business review</w:t>
      </w:r>
      <w:r w:rsidRPr="008104A2">
        <w:rPr>
          <w:rFonts w:ascii="Arial" w:hAnsi="Arial" w:cs="Arial"/>
        </w:rPr>
        <w:t>, 84, pp.78–92, 163.</w:t>
      </w:r>
    </w:p>
    <w:p w14:paraId="73BC57C4"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Porter, M.E. and Kramer, M.R. (2002). The competitive advantage of corporate philanthropy. </w:t>
      </w:r>
      <w:r w:rsidRPr="008104A2">
        <w:rPr>
          <w:rFonts w:ascii="Arial" w:hAnsi="Arial" w:cs="Arial"/>
          <w:i/>
          <w:iCs/>
        </w:rPr>
        <w:t>Harv Bus Rev</w:t>
      </w:r>
      <w:r w:rsidRPr="008104A2">
        <w:rPr>
          <w:rFonts w:ascii="Arial" w:hAnsi="Arial" w:cs="Arial"/>
        </w:rPr>
        <w:t>, 80(12), pp.56–68.</w:t>
      </w:r>
    </w:p>
    <w:p w14:paraId="1B7FFA09"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Porter, M.E. and Kramer, M.R. (2011). Creating shared value. </w:t>
      </w:r>
      <w:r w:rsidRPr="008104A2">
        <w:rPr>
          <w:rFonts w:ascii="Arial" w:hAnsi="Arial" w:cs="Arial"/>
          <w:i/>
          <w:iCs/>
        </w:rPr>
        <w:t>Harvard business review</w:t>
      </w:r>
      <w:r w:rsidRPr="008104A2">
        <w:rPr>
          <w:rFonts w:ascii="Arial" w:hAnsi="Arial" w:cs="Arial"/>
        </w:rPr>
        <w:t>, 89(1/2), pp.62–77.</w:t>
      </w:r>
    </w:p>
    <w:p w14:paraId="17A7E5A4"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Porter, M.E. and van (1995). Green and competitive: Ending the stalemate. </w:t>
      </w:r>
      <w:r w:rsidRPr="008104A2">
        <w:rPr>
          <w:rFonts w:ascii="Arial" w:hAnsi="Arial" w:cs="Arial"/>
          <w:i/>
          <w:iCs/>
        </w:rPr>
        <w:t>Harvard business review</w:t>
      </w:r>
      <w:r w:rsidRPr="008104A2">
        <w:rPr>
          <w:rFonts w:ascii="Arial" w:hAnsi="Arial" w:cs="Arial"/>
        </w:rPr>
        <w:t>, 73(5), pp.120–137.</w:t>
      </w:r>
    </w:p>
    <w:p w14:paraId="1F218B2A"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Putnam, R.D. (2000). </w:t>
      </w:r>
      <w:r w:rsidRPr="008104A2">
        <w:rPr>
          <w:rFonts w:ascii="Arial" w:hAnsi="Arial" w:cs="Arial"/>
          <w:i/>
          <w:iCs/>
        </w:rPr>
        <w:t>Bowling Alone: The Collapse and Revival of American Community</w:t>
      </w:r>
      <w:r w:rsidRPr="008104A2">
        <w:rPr>
          <w:rFonts w:ascii="Arial" w:hAnsi="Arial" w:cs="Arial"/>
        </w:rPr>
        <w:t>. New York: Simon &amp; Schuster.</w:t>
      </w:r>
    </w:p>
    <w:p w14:paraId="64E481C7"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PWC (2024). </w:t>
      </w:r>
      <w:r w:rsidRPr="008104A2">
        <w:rPr>
          <w:rFonts w:ascii="Arial" w:hAnsi="Arial" w:cs="Arial"/>
          <w:i/>
          <w:iCs/>
        </w:rPr>
        <w:t>Consumers willing to pay 9.7% sustainability premium, even as cost-of-living and inflationary concerns weigh: PwC 2024 voice of the consumer survey</w:t>
      </w:r>
      <w:r w:rsidRPr="008104A2">
        <w:rPr>
          <w:rFonts w:ascii="Arial" w:hAnsi="Arial" w:cs="Arial"/>
        </w:rPr>
        <w:t>. [online] PwC. Available at: https://www.pwc.com/gx/en/news-room/press-releases/2024/pwc-2024-voice-of-consumer-survey.html.</w:t>
      </w:r>
    </w:p>
    <w:p w14:paraId="2D539FFD"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Rangsutra. (2025). </w:t>
      </w:r>
      <w:r w:rsidRPr="008104A2">
        <w:rPr>
          <w:rFonts w:ascii="Arial" w:hAnsi="Arial" w:cs="Arial"/>
          <w:i/>
          <w:iCs/>
        </w:rPr>
        <w:t>Our Partnerships &amp; Collaborations | Rangsutra</w:t>
      </w:r>
      <w:r w:rsidRPr="008104A2">
        <w:rPr>
          <w:rFonts w:ascii="Arial" w:hAnsi="Arial" w:cs="Arial"/>
        </w:rPr>
        <w:t>. [online] Available at: https://rangsutra.com/en-gb/pages/partnerships [Accessed 31 May 2026].</w:t>
      </w:r>
    </w:p>
    <w:p w14:paraId="7C2D6793"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Senge, P.M. (2010). </w:t>
      </w:r>
      <w:r w:rsidRPr="008104A2">
        <w:rPr>
          <w:rFonts w:ascii="Arial" w:hAnsi="Arial" w:cs="Arial"/>
          <w:i/>
          <w:iCs/>
        </w:rPr>
        <w:t>The fifth discipline : the art and practice of the learning organization</w:t>
      </w:r>
      <w:r w:rsidRPr="008104A2">
        <w:rPr>
          <w:rFonts w:ascii="Arial" w:hAnsi="Arial" w:cs="Arial"/>
        </w:rPr>
        <w:t>. Revised and updated edition. ed. London: Random House Business.</w:t>
      </w:r>
    </w:p>
    <w:p w14:paraId="74EB7B38"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Siddique, M.A., Karim, S., Haque, M.R. and Mia, P. (2026). The truth behind sustainability claims: Examining carbon risk, ESG disclosures, and greenwashing. </w:t>
      </w:r>
      <w:r w:rsidRPr="008104A2">
        <w:rPr>
          <w:rFonts w:ascii="Arial" w:hAnsi="Arial" w:cs="Arial"/>
          <w:i/>
          <w:iCs/>
        </w:rPr>
        <w:t>International Review of Financial Analysis</w:t>
      </w:r>
      <w:r w:rsidRPr="008104A2">
        <w:rPr>
          <w:rFonts w:ascii="Arial" w:hAnsi="Arial" w:cs="Arial"/>
        </w:rPr>
        <w:t>, [online] 109, p.104735. doi:https://doi.org/10.1016/j.irfa.2025.104735.</w:t>
      </w:r>
    </w:p>
    <w:p w14:paraId="08E30743" w14:textId="77777777" w:rsidR="00206941" w:rsidRPr="008104A2" w:rsidRDefault="00206941" w:rsidP="008104A2">
      <w:pPr>
        <w:spacing w:line="480" w:lineRule="auto"/>
        <w:jc w:val="both"/>
        <w:rPr>
          <w:rFonts w:ascii="Arial" w:hAnsi="Arial" w:cs="Arial"/>
        </w:rPr>
      </w:pPr>
      <w:r w:rsidRPr="008104A2">
        <w:rPr>
          <w:rFonts w:ascii="Arial" w:hAnsi="Arial" w:cs="Arial"/>
        </w:rPr>
        <w:lastRenderedPageBreak/>
        <w:t xml:space="preserve">Sörensson, A. and Ghannad, N. (2025). Goal 12: Responsible Consumption and Production – The Case of IKEA. In: </w:t>
      </w:r>
      <w:r w:rsidRPr="008104A2">
        <w:rPr>
          <w:rFonts w:ascii="Arial" w:hAnsi="Arial" w:cs="Arial"/>
          <w:i/>
          <w:iCs/>
        </w:rPr>
        <w:t>Agenda 2030 and its Sustainable Development Goals: Successful Innovations from International Businesses</w:t>
      </w:r>
      <w:r w:rsidRPr="008104A2">
        <w:rPr>
          <w:rFonts w:ascii="Arial" w:hAnsi="Arial" w:cs="Arial"/>
        </w:rPr>
        <w:t>. [online] Cham: Springer Nature Switzerland, pp.185–195. doi:https://doi.org/10.1007/9783031495977_12.</w:t>
      </w:r>
    </w:p>
    <w:p w14:paraId="089A48D2"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Stahel, W.R. (2016). The circular economy. </w:t>
      </w:r>
      <w:r w:rsidRPr="008104A2">
        <w:rPr>
          <w:rFonts w:ascii="Arial" w:hAnsi="Arial" w:cs="Arial"/>
          <w:i/>
          <w:iCs/>
        </w:rPr>
        <w:t>Nature</w:t>
      </w:r>
      <w:r w:rsidRPr="008104A2">
        <w:rPr>
          <w:rFonts w:ascii="Arial" w:hAnsi="Arial" w:cs="Arial"/>
        </w:rPr>
        <w:t>, 531(7595), pp.435–438. doi:https://doi.org/10.1038/531435a.</w:t>
      </w:r>
    </w:p>
    <w:p w14:paraId="21E84B9A"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Stahel, W.R. (2019). </w:t>
      </w:r>
      <w:r w:rsidRPr="008104A2">
        <w:rPr>
          <w:rFonts w:ascii="Arial" w:hAnsi="Arial" w:cs="Arial"/>
          <w:i/>
          <w:iCs/>
        </w:rPr>
        <w:t>The circular economy : a user’s guide</w:t>
      </w:r>
      <w:r w:rsidRPr="008104A2">
        <w:rPr>
          <w:rFonts w:ascii="Arial" w:hAnsi="Arial" w:cs="Arial"/>
        </w:rPr>
        <w:t>. Abingdon, Oxon ; New York, Ny: Routledge.</w:t>
      </w:r>
    </w:p>
    <w:p w14:paraId="67A905F8"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Stenebo, J. (2010). </w:t>
      </w:r>
      <w:r w:rsidRPr="008104A2">
        <w:rPr>
          <w:rFonts w:ascii="Arial" w:hAnsi="Arial" w:cs="Arial"/>
          <w:i/>
          <w:iCs/>
        </w:rPr>
        <w:t>The secret behind the world’s fifth richest man and the company he founded</w:t>
      </w:r>
      <w:r w:rsidRPr="008104A2">
        <w:rPr>
          <w:rFonts w:ascii="Arial" w:hAnsi="Arial" w:cs="Arial"/>
        </w:rPr>
        <w:t>. London: Gibson Square Books Ltd.</w:t>
      </w:r>
    </w:p>
    <w:p w14:paraId="5A56EFAE"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The Biomimicry Institute. (2024). </w:t>
      </w:r>
      <w:r w:rsidRPr="008104A2">
        <w:rPr>
          <w:rFonts w:ascii="Arial" w:hAnsi="Arial" w:cs="Arial"/>
          <w:i/>
          <w:iCs/>
        </w:rPr>
        <w:t>What is biomimicry - The Biomimicry Institute</w:t>
      </w:r>
      <w:r w:rsidRPr="008104A2">
        <w:rPr>
          <w:rFonts w:ascii="Arial" w:hAnsi="Arial" w:cs="Arial"/>
        </w:rPr>
        <w:t>. [online] Available at: https://biomimicry.org/inspiration/what-is-biomimicry/.</w:t>
      </w:r>
    </w:p>
    <w:p w14:paraId="5435D853" w14:textId="77777777" w:rsidR="00206941" w:rsidRPr="008104A2" w:rsidRDefault="00206941" w:rsidP="008104A2">
      <w:pPr>
        <w:spacing w:line="480" w:lineRule="auto"/>
        <w:jc w:val="both"/>
        <w:rPr>
          <w:rFonts w:ascii="Arial" w:hAnsi="Arial" w:cs="Arial"/>
        </w:rPr>
      </w:pPr>
      <w:r w:rsidRPr="008104A2">
        <w:rPr>
          <w:rFonts w:ascii="Arial" w:hAnsi="Arial" w:cs="Arial"/>
        </w:rPr>
        <w:t xml:space="preserve">van Bommel, K., Rasche, A. and Spicer, A. (2022). From Values to Value: The Commensuration of Sustainability Reporting and the Crowding Out of Morality. </w:t>
      </w:r>
      <w:r w:rsidRPr="008104A2">
        <w:rPr>
          <w:rFonts w:ascii="Arial" w:hAnsi="Arial" w:cs="Arial"/>
          <w:i/>
          <w:iCs/>
        </w:rPr>
        <w:t>Organization &amp; Environment</w:t>
      </w:r>
      <w:r w:rsidRPr="008104A2">
        <w:rPr>
          <w:rFonts w:ascii="Arial" w:hAnsi="Arial" w:cs="Arial"/>
        </w:rPr>
        <w:t>, 36(1), p.108602662210866. doi:https://doi.org/10.1177/10860266221086617.</w:t>
      </w:r>
    </w:p>
    <w:p w14:paraId="3D31B661" w14:textId="63E11DA2" w:rsidR="00CF4D36" w:rsidRPr="008104A2" w:rsidRDefault="00206941" w:rsidP="008104A2">
      <w:pPr>
        <w:spacing w:line="480" w:lineRule="auto"/>
        <w:jc w:val="both"/>
        <w:rPr>
          <w:rFonts w:ascii="Arial" w:hAnsi="Arial" w:cs="Arial"/>
        </w:rPr>
      </w:pPr>
      <w:r w:rsidRPr="008104A2">
        <w:rPr>
          <w:rFonts w:ascii="Arial" w:hAnsi="Arial" w:cs="Arial"/>
        </w:rPr>
        <w:t xml:space="preserve">Wieland, A. (2021). Dancing the Supply Chain: Toward Transformative Supply Chain Management. </w:t>
      </w:r>
      <w:r w:rsidRPr="008104A2">
        <w:rPr>
          <w:rFonts w:ascii="Arial" w:hAnsi="Arial" w:cs="Arial"/>
          <w:i/>
          <w:iCs/>
        </w:rPr>
        <w:t>J Supply Chain Manag</w:t>
      </w:r>
      <w:r w:rsidRPr="008104A2">
        <w:rPr>
          <w:rFonts w:ascii="Arial" w:hAnsi="Arial" w:cs="Arial"/>
        </w:rPr>
        <w:t>, [online] 57(1), pp.58–73. doi:https://doi.org/10.1111/jscm.12248.</w:t>
      </w:r>
    </w:p>
    <w:p w14:paraId="53053DDC" w14:textId="5A8BB87F" w:rsidR="00CF4D36" w:rsidRPr="008104A2" w:rsidRDefault="00CF4D36" w:rsidP="008104A2">
      <w:pPr>
        <w:pStyle w:val="Heading1"/>
        <w:spacing w:line="480" w:lineRule="auto"/>
        <w:jc w:val="both"/>
        <w:rPr>
          <w:rFonts w:ascii="Arial" w:hAnsi="Arial" w:cs="Arial"/>
          <w:sz w:val="24"/>
          <w:szCs w:val="24"/>
        </w:rPr>
      </w:pPr>
      <w:bookmarkStart w:id="20" w:name="_Toc231238433"/>
      <w:r w:rsidRPr="008104A2">
        <w:rPr>
          <w:rFonts w:ascii="Arial" w:hAnsi="Arial" w:cs="Arial"/>
          <w:sz w:val="24"/>
          <w:szCs w:val="24"/>
        </w:rPr>
        <w:t>5.0 Appendices</w:t>
      </w:r>
      <w:bookmarkEnd w:id="20"/>
    </w:p>
    <w:p w14:paraId="305BD38B" w14:textId="19C78030" w:rsidR="00633181" w:rsidRPr="008104A2" w:rsidRDefault="00633181" w:rsidP="008104A2">
      <w:pPr>
        <w:pStyle w:val="Heading2"/>
        <w:spacing w:line="480" w:lineRule="auto"/>
        <w:jc w:val="both"/>
        <w:rPr>
          <w:rFonts w:ascii="Arial" w:hAnsi="Arial" w:cs="Arial"/>
          <w:sz w:val="24"/>
          <w:szCs w:val="24"/>
        </w:rPr>
      </w:pPr>
      <w:bookmarkStart w:id="21" w:name="_Toc231238434"/>
      <w:r w:rsidRPr="008104A2">
        <w:rPr>
          <w:rFonts w:ascii="Arial" w:hAnsi="Arial" w:cs="Arial"/>
          <w:sz w:val="24"/>
          <w:szCs w:val="24"/>
        </w:rPr>
        <w:t>5.1 SWOT Analysis of IKEA</w:t>
      </w:r>
      <w:bookmarkEnd w:id="21"/>
    </w:p>
    <w:p w14:paraId="23241AA1" w14:textId="22DBAF00" w:rsidR="00633181" w:rsidRPr="008104A2" w:rsidRDefault="00633181" w:rsidP="008104A2">
      <w:pPr>
        <w:spacing w:line="480" w:lineRule="auto"/>
        <w:jc w:val="both"/>
        <w:rPr>
          <w:rFonts w:ascii="Arial" w:hAnsi="Arial" w:cs="Arial"/>
          <w:u w:val="single"/>
        </w:rPr>
      </w:pPr>
      <w:r w:rsidRPr="008104A2">
        <w:rPr>
          <w:rFonts w:ascii="Arial" w:hAnsi="Arial" w:cs="Arial"/>
          <w:u w:val="single"/>
        </w:rPr>
        <w:t xml:space="preserve">Strengths </w:t>
      </w:r>
    </w:p>
    <w:p w14:paraId="3B1E47B0" w14:textId="77777777" w:rsidR="00633181" w:rsidRPr="008104A2" w:rsidRDefault="00633181" w:rsidP="008104A2">
      <w:pPr>
        <w:spacing w:line="480" w:lineRule="auto"/>
        <w:jc w:val="both"/>
        <w:rPr>
          <w:rFonts w:ascii="Arial" w:hAnsi="Arial" w:cs="Arial"/>
        </w:rPr>
      </w:pPr>
      <w:r w:rsidRPr="008104A2">
        <w:rPr>
          <w:rFonts w:ascii="Arial" w:hAnsi="Arial" w:cs="Arial"/>
        </w:rPr>
        <w:lastRenderedPageBreak/>
        <w:t>1. Strong global brand</w:t>
      </w:r>
    </w:p>
    <w:p w14:paraId="13B1036E" w14:textId="77777777" w:rsidR="00633181" w:rsidRPr="008104A2" w:rsidRDefault="00633181" w:rsidP="008104A2">
      <w:pPr>
        <w:spacing w:line="480" w:lineRule="auto"/>
        <w:jc w:val="both"/>
        <w:rPr>
          <w:rFonts w:ascii="Arial" w:hAnsi="Arial" w:cs="Arial"/>
        </w:rPr>
      </w:pPr>
      <w:r w:rsidRPr="008104A2">
        <w:rPr>
          <w:rFonts w:ascii="Arial" w:hAnsi="Arial" w:cs="Arial"/>
        </w:rPr>
        <w:t>IKEA is one of the world’s most recognisable furniture brands, associated with affordability, design, and functionality.</w:t>
      </w:r>
    </w:p>
    <w:p w14:paraId="08DD5A4C" w14:textId="77777777" w:rsidR="00633181" w:rsidRPr="008104A2" w:rsidRDefault="00633181" w:rsidP="008104A2">
      <w:pPr>
        <w:spacing w:line="480" w:lineRule="auto"/>
        <w:jc w:val="both"/>
        <w:rPr>
          <w:rFonts w:ascii="Arial" w:hAnsi="Arial" w:cs="Arial"/>
        </w:rPr>
      </w:pPr>
      <w:r w:rsidRPr="008104A2">
        <w:rPr>
          <w:rFonts w:ascii="Arial" w:hAnsi="Arial" w:cs="Arial"/>
        </w:rPr>
        <w:t>2. Cost leadership &amp; efficient supply chain</w:t>
      </w:r>
    </w:p>
    <w:p w14:paraId="2EDDC617" w14:textId="77777777" w:rsidR="00633181" w:rsidRPr="008104A2" w:rsidRDefault="00633181">
      <w:pPr>
        <w:numPr>
          <w:ilvl w:val="0"/>
          <w:numId w:val="2"/>
        </w:numPr>
        <w:spacing w:line="480" w:lineRule="auto"/>
        <w:jc w:val="both"/>
        <w:rPr>
          <w:rFonts w:ascii="Arial" w:hAnsi="Arial" w:cs="Arial"/>
        </w:rPr>
      </w:pPr>
      <w:r w:rsidRPr="008104A2">
        <w:rPr>
          <w:rFonts w:ascii="Arial" w:hAnsi="Arial" w:cs="Arial"/>
        </w:rPr>
        <w:t xml:space="preserve">Highly optimised global supply chain </w:t>
      </w:r>
    </w:p>
    <w:p w14:paraId="0D0527D7" w14:textId="77777777" w:rsidR="00633181" w:rsidRPr="008104A2" w:rsidRDefault="00633181">
      <w:pPr>
        <w:numPr>
          <w:ilvl w:val="0"/>
          <w:numId w:val="2"/>
        </w:numPr>
        <w:spacing w:line="480" w:lineRule="auto"/>
        <w:jc w:val="both"/>
        <w:rPr>
          <w:rFonts w:ascii="Arial" w:hAnsi="Arial" w:cs="Arial"/>
        </w:rPr>
      </w:pPr>
      <w:r w:rsidRPr="008104A2">
        <w:rPr>
          <w:rFonts w:ascii="Arial" w:hAnsi="Arial" w:cs="Arial"/>
        </w:rPr>
        <w:t xml:space="preserve">Economies of scale from standardised products </w:t>
      </w:r>
    </w:p>
    <w:p w14:paraId="19D62186" w14:textId="77777777" w:rsidR="00633181" w:rsidRPr="008104A2" w:rsidRDefault="00633181">
      <w:pPr>
        <w:numPr>
          <w:ilvl w:val="0"/>
          <w:numId w:val="2"/>
        </w:numPr>
        <w:spacing w:line="480" w:lineRule="auto"/>
        <w:jc w:val="both"/>
        <w:rPr>
          <w:rFonts w:ascii="Arial" w:hAnsi="Arial" w:cs="Arial"/>
        </w:rPr>
      </w:pPr>
      <w:r w:rsidRPr="008104A2">
        <w:rPr>
          <w:rFonts w:ascii="Arial" w:hAnsi="Arial" w:cs="Arial"/>
        </w:rPr>
        <w:t xml:space="preserve">Flat-pack design reduces transport and storage costs </w:t>
      </w:r>
    </w:p>
    <w:p w14:paraId="46D0D0EB" w14:textId="77777777" w:rsidR="00633181" w:rsidRPr="008104A2" w:rsidRDefault="00633181" w:rsidP="008104A2">
      <w:pPr>
        <w:spacing w:line="480" w:lineRule="auto"/>
        <w:jc w:val="both"/>
        <w:rPr>
          <w:rFonts w:ascii="Arial" w:hAnsi="Arial" w:cs="Arial"/>
        </w:rPr>
      </w:pPr>
      <w:r w:rsidRPr="008104A2">
        <w:rPr>
          <w:rFonts w:ascii="Arial" w:hAnsi="Arial" w:cs="Arial"/>
        </w:rPr>
        <w:t>3. Strong sustainability and circular economy positioning</w:t>
      </w:r>
    </w:p>
    <w:p w14:paraId="53EBACE6" w14:textId="77777777" w:rsidR="00633181" w:rsidRPr="008104A2" w:rsidRDefault="00633181">
      <w:pPr>
        <w:numPr>
          <w:ilvl w:val="0"/>
          <w:numId w:val="3"/>
        </w:numPr>
        <w:spacing w:line="480" w:lineRule="auto"/>
        <w:jc w:val="both"/>
        <w:rPr>
          <w:rFonts w:ascii="Arial" w:hAnsi="Arial" w:cs="Arial"/>
        </w:rPr>
      </w:pPr>
      <w:r w:rsidRPr="008104A2">
        <w:rPr>
          <w:rFonts w:ascii="Arial" w:hAnsi="Arial" w:cs="Arial"/>
        </w:rPr>
        <w:t xml:space="preserve">Buy Back &amp; Resell schemes </w:t>
      </w:r>
    </w:p>
    <w:p w14:paraId="1354D21E" w14:textId="77777777" w:rsidR="00633181" w:rsidRPr="008104A2" w:rsidRDefault="00633181">
      <w:pPr>
        <w:numPr>
          <w:ilvl w:val="0"/>
          <w:numId w:val="3"/>
        </w:numPr>
        <w:spacing w:line="480" w:lineRule="auto"/>
        <w:jc w:val="both"/>
        <w:rPr>
          <w:rFonts w:ascii="Arial" w:hAnsi="Arial" w:cs="Arial"/>
        </w:rPr>
      </w:pPr>
      <w:r w:rsidRPr="008104A2">
        <w:rPr>
          <w:rFonts w:ascii="Arial" w:hAnsi="Arial" w:cs="Arial"/>
        </w:rPr>
        <w:t xml:space="preserve">Circular Hubs in stores </w:t>
      </w:r>
    </w:p>
    <w:p w14:paraId="380D8537" w14:textId="77777777" w:rsidR="00633181" w:rsidRPr="008104A2" w:rsidRDefault="00633181">
      <w:pPr>
        <w:numPr>
          <w:ilvl w:val="0"/>
          <w:numId w:val="3"/>
        </w:numPr>
        <w:spacing w:line="480" w:lineRule="auto"/>
        <w:jc w:val="both"/>
        <w:rPr>
          <w:rFonts w:ascii="Arial" w:hAnsi="Arial" w:cs="Arial"/>
        </w:rPr>
      </w:pPr>
      <w:r w:rsidRPr="008104A2">
        <w:rPr>
          <w:rFonts w:ascii="Arial" w:hAnsi="Arial" w:cs="Arial"/>
        </w:rPr>
        <w:t xml:space="preserve">Commitment to becoming climate positive </w:t>
      </w:r>
    </w:p>
    <w:p w14:paraId="79BC7148" w14:textId="77777777" w:rsidR="00633181" w:rsidRPr="008104A2" w:rsidRDefault="00633181">
      <w:pPr>
        <w:numPr>
          <w:ilvl w:val="0"/>
          <w:numId w:val="3"/>
        </w:numPr>
        <w:spacing w:line="480" w:lineRule="auto"/>
        <w:jc w:val="both"/>
        <w:rPr>
          <w:rFonts w:ascii="Arial" w:hAnsi="Arial" w:cs="Arial"/>
        </w:rPr>
      </w:pPr>
      <w:r w:rsidRPr="008104A2">
        <w:rPr>
          <w:rFonts w:ascii="Arial" w:hAnsi="Arial" w:cs="Arial"/>
        </w:rPr>
        <w:t xml:space="preserve">Increasing focus on renewable materials </w:t>
      </w:r>
    </w:p>
    <w:p w14:paraId="4D52E359" w14:textId="77777777" w:rsidR="00633181" w:rsidRPr="008104A2" w:rsidRDefault="00633181" w:rsidP="008104A2">
      <w:pPr>
        <w:spacing w:line="480" w:lineRule="auto"/>
        <w:jc w:val="both"/>
        <w:rPr>
          <w:rFonts w:ascii="Arial" w:hAnsi="Arial" w:cs="Arial"/>
        </w:rPr>
      </w:pPr>
      <w:r w:rsidRPr="008104A2">
        <w:rPr>
          <w:rFonts w:ascii="Arial" w:hAnsi="Arial" w:cs="Arial"/>
        </w:rPr>
        <w:t>4. Vertical integration and supplier relationships</w:t>
      </w:r>
    </w:p>
    <w:p w14:paraId="7FE8A179" w14:textId="77777777" w:rsidR="00633181" w:rsidRPr="008104A2" w:rsidRDefault="00633181">
      <w:pPr>
        <w:numPr>
          <w:ilvl w:val="0"/>
          <w:numId w:val="4"/>
        </w:numPr>
        <w:spacing w:line="480" w:lineRule="auto"/>
        <w:jc w:val="both"/>
        <w:rPr>
          <w:rFonts w:ascii="Arial" w:hAnsi="Arial" w:cs="Arial"/>
        </w:rPr>
      </w:pPr>
      <w:r w:rsidRPr="008104A2">
        <w:rPr>
          <w:rFonts w:ascii="Arial" w:hAnsi="Arial" w:cs="Arial"/>
        </w:rPr>
        <w:t xml:space="preserve">Long-term supplier partnerships </w:t>
      </w:r>
    </w:p>
    <w:p w14:paraId="1A879E7D" w14:textId="77777777" w:rsidR="00633181" w:rsidRPr="008104A2" w:rsidRDefault="00633181">
      <w:pPr>
        <w:numPr>
          <w:ilvl w:val="0"/>
          <w:numId w:val="4"/>
        </w:numPr>
        <w:spacing w:line="480" w:lineRule="auto"/>
        <w:jc w:val="both"/>
        <w:rPr>
          <w:rFonts w:ascii="Arial" w:hAnsi="Arial" w:cs="Arial"/>
        </w:rPr>
      </w:pPr>
      <w:r w:rsidRPr="008104A2">
        <w:rPr>
          <w:rFonts w:ascii="Arial" w:hAnsi="Arial" w:cs="Arial"/>
        </w:rPr>
        <w:t xml:space="preserve">IKEA IWAY code of conduct improves consistency and control </w:t>
      </w:r>
    </w:p>
    <w:p w14:paraId="5FD7DAE1" w14:textId="77777777" w:rsidR="00633181" w:rsidRPr="008104A2" w:rsidRDefault="00633181" w:rsidP="008104A2">
      <w:pPr>
        <w:spacing w:line="480" w:lineRule="auto"/>
        <w:jc w:val="both"/>
        <w:rPr>
          <w:rFonts w:ascii="Arial" w:hAnsi="Arial" w:cs="Arial"/>
        </w:rPr>
      </w:pPr>
      <w:r w:rsidRPr="008104A2">
        <w:rPr>
          <w:rFonts w:ascii="Arial" w:hAnsi="Arial" w:cs="Arial"/>
        </w:rPr>
        <w:t>5. Strong digital transformation</w:t>
      </w:r>
    </w:p>
    <w:p w14:paraId="76F4CFCA" w14:textId="77777777" w:rsidR="00633181" w:rsidRPr="008104A2" w:rsidRDefault="00633181">
      <w:pPr>
        <w:numPr>
          <w:ilvl w:val="0"/>
          <w:numId w:val="5"/>
        </w:numPr>
        <w:spacing w:line="480" w:lineRule="auto"/>
        <w:jc w:val="both"/>
        <w:rPr>
          <w:rFonts w:ascii="Arial" w:hAnsi="Arial" w:cs="Arial"/>
        </w:rPr>
      </w:pPr>
      <w:r w:rsidRPr="008104A2">
        <w:rPr>
          <w:rFonts w:ascii="Arial" w:hAnsi="Arial" w:cs="Arial"/>
        </w:rPr>
        <w:t xml:space="preserve">Online retail expansion </w:t>
      </w:r>
    </w:p>
    <w:p w14:paraId="28D4615C" w14:textId="77777777" w:rsidR="00633181" w:rsidRPr="008104A2" w:rsidRDefault="00633181">
      <w:pPr>
        <w:numPr>
          <w:ilvl w:val="0"/>
          <w:numId w:val="5"/>
        </w:numPr>
        <w:spacing w:line="480" w:lineRule="auto"/>
        <w:jc w:val="both"/>
        <w:rPr>
          <w:rFonts w:ascii="Arial" w:hAnsi="Arial" w:cs="Arial"/>
        </w:rPr>
      </w:pPr>
      <w:r w:rsidRPr="008104A2">
        <w:rPr>
          <w:rFonts w:ascii="Arial" w:hAnsi="Arial" w:cs="Arial"/>
        </w:rPr>
        <w:t xml:space="preserve">Integrated physical + digital shopping experience </w:t>
      </w:r>
    </w:p>
    <w:p w14:paraId="76A7CC54" w14:textId="77777777" w:rsidR="00633181" w:rsidRPr="008104A2" w:rsidRDefault="00633181">
      <w:pPr>
        <w:numPr>
          <w:ilvl w:val="0"/>
          <w:numId w:val="5"/>
        </w:numPr>
        <w:spacing w:line="480" w:lineRule="auto"/>
        <w:jc w:val="both"/>
        <w:rPr>
          <w:rFonts w:ascii="Arial" w:hAnsi="Arial" w:cs="Arial"/>
        </w:rPr>
      </w:pPr>
      <w:r w:rsidRPr="008104A2">
        <w:rPr>
          <w:rFonts w:ascii="Arial" w:hAnsi="Arial" w:cs="Arial"/>
        </w:rPr>
        <w:t xml:space="preserve">AR tools for product visualisation </w:t>
      </w:r>
    </w:p>
    <w:p w14:paraId="1E569E6A" w14:textId="780FDA1D" w:rsidR="00633181" w:rsidRPr="008104A2" w:rsidRDefault="00633181" w:rsidP="008104A2">
      <w:pPr>
        <w:spacing w:line="480" w:lineRule="auto"/>
        <w:jc w:val="both"/>
        <w:rPr>
          <w:rFonts w:ascii="Arial" w:hAnsi="Arial" w:cs="Arial"/>
        </w:rPr>
      </w:pPr>
    </w:p>
    <w:p w14:paraId="7C08118F" w14:textId="77777777" w:rsidR="00633181" w:rsidRPr="008104A2" w:rsidRDefault="00633181" w:rsidP="008104A2">
      <w:pPr>
        <w:spacing w:line="480" w:lineRule="auto"/>
        <w:jc w:val="both"/>
        <w:rPr>
          <w:rFonts w:ascii="Arial" w:hAnsi="Arial" w:cs="Arial"/>
          <w:u w:val="single"/>
        </w:rPr>
      </w:pPr>
      <w:r w:rsidRPr="008104A2">
        <w:rPr>
          <w:rFonts w:ascii="Arial" w:hAnsi="Arial" w:cs="Arial"/>
          <w:u w:val="single"/>
        </w:rPr>
        <w:lastRenderedPageBreak/>
        <w:t>Weaknesses (internal limitations)</w:t>
      </w:r>
    </w:p>
    <w:p w14:paraId="5C969EF9" w14:textId="77777777" w:rsidR="00633181" w:rsidRPr="008104A2" w:rsidRDefault="00633181" w:rsidP="008104A2">
      <w:pPr>
        <w:spacing w:line="480" w:lineRule="auto"/>
        <w:jc w:val="both"/>
        <w:rPr>
          <w:rFonts w:ascii="Arial" w:hAnsi="Arial" w:cs="Arial"/>
        </w:rPr>
      </w:pPr>
      <w:r w:rsidRPr="008104A2">
        <w:rPr>
          <w:rFonts w:ascii="Arial" w:hAnsi="Arial" w:cs="Arial"/>
        </w:rPr>
        <w:t>1. Heavy reliance on global supply chains</w:t>
      </w:r>
    </w:p>
    <w:p w14:paraId="195D9266" w14:textId="77777777" w:rsidR="00633181" w:rsidRPr="008104A2" w:rsidRDefault="00633181">
      <w:pPr>
        <w:numPr>
          <w:ilvl w:val="0"/>
          <w:numId w:val="6"/>
        </w:numPr>
        <w:spacing w:line="480" w:lineRule="auto"/>
        <w:jc w:val="both"/>
        <w:rPr>
          <w:rFonts w:ascii="Arial" w:hAnsi="Arial" w:cs="Arial"/>
        </w:rPr>
      </w:pPr>
      <w:r w:rsidRPr="008104A2">
        <w:rPr>
          <w:rFonts w:ascii="Arial" w:hAnsi="Arial" w:cs="Arial"/>
        </w:rPr>
        <w:t xml:space="preserve">Long-distance sourcing increases carbon footprint </w:t>
      </w:r>
    </w:p>
    <w:p w14:paraId="35C601A9" w14:textId="77777777" w:rsidR="00633181" w:rsidRPr="008104A2" w:rsidRDefault="00633181">
      <w:pPr>
        <w:numPr>
          <w:ilvl w:val="0"/>
          <w:numId w:val="6"/>
        </w:numPr>
        <w:spacing w:line="480" w:lineRule="auto"/>
        <w:jc w:val="both"/>
        <w:rPr>
          <w:rFonts w:ascii="Arial" w:hAnsi="Arial" w:cs="Arial"/>
        </w:rPr>
      </w:pPr>
      <w:r w:rsidRPr="008104A2">
        <w:rPr>
          <w:rFonts w:ascii="Arial" w:hAnsi="Arial" w:cs="Arial"/>
        </w:rPr>
        <w:t xml:space="preserve">Exposure to geopolitical and logistics disruptions </w:t>
      </w:r>
    </w:p>
    <w:p w14:paraId="083A897D" w14:textId="77777777" w:rsidR="00633181" w:rsidRPr="008104A2" w:rsidRDefault="00633181" w:rsidP="008104A2">
      <w:pPr>
        <w:spacing w:line="480" w:lineRule="auto"/>
        <w:jc w:val="both"/>
        <w:rPr>
          <w:rFonts w:ascii="Arial" w:hAnsi="Arial" w:cs="Arial"/>
        </w:rPr>
      </w:pPr>
      <w:r w:rsidRPr="008104A2">
        <w:rPr>
          <w:rFonts w:ascii="Arial" w:hAnsi="Arial" w:cs="Arial"/>
        </w:rPr>
        <w:t>2. Perception of “fast furniture”</w:t>
      </w:r>
    </w:p>
    <w:p w14:paraId="48B932C3" w14:textId="77777777" w:rsidR="00633181" w:rsidRPr="008104A2" w:rsidRDefault="00633181">
      <w:pPr>
        <w:numPr>
          <w:ilvl w:val="0"/>
          <w:numId w:val="7"/>
        </w:numPr>
        <w:spacing w:line="480" w:lineRule="auto"/>
        <w:jc w:val="both"/>
        <w:rPr>
          <w:rFonts w:ascii="Arial" w:hAnsi="Arial" w:cs="Arial"/>
        </w:rPr>
      </w:pPr>
      <w:r w:rsidRPr="008104A2">
        <w:rPr>
          <w:rFonts w:ascii="Arial" w:hAnsi="Arial" w:cs="Arial"/>
        </w:rPr>
        <w:t xml:space="preserve">Despite sustainability efforts, IKEA is still associated with mass consumption and disposability </w:t>
      </w:r>
    </w:p>
    <w:p w14:paraId="03DD3F15" w14:textId="77777777" w:rsidR="00633181" w:rsidRPr="008104A2" w:rsidRDefault="00633181" w:rsidP="008104A2">
      <w:pPr>
        <w:spacing w:line="480" w:lineRule="auto"/>
        <w:jc w:val="both"/>
        <w:rPr>
          <w:rFonts w:ascii="Arial" w:hAnsi="Arial" w:cs="Arial"/>
        </w:rPr>
      </w:pPr>
      <w:r w:rsidRPr="008104A2">
        <w:rPr>
          <w:rFonts w:ascii="Arial" w:hAnsi="Arial" w:cs="Arial"/>
        </w:rPr>
        <w:t>3. Product durability concerns</w:t>
      </w:r>
    </w:p>
    <w:p w14:paraId="59C9ACBE" w14:textId="77777777" w:rsidR="00633181" w:rsidRPr="008104A2" w:rsidRDefault="00633181">
      <w:pPr>
        <w:numPr>
          <w:ilvl w:val="0"/>
          <w:numId w:val="8"/>
        </w:numPr>
        <w:spacing w:line="480" w:lineRule="auto"/>
        <w:jc w:val="both"/>
        <w:rPr>
          <w:rFonts w:ascii="Arial" w:hAnsi="Arial" w:cs="Arial"/>
        </w:rPr>
      </w:pPr>
      <w:r w:rsidRPr="008104A2">
        <w:rPr>
          <w:rFonts w:ascii="Arial" w:hAnsi="Arial" w:cs="Arial"/>
        </w:rPr>
        <w:t xml:space="preserve">Some products perceived as lower quality compared to premium competitors </w:t>
      </w:r>
    </w:p>
    <w:p w14:paraId="28F4E3FE" w14:textId="77777777" w:rsidR="00633181" w:rsidRPr="008104A2" w:rsidRDefault="00633181" w:rsidP="008104A2">
      <w:pPr>
        <w:spacing w:line="480" w:lineRule="auto"/>
        <w:jc w:val="both"/>
        <w:rPr>
          <w:rFonts w:ascii="Arial" w:hAnsi="Arial" w:cs="Arial"/>
        </w:rPr>
      </w:pPr>
      <w:r w:rsidRPr="008104A2">
        <w:rPr>
          <w:rFonts w:ascii="Arial" w:hAnsi="Arial" w:cs="Arial"/>
        </w:rPr>
        <w:t>4. Centralised decision-making</w:t>
      </w:r>
    </w:p>
    <w:p w14:paraId="55DB617C" w14:textId="77777777" w:rsidR="00633181" w:rsidRPr="008104A2" w:rsidRDefault="00633181">
      <w:pPr>
        <w:numPr>
          <w:ilvl w:val="0"/>
          <w:numId w:val="9"/>
        </w:numPr>
        <w:spacing w:line="480" w:lineRule="auto"/>
        <w:jc w:val="both"/>
        <w:rPr>
          <w:rFonts w:ascii="Arial" w:hAnsi="Arial" w:cs="Arial"/>
        </w:rPr>
      </w:pPr>
      <w:r w:rsidRPr="008104A2">
        <w:rPr>
          <w:rFonts w:ascii="Arial" w:hAnsi="Arial" w:cs="Arial"/>
        </w:rPr>
        <w:t xml:space="preserve">Limited stakeholder influence in governance structures </w:t>
      </w:r>
    </w:p>
    <w:p w14:paraId="5C37C68F" w14:textId="77777777" w:rsidR="00633181" w:rsidRPr="008104A2" w:rsidRDefault="00633181">
      <w:pPr>
        <w:numPr>
          <w:ilvl w:val="0"/>
          <w:numId w:val="9"/>
        </w:numPr>
        <w:spacing w:line="480" w:lineRule="auto"/>
        <w:jc w:val="both"/>
        <w:rPr>
          <w:rFonts w:ascii="Arial" w:hAnsi="Arial" w:cs="Arial"/>
        </w:rPr>
      </w:pPr>
      <w:r w:rsidRPr="008104A2">
        <w:rPr>
          <w:rFonts w:ascii="Arial" w:hAnsi="Arial" w:cs="Arial"/>
        </w:rPr>
        <w:t xml:space="preserve">Sustainability is still largely corporate-led rather than community-led </w:t>
      </w:r>
    </w:p>
    <w:p w14:paraId="62C94718" w14:textId="77777777" w:rsidR="00633181" w:rsidRPr="008104A2" w:rsidRDefault="00633181" w:rsidP="008104A2">
      <w:pPr>
        <w:spacing w:line="480" w:lineRule="auto"/>
        <w:jc w:val="both"/>
        <w:rPr>
          <w:rFonts w:ascii="Arial" w:hAnsi="Arial" w:cs="Arial"/>
        </w:rPr>
      </w:pPr>
      <w:r w:rsidRPr="008104A2">
        <w:rPr>
          <w:rFonts w:ascii="Arial" w:hAnsi="Arial" w:cs="Arial"/>
        </w:rPr>
        <w:t>5. Complexity of sustainability execution</w:t>
      </w:r>
    </w:p>
    <w:p w14:paraId="5EB95A2E" w14:textId="77777777" w:rsidR="00633181" w:rsidRPr="008104A2" w:rsidRDefault="00633181">
      <w:pPr>
        <w:numPr>
          <w:ilvl w:val="0"/>
          <w:numId w:val="10"/>
        </w:numPr>
        <w:spacing w:line="480" w:lineRule="auto"/>
        <w:jc w:val="both"/>
        <w:rPr>
          <w:rFonts w:ascii="Arial" w:hAnsi="Arial" w:cs="Arial"/>
        </w:rPr>
      </w:pPr>
      <w:r w:rsidRPr="008104A2">
        <w:rPr>
          <w:rFonts w:ascii="Arial" w:hAnsi="Arial" w:cs="Arial"/>
        </w:rPr>
        <w:t xml:space="preserve">Difficult to fully align global scale with circular/regenerative ambitions </w:t>
      </w:r>
    </w:p>
    <w:p w14:paraId="00528047" w14:textId="77777777" w:rsidR="0002118C" w:rsidRPr="008104A2" w:rsidRDefault="0002118C" w:rsidP="008104A2">
      <w:pPr>
        <w:spacing w:line="480" w:lineRule="auto"/>
        <w:jc w:val="both"/>
        <w:rPr>
          <w:rFonts w:ascii="Arial" w:hAnsi="Arial" w:cs="Arial"/>
        </w:rPr>
      </w:pPr>
    </w:p>
    <w:p w14:paraId="3D7B7763" w14:textId="01FA7476" w:rsidR="00633181" w:rsidRPr="008104A2" w:rsidRDefault="00633181" w:rsidP="008104A2">
      <w:pPr>
        <w:spacing w:line="480" w:lineRule="auto"/>
        <w:jc w:val="both"/>
        <w:rPr>
          <w:rFonts w:ascii="Arial" w:hAnsi="Arial" w:cs="Arial"/>
        </w:rPr>
      </w:pPr>
      <w:r w:rsidRPr="008104A2">
        <w:rPr>
          <w:rFonts w:ascii="Arial" w:hAnsi="Arial" w:cs="Arial"/>
          <w:u w:val="single"/>
        </w:rPr>
        <w:t>Opportunities (external positives)</w:t>
      </w:r>
    </w:p>
    <w:p w14:paraId="449FD4DA" w14:textId="77777777" w:rsidR="00633181" w:rsidRPr="008104A2" w:rsidRDefault="00633181" w:rsidP="008104A2">
      <w:pPr>
        <w:spacing w:line="480" w:lineRule="auto"/>
        <w:jc w:val="both"/>
        <w:rPr>
          <w:rFonts w:ascii="Arial" w:hAnsi="Arial" w:cs="Arial"/>
        </w:rPr>
      </w:pPr>
      <w:r w:rsidRPr="008104A2">
        <w:rPr>
          <w:rFonts w:ascii="Arial" w:hAnsi="Arial" w:cs="Arial"/>
        </w:rPr>
        <w:t>1. Growth in circular economy demand</w:t>
      </w:r>
    </w:p>
    <w:p w14:paraId="42B57867" w14:textId="77777777" w:rsidR="00633181" w:rsidRPr="008104A2" w:rsidRDefault="00633181">
      <w:pPr>
        <w:numPr>
          <w:ilvl w:val="0"/>
          <w:numId w:val="11"/>
        </w:numPr>
        <w:spacing w:line="480" w:lineRule="auto"/>
        <w:jc w:val="both"/>
        <w:rPr>
          <w:rFonts w:ascii="Arial" w:hAnsi="Arial" w:cs="Arial"/>
        </w:rPr>
      </w:pPr>
      <w:r w:rsidRPr="008104A2">
        <w:rPr>
          <w:rFonts w:ascii="Arial" w:hAnsi="Arial" w:cs="Arial"/>
        </w:rPr>
        <w:t xml:space="preserve">Increasing consumer interest in reuse, repair, and resale models </w:t>
      </w:r>
    </w:p>
    <w:p w14:paraId="46D8CCA7" w14:textId="77777777" w:rsidR="00633181" w:rsidRPr="008104A2" w:rsidRDefault="00633181">
      <w:pPr>
        <w:numPr>
          <w:ilvl w:val="0"/>
          <w:numId w:val="11"/>
        </w:numPr>
        <w:spacing w:line="480" w:lineRule="auto"/>
        <w:jc w:val="both"/>
        <w:rPr>
          <w:rFonts w:ascii="Arial" w:hAnsi="Arial" w:cs="Arial"/>
        </w:rPr>
      </w:pPr>
      <w:r w:rsidRPr="008104A2">
        <w:rPr>
          <w:rFonts w:ascii="Arial" w:hAnsi="Arial" w:cs="Arial"/>
        </w:rPr>
        <w:t xml:space="preserve">Expansion of product-as-a-service models (renting furniture, subscriptions) </w:t>
      </w:r>
    </w:p>
    <w:p w14:paraId="062FF638" w14:textId="77777777" w:rsidR="00633181" w:rsidRPr="008104A2" w:rsidRDefault="00633181" w:rsidP="008104A2">
      <w:pPr>
        <w:spacing w:line="480" w:lineRule="auto"/>
        <w:jc w:val="both"/>
        <w:rPr>
          <w:rFonts w:ascii="Arial" w:hAnsi="Arial" w:cs="Arial"/>
        </w:rPr>
      </w:pPr>
      <w:r w:rsidRPr="008104A2">
        <w:rPr>
          <w:rFonts w:ascii="Arial" w:hAnsi="Arial" w:cs="Arial"/>
        </w:rPr>
        <w:t>2. Urbanisation and small-space living</w:t>
      </w:r>
    </w:p>
    <w:p w14:paraId="790563C2" w14:textId="77777777" w:rsidR="00633181" w:rsidRPr="008104A2" w:rsidRDefault="00633181">
      <w:pPr>
        <w:numPr>
          <w:ilvl w:val="0"/>
          <w:numId w:val="12"/>
        </w:numPr>
        <w:spacing w:line="480" w:lineRule="auto"/>
        <w:jc w:val="both"/>
        <w:rPr>
          <w:rFonts w:ascii="Arial" w:hAnsi="Arial" w:cs="Arial"/>
        </w:rPr>
      </w:pPr>
      <w:r w:rsidRPr="008104A2">
        <w:rPr>
          <w:rFonts w:ascii="Arial" w:hAnsi="Arial" w:cs="Arial"/>
        </w:rPr>
        <w:lastRenderedPageBreak/>
        <w:t xml:space="preserve">Demand for multifunctional, space-saving furniture in cities </w:t>
      </w:r>
    </w:p>
    <w:p w14:paraId="5ED10A20" w14:textId="77777777" w:rsidR="00633181" w:rsidRPr="008104A2" w:rsidRDefault="00633181">
      <w:pPr>
        <w:numPr>
          <w:ilvl w:val="0"/>
          <w:numId w:val="12"/>
        </w:numPr>
        <w:spacing w:line="480" w:lineRule="auto"/>
        <w:jc w:val="both"/>
        <w:rPr>
          <w:rFonts w:ascii="Arial" w:hAnsi="Arial" w:cs="Arial"/>
        </w:rPr>
      </w:pPr>
      <w:r w:rsidRPr="008104A2">
        <w:rPr>
          <w:rFonts w:ascii="Arial" w:hAnsi="Arial" w:cs="Arial"/>
        </w:rPr>
        <w:t xml:space="preserve">Strong fit with IKEA design philosophy </w:t>
      </w:r>
    </w:p>
    <w:p w14:paraId="147E692F" w14:textId="77777777" w:rsidR="00633181" w:rsidRPr="008104A2" w:rsidRDefault="00633181" w:rsidP="008104A2">
      <w:pPr>
        <w:spacing w:line="480" w:lineRule="auto"/>
        <w:jc w:val="both"/>
        <w:rPr>
          <w:rFonts w:ascii="Arial" w:hAnsi="Arial" w:cs="Arial"/>
        </w:rPr>
      </w:pPr>
      <w:r w:rsidRPr="008104A2">
        <w:rPr>
          <w:rFonts w:ascii="Arial" w:hAnsi="Arial" w:cs="Arial"/>
        </w:rPr>
        <w:t>3. Sustainability regulation and ESG pressure</w:t>
      </w:r>
    </w:p>
    <w:p w14:paraId="5095F7B4" w14:textId="77777777" w:rsidR="00633181" w:rsidRPr="008104A2" w:rsidRDefault="00633181">
      <w:pPr>
        <w:numPr>
          <w:ilvl w:val="0"/>
          <w:numId w:val="13"/>
        </w:numPr>
        <w:spacing w:line="480" w:lineRule="auto"/>
        <w:jc w:val="both"/>
        <w:rPr>
          <w:rFonts w:ascii="Arial" w:hAnsi="Arial" w:cs="Arial"/>
        </w:rPr>
      </w:pPr>
      <w:r w:rsidRPr="008104A2">
        <w:rPr>
          <w:rFonts w:ascii="Arial" w:hAnsi="Arial" w:cs="Arial"/>
        </w:rPr>
        <w:t xml:space="preserve">Stronger ESG requirements create advantage for early adopters </w:t>
      </w:r>
    </w:p>
    <w:p w14:paraId="244CA71C" w14:textId="77777777" w:rsidR="00633181" w:rsidRPr="008104A2" w:rsidRDefault="00633181">
      <w:pPr>
        <w:numPr>
          <w:ilvl w:val="0"/>
          <w:numId w:val="13"/>
        </w:numPr>
        <w:spacing w:line="480" w:lineRule="auto"/>
        <w:jc w:val="both"/>
        <w:rPr>
          <w:rFonts w:ascii="Arial" w:hAnsi="Arial" w:cs="Arial"/>
        </w:rPr>
      </w:pPr>
      <w:r w:rsidRPr="008104A2">
        <w:rPr>
          <w:rFonts w:ascii="Arial" w:hAnsi="Arial" w:cs="Arial"/>
        </w:rPr>
        <w:t xml:space="preserve">IKEA already ahead in reporting and circular initiatives </w:t>
      </w:r>
    </w:p>
    <w:p w14:paraId="2BB3942C" w14:textId="77777777" w:rsidR="00633181" w:rsidRPr="008104A2" w:rsidRDefault="00633181" w:rsidP="008104A2">
      <w:pPr>
        <w:spacing w:line="480" w:lineRule="auto"/>
        <w:jc w:val="both"/>
        <w:rPr>
          <w:rFonts w:ascii="Arial" w:hAnsi="Arial" w:cs="Arial"/>
        </w:rPr>
      </w:pPr>
      <w:r w:rsidRPr="008104A2">
        <w:rPr>
          <w:rFonts w:ascii="Arial" w:hAnsi="Arial" w:cs="Arial"/>
        </w:rPr>
        <w:t>4. Expansion of “access over ownership” models</w:t>
      </w:r>
    </w:p>
    <w:p w14:paraId="23481BE6" w14:textId="77777777" w:rsidR="00633181" w:rsidRPr="008104A2" w:rsidRDefault="00633181">
      <w:pPr>
        <w:numPr>
          <w:ilvl w:val="0"/>
          <w:numId w:val="14"/>
        </w:numPr>
        <w:spacing w:line="480" w:lineRule="auto"/>
        <w:jc w:val="both"/>
        <w:rPr>
          <w:rFonts w:ascii="Arial" w:hAnsi="Arial" w:cs="Arial"/>
        </w:rPr>
      </w:pPr>
      <w:r w:rsidRPr="008104A2">
        <w:rPr>
          <w:rFonts w:ascii="Arial" w:hAnsi="Arial" w:cs="Arial"/>
        </w:rPr>
        <w:t xml:space="preserve">Furniture leasing / subscription models </w:t>
      </w:r>
    </w:p>
    <w:p w14:paraId="20631E13" w14:textId="77777777" w:rsidR="00633181" w:rsidRPr="008104A2" w:rsidRDefault="00633181">
      <w:pPr>
        <w:numPr>
          <w:ilvl w:val="0"/>
          <w:numId w:val="14"/>
        </w:numPr>
        <w:spacing w:line="480" w:lineRule="auto"/>
        <w:jc w:val="both"/>
        <w:rPr>
          <w:rFonts w:ascii="Arial" w:hAnsi="Arial" w:cs="Arial"/>
        </w:rPr>
      </w:pPr>
      <w:r w:rsidRPr="008104A2">
        <w:rPr>
          <w:rFonts w:ascii="Arial" w:hAnsi="Arial" w:cs="Arial"/>
        </w:rPr>
        <w:t xml:space="preserve">Shared economy integration </w:t>
      </w:r>
    </w:p>
    <w:p w14:paraId="15857860" w14:textId="77777777" w:rsidR="00633181" w:rsidRPr="008104A2" w:rsidRDefault="00633181" w:rsidP="008104A2">
      <w:pPr>
        <w:spacing w:line="480" w:lineRule="auto"/>
        <w:jc w:val="both"/>
        <w:rPr>
          <w:rFonts w:ascii="Arial" w:hAnsi="Arial" w:cs="Arial"/>
        </w:rPr>
      </w:pPr>
      <w:r w:rsidRPr="008104A2">
        <w:rPr>
          <w:rFonts w:ascii="Arial" w:hAnsi="Arial" w:cs="Arial"/>
        </w:rPr>
        <w:t>5. Localised production potential</w:t>
      </w:r>
    </w:p>
    <w:p w14:paraId="3C67BA91" w14:textId="77777777" w:rsidR="00633181" w:rsidRPr="008104A2" w:rsidRDefault="00633181">
      <w:pPr>
        <w:numPr>
          <w:ilvl w:val="0"/>
          <w:numId w:val="15"/>
        </w:numPr>
        <w:spacing w:line="480" w:lineRule="auto"/>
        <w:jc w:val="both"/>
        <w:rPr>
          <w:rFonts w:ascii="Arial" w:hAnsi="Arial" w:cs="Arial"/>
        </w:rPr>
      </w:pPr>
      <w:r w:rsidRPr="008104A2">
        <w:rPr>
          <w:rFonts w:ascii="Arial" w:hAnsi="Arial" w:cs="Arial"/>
        </w:rPr>
        <w:t xml:space="preserve">Nearshoring or regional supply chains could reduce emissions and increase resilience </w:t>
      </w:r>
    </w:p>
    <w:p w14:paraId="6B74642D" w14:textId="77777777" w:rsidR="0002118C" w:rsidRPr="008104A2" w:rsidRDefault="0002118C" w:rsidP="008104A2">
      <w:pPr>
        <w:spacing w:line="480" w:lineRule="auto"/>
        <w:jc w:val="both"/>
        <w:rPr>
          <w:rFonts w:ascii="Arial" w:hAnsi="Arial" w:cs="Arial"/>
        </w:rPr>
      </w:pPr>
    </w:p>
    <w:p w14:paraId="5CF04FB7" w14:textId="48367006" w:rsidR="00633181" w:rsidRPr="008104A2" w:rsidRDefault="00633181" w:rsidP="008104A2">
      <w:pPr>
        <w:spacing w:line="480" w:lineRule="auto"/>
        <w:jc w:val="both"/>
        <w:rPr>
          <w:rFonts w:ascii="Arial" w:hAnsi="Arial" w:cs="Arial"/>
          <w:u w:val="single"/>
        </w:rPr>
      </w:pPr>
      <w:r w:rsidRPr="008104A2">
        <w:rPr>
          <w:rFonts w:ascii="Arial" w:hAnsi="Arial" w:cs="Arial"/>
          <w:u w:val="single"/>
        </w:rPr>
        <w:t>Threats (external risks)</w:t>
      </w:r>
    </w:p>
    <w:p w14:paraId="0A2F046A" w14:textId="77777777" w:rsidR="00633181" w:rsidRPr="008104A2" w:rsidRDefault="00633181" w:rsidP="008104A2">
      <w:pPr>
        <w:spacing w:line="480" w:lineRule="auto"/>
        <w:jc w:val="both"/>
        <w:rPr>
          <w:rFonts w:ascii="Arial" w:hAnsi="Arial" w:cs="Arial"/>
        </w:rPr>
      </w:pPr>
      <w:r w:rsidRPr="008104A2">
        <w:rPr>
          <w:rFonts w:ascii="Arial" w:hAnsi="Arial" w:cs="Arial"/>
        </w:rPr>
        <w:t>1. Rising raw material and transport costs</w:t>
      </w:r>
    </w:p>
    <w:p w14:paraId="48C8FD52" w14:textId="77777777" w:rsidR="00633181" w:rsidRPr="008104A2" w:rsidRDefault="00633181">
      <w:pPr>
        <w:numPr>
          <w:ilvl w:val="0"/>
          <w:numId w:val="16"/>
        </w:numPr>
        <w:spacing w:line="480" w:lineRule="auto"/>
        <w:jc w:val="both"/>
        <w:rPr>
          <w:rFonts w:ascii="Arial" w:hAnsi="Arial" w:cs="Arial"/>
        </w:rPr>
      </w:pPr>
      <w:r w:rsidRPr="008104A2">
        <w:rPr>
          <w:rFonts w:ascii="Arial" w:hAnsi="Arial" w:cs="Arial"/>
        </w:rPr>
        <w:t xml:space="preserve">Inflationary pressure on wood, metals, and logistics </w:t>
      </w:r>
    </w:p>
    <w:p w14:paraId="61AB1013" w14:textId="77777777" w:rsidR="00633181" w:rsidRPr="008104A2" w:rsidRDefault="00633181" w:rsidP="008104A2">
      <w:pPr>
        <w:spacing w:line="480" w:lineRule="auto"/>
        <w:jc w:val="both"/>
        <w:rPr>
          <w:rFonts w:ascii="Arial" w:hAnsi="Arial" w:cs="Arial"/>
        </w:rPr>
      </w:pPr>
      <w:r w:rsidRPr="008104A2">
        <w:rPr>
          <w:rFonts w:ascii="Arial" w:hAnsi="Arial" w:cs="Arial"/>
        </w:rPr>
        <w:t>2. Intense competition</w:t>
      </w:r>
    </w:p>
    <w:p w14:paraId="7A948835" w14:textId="77777777" w:rsidR="00633181" w:rsidRPr="008104A2" w:rsidRDefault="00633181">
      <w:pPr>
        <w:numPr>
          <w:ilvl w:val="0"/>
          <w:numId w:val="17"/>
        </w:numPr>
        <w:spacing w:line="480" w:lineRule="auto"/>
        <w:jc w:val="both"/>
        <w:rPr>
          <w:rFonts w:ascii="Arial" w:hAnsi="Arial" w:cs="Arial"/>
        </w:rPr>
      </w:pPr>
      <w:r w:rsidRPr="008104A2">
        <w:rPr>
          <w:rFonts w:ascii="Arial" w:hAnsi="Arial" w:cs="Arial"/>
        </w:rPr>
        <w:t xml:space="preserve">Amazon, Wayfair, local furniture retailers, and fast-growing online competitors </w:t>
      </w:r>
    </w:p>
    <w:p w14:paraId="2F3A5B41" w14:textId="77777777" w:rsidR="00633181" w:rsidRPr="008104A2" w:rsidRDefault="00633181" w:rsidP="008104A2">
      <w:pPr>
        <w:spacing w:line="480" w:lineRule="auto"/>
        <w:jc w:val="both"/>
        <w:rPr>
          <w:rFonts w:ascii="Arial" w:hAnsi="Arial" w:cs="Arial"/>
        </w:rPr>
      </w:pPr>
      <w:r w:rsidRPr="008104A2">
        <w:rPr>
          <w:rFonts w:ascii="Arial" w:hAnsi="Arial" w:cs="Arial"/>
        </w:rPr>
        <w:t>3. Supply chain disruption</w:t>
      </w:r>
    </w:p>
    <w:p w14:paraId="6CCBAC25" w14:textId="77777777" w:rsidR="00633181" w:rsidRPr="008104A2" w:rsidRDefault="00633181">
      <w:pPr>
        <w:numPr>
          <w:ilvl w:val="0"/>
          <w:numId w:val="18"/>
        </w:numPr>
        <w:spacing w:line="480" w:lineRule="auto"/>
        <w:jc w:val="both"/>
        <w:rPr>
          <w:rFonts w:ascii="Arial" w:hAnsi="Arial" w:cs="Arial"/>
        </w:rPr>
      </w:pPr>
      <w:r w:rsidRPr="008104A2">
        <w:rPr>
          <w:rFonts w:ascii="Arial" w:hAnsi="Arial" w:cs="Arial"/>
        </w:rPr>
        <w:t xml:space="preserve">Geopolitical instability </w:t>
      </w:r>
    </w:p>
    <w:p w14:paraId="5C97F7FB" w14:textId="77777777" w:rsidR="00633181" w:rsidRPr="008104A2" w:rsidRDefault="00633181">
      <w:pPr>
        <w:numPr>
          <w:ilvl w:val="0"/>
          <w:numId w:val="18"/>
        </w:numPr>
        <w:spacing w:line="480" w:lineRule="auto"/>
        <w:jc w:val="both"/>
        <w:rPr>
          <w:rFonts w:ascii="Arial" w:hAnsi="Arial" w:cs="Arial"/>
        </w:rPr>
      </w:pPr>
      <w:r w:rsidRPr="008104A2">
        <w:rPr>
          <w:rFonts w:ascii="Arial" w:hAnsi="Arial" w:cs="Arial"/>
        </w:rPr>
        <w:t xml:space="preserve">Climate-related disruptions to materials (especially forestry and cotton) </w:t>
      </w:r>
    </w:p>
    <w:p w14:paraId="4D1151CB" w14:textId="77777777" w:rsidR="00633181" w:rsidRPr="008104A2" w:rsidRDefault="00633181" w:rsidP="008104A2">
      <w:pPr>
        <w:spacing w:line="480" w:lineRule="auto"/>
        <w:jc w:val="both"/>
        <w:rPr>
          <w:rFonts w:ascii="Arial" w:hAnsi="Arial" w:cs="Arial"/>
        </w:rPr>
      </w:pPr>
      <w:r w:rsidRPr="008104A2">
        <w:rPr>
          <w:rFonts w:ascii="Arial" w:hAnsi="Arial" w:cs="Arial"/>
        </w:rPr>
        <w:lastRenderedPageBreak/>
        <w:t>4. Increasing sustainability regulation</w:t>
      </w:r>
    </w:p>
    <w:p w14:paraId="2C7BAB05" w14:textId="77777777" w:rsidR="00633181" w:rsidRPr="008104A2" w:rsidRDefault="00633181">
      <w:pPr>
        <w:numPr>
          <w:ilvl w:val="0"/>
          <w:numId w:val="19"/>
        </w:numPr>
        <w:spacing w:line="480" w:lineRule="auto"/>
        <w:jc w:val="both"/>
        <w:rPr>
          <w:rFonts w:ascii="Arial" w:hAnsi="Arial" w:cs="Arial"/>
        </w:rPr>
      </w:pPr>
      <w:r w:rsidRPr="008104A2">
        <w:rPr>
          <w:rFonts w:ascii="Arial" w:hAnsi="Arial" w:cs="Arial"/>
        </w:rPr>
        <w:t xml:space="preserve">Carbon taxes and stricter environmental compliance requirements </w:t>
      </w:r>
    </w:p>
    <w:p w14:paraId="1F5CA33A" w14:textId="77777777" w:rsidR="00633181" w:rsidRPr="008104A2" w:rsidRDefault="00633181" w:rsidP="008104A2">
      <w:pPr>
        <w:spacing w:line="480" w:lineRule="auto"/>
        <w:jc w:val="both"/>
        <w:rPr>
          <w:rFonts w:ascii="Arial" w:hAnsi="Arial" w:cs="Arial"/>
        </w:rPr>
      </w:pPr>
      <w:r w:rsidRPr="008104A2">
        <w:rPr>
          <w:rFonts w:ascii="Arial" w:hAnsi="Arial" w:cs="Arial"/>
        </w:rPr>
        <w:t>5. Reputation risk (“greenwashing” scrutiny)</w:t>
      </w:r>
    </w:p>
    <w:p w14:paraId="3FEEBBB1" w14:textId="77777777" w:rsidR="00633181" w:rsidRPr="008104A2" w:rsidRDefault="00633181">
      <w:pPr>
        <w:numPr>
          <w:ilvl w:val="0"/>
          <w:numId w:val="20"/>
        </w:numPr>
        <w:spacing w:line="480" w:lineRule="auto"/>
        <w:jc w:val="both"/>
        <w:rPr>
          <w:rFonts w:ascii="Arial" w:hAnsi="Arial" w:cs="Arial"/>
        </w:rPr>
      </w:pPr>
      <w:r w:rsidRPr="008104A2">
        <w:rPr>
          <w:rFonts w:ascii="Arial" w:hAnsi="Arial" w:cs="Arial"/>
        </w:rPr>
        <w:t xml:space="preserve">Claims about sustainability and circularity are heavily scrutinised </w:t>
      </w:r>
    </w:p>
    <w:p w14:paraId="44A3440D" w14:textId="77777777" w:rsidR="00633181" w:rsidRPr="008104A2" w:rsidRDefault="00633181">
      <w:pPr>
        <w:numPr>
          <w:ilvl w:val="0"/>
          <w:numId w:val="20"/>
        </w:numPr>
        <w:spacing w:line="480" w:lineRule="auto"/>
        <w:jc w:val="both"/>
        <w:rPr>
          <w:rFonts w:ascii="Arial" w:hAnsi="Arial" w:cs="Arial"/>
        </w:rPr>
      </w:pPr>
      <w:r w:rsidRPr="008104A2">
        <w:rPr>
          <w:rFonts w:ascii="Arial" w:hAnsi="Arial" w:cs="Arial"/>
        </w:rPr>
        <w:t>Gap between ambition and full system transformation</w:t>
      </w:r>
    </w:p>
    <w:p w14:paraId="6D4E0C34" w14:textId="125EFDB7" w:rsidR="00633181" w:rsidRPr="008104A2" w:rsidRDefault="00522A37" w:rsidP="008104A2">
      <w:pPr>
        <w:pStyle w:val="Heading2"/>
        <w:spacing w:line="480" w:lineRule="auto"/>
        <w:jc w:val="both"/>
        <w:rPr>
          <w:rFonts w:ascii="Arial" w:hAnsi="Arial" w:cs="Arial"/>
          <w:sz w:val="24"/>
          <w:szCs w:val="24"/>
        </w:rPr>
      </w:pPr>
      <w:bookmarkStart w:id="22" w:name="_Toc231238435"/>
      <w:r w:rsidRPr="008104A2">
        <w:rPr>
          <w:rFonts w:ascii="Arial" w:hAnsi="Arial" w:cs="Arial"/>
          <w:sz w:val="24"/>
          <w:szCs w:val="24"/>
        </w:rPr>
        <w:t xml:space="preserve">5.2 </w:t>
      </w:r>
      <w:r w:rsidR="00973509" w:rsidRPr="008104A2">
        <w:rPr>
          <w:rFonts w:ascii="Arial" w:hAnsi="Arial" w:cs="Arial"/>
          <w:sz w:val="24"/>
          <w:szCs w:val="24"/>
        </w:rPr>
        <w:t>PESTLE Analysis</w:t>
      </w:r>
      <w:bookmarkEnd w:id="22"/>
    </w:p>
    <w:p w14:paraId="6D42C9A5" w14:textId="5CA230EA" w:rsidR="00522A37" w:rsidRPr="008104A2" w:rsidRDefault="00522A37" w:rsidP="008104A2">
      <w:pPr>
        <w:spacing w:line="480" w:lineRule="auto"/>
        <w:jc w:val="both"/>
        <w:rPr>
          <w:rFonts w:ascii="Arial" w:hAnsi="Arial" w:cs="Arial"/>
        </w:rPr>
      </w:pPr>
      <w:r w:rsidRPr="008104A2">
        <w:rPr>
          <w:rFonts w:ascii="Arial" w:hAnsi="Arial" w:cs="Arial"/>
        </w:rPr>
        <w:t>P – Political factors</w:t>
      </w:r>
    </w:p>
    <w:p w14:paraId="363EC224" w14:textId="77777777" w:rsidR="00522A37" w:rsidRPr="008104A2" w:rsidRDefault="00522A37" w:rsidP="008104A2">
      <w:pPr>
        <w:spacing w:line="480" w:lineRule="auto"/>
        <w:jc w:val="both"/>
        <w:rPr>
          <w:rFonts w:ascii="Arial" w:hAnsi="Arial" w:cs="Arial"/>
        </w:rPr>
      </w:pPr>
      <w:r w:rsidRPr="008104A2">
        <w:rPr>
          <w:rFonts w:ascii="Arial" w:hAnsi="Arial" w:cs="Arial"/>
        </w:rPr>
        <w:t>1. Increasing environmental regulation</w:t>
      </w:r>
    </w:p>
    <w:p w14:paraId="20AABB04" w14:textId="77777777" w:rsidR="00522A37" w:rsidRPr="008104A2" w:rsidRDefault="00522A37">
      <w:pPr>
        <w:numPr>
          <w:ilvl w:val="0"/>
          <w:numId w:val="21"/>
        </w:numPr>
        <w:spacing w:line="480" w:lineRule="auto"/>
        <w:jc w:val="both"/>
        <w:rPr>
          <w:rFonts w:ascii="Arial" w:hAnsi="Arial" w:cs="Arial"/>
        </w:rPr>
      </w:pPr>
      <w:r w:rsidRPr="008104A2">
        <w:rPr>
          <w:rFonts w:ascii="Arial" w:hAnsi="Arial" w:cs="Arial"/>
        </w:rPr>
        <w:t>Governments are tightening rules on carbon emissions, deforestation, and waste</w:t>
      </w:r>
    </w:p>
    <w:p w14:paraId="50D55D6C" w14:textId="77777777" w:rsidR="00522A37" w:rsidRPr="008104A2" w:rsidRDefault="00522A37">
      <w:pPr>
        <w:numPr>
          <w:ilvl w:val="0"/>
          <w:numId w:val="21"/>
        </w:numPr>
        <w:spacing w:line="480" w:lineRule="auto"/>
        <w:jc w:val="both"/>
        <w:rPr>
          <w:rFonts w:ascii="Arial" w:hAnsi="Arial" w:cs="Arial"/>
        </w:rPr>
      </w:pPr>
      <w:r w:rsidRPr="008104A2">
        <w:rPr>
          <w:rFonts w:ascii="Arial" w:hAnsi="Arial" w:cs="Arial"/>
        </w:rPr>
        <w:t>EU Green Deal and circular economy policies directly affect IKEA’s operations</w:t>
      </w:r>
    </w:p>
    <w:p w14:paraId="246DD153" w14:textId="77777777" w:rsidR="00522A37" w:rsidRPr="008104A2" w:rsidRDefault="00522A37">
      <w:pPr>
        <w:numPr>
          <w:ilvl w:val="0"/>
          <w:numId w:val="21"/>
        </w:numPr>
        <w:spacing w:line="480" w:lineRule="auto"/>
        <w:jc w:val="both"/>
        <w:rPr>
          <w:rFonts w:ascii="Arial" w:hAnsi="Arial" w:cs="Arial"/>
        </w:rPr>
      </w:pPr>
      <w:r w:rsidRPr="008104A2">
        <w:rPr>
          <w:rFonts w:ascii="Arial" w:hAnsi="Arial" w:cs="Arial"/>
        </w:rPr>
        <w:t>Pressure for extended producer responsibility (EPR) for furniture waste</w:t>
      </w:r>
    </w:p>
    <w:p w14:paraId="240435DF" w14:textId="77777777" w:rsidR="00522A37" w:rsidRPr="008104A2" w:rsidRDefault="00522A37" w:rsidP="008104A2">
      <w:pPr>
        <w:spacing w:line="480" w:lineRule="auto"/>
        <w:jc w:val="both"/>
        <w:rPr>
          <w:rFonts w:ascii="Arial" w:hAnsi="Arial" w:cs="Arial"/>
        </w:rPr>
      </w:pPr>
      <w:r w:rsidRPr="008104A2">
        <w:rPr>
          <w:rFonts w:ascii="Arial" w:hAnsi="Arial" w:cs="Arial"/>
        </w:rPr>
        <w:t>2. Trade and geopolitical instability</w:t>
      </w:r>
    </w:p>
    <w:p w14:paraId="509361E2" w14:textId="77777777" w:rsidR="00522A37" w:rsidRPr="008104A2" w:rsidRDefault="00522A37">
      <w:pPr>
        <w:numPr>
          <w:ilvl w:val="0"/>
          <w:numId w:val="22"/>
        </w:numPr>
        <w:spacing w:line="480" w:lineRule="auto"/>
        <w:jc w:val="both"/>
        <w:rPr>
          <w:rFonts w:ascii="Arial" w:hAnsi="Arial" w:cs="Arial"/>
        </w:rPr>
      </w:pPr>
      <w:r w:rsidRPr="008104A2">
        <w:rPr>
          <w:rFonts w:ascii="Arial" w:hAnsi="Arial" w:cs="Arial"/>
        </w:rPr>
        <w:t>IKEA relies on global sourcing → exposed to tariffs, sanctions, and trade disruptions</w:t>
      </w:r>
    </w:p>
    <w:p w14:paraId="411F0BF2" w14:textId="77777777" w:rsidR="00522A37" w:rsidRPr="008104A2" w:rsidRDefault="00522A37">
      <w:pPr>
        <w:numPr>
          <w:ilvl w:val="0"/>
          <w:numId w:val="22"/>
        </w:numPr>
        <w:spacing w:line="480" w:lineRule="auto"/>
        <w:jc w:val="both"/>
        <w:rPr>
          <w:rFonts w:ascii="Arial" w:hAnsi="Arial" w:cs="Arial"/>
        </w:rPr>
      </w:pPr>
      <w:r w:rsidRPr="008104A2">
        <w:rPr>
          <w:rFonts w:ascii="Arial" w:hAnsi="Arial" w:cs="Arial"/>
        </w:rPr>
        <w:t>Post-Brexit trade friction affects UK logistics and costs</w:t>
      </w:r>
    </w:p>
    <w:p w14:paraId="5F1A0B85" w14:textId="77777777" w:rsidR="00522A37" w:rsidRPr="008104A2" w:rsidRDefault="00522A37" w:rsidP="008104A2">
      <w:pPr>
        <w:spacing w:line="480" w:lineRule="auto"/>
        <w:jc w:val="both"/>
        <w:rPr>
          <w:rFonts w:ascii="Arial" w:hAnsi="Arial" w:cs="Arial"/>
        </w:rPr>
      </w:pPr>
      <w:r w:rsidRPr="008104A2">
        <w:rPr>
          <w:rFonts w:ascii="Arial" w:hAnsi="Arial" w:cs="Arial"/>
        </w:rPr>
        <w:t>3. Government sustainability incentives</w:t>
      </w:r>
    </w:p>
    <w:p w14:paraId="0538C789" w14:textId="77777777" w:rsidR="00522A37" w:rsidRPr="008104A2" w:rsidRDefault="00522A37">
      <w:pPr>
        <w:numPr>
          <w:ilvl w:val="0"/>
          <w:numId w:val="23"/>
        </w:numPr>
        <w:spacing w:line="480" w:lineRule="auto"/>
        <w:jc w:val="both"/>
        <w:rPr>
          <w:rFonts w:ascii="Arial" w:hAnsi="Arial" w:cs="Arial"/>
        </w:rPr>
      </w:pPr>
      <w:r w:rsidRPr="008104A2">
        <w:rPr>
          <w:rFonts w:ascii="Arial" w:hAnsi="Arial" w:cs="Arial"/>
        </w:rPr>
        <w:t>Subsidies and incentives for renewable energy and low-carbon materials</w:t>
      </w:r>
    </w:p>
    <w:p w14:paraId="6E4B7A8E" w14:textId="77777777" w:rsidR="00522A37" w:rsidRPr="008104A2" w:rsidRDefault="00522A37">
      <w:pPr>
        <w:numPr>
          <w:ilvl w:val="0"/>
          <w:numId w:val="23"/>
        </w:numPr>
        <w:spacing w:line="480" w:lineRule="auto"/>
        <w:jc w:val="both"/>
        <w:rPr>
          <w:rFonts w:ascii="Arial" w:hAnsi="Arial" w:cs="Arial"/>
        </w:rPr>
      </w:pPr>
      <w:r w:rsidRPr="008104A2">
        <w:rPr>
          <w:rFonts w:ascii="Arial" w:hAnsi="Arial" w:cs="Arial"/>
        </w:rPr>
        <w:t>Policy support for circular economy business models</w:t>
      </w:r>
    </w:p>
    <w:p w14:paraId="60A984BB" w14:textId="77777777" w:rsidR="00522A37" w:rsidRPr="008104A2" w:rsidRDefault="00522A37" w:rsidP="008104A2">
      <w:pPr>
        <w:spacing w:line="480" w:lineRule="auto"/>
        <w:jc w:val="both"/>
        <w:rPr>
          <w:rFonts w:ascii="Arial" w:hAnsi="Arial" w:cs="Arial"/>
        </w:rPr>
      </w:pPr>
      <w:r w:rsidRPr="008104A2">
        <w:rPr>
          <w:rFonts w:ascii="Arial" w:hAnsi="Arial" w:cs="Arial"/>
        </w:rPr>
        <w:t>Sustainability impact</w:t>
      </w:r>
    </w:p>
    <w:p w14:paraId="6255F08B" w14:textId="77777777" w:rsidR="00522A37" w:rsidRPr="008104A2" w:rsidRDefault="00522A37" w:rsidP="008104A2">
      <w:pPr>
        <w:spacing w:line="480" w:lineRule="auto"/>
        <w:jc w:val="both"/>
        <w:rPr>
          <w:rFonts w:ascii="Arial" w:hAnsi="Arial" w:cs="Arial"/>
        </w:rPr>
      </w:pPr>
      <w:r w:rsidRPr="008104A2">
        <w:rPr>
          <w:rFonts w:ascii="Arial" w:hAnsi="Arial" w:cs="Arial"/>
        </w:rPr>
        <w:lastRenderedPageBreak/>
        <w:t>Political forces are pushing IKEA towards lower-carbon, circular, and more transparent supply chains, but also increasing compliance complexity.</w:t>
      </w:r>
    </w:p>
    <w:p w14:paraId="15F9F2F1" w14:textId="2ED6F37D" w:rsidR="00522A37" w:rsidRPr="008104A2" w:rsidRDefault="00522A37" w:rsidP="008104A2">
      <w:pPr>
        <w:spacing w:line="480" w:lineRule="auto"/>
        <w:jc w:val="both"/>
        <w:rPr>
          <w:rFonts w:ascii="Arial" w:hAnsi="Arial" w:cs="Arial"/>
        </w:rPr>
      </w:pPr>
    </w:p>
    <w:p w14:paraId="30E9D75A" w14:textId="77777777" w:rsidR="00522A37" w:rsidRPr="008104A2" w:rsidRDefault="00522A37" w:rsidP="008104A2">
      <w:pPr>
        <w:spacing w:line="480" w:lineRule="auto"/>
        <w:jc w:val="both"/>
        <w:rPr>
          <w:rFonts w:ascii="Arial" w:hAnsi="Arial" w:cs="Arial"/>
        </w:rPr>
      </w:pPr>
      <w:r w:rsidRPr="008104A2">
        <w:rPr>
          <w:rFonts w:ascii="Arial" w:hAnsi="Arial" w:cs="Arial"/>
        </w:rPr>
        <w:t>E – Economic factors</w:t>
      </w:r>
    </w:p>
    <w:p w14:paraId="15F75C55" w14:textId="77777777" w:rsidR="00522A37" w:rsidRPr="008104A2" w:rsidRDefault="00522A37" w:rsidP="008104A2">
      <w:pPr>
        <w:spacing w:line="480" w:lineRule="auto"/>
        <w:jc w:val="both"/>
        <w:rPr>
          <w:rFonts w:ascii="Arial" w:hAnsi="Arial" w:cs="Arial"/>
        </w:rPr>
      </w:pPr>
      <w:r w:rsidRPr="008104A2">
        <w:rPr>
          <w:rFonts w:ascii="Arial" w:hAnsi="Arial" w:cs="Arial"/>
        </w:rPr>
        <w:t>1. Cost of raw materials</w:t>
      </w:r>
    </w:p>
    <w:p w14:paraId="4D9DEB0A" w14:textId="77777777" w:rsidR="00522A37" w:rsidRPr="008104A2" w:rsidRDefault="00522A37">
      <w:pPr>
        <w:numPr>
          <w:ilvl w:val="0"/>
          <w:numId w:val="24"/>
        </w:numPr>
        <w:spacing w:line="480" w:lineRule="auto"/>
        <w:jc w:val="both"/>
        <w:rPr>
          <w:rFonts w:ascii="Arial" w:hAnsi="Arial" w:cs="Arial"/>
        </w:rPr>
      </w:pPr>
      <w:r w:rsidRPr="008104A2">
        <w:rPr>
          <w:rFonts w:ascii="Arial" w:hAnsi="Arial" w:cs="Arial"/>
        </w:rPr>
        <w:t>Rising costs of wood, steel, cotton, and transport fuel</w:t>
      </w:r>
    </w:p>
    <w:p w14:paraId="3E4EC762" w14:textId="77777777" w:rsidR="00522A37" w:rsidRPr="008104A2" w:rsidRDefault="00522A37">
      <w:pPr>
        <w:numPr>
          <w:ilvl w:val="0"/>
          <w:numId w:val="24"/>
        </w:numPr>
        <w:spacing w:line="480" w:lineRule="auto"/>
        <w:jc w:val="both"/>
        <w:rPr>
          <w:rFonts w:ascii="Arial" w:hAnsi="Arial" w:cs="Arial"/>
        </w:rPr>
      </w:pPr>
      <w:r w:rsidRPr="008104A2">
        <w:rPr>
          <w:rFonts w:ascii="Arial" w:hAnsi="Arial" w:cs="Arial"/>
        </w:rPr>
        <w:t>Inflation increases pressure on IKEA’s low-price model</w:t>
      </w:r>
    </w:p>
    <w:p w14:paraId="6F43D1E4" w14:textId="77777777" w:rsidR="00522A37" w:rsidRPr="008104A2" w:rsidRDefault="00522A37" w:rsidP="008104A2">
      <w:pPr>
        <w:spacing w:line="480" w:lineRule="auto"/>
        <w:jc w:val="both"/>
        <w:rPr>
          <w:rFonts w:ascii="Arial" w:hAnsi="Arial" w:cs="Arial"/>
        </w:rPr>
      </w:pPr>
      <w:r w:rsidRPr="008104A2">
        <w:rPr>
          <w:rFonts w:ascii="Arial" w:hAnsi="Arial" w:cs="Arial"/>
        </w:rPr>
        <w:t>2. Consumer affordability pressures</w:t>
      </w:r>
    </w:p>
    <w:p w14:paraId="17D8091F" w14:textId="77777777" w:rsidR="00522A37" w:rsidRPr="008104A2" w:rsidRDefault="00522A37">
      <w:pPr>
        <w:numPr>
          <w:ilvl w:val="0"/>
          <w:numId w:val="25"/>
        </w:numPr>
        <w:spacing w:line="480" w:lineRule="auto"/>
        <w:jc w:val="both"/>
        <w:rPr>
          <w:rFonts w:ascii="Arial" w:hAnsi="Arial" w:cs="Arial"/>
        </w:rPr>
      </w:pPr>
      <w:r w:rsidRPr="008104A2">
        <w:rPr>
          <w:rFonts w:ascii="Arial" w:hAnsi="Arial" w:cs="Arial"/>
        </w:rPr>
        <w:t>Cost-of-living crisis reduces discretionary spending</w:t>
      </w:r>
    </w:p>
    <w:p w14:paraId="55E2B650" w14:textId="77777777" w:rsidR="00522A37" w:rsidRPr="008104A2" w:rsidRDefault="00522A37">
      <w:pPr>
        <w:numPr>
          <w:ilvl w:val="0"/>
          <w:numId w:val="25"/>
        </w:numPr>
        <w:spacing w:line="480" w:lineRule="auto"/>
        <w:jc w:val="both"/>
        <w:rPr>
          <w:rFonts w:ascii="Arial" w:hAnsi="Arial" w:cs="Arial"/>
        </w:rPr>
      </w:pPr>
      <w:r w:rsidRPr="008104A2">
        <w:rPr>
          <w:rFonts w:ascii="Arial" w:hAnsi="Arial" w:cs="Arial"/>
        </w:rPr>
        <w:t>IKEA benefits from “value-for-money” positioning</w:t>
      </w:r>
    </w:p>
    <w:p w14:paraId="757902E9" w14:textId="77777777" w:rsidR="00522A37" w:rsidRPr="008104A2" w:rsidRDefault="00522A37" w:rsidP="008104A2">
      <w:pPr>
        <w:spacing w:line="480" w:lineRule="auto"/>
        <w:jc w:val="both"/>
        <w:rPr>
          <w:rFonts w:ascii="Arial" w:hAnsi="Arial" w:cs="Arial"/>
        </w:rPr>
      </w:pPr>
      <w:r w:rsidRPr="008104A2">
        <w:rPr>
          <w:rFonts w:ascii="Arial" w:hAnsi="Arial" w:cs="Arial"/>
        </w:rPr>
        <w:t>3. Growth of circular economy markets</w:t>
      </w:r>
    </w:p>
    <w:p w14:paraId="3E719B68" w14:textId="77777777" w:rsidR="00522A37" w:rsidRPr="008104A2" w:rsidRDefault="00522A37">
      <w:pPr>
        <w:numPr>
          <w:ilvl w:val="0"/>
          <w:numId w:val="26"/>
        </w:numPr>
        <w:spacing w:line="480" w:lineRule="auto"/>
        <w:jc w:val="both"/>
        <w:rPr>
          <w:rFonts w:ascii="Arial" w:hAnsi="Arial" w:cs="Arial"/>
        </w:rPr>
      </w:pPr>
      <w:r w:rsidRPr="008104A2">
        <w:rPr>
          <w:rFonts w:ascii="Arial" w:hAnsi="Arial" w:cs="Arial"/>
        </w:rPr>
        <w:t>Second-hand furniture and rental models are growing</w:t>
      </w:r>
    </w:p>
    <w:p w14:paraId="2763BAE0" w14:textId="77777777" w:rsidR="00522A37" w:rsidRPr="008104A2" w:rsidRDefault="00522A37">
      <w:pPr>
        <w:numPr>
          <w:ilvl w:val="0"/>
          <w:numId w:val="26"/>
        </w:numPr>
        <w:spacing w:line="480" w:lineRule="auto"/>
        <w:jc w:val="both"/>
        <w:rPr>
          <w:rFonts w:ascii="Arial" w:hAnsi="Arial" w:cs="Arial"/>
        </w:rPr>
      </w:pPr>
      <w:r w:rsidRPr="008104A2">
        <w:rPr>
          <w:rFonts w:ascii="Arial" w:hAnsi="Arial" w:cs="Arial"/>
        </w:rPr>
        <w:t>Opportunity for “access over ownership” business models</w:t>
      </w:r>
    </w:p>
    <w:p w14:paraId="3804F1E7" w14:textId="77777777" w:rsidR="00522A37" w:rsidRPr="008104A2" w:rsidRDefault="00522A37" w:rsidP="008104A2">
      <w:pPr>
        <w:spacing w:line="480" w:lineRule="auto"/>
        <w:jc w:val="both"/>
        <w:rPr>
          <w:rFonts w:ascii="Arial" w:hAnsi="Arial" w:cs="Arial"/>
        </w:rPr>
      </w:pPr>
      <w:r w:rsidRPr="008104A2">
        <w:rPr>
          <w:rFonts w:ascii="Arial" w:hAnsi="Arial" w:cs="Arial"/>
        </w:rPr>
        <w:t>4. Supply chain efficiency pressures</w:t>
      </w:r>
    </w:p>
    <w:p w14:paraId="30C0EC2F" w14:textId="77777777" w:rsidR="00522A37" w:rsidRPr="008104A2" w:rsidRDefault="00522A37">
      <w:pPr>
        <w:numPr>
          <w:ilvl w:val="0"/>
          <w:numId w:val="27"/>
        </w:numPr>
        <w:spacing w:line="480" w:lineRule="auto"/>
        <w:jc w:val="both"/>
        <w:rPr>
          <w:rFonts w:ascii="Arial" w:hAnsi="Arial" w:cs="Arial"/>
        </w:rPr>
      </w:pPr>
      <w:r w:rsidRPr="008104A2">
        <w:rPr>
          <w:rFonts w:ascii="Arial" w:hAnsi="Arial" w:cs="Arial"/>
        </w:rPr>
        <w:t>IKEA’s low-cost model depends on scale and global logistics efficiency</w:t>
      </w:r>
    </w:p>
    <w:p w14:paraId="74318290" w14:textId="77777777" w:rsidR="00522A37" w:rsidRPr="008104A2" w:rsidRDefault="00522A37" w:rsidP="008104A2">
      <w:pPr>
        <w:spacing w:line="480" w:lineRule="auto"/>
        <w:jc w:val="both"/>
        <w:rPr>
          <w:rFonts w:ascii="Arial" w:hAnsi="Arial" w:cs="Arial"/>
        </w:rPr>
      </w:pPr>
      <w:r w:rsidRPr="008104A2">
        <w:rPr>
          <w:rFonts w:ascii="Arial" w:hAnsi="Arial" w:cs="Arial"/>
        </w:rPr>
        <w:t>Sustainability impact</w:t>
      </w:r>
    </w:p>
    <w:p w14:paraId="2A6AD70F" w14:textId="77777777" w:rsidR="00522A37" w:rsidRPr="008104A2" w:rsidRDefault="00522A37" w:rsidP="008104A2">
      <w:pPr>
        <w:spacing w:line="480" w:lineRule="auto"/>
        <w:jc w:val="both"/>
        <w:rPr>
          <w:rFonts w:ascii="Arial" w:hAnsi="Arial" w:cs="Arial"/>
        </w:rPr>
      </w:pPr>
      <w:r w:rsidRPr="008104A2">
        <w:rPr>
          <w:rFonts w:ascii="Arial" w:hAnsi="Arial" w:cs="Arial"/>
        </w:rPr>
        <w:t>Economic pressures are pushing IKEA to balance affordability with sustainable sourcing and circular models, especially as resource costs rise.</w:t>
      </w:r>
    </w:p>
    <w:p w14:paraId="5FC920F5" w14:textId="5E7FEC10" w:rsidR="00522A37" w:rsidRPr="008104A2" w:rsidRDefault="00522A37" w:rsidP="008104A2">
      <w:pPr>
        <w:spacing w:line="480" w:lineRule="auto"/>
        <w:jc w:val="both"/>
        <w:rPr>
          <w:rFonts w:ascii="Arial" w:hAnsi="Arial" w:cs="Arial"/>
        </w:rPr>
      </w:pPr>
    </w:p>
    <w:p w14:paraId="42022DEC" w14:textId="77777777" w:rsidR="00522A37" w:rsidRPr="008104A2" w:rsidRDefault="00522A37" w:rsidP="008104A2">
      <w:pPr>
        <w:spacing w:line="480" w:lineRule="auto"/>
        <w:jc w:val="both"/>
        <w:rPr>
          <w:rFonts w:ascii="Arial" w:hAnsi="Arial" w:cs="Arial"/>
        </w:rPr>
      </w:pPr>
      <w:r w:rsidRPr="008104A2">
        <w:rPr>
          <w:rFonts w:ascii="Arial" w:hAnsi="Arial" w:cs="Arial"/>
        </w:rPr>
        <w:t>S – Social factors</w:t>
      </w:r>
    </w:p>
    <w:p w14:paraId="68A8852F" w14:textId="77777777" w:rsidR="00522A37" w:rsidRPr="008104A2" w:rsidRDefault="00522A37" w:rsidP="008104A2">
      <w:pPr>
        <w:spacing w:line="480" w:lineRule="auto"/>
        <w:jc w:val="both"/>
        <w:rPr>
          <w:rFonts w:ascii="Arial" w:hAnsi="Arial" w:cs="Arial"/>
        </w:rPr>
      </w:pPr>
      <w:r w:rsidRPr="008104A2">
        <w:rPr>
          <w:rFonts w:ascii="Arial" w:hAnsi="Arial" w:cs="Arial"/>
        </w:rPr>
        <w:lastRenderedPageBreak/>
        <w:t>1. Changing consumer values</w:t>
      </w:r>
    </w:p>
    <w:p w14:paraId="240A3CBC" w14:textId="77777777" w:rsidR="00522A37" w:rsidRPr="008104A2" w:rsidRDefault="00522A37">
      <w:pPr>
        <w:numPr>
          <w:ilvl w:val="0"/>
          <w:numId w:val="28"/>
        </w:numPr>
        <w:spacing w:line="480" w:lineRule="auto"/>
        <w:jc w:val="both"/>
        <w:rPr>
          <w:rFonts w:ascii="Arial" w:hAnsi="Arial" w:cs="Arial"/>
        </w:rPr>
      </w:pPr>
      <w:r w:rsidRPr="008104A2">
        <w:rPr>
          <w:rFonts w:ascii="Arial" w:hAnsi="Arial" w:cs="Arial"/>
        </w:rPr>
        <w:t>Increased demand for ethical, sustainable, and transparent brands</w:t>
      </w:r>
    </w:p>
    <w:p w14:paraId="37C8B7E9" w14:textId="77777777" w:rsidR="00522A37" w:rsidRPr="008104A2" w:rsidRDefault="00522A37">
      <w:pPr>
        <w:numPr>
          <w:ilvl w:val="0"/>
          <w:numId w:val="28"/>
        </w:numPr>
        <w:spacing w:line="480" w:lineRule="auto"/>
        <w:jc w:val="both"/>
        <w:rPr>
          <w:rFonts w:ascii="Arial" w:hAnsi="Arial" w:cs="Arial"/>
        </w:rPr>
      </w:pPr>
      <w:r w:rsidRPr="008104A2">
        <w:rPr>
          <w:rFonts w:ascii="Arial" w:hAnsi="Arial" w:cs="Arial"/>
        </w:rPr>
        <w:t>Younger consumers prefer circular and repairable products</w:t>
      </w:r>
    </w:p>
    <w:p w14:paraId="2A4447A7" w14:textId="77777777" w:rsidR="00522A37" w:rsidRPr="008104A2" w:rsidRDefault="00522A37" w:rsidP="008104A2">
      <w:pPr>
        <w:spacing w:line="480" w:lineRule="auto"/>
        <w:jc w:val="both"/>
        <w:rPr>
          <w:rFonts w:ascii="Arial" w:hAnsi="Arial" w:cs="Arial"/>
        </w:rPr>
      </w:pPr>
      <w:r w:rsidRPr="008104A2">
        <w:rPr>
          <w:rFonts w:ascii="Arial" w:hAnsi="Arial" w:cs="Arial"/>
        </w:rPr>
        <w:t>2. Urbanisation and lifestyle change</w:t>
      </w:r>
    </w:p>
    <w:p w14:paraId="187D9BA0" w14:textId="77777777" w:rsidR="00522A37" w:rsidRPr="008104A2" w:rsidRDefault="00522A37">
      <w:pPr>
        <w:numPr>
          <w:ilvl w:val="0"/>
          <w:numId w:val="29"/>
        </w:numPr>
        <w:spacing w:line="480" w:lineRule="auto"/>
        <w:jc w:val="both"/>
        <w:rPr>
          <w:rFonts w:ascii="Arial" w:hAnsi="Arial" w:cs="Arial"/>
        </w:rPr>
      </w:pPr>
      <w:r w:rsidRPr="008104A2">
        <w:rPr>
          <w:rFonts w:ascii="Arial" w:hAnsi="Arial" w:cs="Arial"/>
        </w:rPr>
        <w:t>Smaller living spaces increase demand for multifunctional furniture</w:t>
      </w:r>
    </w:p>
    <w:p w14:paraId="25C80751" w14:textId="77777777" w:rsidR="00522A37" w:rsidRPr="008104A2" w:rsidRDefault="00522A37">
      <w:pPr>
        <w:numPr>
          <w:ilvl w:val="0"/>
          <w:numId w:val="29"/>
        </w:numPr>
        <w:spacing w:line="480" w:lineRule="auto"/>
        <w:jc w:val="both"/>
        <w:rPr>
          <w:rFonts w:ascii="Arial" w:hAnsi="Arial" w:cs="Arial"/>
        </w:rPr>
      </w:pPr>
      <w:r w:rsidRPr="008104A2">
        <w:rPr>
          <w:rFonts w:ascii="Arial" w:hAnsi="Arial" w:cs="Arial"/>
        </w:rPr>
        <w:t>Growth in renting rather than owning homes supports modular design</w:t>
      </w:r>
    </w:p>
    <w:p w14:paraId="05CD7F21" w14:textId="77777777" w:rsidR="00522A37" w:rsidRPr="008104A2" w:rsidRDefault="00522A37" w:rsidP="008104A2">
      <w:pPr>
        <w:spacing w:line="480" w:lineRule="auto"/>
        <w:jc w:val="both"/>
        <w:rPr>
          <w:rFonts w:ascii="Arial" w:hAnsi="Arial" w:cs="Arial"/>
        </w:rPr>
      </w:pPr>
      <w:r w:rsidRPr="008104A2">
        <w:rPr>
          <w:rFonts w:ascii="Arial" w:hAnsi="Arial" w:cs="Arial"/>
        </w:rPr>
        <w:t>3. Demand for corporate responsibility</w:t>
      </w:r>
    </w:p>
    <w:p w14:paraId="3792BA27" w14:textId="77777777" w:rsidR="00522A37" w:rsidRPr="008104A2" w:rsidRDefault="00522A37">
      <w:pPr>
        <w:numPr>
          <w:ilvl w:val="0"/>
          <w:numId w:val="30"/>
        </w:numPr>
        <w:spacing w:line="480" w:lineRule="auto"/>
        <w:jc w:val="both"/>
        <w:rPr>
          <w:rFonts w:ascii="Arial" w:hAnsi="Arial" w:cs="Arial"/>
        </w:rPr>
      </w:pPr>
      <w:r w:rsidRPr="008104A2">
        <w:rPr>
          <w:rFonts w:ascii="Arial" w:hAnsi="Arial" w:cs="Arial"/>
        </w:rPr>
        <w:t>Consumers expect companies to address climate change and inequality</w:t>
      </w:r>
    </w:p>
    <w:p w14:paraId="12FC479B" w14:textId="77777777" w:rsidR="00522A37" w:rsidRPr="008104A2" w:rsidRDefault="00522A37">
      <w:pPr>
        <w:numPr>
          <w:ilvl w:val="0"/>
          <w:numId w:val="30"/>
        </w:numPr>
        <w:spacing w:line="480" w:lineRule="auto"/>
        <w:jc w:val="both"/>
        <w:rPr>
          <w:rFonts w:ascii="Arial" w:hAnsi="Arial" w:cs="Arial"/>
        </w:rPr>
      </w:pPr>
      <w:r w:rsidRPr="008104A2">
        <w:rPr>
          <w:rFonts w:ascii="Arial" w:hAnsi="Arial" w:cs="Arial"/>
        </w:rPr>
        <w:t>Reputation strongly linked to sustainability credibility</w:t>
      </w:r>
    </w:p>
    <w:p w14:paraId="7353CC30" w14:textId="77777777" w:rsidR="00522A37" w:rsidRPr="008104A2" w:rsidRDefault="00522A37" w:rsidP="008104A2">
      <w:pPr>
        <w:spacing w:line="480" w:lineRule="auto"/>
        <w:jc w:val="both"/>
        <w:rPr>
          <w:rFonts w:ascii="Arial" w:hAnsi="Arial" w:cs="Arial"/>
        </w:rPr>
      </w:pPr>
      <w:r w:rsidRPr="008104A2">
        <w:rPr>
          <w:rFonts w:ascii="Arial" w:hAnsi="Arial" w:cs="Arial"/>
        </w:rPr>
        <w:t>4. Social equity and inclusion expectations</w:t>
      </w:r>
    </w:p>
    <w:p w14:paraId="70CD4731" w14:textId="77777777" w:rsidR="00522A37" w:rsidRPr="008104A2" w:rsidRDefault="00522A37">
      <w:pPr>
        <w:numPr>
          <w:ilvl w:val="0"/>
          <w:numId w:val="31"/>
        </w:numPr>
        <w:spacing w:line="480" w:lineRule="auto"/>
        <w:jc w:val="both"/>
        <w:rPr>
          <w:rFonts w:ascii="Arial" w:hAnsi="Arial" w:cs="Arial"/>
        </w:rPr>
      </w:pPr>
      <w:r w:rsidRPr="008104A2">
        <w:rPr>
          <w:rFonts w:ascii="Arial" w:hAnsi="Arial" w:cs="Arial"/>
        </w:rPr>
        <w:t>Pressure for fair labour practices and inclusive supply chains</w:t>
      </w:r>
    </w:p>
    <w:p w14:paraId="0E312973" w14:textId="77777777" w:rsidR="00522A37" w:rsidRPr="008104A2" w:rsidRDefault="00522A37" w:rsidP="008104A2">
      <w:pPr>
        <w:spacing w:line="480" w:lineRule="auto"/>
        <w:jc w:val="both"/>
        <w:rPr>
          <w:rFonts w:ascii="Arial" w:hAnsi="Arial" w:cs="Arial"/>
        </w:rPr>
      </w:pPr>
      <w:r w:rsidRPr="008104A2">
        <w:rPr>
          <w:rFonts w:ascii="Arial" w:hAnsi="Arial" w:cs="Arial"/>
        </w:rPr>
        <w:t>Sustainability impact</w:t>
      </w:r>
    </w:p>
    <w:p w14:paraId="0F0FE3FE" w14:textId="77777777" w:rsidR="00522A37" w:rsidRPr="008104A2" w:rsidRDefault="00522A37" w:rsidP="008104A2">
      <w:pPr>
        <w:spacing w:line="480" w:lineRule="auto"/>
        <w:jc w:val="both"/>
        <w:rPr>
          <w:rFonts w:ascii="Arial" w:hAnsi="Arial" w:cs="Arial"/>
        </w:rPr>
      </w:pPr>
      <w:r w:rsidRPr="008104A2">
        <w:rPr>
          <w:rFonts w:ascii="Arial" w:hAnsi="Arial" w:cs="Arial"/>
        </w:rPr>
        <w:t>Social trends strongly support IKEA’s shift toward circularity, co-creation, and social value creation, aligning with your community co-ownership principle.</w:t>
      </w:r>
    </w:p>
    <w:p w14:paraId="6FAA3820" w14:textId="6C901A12" w:rsidR="00522A37" w:rsidRPr="008104A2" w:rsidRDefault="00522A37" w:rsidP="008104A2">
      <w:pPr>
        <w:spacing w:line="480" w:lineRule="auto"/>
        <w:jc w:val="both"/>
        <w:rPr>
          <w:rFonts w:ascii="Arial" w:hAnsi="Arial" w:cs="Arial"/>
        </w:rPr>
      </w:pPr>
    </w:p>
    <w:p w14:paraId="70380DF2" w14:textId="77777777" w:rsidR="00522A37" w:rsidRPr="008104A2" w:rsidRDefault="00522A37" w:rsidP="008104A2">
      <w:pPr>
        <w:spacing w:line="480" w:lineRule="auto"/>
        <w:jc w:val="both"/>
        <w:rPr>
          <w:rFonts w:ascii="Arial" w:hAnsi="Arial" w:cs="Arial"/>
        </w:rPr>
      </w:pPr>
      <w:r w:rsidRPr="008104A2">
        <w:rPr>
          <w:rFonts w:ascii="Arial" w:hAnsi="Arial" w:cs="Arial"/>
        </w:rPr>
        <w:t>T – Technological factors</w:t>
      </w:r>
    </w:p>
    <w:p w14:paraId="317BF387" w14:textId="77777777" w:rsidR="00522A37" w:rsidRPr="008104A2" w:rsidRDefault="00522A37" w:rsidP="008104A2">
      <w:pPr>
        <w:spacing w:line="480" w:lineRule="auto"/>
        <w:jc w:val="both"/>
        <w:rPr>
          <w:rFonts w:ascii="Arial" w:hAnsi="Arial" w:cs="Arial"/>
        </w:rPr>
      </w:pPr>
      <w:r w:rsidRPr="008104A2">
        <w:rPr>
          <w:rFonts w:ascii="Arial" w:hAnsi="Arial" w:cs="Arial"/>
        </w:rPr>
        <w:t>1. Digital transformation of retail</w:t>
      </w:r>
    </w:p>
    <w:p w14:paraId="7B3A4A32" w14:textId="77777777" w:rsidR="00522A37" w:rsidRPr="008104A2" w:rsidRDefault="00522A37">
      <w:pPr>
        <w:numPr>
          <w:ilvl w:val="0"/>
          <w:numId w:val="32"/>
        </w:numPr>
        <w:spacing w:line="480" w:lineRule="auto"/>
        <w:jc w:val="both"/>
        <w:rPr>
          <w:rFonts w:ascii="Arial" w:hAnsi="Arial" w:cs="Arial"/>
        </w:rPr>
      </w:pPr>
      <w:r w:rsidRPr="008104A2">
        <w:rPr>
          <w:rFonts w:ascii="Arial" w:hAnsi="Arial" w:cs="Arial"/>
        </w:rPr>
        <w:t>Growth of e-commerce and omnichannel retail</w:t>
      </w:r>
    </w:p>
    <w:p w14:paraId="063D5D4C" w14:textId="77777777" w:rsidR="00522A37" w:rsidRPr="008104A2" w:rsidRDefault="00522A37">
      <w:pPr>
        <w:numPr>
          <w:ilvl w:val="0"/>
          <w:numId w:val="32"/>
        </w:numPr>
        <w:spacing w:line="480" w:lineRule="auto"/>
        <w:jc w:val="both"/>
        <w:rPr>
          <w:rFonts w:ascii="Arial" w:hAnsi="Arial" w:cs="Arial"/>
        </w:rPr>
      </w:pPr>
      <w:r w:rsidRPr="008104A2">
        <w:rPr>
          <w:rFonts w:ascii="Arial" w:hAnsi="Arial" w:cs="Arial"/>
        </w:rPr>
        <w:t>IKEA uses AR apps to visualise furniture in homes</w:t>
      </w:r>
    </w:p>
    <w:p w14:paraId="7B30ED45" w14:textId="77777777" w:rsidR="00522A37" w:rsidRPr="008104A2" w:rsidRDefault="00522A37" w:rsidP="008104A2">
      <w:pPr>
        <w:spacing w:line="480" w:lineRule="auto"/>
        <w:jc w:val="both"/>
        <w:rPr>
          <w:rFonts w:ascii="Arial" w:hAnsi="Arial" w:cs="Arial"/>
        </w:rPr>
      </w:pPr>
      <w:r w:rsidRPr="008104A2">
        <w:rPr>
          <w:rFonts w:ascii="Arial" w:hAnsi="Arial" w:cs="Arial"/>
        </w:rPr>
        <w:t>2. Circular technology innovation</w:t>
      </w:r>
    </w:p>
    <w:p w14:paraId="1F0B66E8" w14:textId="77777777" w:rsidR="00522A37" w:rsidRPr="008104A2" w:rsidRDefault="00522A37">
      <w:pPr>
        <w:numPr>
          <w:ilvl w:val="0"/>
          <w:numId w:val="33"/>
        </w:numPr>
        <w:spacing w:line="480" w:lineRule="auto"/>
        <w:jc w:val="both"/>
        <w:rPr>
          <w:rFonts w:ascii="Arial" w:hAnsi="Arial" w:cs="Arial"/>
        </w:rPr>
      </w:pPr>
      <w:r w:rsidRPr="008104A2">
        <w:rPr>
          <w:rFonts w:ascii="Arial" w:hAnsi="Arial" w:cs="Arial"/>
        </w:rPr>
        <w:lastRenderedPageBreak/>
        <w:t>Digital product tracking for reuse and resale</w:t>
      </w:r>
    </w:p>
    <w:p w14:paraId="1377890F" w14:textId="77777777" w:rsidR="00522A37" w:rsidRPr="008104A2" w:rsidRDefault="00522A37">
      <w:pPr>
        <w:numPr>
          <w:ilvl w:val="0"/>
          <w:numId w:val="33"/>
        </w:numPr>
        <w:spacing w:line="480" w:lineRule="auto"/>
        <w:jc w:val="both"/>
        <w:rPr>
          <w:rFonts w:ascii="Arial" w:hAnsi="Arial" w:cs="Arial"/>
        </w:rPr>
      </w:pPr>
      <w:r w:rsidRPr="008104A2">
        <w:rPr>
          <w:rFonts w:ascii="Arial" w:hAnsi="Arial" w:cs="Arial"/>
        </w:rPr>
        <w:t>Platforms for Buy Back &amp; Resell schemes</w:t>
      </w:r>
    </w:p>
    <w:p w14:paraId="6BD1AF75" w14:textId="77777777" w:rsidR="00522A37" w:rsidRPr="008104A2" w:rsidRDefault="00522A37" w:rsidP="008104A2">
      <w:pPr>
        <w:spacing w:line="480" w:lineRule="auto"/>
        <w:jc w:val="both"/>
        <w:rPr>
          <w:rFonts w:ascii="Arial" w:hAnsi="Arial" w:cs="Arial"/>
        </w:rPr>
      </w:pPr>
      <w:r w:rsidRPr="008104A2">
        <w:rPr>
          <w:rFonts w:ascii="Arial" w:hAnsi="Arial" w:cs="Arial"/>
        </w:rPr>
        <w:t>3. Smart materials and sustainable innovation</w:t>
      </w:r>
    </w:p>
    <w:p w14:paraId="6644FF62" w14:textId="77777777" w:rsidR="00522A37" w:rsidRPr="008104A2" w:rsidRDefault="00522A37">
      <w:pPr>
        <w:numPr>
          <w:ilvl w:val="0"/>
          <w:numId w:val="34"/>
        </w:numPr>
        <w:spacing w:line="480" w:lineRule="auto"/>
        <w:jc w:val="both"/>
        <w:rPr>
          <w:rFonts w:ascii="Arial" w:hAnsi="Arial" w:cs="Arial"/>
        </w:rPr>
      </w:pPr>
      <w:r w:rsidRPr="008104A2">
        <w:rPr>
          <w:rFonts w:ascii="Arial" w:hAnsi="Arial" w:cs="Arial"/>
        </w:rPr>
        <w:t>Development of biodegradable, recycled, and renewable materials</w:t>
      </w:r>
    </w:p>
    <w:p w14:paraId="00063164" w14:textId="77777777" w:rsidR="00522A37" w:rsidRPr="008104A2" w:rsidRDefault="00522A37">
      <w:pPr>
        <w:numPr>
          <w:ilvl w:val="0"/>
          <w:numId w:val="34"/>
        </w:numPr>
        <w:spacing w:line="480" w:lineRule="auto"/>
        <w:jc w:val="both"/>
        <w:rPr>
          <w:rFonts w:ascii="Arial" w:hAnsi="Arial" w:cs="Arial"/>
        </w:rPr>
      </w:pPr>
      <w:r w:rsidRPr="008104A2">
        <w:rPr>
          <w:rFonts w:ascii="Arial" w:hAnsi="Arial" w:cs="Arial"/>
        </w:rPr>
        <w:t>Innovation in low-carbon production technologies</w:t>
      </w:r>
    </w:p>
    <w:p w14:paraId="08A17431" w14:textId="77777777" w:rsidR="00522A37" w:rsidRPr="008104A2" w:rsidRDefault="00522A37" w:rsidP="008104A2">
      <w:pPr>
        <w:spacing w:line="480" w:lineRule="auto"/>
        <w:jc w:val="both"/>
        <w:rPr>
          <w:rFonts w:ascii="Arial" w:hAnsi="Arial" w:cs="Arial"/>
        </w:rPr>
      </w:pPr>
      <w:r w:rsidRPr="008104A2">
        <w:rPr>
          <w:rFonts w:ascii="Arial" w:hAnsi="Arial" w:cs="Arial"/>
        </w:rPr>
        <w:t>4. Data-driven supply chain optimisation</w:t>
      </w:r>
    </w:p>
    <w:p w14:paraId="34F32B62" w14:textId="77777777" w:rsidR="00522A37" w:rsidRPr="008104A2" w:rsidRDefault="00522A37">
      <w:pPr>
        <w:numPr>
          <w:ilvl w:val="0"/>
          <w:numId w:val="35"/>
        </w:numPr>
        <w:spacing w:line="480" w:lineRule="auto"/>
        <w:jc w:val="both"/>
        <w:rPr>
          <w:rFonts w:ascii="Arial" w:hAnsi="Arial" w:cs="Arial"/>
        </w:rPr>
      </w:pPr>
      <w:r w:rsidRPr="008104A2">
        <w:rPr>
          <w:rFonts w:ascii="Arial" w:hAnsi="Arial" w:cs="Arial"/>
        </w:rPr>
        <w:t>AI and analytics used to reduce waste and improve efficiency</w:t>
      </w:r>
    </w:p>
    <w:p w14:paraId="6FD41CD8" w14:textId="77777777" w:rsidR="00522A37" w:rsidRPr="008104A2" w:rsidRDefault="00522A37" w:rsidP="008104A2">
      <w:pPr>
        <w:spacing w:line="480" w:lineRule="auto"/>
        <w:jc w:val="both"/>
        <w:rPr>
          <w:rFonts w:ascii="Arial" w:hAnsi="Arial" w:cs="Arial"/>
        </w:rPr>
      </w:pPr>
      <w:r w:rsidRPr="008104A2">
        <w:rPr>
          <w:rFonts w:ascii="Arial" w:hAnsi="Arial" w:cs="Arial"/>
        </w:rPr>
        <w:t>Sustainability impact</w:t>
      </w:r>
    </w:p>
    <w:p w14:paraId="376374B8" w14:textId="77777777" w:rsidR="00522A37" w:rsidRPr="008104A2" w:rsidRDefault="00522A37" w:rsidP="008104A2">
      <w:pPr>
        <w:spacing w:line="480" w:lineRule="auto"/>
        <w:jc w:val="both"/>
        <w:rPr>
          <w:rFonts w:ascii="Arial" w:hAnsi="Arial" w:cs="Arial"/>
        </w:rPr>
      </w:pPr>
      <w:r w:rsidRPr="008104A2">
        <w:rPr>
          <w:rFonts w:ascii="Arial" w:hAnsi="Arial" w:cs="Arial"/>
        </w:rPr>
        <w:t>Technology enables IKEA to move toward a more circular and resource-efficient system, but full integration into local ecosystems is still developing.</w:t>
      </w:r>
    </w:p>
    <w:p w14:paraId="7D818032" w14:textId="6F4512D5" w:rsidR="00522A37" w:rsidRPr="008104A2" w:rsidRDefault="00522A37" w:rsidP="008104A2">
      <w:pPr>
        <w:spacing w:line="480" w:lineRule="auto"/>
        <w:jc w:val="both"/>
        <w:rPr>
          <w:rFonts w:ascii="Arial" w:hAnsi="Arial" w:cs="Arial"/>
        </w:rPr>
      </w:pPr>
    </w:p>
    <w:p w14:paraId="6C1FF7B2" w14:textId="77777777" w:rsidR="00522A37" w:rsidRPr="008104A2" w:rsidRDefault="00522A37" w:rsidP="008104A2">
      <w:pPr>
        <w:spacing w:line="480" w:lineRule="auto"/>
        <w:jc w:val="both"/>
        <w:rPr>
          <w:rFonts w:ascii="Arial" w:hAnsi="Arial" w:cs="Arial"/>
        </w:rPr>
      </w:pPr>
      <w:r w:rsidRPr="008104A2">
        <w:rPr>
          <w:rFonts w:ascii="Arial" w:hAnsi="Arial" w:cs="Arial"/>
        </w:rPr>
        <w:t>L – Legal factors</w:t>
      </w:r>
    </w:p>
    <w:p w14:paraId="216E597B" w14:textId="77777777" w:rsidR="00522A37" w:rsidRPr="008104A2" w:rsidRDefault="00522A37" w:rsidP="008104A2">
      <w:pPr>
        <w:spacing w:line="480" w:lineRule="auto"/>
        <w:jc w:val="both"/>
        <w:rPr>
          <w:rFonts w:ascii="Arial" w:hAnsi="Arial" w:cs="Arial"/>
        </w:rPr>
      </w:pPr>
      <w:r w:rsidRPr="008104A2">
        <w:rPr>
          <w:rFonts w:ascii="Arial" w:hAnsi="Arial" w:cs="Arial"/>
        </w:rPr>
        <w:t>1. ESG and sustainability reporting requirements</w:t>
      </w:r>
    </w:p>
    <w:p w14:paraId="216B9A3A" w14:textId="77777777" w:rsidR="00522A37" w:rsidRPr="008104A2" w:rsidRDefault="00522A37">
      <w:pPr>
        <w:numPr>
          <w:ilvl w:val="0"/>
          <w:numId w:val="36"/>
        </w:numPr>
        <w:spacing w:line="480" w:lineRule="auto"/>
        <w:jc w:val="both"/>
        <w:rPr>
          <w:rFonts w:ascii="Arial" w:hAnsi="Arial" w:cs="Arial"/>
        </w:rPr>
      </w:pPr>
      <w:r w:rsidRPr="008104A2">
        <w:rPr>
          <w:rFonts w:ascii="Arial" w:hAnsi="Arial" w:cs="Arial"/>
        </w:rPr>
        <w:t>Mandatory climate and sustainability disclosures increasing in the EU and UK</w:t>
      </w:r>
    </w:p>
    <w:p w14:paraId="3808750B" w14:textId="77777777" w:rsidR="00522A37" w:rsidRPr="008104A2" w:rsidRDefault="00522A37">
      <w:pPr>
        <w:numPr>
          <w:ilvl w:val="0"/>
          <w:numId w:val="36"/>
        </w:numPr>
        <w:spacing w:line="480" w:lineRule="auto"/>
        <w:jc w:val="both"/>
        <w:rPr>
          <w:rFonts w:ascii="Arial" w:hAnsi="Arial" w:cs="Arial"/>
        </w:rPr>
      </w:pPr>
      <w:r w:rsidRPr="008104A2">
        <w:rPr>
          <w:rFonts w:ascii="Arial" w:hAnsi="Arial" w:cs="Arial"/>
        </w:rPr>
        <w:t>Corporate Sustainability Reporting Directive (CSRD)</w:t>
      </w:r>
    </w:p>
    <w:p w14:paraId="377EF5E5" w14:textId="77777777" w:rsidR="00522A37" w:rsidRPr="008104A2" w:rsidRDefault="00522A37" w:rsidP="008104A2">
      <w:pPr>
        <w:spacing w:line="480" w:lineRule="auto"/>
        <w:jc w:val="both"/>
        <w:rPr>
          <w:rFonts w:ascii="Arial" w:hAnsi="Arial" w:cs="Arial"/>
        </w:rPr>
      </w:pPr>
      <w:r w:rsidRPr="008104A2">
        <w:rPr>
          <w:rFonts w:ascii="Arial" w:hAnsi="Arial" w:cs="Arial"/>
        </w:rPr>
        <w:t>2. Product responsibility legislation</w:t>
      </w:r>
    </w:p>
    <w:p w14:paraId="1CAC364C" w14:textId="77777777" w:rsidR="00522A37" w:rsidRPr="008104A2" w:rsidRDefault="00522A37">
      <w:pPr>
        <w:numPr>
          <w:ilvl w:val="0"/>
          <w:numId w:val="37"/>
        </w:numPr>
        <w:spacing w:line="480" w:lineRule="auto"/>
        <w:jc w:val="both"/>
        <w:rPr>
          <w:rFonts w:ascii="Arial" w:hAnsi="Arial" w:cs="Arial"/>
        </w:rPr>
      </w:pPr>
      <w:r w:rsidRPr="008104A2">
        <w:rPr>
          <w:rFonts w:ascii="Arial" w:hAnsi="Arial" w:cs="Arial"/>
        </w:rPr>
        <w:t>Extended Producer Responsibility (EPR) laws require companies to manage product lifecycle waste</w:t>
      </w:r>
    </w:p>
    <w:p w14:paraId="15ABCEDD" w14:textId="77777777" w:rsidR="00522A37" w:rsidRPr="008104A2" w:rsidRDefault="00522A37" w:rsidP="008104A2">
      <w:pPr>
        <w:spacing w:line="480" w:lineRule="auto"/>
        <w:jc w:val="both"/>
        <w:rPr>
          <w:rFonts w:ascii="Arial" w:hAnsi="Arial" w:cs="Arial"/>
        </w:rPr>
      </w:pPr>
      <w:r w:rsidRPr="008104A2">
        <w:rPr>
          <w:rFonts w:ascii="Arial" w:hAnsi="Arial" w:cs="Arial"/>
        </w:rPr>
        <w:t>3. Labour and human rights regulation</w:t>
      </w:r>
    </w:p>
    <w:p w14:paraId="7B2BB22C" w14:textId="77777777" w:rsidR="00522A37" w:rsidRPr="008104A2" w:rsidRDefault="00522A37">
      <w:pPr>
        <w:numPr>
          <w:ilvl w:val="0"/>
          <w:numId w:val="38"/>
        </w:numPr>
        <w:spacing w:line="480" w:lineRule="auto"/>
        <w:jc w:val="both"/>
        <w:rPr>
          <w:rFonts w:ascii="Arial" w:hAnsi="Arial" w:cs="Arial"/>
        </w:rPr>
      </w:pPr>
      <w:r w:rsidRPr="008104A2">
        <w:rPr>
          <w:rFonts w:ascii="Arial" w:hAnsi="Arial" w:cs="Arial"/>
        </w:rPr>
        <w:t>Supply chain labour standards (especially in developing countries)</w:t>
      </w:r>
    </w:p>
    <w:p w14:paraId="565F4389" w14:textId="77777777" w:rsidR="00522A37" w:rsidRPr="008104A2" w:rsidRDefault="00522A37">
      <w:pPr>
        <w:numPr>
          <w:ilvl w:val="0"/>
          <w:numId w:val="38"/>
        </w:numPr>
        <w:spacing w:line="480" w:lineRule="auto"/>
        <w:jc w:val="both"/>
        <w:rPr>
          <w:rFonts w:ascii="Arial" w:hAnsi="Arial" w:cs="Arial"/>
        </w:rPr>
      </w:pPr>
      <w:r w:rsidRPr="008104A2">
        <w:rPr>
          <w:rFonts w:ascii="Arial" w:hAnsi="Arial" w:cs="Arial"/>
        </w:rPr>
        <w:lastRenderedPageBreak/>
        <w:t>Ethical sourcing requirements (IWAY standards)</w:t>
      </w:r>
    </w:p>
    <w:p w14:paraId="1FAEBADC" w14:textId="77777777" w:rsidR="00522A37" w:rsidRPr="008104A2" w:rsidRDefault="00522A37" w:rsidP="008104A2">
      <w:pPr>
        <w:spacing w:line="480" w:lineRule="auto"/>
        <w:jc w:val="both"/>
        <w:rPr>
          <w:rFonts w:ascii="Arial" w:hAnsi="Arial" w:cs="Arial"/>
        </w:rPr>
      </w:pPr>
      <w:r w:rsidRPr="008104A2">
        <w:rPr>
          <w:rFonts w:ascii="Arial" w:hAnsi="Arial" w:cs="Arial"/>
        </w:rPr>
        <w:t>4. Environmental compliance laws</w:t>
      </w:r>
    </w:p>
    <w:p w14:paraId="0D434678" w14:textId="77777777" w:rsidR="00522A37" w:rsidRPr="008104A2" w:rsidRDefault="00522A37">
      <w:pPr>
        <w:numPr>
          <w:ilvl w:val="0"/>
          <w:numId w:val="39"/>
        </w:numPr>
        <w:spacing w:line="480" w:lineRule="auto"/>
        <w:jc w:val="both"/>
        <w:rPr>
          <w:rFonts w:ascii="Arial" w:hAnsi="Arial" w:cs="Arial"/>
        </w:rPr>
      </w:pPr>
      <w:r w:rsidRPr="008104A2">
        <w:rPr>
          <w:rFonts w:ascii="Arial" w:hAnsi="Arial" w:cs="Arial"/>
        </w:rPr>
        <w:t>Restrictions on deforestation-linked materials</w:t>
      </w:r>
    </w:p>
    <w:p w14:paraId="68F31413" w14:textId="77777777" w:rsidR="00522A37" w:rsidRPr="008104A2" w:rsidRDefault="00522A37">
      <w:pPr>
        <w:numPr>
          <w:ilvl w:val="0"/>
          <w:numId w:val="39"/>
        </w:numPr>
        <w:spacing w:line="480" w:lineRule="auto"/>
        <w:jc w:val="both"/>
        <w:rPr>
          <w:rFonts w:ascii="Arial" w:hAnsi="Arial" w:cs="Arial"/>
        </w:rPr>
      </w:pPr>
      <w:r w:rsidRPr="008104A2">
        <w:rPr>
          <w:rFonts w:ascii="Arial" w:hAnsi="Arial" w:cs="Arial"/>
        </w:rPr>
        <w:t>Carbon reporting obligations</w:t>
      </w:r>
    </w:p>
    <w:p w14:paraId="50561CBB" w14:textId="77777777" w:rsidR="00522A37" w:rsidRPr="008104A2" w:rsidRDefault="00522A37" w:rsidP="008104A2">
      <w:pPr>
        <w:spacing w:line="480" w:lineRule="auto"/>
        <w:jc w:val="both"/>
        <w:rPr>
          <w:rFonts w:ascii="Arial" w:hAnsi="Arial" w:cs="Arial"/>
        </w:rPr>
      </w:pPr>
      <w:r w:rsidRPr="008104A2">
        <w:rPr>
          <w:rFonts w:ascii="Arial" w:hAnsi="Arial" w:cs="Arial"/>
        </w:rPr>
        <w:t>Sustainability impact</w:t>
      </w:r>
    </w:p>
    <w:p w14:paraId="12990721" w14:textId="77777777" w:rsidR="00522A37" w:rsidRPr="008104A2" w:rsidRDefault="00522A37" w:rsidP="008104A2">
      <w:pPr>
        <w:spacing w:line="480" w:lineRule="auto"/>
        <w:jc w:val="both"/>
        <w:rPr>
          <w:rFonts w:ascii="Arial" w:hAnsi="Arial" w:cs="Arial"/>
        </w:rPr>
      </w:pPr>
      <w:r w:rsidRPr="008104A2">
        <w:rPr>
          <w:rFonts w:ascii="Arial" w:hAnsi="Arial" w:cs="Arial"/>
        </w:rPr>
        <w:t>Legal pressures are pushing IKEA toward greater transparency, circular design, and supply chain accountability, but also increasing compliance burden (tick-box risk).</w:t>
      </w:r>
    </w:p>
    <w:p w14:paraId="13B3449F" w14:textId="47F05D9B" w:rsidR="00522A37" w:rsidRPr="008104A2" w:rsidRDefault="00522A37" w:rsidP="008104A2">
      <w:pPr>
        <w:spacing w:line="480" w:lineRule="auto"/>
        <w:jc w:val="both"/>
        <w:rPr>
          <w:rFonts w:ascii="Arial" w:hAnsi="Arial" w:cs="Arial"/>
        </w:rPr>
      </w:pPr>
    </w:p>
    <w:p w14:paraId="5F5C541D" w14:textId="77777777" w:rsidR="00522A37" w:rsidRPr="008104A2" w:rsidRDefault="00522A37" w:rsidP="008104A2">
      <w:pPr>
        <w:spacing w:line="480" w:lineRule="auto"/>
        <w:jc w:val="both"/>
        <w:rPr>
          <w:rFonts w:ascii="Arial" w:hAnsi="Arial" w:cs="Arial"/>
        </w:rPr>
      </w:pPr>
      <w:r w:rsidRPr="008104A2">
        <w:rPr>
          <w:rFonts w:ascii="Arial" w:hAnsi="Arial" w:cs="Arial"/>
        </w:rPr>
        <w:t>E – Environmental factors</w:t>
      </w:r>
    </w:p>
    <w:p w14:paraId="7413B9E5" w14:textId="77777777" w:rsidR="00522A37" w:rsidRPr="008104A2" w:rsidRDefault="00522A37" w:rsidP="008104A2">
      <w:pPr>
        <w:spacing w:line="480" w:lineRule="auto"/>
        <w:jc w:val="both"/>
        <w:rPr>
          <w:rFonts w:ascii="Arial" w:hAnsi="Arial" w:cs="Arial"/>
        </w:rPr>
      </w:pPr>
      <w:r w:rsidRPr="008104A2">
        <w:rPr>
          <w:rFonts w:ascii="Arial" w:hAnsi="Arial" w:cs="Arial"/>
        </w:rPr>
        <w:t>1. Climate change impact</w:t>
      </w:r>
    </w:p>
    <w:p w14:paraId="33CF6C78" w14:textId="77777777" w:rsidR="00522A37" w:rsidRPr="008104A2" w:rsidRDefault="00522A37">
      <w:pPr>
        <w:numPr>
          <w:ilvl w:val="0"/>
          <w:numId w:val="40"/>
        </w:numPr>
        <w:spacing w:line="480" w:lineRule="auto"/>
        <w:jc w:val="both"/>
        <w:rPr>
          <w:rFonts w:ascii="Arial" w:hAnsi="Arial" w:cs="Arial"/>
        </w:rPr>
      </w:pPr>
      <w:r w:rsidRPr="008104A2">
        <w:rPr>
          <w:rFonts w:ascii="Arial" w:hAnsi="Arial" w:cs="Arial"/>
        </w:rPr>
        <w:t>Supply chain vulnerability (forests, agriculture, transport disruption)</w:t>
      </w:r>
    </w:p>
    <w:p w14:paraId="37810F30" w14:textId="77777777" w:rsidR="00522A37" w:rsidRPr="008104A2" w:rsidRDefault="00522A37">
      <w:pPr>
        <w:numPr>
          <w:ilvl w:val="0"/>
          <w:numId w:val="40"/>
        </w:numPr>
        <w:spacing w:line="480" w:lineRule="auto"/>
        <w:jc w:val="both"/>
        <w:rPr>
          <w:rFonts w:ascii="Arial" w:hAnsi="Arial" w:cs="Arial"/>
        </w:rPr>
      </w:pPr>
      <w:r w:rsidRPr="008104A2">
        <w:rPr>
          <w:rFonts w:ascii="Arial" w:hAnsi="Arial" w:cs="Arial"/>
        </w:rPr>
        <w:t>Pressure to reduce carbon emissions across entire value chain</w:t>
      </w:r>
    </w:p>
    <w:p w14:paraId="6D3064E0" w14:textId="77777777" w:rsidR="00522A37" w:rsidRPr="008104A2" w:rsidRDefault="00522A37" w:rsidP="008104A2">
      <w:pPr>
        <w:spacing w:line="480" w:lineRule="auto"/>
        <w:jc w:val="both"/>
        <w:rPr>
          <w:rFonts w:ascii="Arial" w:hAnsi="Arial" w:cs="Arial"/>
        </w:rPr>
      </w:pPr>
      <w:r w:rsidRPr="008104A2">
        <w:rPr>
          <w:rFonts w:ascii="Arial" w:hAnsi="Arial" w:cs="Arial"/>
        </w:rPr>
        <w:t>2. Resource depletion</w:t>
      </w:r>
    </w:p>
    <w:p w14:paraId="749AC74E" w14:textId="77777777" w:rsidR="00522A37" w:rsidRPr="008104A2" w:rsidRDefault="00522A37">
      <w:pPr>
        <w:numPr>
          <w:ilvl w:val="0"/>
          <w:numId w:val="41"/>
        </w:numPr>
        <w:spacing w:line="480" w:lineRule="auto"/>
        <w:jc w:val="both"/>
        <w:rPr>
          <w:rFonts w:ascii="Arial" w:hAnsi="Arial" w:cs="Arial"/>
        </w:rPr>
      </w:pPr>
      <w:r w:rsidRPr="008104A2">
        <w:rPr>
          <w:rFonts w:ascii="Arial" w:hAnsi="Arial" w:cs="Arial"/>
        </w:rPr>
        <w:t>Dependency on wood, cotton, and other natural materials</w:t>
      </w:r>
    </w:p>
    <w:p w14:paraId="70DCE4C2" w14:textId="77777777" w:rsidR="00522A37" w:rsidRPr="008104A2" w:rsidRDefault="00522A37">
      <w:pPr>
        <w:numPr>
          <w:ilvl w:val="0"/>
          <w:numId w:val="41"/>
        </w:numPr>
        <w:spacing w:line="480" w:lineRule="auto"/>
        <w:jc w:val="both"/>
        <w:rPr>
          <w:rFonts w:ascii="Arial" w:hAnsi="Arial" w:cs="Arial"/>
        </w:rPr>
      </w:pPr>
      <w:r w:rsidRPr="008104A2">
        <w:rPr>
          <w:rFonts w:ascii="Arial" w:hAnsi="Arial" w:cs="Arial"/>
        </w:rPr>
        <w:t>Need for sustainable forestry and regenerative sourcing</w:t>
      </w:r>
    </w:p>
    <w:p w14:paraId="6540D631" w14:textId="77777777" w:rsidR="00522A37" w:rsidRPr="008104A2" w:rsidRDefault="00522A37" w:rsidP="008104A2">
      <w:pPr>
        <w:spacing w:line="480" w:lineRule="auto"/>
        <w:jc w:val="both"/>
        <w:rPr>
          <w:rFonts w:ascii="Arial" w:hAnsi="Arial" w:cs="Arial"/>
        </w:rPr>
      </w:pPr>
      <w:r w:rsidRPr="008104A2">
        <w:rPr>
          <w:rFonts w:ascii="Arial" w:hAnsi="Arial" w:cs="Arial"/>
        </w:rPr>
        <w:t>3. Waste and circularity challenges</w:t>
      </w:r>
    </w:p>
    <w:p w14:paraId="03660F6A" w14:textId="77777777" w:rsidR="00522A37" w:rsidRPr="008104A2" w:rsidRDefault="00522A37">
      <w:pPr>
        <w:numPr>
          <w:ilvl w:val="0"/>
          <w:numId w:val="42"/>
        </w:numPr>
        <w:spacing w:line="480" w:lineRule="auto"/>
        <w:jc w:val="both"/>
        <w:rPr>
          <w:rFonts w:ascii="Arial" w:hAnsi="Arial" w:cs="Arial"/>
        </w:rPr>
      </w:pPr>
      <w:r w:rsidRPr="008104A2">
        <w:rPr>
          <w:rFonts w:ascii="Arial" w:hAnsi="Arial" w:cs="Arial"/>
        </w:rPr>
        <w:t>Furniture waste is a major environmental issue globally</w:t>
      </w:r>
    </w:p>
    <w:p w14:paraId="7D6A016A" w14:textId="77777777" w:rsidR="00522A37" w:rsidRPr="008104A2" w:rsidRDefault="00522A37">
      <w:pPr>
        <w:numPr>
          <w:ilvl w:val="0"/>
          <w:numId w:val="42"/>
        </w:numPr>
        <w:spacing w:line="480" w:lineRule="auto"/>
        <w:jc w:val="both"/>
        <w:rPr>
          <w:rFonts w:ascii="Arial" w:hAnsi="Arial" w:cs="Arial"/>
        </w:rPr>
      </w:pPr>
      <w:r w:rsidRPr="008104A2">
        <w:rPr>
          <w:rFonts w:ascii="Arial" w:hAnsi="Arial" w:cs="Arial"/>
        </w:rPr>
        <w:t>IKEA must reduce landfill contribution through reuse and repair systems</w:t>
      </w:r>
    </w:p>
    <w:p w14:paraId="66C52A47" w14:textId="77777777" w:rsidR="00522A37" w:rsidRPr="008104A2" w:rsidRDefault="00522A37" w:rsidP="008104A2">
      <w:pPr>
        <w:spacing w:line="480" w:lineRule="auto"/>
        <w:jc w:val="both"/>
        <w:rPr>
          <w:rFonts w:ascii="Arial" w:hAnsi="Arial" w:cs="Arial"/>
        </w:rPr>
      </w:pPr>
      <w:r w:rsidRPr="008104A2">
        <w:rPr>
          <w:rFonts w:ascii="Arial" w:hAnsi="Arial" w:cs="Arial"/>
        </w:rPr>
        <w:t>4. Biodiversity loss</w:t>
      </w:r>
    </w:p>
    <w:p w14:paraId="34F3DFDA" w14:textId="77777777" w:rsidR="00522A37" w:rsidRPr="008104A2" w:rsidRDefault="00522A37">
      <w:pPr>
        <w:numPr>
          <w:ilvl w:val="0"/>
          <w:numId w:val="43"/>
        </w:numPr>
        <w:spacing w:line="480" w:lineRule="auto"/>
        <w:jc w:val="both"/>
        <w:rPr>
          <w:rFonts w:ascii="Arial" w:hAnsi="Arial" w:cs="Arial"/>
        </w:rPr>
      </w:pPr>
      <w:r w:rsidRPr="008104A2">
        <w:rPr>
          <w:rFonts w:ascii="Arial" w:hAnsi="Arial" w:cs="Arial"/>
        </w:rPr>
        <w:t>Forest sourcing impacts ecosystems</w:t>
      </w:r>
    </w:p>
    <w:p w14:paraId="0ADF83EB" w14:textId="77777777" w:rsidR="00522A37" w:rsidRPr="008104A2" w:rsidRDefault="00522A37">
      <w:pPr>
        <w:numPr>
          <w:ilvl w:val="0"/>
          <w:numId w:val="43"/>
        </w:numPr>
        <w:spacing w:line="480" w:lineRule="auto"/>
        <w:jc w:val="both"/>
        <w:rPr>
          <w:rFonts w:ascii="Arial" w:hAnsi="Arial" w:cs="Arial"/>
        </w:rPr>
      </w:pPr>
      <w:r w:rsidRPr="008104A2">
        <w:rPr>
          <w:rFonts w:ascii="Arial" w:hAnsi="Arial" w:cs="Arial"/>
        </w:rPr>
        <w:lastRenderedPageBreak/>
        <w:t>Increasing demand for biodiversity protection in supply chains</w:t>
      </w:r>
    </w:p>
    <w:p w14:paraId="3BD47A0E" w14:textId="77777777" w:rsidR="00522A37" w:rsidRPr="008104A2" w:rsidRDefault="00522A37" w:rsidP="008104A2">
      <w:pPr>
        <w:spacing w:line="480" w:lineRule="auto"/>
        <w:jc w:val="both"/>
        <w:rPr>
          <w:rFonts w:ascii="Arial" w:hAnsi="Arial" w:cs="Arial"/>
        </w:rPr>
      </w:pPr>
      <w:r w:rsidRPr="008104A2">
        <w:rPr>
          <w:rFonts w:ascii="Arial" w:hAnsi="Arial" w:cs="Arial"/>
        </w:rPr>
        <w:t>Sustainability impact</w:t>
      </w:r>
    </w:p>
    <w:p w14:paraId="615B40F4" w14:textId="77777777" w:rsidR="00522A37" w:rsidRPr="008104A2" w:rsidRDefault="00522A37" w:rsidP="008104A2">
      <w:pPr>
        <w:spacing w:line="480" w:lineRule="auto"/>
        <w:jc w:val="both"/>
        <w:rPr>
          <w:rFonts w:ascii="Arial" w:hAnsi="Arial" w:cs="Arial"/>
        </w:rPr>
      </w:pPr>
      <w:r w:rsidRPr="008104A2">
        <w:rPr>
          <w:rFonts w:ascii="Arial" w:hAnsi="Arial" w:cs="Arial"/>
        </w:rPr>
        <w:t>Environmental factors are the strongest driver of IKEA’s transformation toward circular and regenerative systems, directly linking to your “Local Living Resource Ecosystems” principle.</w:t>
      </w:r>
    </w:p>
    <w:p w14:paraId="18B96575" w14:textId="09558334" w:rsidR="00522A37" w:rsidRPr="008104A2" w:rsidRDefault="00522A37" w:rsidP="008104A2">
      <w:pPr>
        <w:spacing w:line="480" w:lineRule="auto"/>
        <w:jc w:val="both"/>
        <w:rPr>
          <w:rFonts w:ascii="Arial" w:hAnsi="Arial" w:cs="Arial"/>
        </w:rPr>
      </w:pPr>
    </w:p>
    <w:p w14:paraId="149D059D" w14:textId="075C155E" w:rsidR="002122B1" w:rsidRPr="008104A2" w:rsidRDefault="003D68ED" w:rsidP="008104A2">
      <w:pPr>
        <w:pStyle w:val="Heading2"/>
        <w:spacing w:line="480" w:lineRule="auto"/>
        <w:jc w:val="both"/>
        <w:rPr>
          <w:rFonts w:ascii="Arial" w:hAnsi="Arial" w:cs="Arial"/>
          <w:sz w:val="24"/>
          <w:szCs w:val="24"/>
        </w:rPr>
      </w:pPr>
      <w:bookmarkStart w:id="23" w:name="_Toc231238436"/>
      <w:r w:rsidRPr="008104A2">
        <w:rPr>
          <w:rFonts w:ascii="Arial" w:hAnsi="Arial" w:cs="Arial"/>
          <w:sz w:val="24"/>
          <w:szCs w:val="24"/>
        </w:rPr>
        <w:t>5.3 Stakeholder Impact Matrix</w:t>
      </w:r>
      <w:bookmarkEnd w:id="23"/>
    </w:p>
    <w:tbl>
      <w:tblPr>
        <w:tblW w:w="0" w:type="auto"/>
        <w:jc w:val="right"/>
        <w:tblCellSpacing w:w="15" w:type="dxa"/>
        <w:tblCellMar>
          <w:top w:w="15" w:type="dxa"/>
          <w:left w:w="15" w:type="dxa"/>
          <w:bottom w:w="15" w:type="dxa"/>
          <w:right w:w="15" w:type="dxa"/>
        </w:tblCellMar>
        <w:tblLook w:val="04A0" w:firstRow="1" w:lastRow="0" w:firstColumn="1" w:lastColumn="0" w:noHBand="0" w:noVBand="1"/>
      </w:tblPr>
      <w:tblGrid>
        <w:gridCol w:w="1476"/>
        <w:gridCol w:w="2395"/>
        <w:gridCol w:w="2833"/>
        <w:gridCol w:w="2322"/>
      </w:tblGrid>
      <w:tr w:rsidR="003D68ED" w:rsidRPr="008104A2" w14:paraId="79092B51" w14:textId="77777777" w:rsidTr="00CA2FEC">
        <w:trPr>
          <w:tblHeader/>
          <w:tblCellSpacing w:w="15" w:type="dxa"/>
          <w:jc w:val="right"/>
        </w:trPr>
        <w:tc>
          <w:tcPr>
            <w:tcW w:w="0" w:type="auto"/>
            <w:vAlign w:val="center"/>
            <w:hideMark/>
          </w:tcPr>
          <w:p w14:paraId="24B0B82A" w14:textId="77777777" w:rsidR="003D68ED" w:rsidRPr="008104A2" w:rsidRDefault="003D68ED" w:rsidP="00D15623">
            <w:pPr>
              <w:spacing w:line="480" w:lineRule="auto"/>
              <w:jc w:val="right"/>
              <w:rPr>
                <w:rFonts w:ascii="Arial" w:hAnsi="Arial" w:cs="Arial"/>
                <w:b/>
                <w:bCs/>
              </w:rPr>
            </w:pPr>
            <w:r w:rsidRPr="008104A2">
              <w:rPr>
                <w:rFonts w:ascii="Arial" w:hAnsi="Arial" w:cs="Arial"/>
                <w:b/>
                <w:bCs/>
              </w:rPr>
              <w:t>Stakeholder</w:t>
            </w:r>
          </w:p>
        </w:tc>
        <w:tc>
          <w:tcPr>
            <w:tcW w:w="0" w:type="auto"/>
            <w:vAlign w:val="center"/>
            <w:hideMark/>
          </w:tcPr>
          <w:p w14:paraId="2A95EDAA" w14:textId="77777777" w:rsidR="003D68ED" w:rsidRPr="008104A2" w:rsidRDefault="003D68ED" w:rsidP="00D15623">
            <w:pPr>
              <w:spacing w:line="480" w:lineRule="auto"/>
              <w:jc w:val="right"/>
              <w:rPr>
                <w:rFonts w:ascii="Arial" w:hAnsi="Arial" w:cs="Arial"/>
                <w:b/>
                <w:bCs/>
              </w:rPr>
            </w:pPr>
            <w:r w:rsidRPr="008104A2">
              <w:rPr>
                <w:rFonts w:ascii="Arial" w:hAnsi="Arial" w:cs="Arial"/>
                <w:b/>
                <w:bCs/>
              </w:rPr>
              <w:t>Impact of Plan</w:t>
            </w:r>
          </w:p>
        </w:tc>
        <w:tc>
          <w:tcPr>
            <w:tcW w:w="0" w:type="auto"/>
            <w:vAlign w:val="center"/>
            <w:hideMark/>
          </w:tcPr>
          <w:p w14:paraId="54CB5465" w14:textId="77777777" w:rsidR="003D68ED" w:rsidRPr="008104A2" w:rsidRDefault="003D68ED" w:rsidP="00D15623">
            <w:pPr>
              <w:spacing w:line="480" w:lineRule="auto"/>
              <w:jc w:val="right"/>
              <w:rPr>
                <w:rFonts w:ascii="Arial" w:hAnsi="Arial" w:cs="Arial"/>
                <w:b/>
                <w:bCs/>
              </w:rPr>
            </w:pPr>
            <w:r w:rsidRPr="008104A2">
              <w:rPr>
                <w:rFonts w:ascii="Arial" w:hAnsi="Arial" w:cs="Arial"/>
                <w:b/>
                <w:bCs/>
              </w:rPr>
              <w:t>Benefits</w:t>
            </w:r>
          </w:p>
        </w:tc>
        <w:tc>
          <w:tcPr>
            <w:tcW w:w="0" w:type="auto"/>
            <w:vAlign w:val="center"/>
            <w:hideMark/>
          </w:tcPr>
          <w:p w14:paraId="17718507" w14:textId="77777777" w:rsidR="003D68ED" w:rsidRPr="008104A2" w:rsidRDefault="003D68ED" w:rsidP="00D15623">
            <w:pPr>
              <w:spacing w:line="480" w:lineRule="auto"/>
              <w:jc w:val="right"/>
              <w:rPr>
                <w:rFonts w:ascii="Arial" w:hAnsi="Arial" w:cs="Arial"/>
                <w:b/>
                <w:bCs/>
              </w:rPr>
            </w:pPr>
            <w:r w:rsidRPr="008104A2">
              <w:rPr>
                <w:rFonts w:ascii="Arial" w:hAnsi="Arial" w:cs="Arial"/>
                <w:b/>
                <w:bCs/>
              </w:rPr>
              <w:t>Potential Concerns</w:t>
            </w:r>
          </w:p>
        </w:tc>
      </w:tr>
      <w:tr w:rsidR="003D68ED" w:rsidRPr="008104A2" w14:paraId="1F6ED8E4" w14:textId="77777777" w:rsidTr="00CA2FEC">
        <w:trPr>
          <w:tblCellSpacing w:w="15" w:type="dxa"/>
          <w:jc w:val="right"/>
        </w:trPr>
        <w:tc>
          <w:tcPr>
            <w:tcW w:w="0" w:type="auto"/>
            <w:vAlign w:val="center"/>
            <w:hideMark/>
          </w:tcPr>
          <w:p w14:paraId="6FCFB118" w14:textId="77777777" w:rsidR="003D68ED" w:rsidRPr="008104A2" w:rsidRDefault="003D68ED" w:rsidP="00D15623">
            <w:pPr>
              <w:spacing w:line="480" w:lineRule="auto"/>
              <w:jc w:val="right"/>
              <w:rPr>
                <w:rFonts w:ascii="Arial" w:hAnsi="Arial" w:cs="Arial"/>
              </w:rPr>
            </w:pPr>
            <w:r w:rsidRPr="008104A2">
              <w:rPr>
                <w:rFonts w:ascii="Arial" w:hAnsi="Arial" w:cs="Arial"/>
              </w:rPr>
              <w:t>Customers</w:t>
            </w:r>
          </w:p>
        </w:tc>
        <w:tc>
          <w:tcPr>
            <w:tcW w:w="0" w:type="auto"/>
            <w:vAlign w:val="center"/>
            <w:hideMark/>
          </w:tcPr>
          <w:p w14:paraId="0DC9CA80" w14:textId="77777777" w:rsidR="003D68ED" w:rsidRPr="008104A2" w:rsidRDefault="003D68ED" w:rsidP="00D15623">
            <w:pPr>
              <w:spacing w:line="480" w:lineRule="auto"/>
              <w:jc w:val="right"/>
              <w:rPr>
                <w:rFonts w:ascii="Arial" w:hAnsi="Arial" w:cs="Arial"/>
              </w:rPr>
            </w:pPr>
            <w:r w:rsidRPr="008104A2">
              <w:rPr>
                <w:rFonts w:ascii="Arial" w:hAnsi="Arial" w:cs="Arial"/>
              </w:rPr>
              <w:t>Access, repair, leasing, resale</w:t>
            </w:r>
          </w:p>
        </w:tc>
        <w:tc>
          <w:tcPr>
            <w:tcW w:w="0" w:type="auto"/>
            <w:vAlign w:val="center"/>
            <w:hideMark/>
          </w:tcPr>
          <w:p w14:paraId="116A4FD1" w14:textId="77777777" w:rsidR="003D68ED" w:rsidRPr="008104A2" w:rsidRDefault="003D68ED" w:rsidP="00D15623">
            <w:pPr>
              <w:spacing w:line="480" w:lineRule="auto"/>
              <w:jc w:val="right"/>
              <w:rPr>
                <w:rFonts w:ascii="Arial" w:hAnsi="Arial" w:cs="Arial"/>
              </w:rPr>
            </w:pPr>
            <w:r w:rsidRPr="008104A2">
              <w:rPr>
                <w:rFonts w:ascii="Arial" w:hAnsi="Arial" w:cs="Arial"/>
              </w:rPr>
              <w:t>Lower lifetime costs, greater flexibility</w:t>
            </w:r>
          </w:p>
        </w:tc>
        <w:tc>
          <w:tcPr>
            <w:tcW w:w="0" w:type="auto"/>
            <w:vAlign w:val="center"/>
            <w:hideMark/>
          </w:tcPr>
          <w:p w14:paraId="3684CB0F" w14:textId="77777777" w:rsidR="003D68ED" w:rsidRPr="008104A2" w:rsidRDefault="003D68ED" w:rsidP="00D15623">
            <w:pPr>
              <w:spacing w:line="480" w:lineRule="auto"/>
              <w:jc w:val="right"/>
              <w:rPr>
                <w:rFonts w:ascii="Arial" w:hAnsi="Arial" w:cs="Arial"/>
              </w:rPr>
            </w:pPr>
            <w:r w:rsidRPr="008104A2">
              <w:rPr>
                <w:rFonts w:ascii="Arial" w:hAnsi="Arial" w:cs="Arial"/>
              </w:rPr>
              <w:t>Less emphasis on ownership</w:t>
            </w:r>
          </w:p>
        </w:tc>
      </w:tr>
      <w:tr w:rsidR="003D68ED" w:rsidRPr="008104A2" w14:paraId="5B950AA7" w14:textId="77777777" w:rsidTr="00CA2FEC">
        <w:trPr>
          <w:tblCellSpacing w:w="15" w:type="dxa"/>
          <w:jc w:val="right"/>
        </w:trPr>
        <w:tc>
          <w:tcPr>
            <w:tcW w:w="0" w:type="auto"/>
            <w:vAlign w:val="center"/>
            <w:hideMark/>
          </w:tcPr>
          <w:p w14:paraId="7A835F84" w14:textId="77777777" w:rsidR="003D68ED" w:rsidRPr="008104A2" w:rsidRDefault="003D68ED" w:rsidP="00D15623">
            <w:pPr>
              <w:spacing w:line="480" w:lineRule="auto"/>
              <w:jc w:val="right"/>
              <w:rPr>
                <w:rFonts w:ascii="Arial" w:hAnsi="Arial" w:cs="Arial"/>
              </w:rPr>
            </w:pPr>
            <w:r w:rsidRPr="008104A2">
              <w:rPr>
                <w:rFonts w:ascii="Arial" w:hAnsi="Arial" w:cs="Arial"/>
              </w:rPr>
              <w:t>Employees</w:t>
            </w:r>
          </w:p>
        </w:tc>
        <w:tc>
          <w:tcPr>
            <w:tcW w:w="0" w:type="auto"/>
            <w:vAlign w:val="center"/>
            <w:hideMark/>
          </w:tcPr>
          <w:p w14:paraId="1CF4501A" w14:textId="77777777" w:rsidR="003D68ED" w:rsidRPr="008104A2" w:rsidRDefault="003D68ED" w:rsidP="00D15623">
            <w:pPr>
              <w:spacing w:line="480" w:lineRule="auto"/>
              <w:jc w:val="right"/>
              <w:rPr>
                <w:rFonts w:ascii="Arial" w:hAnsi="Arial" w:cs="Arial"/>
              </w:rPr>
            </w:pPr>
            <w:r w:rsidRPr="008104A2">
              <w:rPr>
                <w:rFonts w:ascii="Arial" w:hAnsi="Arial" w:cs="Arial"/>
              </w:rPr>
              <w:t>New skills and service roles</w:t>
            </w:r>
          </w:p>
        </w:tc>
        <w:tc>
          <w:tcPr>
            <w:tcW w:w="0" w:type="auto"/>
            <w:vAlign w:val="center"/>
            <w:hideMark/>
          </w:tcPr>
          <w:p w14:paraId="63B1C6BE" w14:textId="77777777" w:rsidR="003D68ED" w:rsidRPr="008104A2" w:rsidRDefault="003D68ED" w:rsidP="00D15623">
            <w:pPr>
              <w:spacing w:line="480" w:lineRule="auto"/>
              <w:jc w:val="right"/>
              <w:rPr>
                <w:rFonts w:ascii="Arial" w:hAnsi="Arial" w:cs="Arial"/>
              </w:rPr>
            </w:pPr>
            <w:r w:rsidRPr="008104A2">
              <w:rPr>
                <w:rFonts w:ascii="Arial" w:hAnsi="Arial" w:cs="Arial"/>
              </w:rPr>
              <w:t>Job development, engagement</w:t>
            </w:r>
          </w:p>
        </w:tc>
        <w:tc>
          <w:tcPr>
            <w:tcW w:w="0" w:type="auto"/>
            <w:vAlign w:val="center"/>
            <w:hideMark/>
          </w:tcPr>
          <w:p w14:paraId="362243EF" w14:textId="77777777" w:rsidR="003D68ED" w:rsidRPr="008104A2" w:rsidRDefault="003D68ED" w:rsidP="00D15623">
            <w:pPr>
              <w:spacing w:line="480" w:lineRule="auto"/>
              <w:jc w:val="right"/>
              <w:rPr>
                <w:rFonts w:ascii="Arial" w:hAnsi="Arial" w:cs="Arial"/>
              </w:rPr>
            </w:pPr>
            <w:r w:rsidRPr="008104A2">
              <w:rPr>
                <w:rFonts w:ascii="Arial" w:hAnsi="Arial" w:cs="Arial"/>
              </w:rPr>
              <w:t>Need for retraining</w:t>
            </w:r>
          </w:p>
        </w:tc>
      </w:tr>
      <w:tr w:rsidR="003D68ED" w:rsidRPr="008104A2" w14:paraId="3D492997" w14:textId="77777777" w:rsidTr="00CA2FEC">
        <w:trPr>
          <w:tblCellSpacing w:w="15" w:type="dxa"/>
          <w:jc w:val="right"/>
        </w:trPr>
        <w:tc>
          <w:tcPr>
            <w:tcW w:w="0" w:type="auto"/>
            <w:vAlign w:val="center"/>
            <w:hideMark/>
          </w:tcPr>
          <w:p w14:paraId="7FC698E8" w14:textId="77777777" w:rsidR="003D68ED" w:rsidRPr="008104A2" w:rsidRDefault="003D68ED" w:rsidP="00D15623">
            <w:pPr>
              <w:spacing w:line="480" w:lineRule="auto"/>
              <w:jc w:val="right"/>
              <w:rPr>
                <w:rFonts w:ascii="Arial" w:hAnsi="Arial" w:cs="Arial"/>
              </w:rPr>
            </w:pPr>
            <w:r w:rsidRPr="008104A2">
              <w:rPr>
                <w:rFonts w:ascii="Arial" w:hAnsi="Arial" w:cs="Arial"/>
              </w:rPr>
              <w:t>Communities</w:t>
            </w:r>
          </w:p>
        </w:tc>
        <w:tc>
          <w:tcPr>
            <w:tcW w:w="0" w:type="auto"/>
            <w:vAlign w:val="center"/>
            <w:hideMark/>
          </w:tcPr>
          <w:p w14:paraId="00E5003C" w14:textId="77777777" w:rsidR="003D68ED" w:rsidRPr="008104A2" w:rsidRDefault="003D68ED" w:rsidP="00D15623">
            <w:pPr>
              <w:spacing w:line="480" w:lineRule="auto"/>
              <w:jc w:val="right"/>
              <w:rPr>
                <w:rFonts w:ascii="Arial" w:hAnsi="Arial" w:cs="Arial"/>
              </w:rPr>
            </w:pPr>
            <w:r w:rsidRPr="008104A2">
              <w:rPr>
                <w:rFonts w:ascii="Arial" w:hAnsi="Arial" w:cs="Arial"/>
              </w:rPr>
              <w:t>Repair hubs, co-creation</w:t>
            </w:r>
          </w:p>
        </w:tc>
        <w:tc>
          <w:tcPr>
            <w:tcW w:w="0" w:type="auto"/>
            <w:vAlign w:val="center"/>
            <w:hideMark/>
          </w:tcPr>
          <w:p w14:paraId="6C46AC53" w14:textId="77777777" w:rsidR="003D68ED" w:rsidRPr="008104A2" w:rsidRDefault="003D68ED" w:rsidP="00D15623">
            <w:pPr>
              <w:spacing w:line="480" w:lineRule="auto"/>
              <w:jc w:val="right"/>
              <w:rPr>
                <w:rFonts w:ascii="Arial" w:hAnsi="Arial" w:cs="Arial"/>
              </w:rPr>
            </w:pPr>
            <w:r w:rsidRPr="008104A2">
              <w:rPr>
                <w:rFonts w:ascii="Arial" w:hAnsi="Arial" w:cs="Arial"/>
              </w:rPr>
              <w:t>Local jobs, social capital</w:t>
            </w:r>
          </w:p>
        </w:tc>
        <w:tc>
          <w:tcPr>
            <w:tcW w:w="0" w:type="auto"/>
            <w:vAlign w:val="center"/>
            <w:hideMark/>
          </w:tcPr>
          <w:p w14:paraId="6E4DE4A3" w14:textId="77777777" w:rsidR="003D68ED" w:rsidRPr="008104A2" w:rsidRDefault="003D68ED" w:rsidP="00D15623">
            <w:pPr>
              <w:spacing w:line="480" w:lineRule="auto"/>
              <w:jc w:val="right"/>
              <w:rPr>
                <w:rFonts w:ascii="Arial" w:hAnsi="Arial" w:cs="Arial"/>
              </w:rPr>
            </w:pPr>
            <w:r w:rsidRPr="008104A2">
              <w:rPr>
                <w:rFonts w:ascii="Arial" w:hAnsi="Arial" w:cs="Arial"/>
              </w:rPr>
              <w:t>Resource commitment</w:t>
            </w:r>
          </w:p>
        </w:tc>
      </w:tr>
      <w:tr w:rsidR="003D68ED" w:rsidRPr="008104A2" w14:paraId="1F8EB40F" w14:textId="77777777" w:rsidTr="00CA2FEC">
        <w:trPr>
          <w:tblCellSpacing w:w="15" w:type="dxa"/>
          <w:jc w:val="right"/>
        </w:trPr>
        <w:tc>
          <w:tcPr>
            <w:tcW w:w="0" w:type="auto"/>
            <w:vAlign w:val="center"/>
            <w:hideMark/>
          </w:tcPr>
          <w:p w14:paraId="3ACD60BE" w14:textId="77777777" w:rsidR="003D68ED" w:rsidRPr="008104A2" w:rsidRDefault="003D68ED" w:rsidP="00D15623">
            <w:pPr>
              <w:spacing w:line="480" w:lineRule="auto"/>
              <w:jc w:val="right"/>
              <w:rPr>
                <w:rFonts w:ascii="Arial" w:hAnsi="Arial" w:cs="Arial"/>
              </w:rPr>
            </w:pPr>
            <w:r w:rsidRPr="008104A2">
              <w:rPr>
                <w:rFonts w:ascii="Arial" w:hAnsi="Arial" w:cs="Arial"/>
              </w:rPr>
              <w:t>Suppliers</w:t>
            </w:r>
          </w:p>
        </w:tc>
        <w:tc>
          <w:tcPr>
            <w:tcW w:w="0" w:type="auto"/>
            <w:vAlign w:val="center"/>
            <w:hideMark/>
          </w:tcPr>
          <w:p w14:paraId="74053F86" w14:textId="77777777" w:rsidR="003D68ED" w:rsidRPr="008104A2" w:rsidRDefault="003D68ED" w:rsidP="00D15623">
            <w:pPr>
              <w:spacing w:line="480" w:lineRule="auto"/>
              <w:jc w:val="right"/>
              <w:rPr>
                <w:rFonts w:ascii="Arial" w:hAnsi="Arial" w:cs="Arial"/>
              </w:rPr>
            </w:pPr>
            <w:r w:rsidRPr="008104A2">
              <w:rPr>
                <w:rFonts w:ascii="Arial" w:hAnsi="Arial" w:cs="Arial"/>
              </w:rPr>
              <w:t>Circular supply chains</w:t>
            </w:r>
          </w:p>
        </w:tc>
        <w:tc>
          <w:tcPr>
            <w:tcW w:w="0" w:type="auto"/>
            <w:vAlign w:val="center"/>
            <w:hideMark/>
          </w:tcPr>
          <w:p w14:paraId="0862E41B" w14:textId="77777777" w:rsidR="003D68ED" w:rsidRPr="008104A2" w:rsidRDefault="003D68ED" w:rsidP="00D15623">
            <w:pPr>
              <w:spacing w:line="480" w:lineRule="auto"/>
              <w:jc w:val="right"/>
              <w:rPr>
                <w:rFonts w:ascii="Arial" w:hAnsi="Arial" w:cs="Arial"/>
              </w:rPr>
            </w:pPr>
            <w:r w:rsidRPr="008104A2">
              <w:rPr>
                <w:rFonts w:ascii="Arial" w:hAnsi="Arial" w:cs="Arial"/>
              </w:rPr>
              <w:t>Long-term partnerships</w:t>
            </w:r>
          </w:p>
        </w:tc>
        <w:tc>
          <w:tcPr>
            <w:tcW w:w="0" w:type="auto"/>
            <w:vAlign w:val="center"/>
            <w:hideMark/>
          </w:tcPr>
          <w:p w14:paraId="54D58CFD" w14:textId="77777777" w:rsidR="003D68ED" w:rsidRPr="008104A2" w:rsidRDefault="003D68ED" w:rsidP="00D15623">
            <w:pPr>
              <w:spacing w:line="480" w:lineRule="auto"/>
              <w:jc w:val="right"/>
              <w:rPr>
                <w:rFonts w:ascii="Arial" w:hAnsi="Arial" w:cs="Arial"/>
              </w:rPr>
            </w:pPr>
            <w:r w:rsidRPr="008104A2">
              <w:rPr>
                <w:rFonts w:ascii="Arial" w:hAnsi="Arial" w:cs="Arial"/>
              </w:rPr>
              <w:t>Adaptation costs</w:t>
            </w:r>
          </w:p>
        </w:tc>
      </w:tr>
      <w:tr w:rsidR="003D68ED" w:rsidRPr="008104A2" w14:paraId="4A77AD66" w14:textId="77777777" w:rsidTr="00CA2FEC">
        <w:trPr>
          <w:tblCellSpacing w:w="15" w:type="dxa"/>
          <w:jc w:val="right"/>
        </w:trPr>
        <w:tc>
          <w:tcPr>
            <w:tcW w:w="0" w:type="auto"/>
            <w:vAlign w:val="center"/>
            <w:hideMark/>
          </w:tcPr>
          <w:p w14:paraId="409E5760" w14:textId="77777777" w:rsidR="003D68ED" w:rsidRPr="008104A2" w:rsidRDefault="003D68ED" w:rsidP="00D15623">
            <w:pPr>
              <w:spacing w:line="480" w:lineRule="auto"/>
              <w:jc w:val="right"/>
              <w:rPr>
                <w:rFonts w:ascii="Arial" w:hAnsi="Arial" w:cs="Arial"/>
              </w:rPr>
            </w:pPr>
            <w:r w:rsidRPr="008104A2">
              <w:rPr>
                <w:rFonts w:ascii="Arial" w:hAnsi="Arial" w:cs="Arial"/>
              </w:rPr>
              <w:t>Investors</w:t>
            </w:r>
          </w:p>
        </w:tc>
        <w:tc>
          <w:tcPr>
            <w:tcW w:w="0" w:type="auto"/>
            <w:vAlign w:val="center"/>
            <w:hideMark/>
          </w:tcPr>
          <w:p w14:paraId="158AD2FF" w14:textId="77777777" w:rsidR="003D68ED" w:rsidRPr="008104A2" w:rsidRDefault="003D68ED" w:rsidP="00D15623">
            <w:pPr>
              <w:spacing w:line="480" w:lineRule="auto"/>
              <w:jc w:val="right"/>
              <w:rPr>
                <w:rFonts w:ascii="Arial" w:hAnsi="Arial" w:cs="Arial"/>
              </w:rPr>
            </w:pPr>
            <w:r w:rsidRPr="008104A2">
              <w:rPr>
                <w:rFonts w:ascii="Arial" w:hAnsi="Arial" w:cs="Arial"/>
              </w:rPr>
              <w:t>New business models</w:t>
            </w:r>
          </w:p>
        </w:tc>
        <w:tc>
          <w:tcPr>
            <w:tcW w:w="0" w:type="auto"/>
            <w:vAlign w:val="center"/>
            <w:hideMark/>
          </w:tcPr>
          <w:p w14:paraId="09CD414E" w14:textId="77777777" w:rsidR="003D68ED" w:rsidRPr="008104A2" w:rsidRDefault="003D68ED" w:rsidP="00D15623">
            <w:pPr>
              <w:spacing w:line="480" w:lineRule="auto"/>
              <w:jc w:val="right"/>
              <w:rPr>
                <w:rFonts w:ascii="Arial" w:hAnsi="Arial" w:cs="Arial"/>
              </w:rPr>
            </w:pPr>
            <w:r w:rsidRPr="008104A2">
              <w:rPr>
                <w:rFonts w:ascii="Arial" w:hAnsi="Arial" w:cs="Arial"/>
              </w:rPr>
              <w:t>Resilience, risk reduction</w:t>
            </w:r>
          </w:p>
        </w:tc>
        <w:tc>
          <w:tcPr>
            <w:tcW w:w="0" w:type="auto"/>
            <w:vAlign w:val="center"/>
            <w:hideMark/>
          </w:tcPr>
          <w:p w14:paraId="224EF773" w14:textId="77777777" w:rsidR="003D68ED" w:rsidRPr="008104A2" w:rsidRDefault="003D68ED" w:rsidP="00D15623">
            <w:pPr>
              <w:spacing w:line="480" w:lineRule="auto"/>
              <w:jc w:val="right"/>
              <w:rPr>
                <w:rFonts w:ascii="Arial" w:hAnsi="Arial" w:cs="Arial"/>
              </w:rPr>
            </w:pPr>
            <w:r w:rsidRPr="008104A2">
              <w:rPr>
                <w:rFonts w:ascii="Arial" w:hAnsi="Arial" w:cs="Arial"/>
              </w:rPr>
              <w:t>Short-term investment costs</w:t>
            </w:r>
          </w:p>
        </w:tc>
      </w:tr>
      <w:tr w:rsidR="003D68ED" w:rsidRPr="008104A2" w14:paraId="3767B324" w14:textId="77777777" w:rsidTr="00CA2FEC">
        <w:trPr>
          <w:tblCellSpacing w:w="15" w:type="dxa"/>
          <w:jc w:val="right"/>
        </w:trPr>
        <w:tc>
          <w:tcPr>
            <w:tcW w:w="0" w:type="auto"/>
            <w:vAlign w:val="center"/>
            <w:hideMark/>
          </w:tcPr>
          <w:p w14:paraId="6C440BDA" w14:textId="77777777" w:rsidR="003D68ED" w:rsidRPr="008104A2" w:rsidRDefault="003D68ED" w:rsidP="00D15623">
            <w:pPr>
              <w:spacing w:line="480" w:lineRule="auto"/>
              <w:jc w:val="right"/>
              <w:rPr>
                <w:rFonts w:ascii="Arial" w:hAnsi="Arial" w:cs="Arial"/>
              </w:rPr>
            </w:pPr>
            <w:r w:rsidRPr="008104A2">
              <w:rPr>
                <w:rFonts w:ascii="Arial" w:hAnsi="Arial" w:cs="Arial"/>
              </w:rPr>
              <w:t>Environment</w:t>
            </w:r>
          </w:p>
        </w:tc>
        <w:tc>
          <w:tcPr>
            <w:tcW w:w="0" w:type="auto"/>
            <w:vAlign w:val="center"/>
            <w:hideMark/>
          </w:tcPr>
          <w:p w14:paraId="09879652" w14:textId="77777777" w:rsidR="003D68ED" w:rsidRPr="008104A2" w:rsidRDefault="003D68ED" w:rsidP="00D15623">
            <w:pPr>
              <w:spacing w:line="480" w:lineRule="auto"/>
              <w:jc w:val="right"/>
              <w:rPr>
                <w:rFonts w:ascii="Arial" w:hAnsi="Arial" w:cs="Arial"/>
              </w:rPr>
            </w:pPr>
            <w:r w:rsidRPr="008104A2">
              <w:rPr>
                <w:rFonts w:ascii="Arial" w:hAnsi="Arial" w:cs="Arial"/>
              </w:rPr>
              <w:t>Reduced waste and resource use</w:t>
            </w:r>
          </w:p>
        </w:tc>
        <w:tc>
          <w:tcPr>
            <w:tcW w:w="0" w:type="auto"/>
            <w:vAlign w:val="center"/>
            <w:hideMark/>
          </w:tcPr>
          <w:p w14:paraId="319E7F76" w14:textId="77777777" w:rsidR="003D68ED" w:rsidRPr="008104A2" w:rsidRDefault="003D68ED" w:rsidP="00D15623">
            <w:pPr>
              <w:spacing w:line="480" w:lineRule="auto"/>
              <w:jc w:val="right"/>
              <w:rPr>
                <w:rFonts w:ascii="Arial" w:hAnsi="Arial" w:cs="Arial"/>
              </w:rPr>
            </w:pPr>
            <w:r w:rsidRPr="008104A2">
              <w:rPr>
                <w:rFonts w:ascii="Arial" w:hAnsi="Arial" w:cs="Arial"/>
              </w:rPr>
              <w:t>Regeneration and circularity</w:t>
            </w:r>
          </w:p>
        </w:tc>
        <w:tc>
          <w:tcPr>
            <w:tcW w:w="0" w:type="auto"/>
            <w:vAlign w:val="center"/>
            <w:hideMark/>
          </w:tcPr>
          <w:p w14:paraId="288CAA22" w14:textId="77777777" w:rsidR="003D68ED" w:rsidRPr="008104A2" w:rsidRDefault="003D68ED" w:rsidP="00D15623">
            <w:pPr>
              <w:spacing w:line="480" w:lineRule="auto"/>
              <w:jc w:val="right"/>
              <w:rPr>
                <w:rFonts w:ascii="Arial" w:hAnsi="Arial" w:cs="Arial"/>
              </w:rPr>
            </w:pPr>
            <w:r w:rsidRPr="008104A2">
              <w:rPr>
                <w:rFonts w:ascii="Arial" w:hAnsi="Arial" w:cs="Arial"/>
              </w:rPr>
              <w:t>N/A</w:t>
            </w:r>
          </w:p>
        </w:tc>
      </w:tr>
    </w:tbl>
    <w:p w14:paraId="5A699A78" w14:textId="77777777" w:rsidR="003D68ED" w:rsidRPr="008104A2" w:rsidRDefault="003D68ED" w:rsidP="008104A2">
      <w:pPr>
        <w:spacing w:line="480" w:lineRule="auto"/>
        <w:jc w:val="both"/>
        <w:rPr>
          <w:rFonts w:ascii="Arial" w:hAnsi="Arial" w:cs="Arial"/>
        </w:rPr>
      </w:pPr>
    </w:p>
    <w:p w14:paraId="6C193C42" w14:textId="77777777" w:rsidR="00522A37" w:rsidRPr="008104A2" w:rsidRDefault="00522A37" w:rsidP="008104A2">
      <w:pPr>
        <w:spacing w:line="480" w:lineRule="auto"/>
        <w:jc w:val="both"/>
        <w:rPr>
          <w:rFonts w:ascii="Arial" w:hAnsi="Arial" w:cs="Arial"/>
        </w:rPr>
      </w:pPr>
    </w:p>
    <w:sectPr w:rsidR="00522A37" w:rsidRPr="008104A2" w:rsidSect="00CF4D3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3002F"/>
    <w:multiLevelType w:val="multilevel"/>
    <w:tmpl w:val="5B1E2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E030E"/>
    <w:multiLevelType w:val="multilevel"/>
    <w:tmpl w:val="C4269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C669B5"/>
    <w:multiLevelType w:val="multilevel"/>
    <w:tmpl w:val="48847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C32A9"/>
    <w:multiLevelType w:val="multilevel"/>
    <w:tmpl w:val="72104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090025"/>
    <w:multiLevelType w:val="multilevel"/>
    <w:tmpl w:val="59E2C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5D1FA8"/>
    <w:multiLevelType w:val="multilevel"/>
    <w:tmpl w:val="3EA6F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542CD7"/>
    <w:multiLevelType w:val="multilevel"/>
    <w:tmpl w:val="D9CC0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AE5A56"/>
    <w:multiLevelType w:val="multilevel"/>
    <w:tmpl w:val="BF48B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6F2C03"/>
    <w:multiLevelType w:val="multilevel"/>
    <w:tmpl w:val="2F0C5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A758C"/>
    <w:multiLevelType w:val="multilevel"/>
    <w:tmpl w:val="9F0AE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F56E08"/>
    <w:multiLevelType w:val="multilevel"/>
    <w:tmpl w:val="ADD0901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1" w15:restartNumberingAfterBreak="0">
    <w:nsid w:val="25FF58C9"/>
    <w:multiLevelType w:val="multilevel"/>
    <w:tmpl w:val="DCE4C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BF78E8"/>
    <w:multiLevelType w:val="multilevel"/>
    <w:tmpl w:val="7264D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21141E"/>
    <w:multiLevelType w:val="multilevel"/>
    <w:tmpl w:val="CEC6F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4C7E03"/>
    <w:multiLevelType w:val="multilevel"/>
    <w:tmpl w:val="28640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763FA8"/>
    <w:multiLevelType w:val="multilevel"/>
    <w:tmpl w:val="B4DCF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440FCF"/>
    <w:multiLevelType w:val="multilevel"/>
    <w:tmpl w:val="53B24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861129"/>
    <w:multiLevelType w:val="multilevel"/>
    <w:tmpl w:val="1EB2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4A76BD"/>
    <w:multiLevelType w:val="multilevel"/>
    <w:tmpl w:val="E152A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8B3C75"/>
    <w:multiLevelType w:val="multilevel"/>
    <w:tmpl w:val="06C61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BB25C4"/>
    <w:multiLevelType w:val="multilevel"/>
    <w:tmpl w:val="08FE6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787638"/>
    <w:multiLevelType w:val="multilevel"/>
    <w:tmpl w:val="1CB6B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1F62D2"/>
    <w:multiLevelType w:val="multilevel"/>
    <w:tmpl w:val="CA90A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026A31"/>
    <w:multiLevelType w:val="multilevel"/>
    <w:tmpl w:val="687CF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4D0278"/>
    <w:multiLevelType w:val="multilevel"/>
    <w:tmpl w:val="B95ED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2769FD"/>
    <w:multiLevelType w:val="multilevel"/>
    <w:tmpl w:val="DCA8D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485316"/>
    <w:multiLevelType w:val="multilevel"/>
    <w:tmpl w:val="97E0F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5044B5"/>
    <w:multiLevelType w:val="multilevel"/>
    <w:tmpl w:val="25626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7F48B6"/>
    <w:multiLevelType w:val="multilevel"/>
    <w:tmpl w:val="4E14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54368A"/>
    <w:multiLevelType w:val="multilevel"/>
    <w:tmpl w:val="2488FDD6"/>
    <w:lvl w:ilvl="0">
      <w:start w:val="2"/>
      <w:numFmt w:val="decimal"/>
      <w:lvlText w:val="%1"/>
      <w:lvlJc w:val="left"/>
      <w:pPr>
        <w:ind w:left="744" w:hanging="744"/>
      </w:pPr>
      <w:rPr>
        <w:rFonts w:hint="default"/>
      </w:rPr>
    </w:lvl>
    <w:lvl w:ilvl="1">
      <w:start w:val="3"/>
      <w:numFmt w:val="decimal"/>
      <w:lvlText w:val="%1.%2"/>
      <w:lvlJc w:val="left"/>
      <w:pPr>
        <w:ind w:left="744" w:hanging="744"/>
      </w:pPr>
      <w:rPr>
        <w:rFonts w:hint="default"/>
      </w:rPr>
    </w:lvl>
    <w:lvl w:ilvl="2">
      <w:start w:val="1"/>
      <w:numFmt w:val="decimal"/>
      <w:lvlText w:val="%1.%2.%3"/>
      <w:lvlJc w:val="left"/>
      <w:pPr>
        <w:ind w:left="744" w:hanging="744"/>
      </w:pPr>
      <w:rPr>
        <w:rFonts w:hint="default"/>
      </w:rPr>
    </w:lvl>
    <w:lvl w:ilvl="3">
      <w:start w:val="8"/>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2F43363"/>
    <w:multiLevelType w:val="multilevel"/>
    <w:tmpl w:val="37BA4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8261F5"/>
    <w:multiLevelType w:val="multilevel"/>
    <w:tmpl w:val="A4D4E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685DC1"/>
    <w:multiLevelType w:val="multilevel"/>
    <w:tmpl w:val="F6F80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0C1AAD"/>
    <w:multiLevelType w:val="multilevel"/>
    <w:tmpl w:val="087AB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267C3C"/>
    <w:multiLevelType w:val="multilevel"/>
    <w:tmpl w:val="DC28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4F1547"/>
    <w:multiLevelType w:val="multilevel"/>
    <w:tmpl w:val="0FEAD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954052"/>
    <w:multiLevelType w:val="multilevel"/>
    <w:tmpl w:val="99B66A68"/>
    <w:lvl w:ilvl="0">
      <w:start w:val="2"/>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671F61D1"/>
    <w:multiLevelType w:val="multilevel"/>
    <w:tmpl w:val="D74CF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69689C"/>
    <w:multiLevelType w:val="multilevel"/>
    <w:tmpl w:val="FE1E5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4C0287"/>
    <w:multiLevelType w:val="multilevel"/>
    <w:tmpl w:val="47584E0C"/>
    <w:lvl w:ilvl="0">
      <w:start w:val="2"/>
      <w:numFmt w:val="decimal"/>
      <w:lvlText w:val="%1"/>
      <w:lvlJc w:val="left"/>
      <w:pPr>
        <w:ind w:left="744" w:hanging="744"/>
      </w:pPr>
      <w:rPr>
        <w:rFonts w:hint="default"/>
      </w:rPr>
    </w:lvl>
    <w:lvl w:ilvl="1">
      <w:start w:val="3"/>
      <w:numFmt w:val="decimal"/>
      <w:lvlText w:val="%1.%2"/>
      <w:lvlJc w:val="left"/>
      <w:pPr>
        <w:ind w:left="744" w:hanging="744"/>
      </w:pPr>
      <w:rPr>
        <w:rFonts w:hint="default"/>
      </w:rPr>
    </w:lvl>
    <w:lvl w:ilvl="2">
      <w:start w:val="1"/>
      <w:numFmt w:val="decimal"/>
      <w:lvlText w:val="%1.%2.%3"/>
      <w:lvlJc w:val="left"/>
      <w:pPr>
        <w:ind w:left="744" w:hanging="744"/>
      </w:pPr>
      <w:rPr>
        <w:rFonts w:hint="default"/>
      </w:rPr>
    </w:lvl>
    <w:lvl w:ilvl="3">
      <w:start w:val="4"/>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9A232F6"/>
    <w:multiLevelType w:val="multilevel"/>
    <w:tmpl w:val="89E4771C"/>
    <w:lvl w:ilvl="0">
      <w:start w:val="2"/>
      <w:numFmt w:val="decimal"/>
      <w:lvlText w:val="%1"/>
      <w:lvlJc w:val="left"/>
      <w:pPr>
        <w:ind w:left="420" w:hanging="420"/>
      </w:pPr>
      <w:rPr>
        <w:rFonts w:asciiTheme="majorHAnsi" w:hAnsiTheme="majorHAnsi" w:hint="default"/>
        <w:sz w:val="32"/>
      </w:rPr>
    </w:lvl>
    <w:lvl w:ilvl="1">
      <w:start w:val="5"/>
      <w:numFmt w:val="decimal"/>
      <w:lvlText w:val="%1.%2"/>
      <w:lvlJc w:val="left"/>
      <w:pPr>
        <w:ind w:left="420" w:hanging="420"/>
      </w:pPr>
      <w:rPr>
        <w:rFonts w:asciiTheme="majorHAnsi" w:hAnsiTheme="majorHAnsi" w:hint="default"/>
        <w:sz w:val="32"/>
      </w:rPr>
    </w:lvl>
    <w:lvl w:ilvl="2">
      <w:start w:val="1"/>
      <w:numFmt w:val="decimal"/>
      <w:lvlText w:val="%1.%2.%3"/>
      <w:lvlJc w:val="left"/>
      <w:pPr>
        <w:ind w:left="720" w:hanging="720"/>
      </w:pPr>
      <w:rPr>
        <w:rFonts w:asciiTheme="majorHAnsi" w:hAnsiTheme="majorHAnsi" w:hint="default"/>
        <w:sz w:val="32"/>
      </w:rPr>
    </w:lvl>
    <w:lvl w:ilvl="3">
      <w:start w:val="1"/>
      <w:numFmt w:val="decimal"/>
      <w:lvlText w:val="%1.%2.%3.%4"/>
      <w:lvlJc w:val="left"/>
      <w:pPr>
        <w:ind w:left="1080" w:hanging="1080"/>
      </w:pPr>
      <w:rPr>
        <w:rFonts w:asciiTheme="majorHAnsi" w:hAnsiTheme="majorHAnsi" w:hint="default"/>
        <w:sz w:val="32"/>
      </w:rPr>
    </w:lvl>
    <w:lvl w:ilvl="4">
      <w:start w:val="1"/>
      <w:numFmt w:val="decimal"/>
      <w:lvlText w:val="%1.%2.%3.%4.%5"/>
      <w:lvlJc w:val="left"/>
      <w:pPr>
        <w:ind w:left="1080" w:hanging="1080"/>
      </w:pPr>
      <w:rPr>
        <w:rFonts w:asciiTheme="majorHAnsi" w:hAnsiTheme="majorHAnsi" w:hint="default"/>
        <w:sz w:val="32"/>
      </w:rPr>
    </w:lvl>
    <w:lvl w:ilvl="5">
      <w:start w:val="1"/>
      <w:numFmt w:val="decimal"/>
      <w:lvlText w:val="%1.%2.%3.%4.%5.%6"/>
      <w:lvlJc w:val="left"/>
      <w:pPr>
        <w:ind w:left="1440" w:hanging="1440"/>
      </w:pPr>
      <w:rPr>
        <w:rFonts w:asciiTheme="majorHAnsi" w:hAnsiTheme="majorHAnsi" w:hint="default"/>
        <w:sz w:val="32"/>
      </w:rPr>
    </w:lvl>
    <w:lvl w:ilvl="6">
      <w:start w:val="1"/>
      <w:numFmt w:val="decimal"/>
      <w:lvlText w:val="%1.%2.%3.%4.%5.%6.%7"/>
      <w:lvlJc w:val="left"/>
      <w:pPr>
        <w:ind w:left="1440" w:hanging="1440"/>
      </w:pPr>
      <w:rPr>
        <w:rFonts w:asciiTheme="majorHAnsi" w:hAnsiTheme="majorHAnsi" w:hint="default"/>
        <w:sz w:val="32"/>
      </w:rPr>
    </w:lvl>
    <w:lvl w:ilvl="7">
      <w:start w:val="1"/>
      <w:numFmt w:val="decimal"/>
      <w:lvlText w:val="%1.%2.%3.%4.%5.%6.%7.%8"/>
      <w:lvlJc w:val="left"/>
      <w:pPr>
        <w:ind w:left="1800" w:hanging="1800"/>
      </w:pPr>
      <w:rPr>
        <w:rFonts w:asciiTheme="majorHAnsi" w:hAnsiTheme="majorHAnsi" w:hint="default"/>
        <w:sz w:val="32"/>
      </w:rPr>
    </w:lvl>
    <w:lvl w:ilvl="8">
      <w:start w:val="1"/>
      <w:numFmt w:val="decimal"/>
      <w:lvlText w:val="%1.%2.%3.%4.%5.%6.%7.%8.%9"/>
      <w:lvlJc w:val="left"/>
      <w:pPr>
        <w:ind w:left="1800" w:hanging="1800"/>
      </w:pPr>
      <w:rPr>
        <w:rFonts w:asciiTheme="majorHAnsi" w:hAnsiTheme="majorHAnsi" w:hint="default"/>
        <w:sz w:val="32"/>
      </w:rPr>
    </w:lvl>
  </w:abstractNum>
  <w:abstractNum w:abstractNumId="41" w15:restartNumberingAfterBreak="0">
    <w:nsid w:val="6EC7238C"/>
    <w:multiLevelType w:val="multilevel"/>
    <w:tmpl w:val="D3F60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604CA5"/>
    <w:multiLevelType w:val="multilevel"/>
    <w:tmpl w:val="356AA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F329A8"/>
    <w:multiLevelType w:val="multilevel"/>
    <w:tmpl w:val="762AC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314C6E"/>
    <w:multiLevelType w:val="multilevel"/>
    <w:tmpl w:val="B07C3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4F5DE4"/>
    <w:multiLevelType w:val="multilevel"/>
    <w:tmpl w:val="800EF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AE3F5A"/>
    <w:multiLevelType w:val="multilevel"/>
    <w:tmpl w:val="1CE49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5401063">
    <w:abstractNumId w:val="10"/>
  </w:num>
  <w:num w:numId="2" w16cid:durableId="281693838">
    <w:abstractNumId w:val="6"/>
  </w:num>
  <w:num w:numId="3" w16cid:durableId="472647297">
    <w:abstractNumId w:val="35"/>
  </w:num>
  <w:num w:numId="4" w16cid:durableId="659193376">
    <w:abstractNumId w:val="9"/>
  </w:num>
  <w:num w:numId="5" w16cid:durableId="68500198">
    <w:abstractNumId w:val="30"/>
  </w:num>
  <w:num w:numId="6" w16cid:durableId="649821851">
    <w:abstractNumId w:val="18"/>
  </w:num>
  <w:num w:numId="7" w16cid:durableId="238565259">
    <w:abstractNumId w:val="31"/>
  </w:num>
  <w:num w:numId="8" w16cid:durableId="1729374338">
    <w:abstractNumId w:val="2"/>
  </w:num>
  <w:num w:numId="9" w16cid:durableId="2080515619">
    <w:abstractNumId w:val="19"/>
  </w:num>
  <w:num w:numId="10" w16cid:durableId="2026639135">
    <w:abstractNumId w:val="25"/>
  </w:num>
  <w:num w:numId="11" w16cid:durableId="1979258727">
    <w:abstractNumId w:val="16"/>
  </w:num>
  <w:num w:numId="12" w16cid:durableId="553542049">
    <w:abstractNumId w:val="45"/>
  </w:num>
  <w:num w:numId="13" w16cid:durableId="2089039048">
    <w:abstractNumId w:val="5"/>
  </w:num>
  <w:num w:numId="14" w16cid:durableId="812260148">
    <w:abstractNumId w:val="11"/>
  </w:num>
  <w:num w:numId="15" w16cid:durableId="1826781261">
    <w:abstractNumId w:val="32"/>
  </w:num>
  <w:num w:numId="16" w16cid:durableId="1850213391">
    <w:abstractNumId w:val="44"/>
  </w:num>
  <w:num w:numId="17" w16cid:durableId="790704461">
    <w:abstractNumId w:val="37"/>
  </w:num>
  <w:num w:numId="18" w16cid:durableId="1226909710">
    <w:abstractNumId w:val="0"/>
  </w:num>
  <w:num w:numId="19" w16cid:durableId="267200665">
    <w:abstractNumId w:val="27"/>
  </w:num>
  <w:num w:numId="20" w16cid:durableId="344090989">
    <w:abstractNumId w:val="14"/>
  </w:num>
  <w:num w:numId="21" w16cid:durableId="2056543602">
    <w:abstractNumId w:val="20"/>
  </w:num>
  <w:num w:numId="22" w16cid:durableId="1701012407">
    <w:abstractNumId w:val="13"/>
  </w:num>
  <w:num w:numId="23" w16cid:durableId="1195462891">
    <w:abstractNumId w:val="12"/>
  </w:num>
  <w:num w:numId="24" w16cid:durableId="1763212170">
    <w:abstractNumId w:val="1"/>
  </w:num>
  <w:num w:numId="25" w16cid:durableId="1199468990">
    <w:abstractNumId w:val="8"/>
  </w:num>
  <w:num w:numId="26" w16cid:durableId="363217284">
    <w:abstractNumId w:val="34"/>
  </w:num>
  <w:num w:numId="27" w16cid:durableId="185600121">
    <w:abstractNumId w:val="4"/>
  </w:num>
  <w:num w:numId="28" w16cid:durableId="1758941645">
    <w:abstractNumId w:val="22"/>
  </w:num>
  <w:num w:numId="29" w16cid:durableId="1035352519">
    <w:abstractNumId w:val="43"/>
  </w:num>
  <w:num w:numId="30" w16cid:durableId="568929118">
    <w:abstractNumId w:val="26"/>
  </w:num>
  <w:num w:numId="31" w16cid:durableId="130172057">
    <w:abstractNumId w:val="41"/>
  </w:num>
  <w:num w:numId="32" w16cid:durableId="998463169">
    <w:abstractNumId w:val="28"/>
  </w:num>
  <w:num w:numId="33" w16cid:durableId="694499076">
    <w:abstractNumId w:val="46"/>
  </w:num>
  <w:num w:numId="34" w16cid:durableId="1624380676">
    <w:abstractNumId w:val="21"/>
  </w:num>
  <w:num w:numId="35" w16cid:durableId="2028292924">
    <w:abstractNumId w:val="38"/>
  </w:num>
  <w:num w:numId="36" w16cid:durableId="1036468604">
    <w:abstractNumId w:val="3"/>
  </w:num>
  <w:num w:numId="37" w16cid:durableId="1208570990">
    <w:abstractNumId w:val="42"/>
  </w:num>
  <w:num w:numId="38" w16cid:durableId="657460683">
    <w:abstractNumId w:val="33"/>
  </w:num>
  <w:num w:numId="39" w16cid:durableId="2002193772">
    <w:abstractNumId w:val="23"/>
  </w:num>
  <w:num w:numId="40" w16cid:durableId="2025670308">
    <w:abstractNumId w:val="7"/>
  </w:num>
  <w:num w:numId="41" w16cid:durableId="992952221">
    <w:abstractNumId w:val="17"/>
  </w:num>
  <w:num w:numId="42" w16cid:durableId="1883715078">
    <w:abstractNumId w:val="15"/>
  </w:num>
  <w:num w:numId="43" w16cid:durableId="1460876781">
    <w:abstractNumId w:val="24"/>
  </w:num>
  <w:num w:numId="44" w16cid:durableId="1480459305">
    <w:abstractNumId w:val="39"/>
  </w:num>
  <w:num w:numId="45" w16cid:durableId="1139147089">
    <w:abstractNumId w:val="29"/>
  </w:num>
  <w:num w:numId="46" w16cid:durableId="1909536578">
    <w:abstractNumId w:val="40"/>
  </w:num>
  <w:num w:numId="47" w16cid:durableId="1062289485">
    <w:abstractNumId w:val="3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D36"/>
    <w:rsid w:val="00004F31"/>
    <w:rsid w:val="00005E37"/>
    <w:rsid w:val="00006A62"/>
    <w:rsid w:val="0002118C"/>
    <w:rsid w:val="00031D06"/>
    <w:rsid w:val="00051820"/>
    <w:rsid w:val="00053393"/>
    <w:rsid w:val="000537E0"/>
    <w:rsid w:val="00072CB9"/>
    <w:rsid w:val="00076590"/>
    <w:rsid w:val="00085DF3"/>
    <w:rsid w:val="00085E60"/>
    <w:rsid w:val="00091B9B"/>
    <w:rsid w:val="000A107F"/>
    <w:rsid w:val="000B23AA"/>
    <w:rsid w:val="000B5A21"/>
    <w:rsid w:val="000D00BB"/>
    <w:rsid w:val="000D1F0F"/>
    <w:rsid w:val="000D516D"/>
    <w:rsid w:val="000E02C7"/>
    <w:rsid w:val="000E1B21"/>
    <w:rsid w:val="000E7BDC"/>
    <w:rsid w:val="000E7D83"/>
    <w:rsid w:val="000F3DF5"/>
    <w:rsid w:val="000F6B47"/>
    <w:rsid w:val="0010295D"/>
    <w:rsid w:val="00124A53"/>
    <w:rsid w:val="0013115D"/>
    <w:rsid w:val="00136722"/>
    <w:rsid w:val="00137BC2"/>
    <w:rsid w:val="00141A86"/>
    <w:rsid w:val="00145353"/>
    <w:rsid w:val="00152A19"/>
    <w:rsid w:val="00161ACF"/>
    <w:rsid w:val="00170D7B"/>
    <w:rsid w:val="00175845"/>
    <w:rsid w:val="0018665E"/>
    <w:rsid w:val="0018711F"/>
    <w:rsid w:val="00193D52"/>
    <w:rsid w:val="001B0B5C"/>
    <w:rsid w:val="001B3162"/>
    <w:rsid w:val="001B4F56"/>
    <w:rsid w:val="001B507E"/>
    <w:rsid w:val="001C65E1"/>
    <w:rsid w:val="001D56EB"/>
    <w:rsid w:val="001D7291"/>
    <w:rsid w:val="001E04BB"/>
    <w:rsid w:val="001F0236"/>
    <w:rsid w:val="001F3AB9"/>
    <w:rsid w:val="001F684C"/>
    <w:rsid w:val="002029C6"/>
    <w:rsid w:val="00204518"/>
    <w:rsid w:val="00204713"/>
    <w:rsid w:val="0020584A"/>
    <w:rsid w:val="00206941"/>
    <w:rsid w:val="002122B1"/>
    <w:rsid w:val="00221A55"/>
    <w:rsid w:val="00227EEE"/>
    <w:rsid w:val="002509E8"/>
    <w:rsid w:val="002541B6"/>
    <w:rsid w:val="002547B8"/>
    <w:rsid w:val="002575B5"/>
    <w:rsid w:val="00285490"/>
    <w:rsid w:val="002943D3"/>
    <w:rsid w:val="00297147"/>
    <w:rsid w:val="002C1278"/>
    <w:rsid w:val="002C4C64"/>
    <w:rsid w:val="002C7AA7"/>
    <w:rsid w:val="002D1749"/>
    <w:rsid w:val="002D1B76"/>
    <w:rsid w:val="002F3F41"/>
    <w:rsid w:val="00300A2A"/>
    <w:rsid w:val="00311B92"/>
    <w:rsid w:val="00311CAE"/>
    <w:rsid w:val="0031284D"/>
    <w:rsid w:val="0031365E"/>
    <w:rsid w:val="0031503B"/>
    <w:rsid w:val="00315C6E"/>
    <w:rsid w:val="00321733"/>
    <w:rsid w:val="0032776E"/>
    <w:rsid w:val="00331BED"/>
    <w:rsid w:val="00335431"/>
    <w:rsid w:val="00345E5B"/>
    <w:rsid w:val="003541A8"/>
    <w:rsid w:val="00371DBD"/>
    <w:rsid w:val="003734EE"/>
    <w:rsid w:val="00382BDF"/>
    <w:rsid w:val="00383014"/>
    <w:rsid w:val="003905A1"/>
    <w:rsid w:val="0039518A"/>
    <w:rsid w:val="00397EBE"/>
    <w:rsid w:val="003A05D8"/>
    <w:rsid w:val="003B112A"/>
    <w:rsid w:val="003C7042"/>
    <w:rsid w:val="003D13E6"/>
    <w:rsid w:val="003D1700"/>
    <w:rsid w:val="003D2A1C"/>
    <w:rsid w:val="003D68ED"/>
    <w:rsid w:val="003E0E10"/>
    <w:rsid w:val="003E4792"/>
    <w:rsid w:val="003E6951"/>
    <w:rsid w:val="003F7C1D"/>
    <w:rsid w:val="00402313"/>
    <w:rsid w:val="004033C1"/>
    <w:rsid w:val="0040684C"/>
    <w:rsid w:val="0041110F"/>
    <w:rsid w:val="004119AD"/>
    <w:rsid w:val="004123B8"/>
    <w:rsid w:val="00420D77"/>
    <w:rsid w:val="0042124D"/>
    <w:rsid w:val="00422177"/>
    <w:rsid w:val="004235FA"/>
    <w:rsid w:val="004241DE"/>
    <w:rsid w:val="00425614"/>
    <w:rsid w:val="004358B3"/>
    <w:rsid w:val="00436E78"/>
    <w:rsid w:val="004375A9"/>
    <w:rsid w:val="00443AA6"/>
    <w:rsid w:val="0044431A"/>
    <w:rsid w:val="004472C0"/>
    <w:rsid w:val="004673BD"/>
    <w:rsid w:val="004727F5"/>
    <w:rsid w:val="00480CC6"/>
    <w:rsid w:val="00480FEA"/>
    <w:rsid w:val="0048255B"/>
    <w:rsid w:val="00486AAF"/>
    <w:rsid w:val="00487695"/>
    <w:rsid w:val="004A3AB2"/>
    <w:rsid w:val="004B0553"/>
    <w:rsid w:val="004B69C4"/>
    <w:rsid w:val="004C1B66"/>
    <w:rsid w:val="004C2CB7"/>
    <w:rsid w:val="004D066D"/>
    <w:rsid w:val="004D0D52"/>
    <w:rsid w:val="004D3230"/>
    <w:rsid w:val="004D3E9B"/>
    <w:rsid w:val="004E261A"/>
    <w:rsid w:val="004F3DAC"/>
    <w:rsid w:val="004F5AE8"/>
    <w:rsid w:val="004F786B"/>
    <w:rsid w:val="00500A0B"/>
    <w:rsid w:val="005035B4"/>
    <w:rsid w:val="00510399"/>
    <w:rsid w:val="0051406D"/>
    <w:rsid w:val="0051547D"/>
    <w:rsid w:val="00520910"/>
    <w:rsid w:val="00522A37"/>
    <w:rsid w:val="00522D5E"/>
    <w:rsid w:val="00523D03"/>
    <w:rsid w:val="00524798"/>
    <w:rsid w:val="00525EA3"/>
    <w:rsid w:val="00537150"/>
    <w:rsid w:val="00541BCE"/>
    <w:rsid w:val="00546434"/>
    <w:rsid w:val="00550050"/>
    <w:rsid w:val="0055229B"/>
    <w:rsid w:val="005530BB"/>
    <w:rsid w:val="0055355C"/>
    <w:rsid w:val="00562892"/>
    <w:rsid w:val="00563FFB"/>
    <w:rsid w:val="005769D2"/>
    <w:rsid w:val="0058614F"/>
    <w:rsid w:val="005953BE"/>
    <w:rsid w:val="005B2092"/>
    <w:rsid w:val="005B3F01"/>
    <w:rsid w:val="005C02B1"/>
    <w:rsid w:val="005C0679"/>
    <w:rsid w:val="005C1B99"/>
    <w:rsid w:val="005E547D"/>
    <w:rsid w:val="005F66E3"/>
    <w:rsid w:val="006063A8"/>
    <w:rsid w:val="006153BB"/>
    <w:rsid w:val="006210B1"/>
    <w:rsid w:val="006224F2"/>
    <w:rsid w:val="0063157A"/>
    <w:rsid w:val="00633181"/>
    <w:rsid w:val="006366DA"/>
    <w:rsid w:val="00645702"/>
    <w:rsid w:val="00647D29"/>
    <w:rsid w:val="006638D9"/>
    <w:rsid w:val="00674752"/>
    <w:rsid w:val="00676C43"/>
    <w:rsid w:val="006814CA"/>
    <w:rsid w:val="00684713"/>
    <w:rsid w:val="00686EC9"/>
    <w:rsid w:val="0069207C"/>
    <w:rsid w:val="006933EF"/>
    <w:rsid w:val="00696E61"/>
    <w:rsid w:val="006A0330"/>
    <w:rsid w:val="006A2227"/>
    <w:rsid w:val="006A5154"/>
    <w:rsid w:val="006A559B"/>
    <w:rsid w:val="006B3B17"/>
    <w:rsid w:val="006B431F"/>
    <w:rsid w:val="006B5FEE"/>
    <w:rsid w:val="006C0718"/>
    <w:rsid w:val="006C2A6A"/>
    <w:rsid w:val="006D5D93"/>
    <w:rsid w:val="006E2766"/>
    <w:rsid w:val="006E700F"/>
    <w:rsid w:val="006F3B5F"/>
    <w:rsid w:val="006F7104"/>
    <w:rsid w:val="006F782C"/>
    <w:rsid w:val="00700A0B"/>
    <w:rsid w:val="00704E0F"/>
    <w:rsid w:val="0071725A"/>
    <w:rsid w:val="00727AB6"/>
    <w:rsid w:val="00730F6C"/>
    <w:rsid w:val="00732C0B"/>
    <w:rsid w:val="00733028"/>
    <w:rsid w:val="0075165E"/>
    <w:rsid w:val="007521C2"/>
    <w:rsid w:val="007524CE"/>
    <w:rsid w:val="00752583"/>
    <w:rsid w:val="00752A46"/>
    <w:rsid w:val="00761F3A"/>
    <w:rsid w:val="00765D6E"/>
    <w:rsid w:val="0077519D"/>
    <w:rsid w:val="007847AB"/>
    <w:rsid w:val="00784E68"/>
    <w:rsid w:val="00797175"/>
    <w:rsid w:val="007A0CE9"/>
    <w:rsid w:val="007C02C2"/>
    <w:rsid w:val="007C2AB1"/>
    <w:rsid w:val="007C55CE"/>
    <w:rsid w:val="007D66DA"/>
    <w:rsid w:val="007D69C1"/>
    <w:rsid w:val="007D70F5"/>
    <w:rsid w:val="007E025D"/>
    <w:rsid w:val="007E1E71"/>
    <w:rsid w:val="007E32AC"/>
    <w:rsid w:val="007E66E2"/>
    <w:rsid w:val="007E725B"/>
    <w:rsid w:val="007F0E81"/>
    <w:rsid w:val="007F3AA5"/>
    <w:rsid w:val="008070DE"/>
    <w:rsid w:val="008104A2"/>
    <w:rsid w:val="008265B7"/>
    <w:rsid w:val="00826B59"/>
    <w:rsid w:val="008338C6"/>
    <w:rsid w:val="00840CA8"/>
    <w:rsid w:val="00841533"/>
    <w:rsid w:val="00842B7C"/>
    <w:rsid w:val="00847D5A"/>
    <w:rsid w:val="0085457F"/>
    <w:rsid w:val="008665CA"/>
    <w:rsid w:val="008676FF"/>
    <w:rsid w:val="00873A97"/>
    <w:rsid w:val="008A5854"/>
    <w:rsid w:val="008B2651"/>
    <w:rsid w:val="008B4E60"/>
    <w:rsid w:val="008B574F"/>
    <w:rsid w:val="008C3C4D"/>
    <w:rsid w:val="008C46DA"/>
    <w:rsid w:val="008C600B"/>
    <w:rsid w:val="008D6BCC"/>
    <w:rsid w:val="008D795C"/>
    <w:rsid w:val="008E5D71"/>
    <w:rsid w:val="008F1BED"/>
    <w:rsid w:val="008F7320"/>
    <w:rsid w:val="009033A4"/>
    <w:rsid w:val="00905261"/>
    <w:rsid w:val="00907E1A"/>
    <w:rsid w:val="009129C7"/>
    <w:rsid w:val="0092106D"/>
    <w:rsid w:val="0092138D"/>
    <w:rsid w:val="00924771"/>
    <w:rsid w:val="00935048"/>
    <w:rsid w:val="009454BD"/>
    <w:rsid w:val="009523B4"/>
    <w:rsid w:val="009600C7"/>
    <w:rsid w:val="00962097"/>
    <w:rsid w:val="00973509"/>
    <w:rsid w:val="00980115"/>
    <w:rsid w:val="00982C1C"/>
    <w:rsid w:val="00983263"/>
    <w:rsid w:val="00986DAA"/>
    <w:rsid w:val="00991220"/>
    <w:rsid w:val="00992F16"/>
    <w:rsid w:val="00994163"/>
    <w:rsid w:val="009A012C"/>
    <w:rsid w:val="009A5919"/>
    <w:rsid w:val="009B2545"/>
    <w:rsid w:val="009B2D1F"/>
    <w:rsid w:val="009B4450"/>
    <w:rsid w:val="009B52AE"/>
    <w:rsid w:val="009C0EDE"/>
    <w:rsid w:val="009C4517"/>
    <w:rsid w:val="009C4C9C"/>
    <w:rsid w:val="009D0A03"/>
    <w:rsid w:val="009D0D71"/>
    <w:rsid w:val="009E157C"/>
    <w:rsid w:val="009E568D"/>
    <w:rsid w:val="009F04AE"/>
    <w:rsid w:val="009F0D20"/>
    <w:rsid w:val="009F2D60"/>
    <w:rsid w:val="009F693B"/>
    <w:rsid w:val="00A00010"/>
    <w:rsid w:val="00A122BF"/>
    <w:rsid w:val="00A20097"/>
    <w:rsid w:val="00A23B6C"/>
    <w:rsid w:val="00A25501"/>
    <w:rsid w:val="00A25D19"/>
    <w:rsid w:val="00A263D9"/>
    <w:rsid w:val="00A3532A"/>
    <w:rsid w:val="00A37FA7"/>
    <w:rsid w:val="00A41883"/>
    <w:rsid w:val="00A50043"/>
    <w:rsid w:val="00A65565"/>
    <w:rsid w:val="00A770FC"/>
    <w:rsid w:val="00A77CAC"/>
    <w:rsid w:val="00A81827"/>
    <w:rsid w:val="00A84FE4"/>
    <w:rsid w:val="00A87196"/>
    <w:rsid w:val="00A945ED"/>
    <w:rsid w:val="00AA29E9"/>
    <w:rsid w:val="00AA6967"/>
    <w:rsid w:val="00AB1E46"/>
    <w:rsid w:val="00AB5BB6"/>
    <w:rsid w:val="00AB65A2"/>
    <w:rsid w:val="00AB675E"/>
    <w:rsid w:val="00AC03A1"/>
    <w:rsid w:val="00AD3494"/>
    <w:rsid w:val="00AD57F2"/>
    <w:rsid w:val="00AE10DF"/>
    <w:rsid w:val="00AF5076"/>
    <w:rsid w:val="00AF672C"/>
    <w:rsid w:val="00B0186A"/>
    <w:rsid w:val="00B0316D"/>
    <w:rsid w:val="00B03AFD"/>
    <w:rsid w:val="00B03F80"/>
    <w:rsid w:val="00B17F8A"/>
    <w:rsid w:val="00B20455"/>
    <w:rsid w:val="00B210F4"/>
    <w:rsid w:val="00B22BFD"/>
    <w:rsid w:val="00B36C10"/>
    <w:rsid w:val="00B3798D"/>
    <w:rsid w:val="00B5030D"/>
    <w:rsid w:val="00B51C36"/>
    <w:rsid w:val="00B61EC6"/>
    <w:rsid w:val="00B634C6"/>
    <w:rsid w:val="00B70B31"/>
    <w:rsid w:val="00B85DAA"/>
    <w:rsid w:val="00B9145D"/>
    <w:rsid w:val="00BA096C"/>
    <w:rsid w:val="00BA201A"/>
    <w:rsid w:val="00BB7173"/>
    <w:rsid w:val="00BC183F"/>
    <w:rsid w:val="00BC6D10"/>
    <w:rsid w:val="00BD22A8"/>
    <w:rsid w:val="00BE7B46"/>
    <w:rsid w:val="00BF1D4E"/>
    <w:rsid w:val="00BF68D7"/>
    <w:rsid w:val="00C0173D"/>
    <w:rsid w:val="00C031B1"/>
    <w:rsid w:val="00C078B3"/>
    <w:rsid w:val="00C11790"/>
    <w:rsid w:val="00C168F8"/>
    <w:rsid w:val="00C16E1C"/>
    <w:rsid w:val="00C16F02"/>
    <w:rsid w:val="00C247D3"/>
    <w:rsid w:val="00C24F84"/>
    <w:rsid w:val="00C41E87"/>
    <w:rsid w:val="00C44C14"/>
    <w:rsid w:val="00C45118"/>
    <w:rsid w:val="00C452FE"/>
    <w:rsid w:val="00C5015D"/>
    <w:rsid w:val="00C504E7"/>
    <w:rsid w:val="00C54DBA"/>
    <w:rsid w:val="00C62B0D"/>
    <w:rsid w:val="00C64390"/>
    <w:rsid w:val="00C64AEA"/>
    <w:rsid w:val="00C75C4E"/>
    <w:rsid w:val="00C84798"/>
    <w:rsid w:val="00C904D7"/>
    <w:rsid w:val="00C97D7F"/>
    <w:rsid w:val="00CA2FEC"/>
    <w:rsid w:val="00CB02CD"/>
    <w:rsid w:val="00CB3411"/>
    <w:rsid w:val="00CC204A"/>
    <w:rsid w:val="00CC767C"/>
    <w:rsid w:val="00CD1A15"/>
    <w:rsid w:val="00CD762A"/>
    <w:rsid w:val="00CE00C4"/>
    <w:rsid w:val="00CE0176"/>
    <w:rsid w:val="00CE2471"/>
    <w:rsid w:val="00CE4842"/>
    <w:rsid w:val="00CE556F"/>
    <w:rsid w:val="00CE60FF"/>
    <w:rsid w:val="00CF101F"/>
    <w:rsid w:val="00CF4D36"/>
    <w:rsid w:val="00D00E42"/>
    <w:rsid w:val="00D06FF1"/>
    <w:rsid w:val="00D11AAB"/>
    <w:rsid w:val="00D13028"/>
    <w:rsid w:val="00D13935"/>
    <w:rsid w:val="00D15623"/>
    <w:rsid w:val="00D27E7B"/>
    <w:rsid w:val="00D31117"/>
    <w:rsid w:val="00D32DC7"/>
    <w:rsid w:val="00D420D5"/>
    <w:rsid w:val="00D44D09"/>
    <w:rsid w:val="00D4503A"/>
    <w:rsid w:val="00D51167"/>
    <w:rsid w:val="00D51EB9"/>
    <w:rsid w:val="00D54364"/>
    <w:rsid w:val="00D5493A"/>
    <w:rsid w:val="00D5799B"/>
    <w:rsid w:val="00D6124B"/>
    <w:rsid w:val="00D61DBE"/>
    <w:rsid w:val="00D61E92"/>
    <w:rsid w:val="00D637E7"/>
    <w:rsid w:val="00D6609D"/>
    <w:rsid w:val="00D72754"/>
    <w:rsid w:val="00D76628"/>
    <w:rsid w:val="00D815F3"/>
    <w:rsid w:val="00D92D77"/>
    <w:rsid w:val="00D93E7C"/>
    <w:rsid w:val="00D971C4"/>
    <w:rsid w:val="00DA4721"/>
    <w:rsid w:val="00DA5AB2"/>
    <w:rsid w:val="00DB560E"/>
    <w:rsid w:val="00DB5DB8"/>
    <w:rsid w:val="00DC3D73"/>
    <w:rsid w:val="00DD3AC9"/>
    <w:rsid w:val="00DD6D9B"/>
    <w:rsid w:val="00DF7D09"/>
    <w:rsid w:val="00E00D0C"/>
    <w:rsid w:val="00E044CF"/>
    <w:rsid w:val="00E132C3"/>
    <w:rsid w:val="00E14AE1"/>
    <w:rsid w:val="00E43783"/>
    <w:rsid w:val="00E47665"/>
    <w:rsid w:val="00E52F37"/>
    <w:rsid w:val="00E721FF"/>
    <w:rsid w:val="00E739F9"/>
    <w:rsid w:val="00E74F22"/>
    <w:rsid w:val="00E85C2A"/>
    <w:rsid w:val="00E91D31"/>
    <w:rsid w:val="00EA31CD"/>
    <w:rsid w:val="00EC1476"/>
    <w:rsid w:val="00EC33AE"/>
    <w:rsid w:val="00EC69CA"/>
    <w:rsid w:val="00EC7E29"/>
    <w:rsid w:val="00ED4767"/>
    <w:rsid w:val="00EE33D5"/>
    <w:rsid w:val="00EE4FA3"/>
    <w:rsid w:val="00EF6298"/>
    <w:rsid w:val="00F02400"/>
    <w:rsid w:val="00F02776"/>
    <w:rsid w:val="00F032EE"/>
    <w:rsid w:val="00F04E69"/>
    <w:rsid w:val="00F05898"/>
    <w:rsid w:val="00F13CBE"/>
    <w:rsid w:val="00F263E1"/>
    <w:rsid w:val="00F32D63"/>
    <w:rsid w:val="00F3564B"/>
    <w:rsid w:val="00F54886"/>
    <w:rsid w:val="00F642B8"/>
    <w:rsid w:val="00F70802"/>
    <w:rsid w:val="00F72F5F"/>
    <w:rsid w:val="00F77356"/>
    <w:rsid w:val="00F774D6"/>
    <w:rsid w:val="00F77B0A"/>
    <w:rsid w:val="00F8501B"/>
    <w:rsid w:val="00F85127"/>
    <w:rsid w:val="00F8526A"/>
    <w:rsid w:val="00F861C3"/>
    <w:rsid w:val="00F86E02"/>
    <w:rsid w:val="00F93F2D"/>
    <w:rsid w:val="00F94A90"/>
    <w:rsid w:val="00F951C8"/>
    <w:rsid w:val="00F9710F"/>
    <w:rsid w:val="00FA12B5"/>
    <w:rsid w:val="00FA7DD8"/>
    <w:rsid w:val="00FB14F0"/>
    <w:rsid w:val="00FC3CD8"/>
    <w:rsid w:val="00FD0338"/>
    <w:rsid w:val="00FD74B8"/>
    <w:rsid w:val="00FE5448"/>
    <w:rsid w:val="00FE75AC"/>
    <w:rsid w:val="00FF0963"/>
    <w:rsid w:val="00FF1676"/>
    <w:rsid w:val="00FF57DA"/>
    <w:rsid w:val="00FF6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DABC5"/>
  <w15:chartTrackingRefBased/>
  <w15:docId w15:val="{2A3EF0BA-C089-46F5-BC64-9A16E3099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4D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F4D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F4D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F4D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4D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4D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4D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4D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4D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4D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F4D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F4D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F4D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4D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4D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4D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4D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4D36"/>
    <w:rPr>
      <w:rFonts w:eastAsiaTheme="majorEastAsia" w:cstheme="majorBidi"/>
      <w:color w:val="272727" w:themeColor="text1" w:themeTint="D8"/>
    </w:rPr>
  </w:style>
  <w:style w:type="paragraph" w:styleId="Title">
    <w:name w:val="Title"/>
    <w:basedOn w:val="Normal"/>
    <w:next w:val="Normal"/>
    <w:link w:val="TitleChar"/>
    <w:uiPriority w:val="10"/>
    <w:qFormat/>
    <w:rsid w:val="00CF4D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4D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4D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4D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4D36"/>
    <w:pPr>
      <w:spacing w:before="160"/>
      <w:jc w:val="center"/>
    </w:pPr>
    <w:rPr>
      <w:i/>
      <w:iCs/>
      <w:color w:val="404040" w:themeColor="text1" w:themeTint="BF"/>
    </w:rPr>
  </w:style>
  <w:style w:type="character" w:customStyle="1" w:styleId="QuoteChar">
    <w:name w:val="Quote Char"/>
    <w:basedOn w:val="DefaultParagraphFont"/>
    <w:link w:val="Quote"/>
    <w:uiPriority w:val="29"/>
    <w:rsid w:val="00CF4D36"/>
    <w:rPr>
      <w:i/>
      <w:iCs/>
      <w:color w:val="404040" w:themeColor="text1" w:themeTint="BF"/>
    </w:rPr>
  </w:style>
  <w:style w:type="paragraph" w:styleId="ListParagraph">
    <w:name w:val="List Paragraph"/>
    <w:basedOn w:val="Normal"/>
    <w:uiPriority w:val="34"/>
    <w:qFormat/>
    <w:rsid w:val="00CF4D36"/>
    <w:pPr>
      <w:ind w:left="720"/>
      <w:contextualSpacing/>
    </w:pPr>
  </w:style>
  <w:style w:type="character" w:styleId="IntenseEmphasis">
    <w:name w:val="Intense Emphasis"/>
    <w:basedOn w:val="DefaultParagraphFont"/>
    <w:uiPriority w:val="21"/>
    <w:qFormat/>
    <w:rsid w:val="00CF4D36"/>
    <w:rPr>
      <w:i/>
      <w:iCs/>
      <w:color w:val="0F4761" w:themeColor="accent1" w:themeShade="BF"/>
    </w:rPr>
  </w:style>
  <w:style w:type="paragraph" w:styleId="IntenseQuote">
    <w:name w:val="Intense Quote"/>
    <w:basedOn w:val="Normal"/>
    <w:next w:val="Normal"/>
    <w:link w:val="IntenseQuoteChar"/>
    <w:uiPriority w:val="30"/>
    <w:qFormat/>
    <w:rsid w:val="00CF4D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4D36"/>
    <w:rPr>
      <w:i/>
      <w:iCs/>
      <w:color w:val="0F4761" w:themeColor="accent1" w:themeShade="BF"/>
    </w:rPr>
  </w:style>
  <w:style w:type="character" w:styleId="IntenseReference">
    <w:name w:val="Intense Reference"/>
    <w:basedOn w:val="DefaultParagraphFont"/>
    <w:uiPriority w:val="32"/>
    <w:qFormat/>
    <w:rsid w:val="00CF4D36"/>
    <w:rPr>
      <w:b/>
      <w:bCs/>
      <w:smallCaps/>
      <w:color w:val="0F4761" w:themeColor="accent1" w:themeShade="BF"/>
      <w:spacing w:val="5"/>
    </w:rPr>
  </w:style>
  <w:style w:type="paragraph" w:styleId="NoSpacing">
    <w:name w:val="No Spacing"/>
    <w:link w:val="NoSpacingChar"/>
    <w:uiPriority w:val="1"/>
    <w:qFormat/>
    <w:rsid w:val="00CF4D3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F4D36"/>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CF4D3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F4D36"/>
    <w:pPr>
      <w:spacing w:after="100"/>
    </w:pPr>
  </w:style>
  <w:style w:type="paragraph" w:styleId="TOC2">
    <w:name w:val="toc 2"/>
    <w:basedOn w:val="Normal"/>
    <w:next w:val="Normal"/>
    <w:autoRedefine/>
    <w:uiPriority w:val="39"/>
    <w:unhideWhenUsed/>
    <w:rsid w:val="00CF4D36"/>
    <w:pPr>
      <w:spacing w:after="100"/>
      <w:ind w:left="240"/>
    </w:pPr>
  </w:style>
  <w:style w:type="paragraph" w:styleId="TOC3">
    <w:name w:val="toc 3"/>
    <w:basedOn w:val="Normal"/>
    <w:next w:val="Normal"/>
    <w:autoRedefine/>
    <w:uiPriority w:val="39"/>
    <w:unhideWhenUsed/>
    <w:rsid w:val="00CF4D36"/>
    <w:pPr>
      <w:spacing w:after="100"/>
      <w:ind w:left="480"/>
    </w:pPr>
  </w:style>
  <w:style w:type="character" w:styleId="Hyperlink">
    <w:name w:val="Hyperlink"/>
    <w:basedOn w:val="DefaultParagraphFont"/>
    <w:uiPriority w:val="99"/>
    <w:unhideWhenUsed/>
    <w:rsid w:val="00CF4D36"/>
    <w:rPr>
      <w:color w:val="467886" w:themeColor="hyperlink"/>
      <w:u w:val="single"/>
    </w:rPr>
  </w:style>
  <w:style w:type="character" w:styleId="UnresolvedMention">
    <w:name w:val="Unresolved Mention"/>
    <w:basedOn w:val="DefaultParagraphFont"/>
    <w:uiPriority w:val="99"/>
    <w:semiHidden/>
    <w:unhideWhenUsed/>
    <w:rsid w:val="00F02400"/>
    <w:rPr>
      <w:color w:val="605E5C"/>
      <w:shd w:val="clear" w:color="auto" w:fill="E1DFDD"/>
    </w:rPr>
  </w:style>
  <w:style w:type="paragraph" w:styleId="NormalWeb">
    <w:name w:val="Normal (Web)"/>
    <w:basedOn w:val="Normal"/>
    <w:uiPriority w:val="99"/>
    <w:semiHidden/>
    <w:unhideWhenUsed/>
    <w:rsid w:val="001B316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A09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1ST June 2026</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9ffb1b80570cc20cd734d0c30b7d6cb6">
  <xsd:schema xmlns:xsd="http://www.w3.org/2001/XMLSchema" xmlns:xs="http://www.w3.org/2001/XMLSchema" xmlns:p="http://schemas.microsoft.com/office/2006/metadata/properties" xmlns:ns3="b4f9f7ee-5770-4a14-8925-17f3d16e50b7" targetNamespace="http://schemas.microsoft.com/office/2006/metadata/properties" ma:root="true" ma:fieldsID="3a1d87f000116188100856d5e30b580d"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A0C3292-DBBC-4B19-9FF5-596532A2534F}">
  <ds:schemaRefs>
    <ds:schemaRef ds:uri="http://schemas.openxmlformats.org/officeDocument/2006/bibliography"/>
  </ds:schemaRefs>
</ds:datastoreItem>
</file>

<file path=customXml/itemProps3.xml><?xml version="1.0" encoding="utf-8"?>
<ds:datastoreItem xmlns:ds="http://schemas.openxmlformats.org/officeDocument/2006/customXml" ds:itemID="{3998F8D4-B96D-4044-A75D-AFD3256512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C139E2-2118-4A2A-BACC-F69AA49FD913}">
  <ds:schemaRefs>
    <ds:schemaRef ds:uri="http://schemas.microsoft.com/sharepoint/v3/contenttype/forms"/>
  </ds:schemaRefs>
</ds:datastoreItem>
</file>

<file path=customXml/itemProps5.xml><?xml version="1.0" encoding="utf-8"?>
<ds:datastoreItem xmlns:ds="http://schemas.openxmlformats.org/officeDocument/2006/customXml" ds:itemID="{84826442-8612-46AA-BA4C-A322B7A4AE05}">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3219</TotalTime>
  <Pages>41</Pages>
  <Words>8204</Words>
  <Characters>46763</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From Sustainability to Regeneration: A Strategic Vision for IKEA's Future Value Creation</dc:title>
  <dc:subject/>
  <dc:creator>Paul James (1300928)</dc:creator>
  <cp:keywords/>
  <dc:description/>
  <cp:lastModifiedBy>Paul James (1300928)</cp:lastModifiedBy>
  <cp:revision>480</cp:revision>
  <dcterms:created xsi:type="dcterms:W3CDTF">2026-05-28T08:36:00Z</dcterms:created>
  <dcterms:modified xsi:type="dcterms:W3CDTF">2026-06-01T19:33:00Z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