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CD12F" w14:textId="696CBCC4" w:rsidR="00E3213C" w:rsidRPr="00150DAE" w:rsidRDefault="00150DAE" w:rsidP="00FA3211">
      <w:pPr>
        <w:rPr>
          <w:rFonts w:asciiTheme="majorHAnsi" w:eastAsia="Times New Roman" w:hAnsiTheme="majorHAnsi"/>
          <w:b/>
          <w:bCs/>
          <w:color w:val="000000"/>
          <w:sz w:val="36"/>
          <w:szCs w:val="36"/>
        </w:rPr>
      </w:pPr>
      <w:r w:rsidRPr="00150DAE">
        <w:rPr>
          <w:rFonts w:asciiTheme="majorHAnsi" w:eastAsia="Times New Roman" w:hAnsiTheme="majorHAnsi"/>
          <w:b/>
          <w:bCs/>
          <w:color w:val="000000"/>
          <w:sz w:val="36"/>
          <w:szCs w:val="36"/>
        </w:rPr>
        <w:t>Age</w:t>
      </w:r>
      <w:r w:rsidR="00DC66A3">
        <w:rPr>
          <w:rFonts w:asciiTheme="majorHAnsi" w:eastAsia="Times New Roman" w:hAnsiTheme="majorHAnsi"/>
          <w:b/>
          <w:bCs/>
          <w:color w:val="000000"/>
          <w:sz w:val="36"/>
          <w:szCs w:val="36"/>
        </w:rPr>
        <w:t>ism</w:t>
      </w:r>
    </w:p>
    <w:p w14:paraId="37A37FF6" w14:textId="77777777" w:rsidR="00E3213C" w:rsidRDefault="00E3213C" w:rsidP="00FA3211">
      <w:pPr>
        <w:rPr>
          <w:rFonts w:asciiTheme="majorHAnsi" w:eastAsia="Times New Roman" w:hAnsiTheme="majorHAnsi"/>
          <w:color w:val="000000"/>
          <w:sz w:val="24"/>
          <w:szCs w:val="24"/>
        </w:rPr>
      </w:pPr>
    </w:p>
    <w:p w14:paraId="7EB2BFFD" w14:textId="77777777" w:rsidR="00E3213C" w:rsidRDefault="00E3213C" w:rsidP="00FA3211">
      <w:pPr>
        <w:rPr>
          <w:rFonts w:asciiTheme="majorHAnsi" w:eastAsia="Times New Roman" w:hAnsiTheme="majorHAnsi"/>
          <w:color w:val="000000"/>
          <w:sz w:val="24"/>
          <w:szCs w:val="24"/>
        </w:rPr>
      </w:pPr>
    </w:p>
    <w:p w14:paraId="61D6C297" w14:textId="790337E2" w:rsidR="00FA3211" w:rsidRPr="00C325CF" w:rsidRDefault="00F50CED" w:rsidP="00FA3211">
      <w:pPr>
        <w:rPr>
          <w:rFonts w:asciiTheme="majorHAnsi" w:eastAsia="Times New Roman" w:hAnsiTheme="majorHAnsi"/>
          <w:color w:val="000000"/>
          <w:sz w:val="24"/>
          <w:szCs w:val="24"/>
        </w:rPr>
      </w:pPr>
      <w:r w:rsidRPr="00C325CF">
        <w:rPr>
          <w:rFonts w:asciiTheme="majorHAnsi" w:eastAsia="Times New Roman" w:hAnsiTheme="majorHAnsi"/>
          <w:color w:val="000000"/>
          <w:sz w:val="24"/>
          <w:szCs w:val="24"/>
        </w:rPr>
        <w:t xml:space="preserve">Ageism, or age-based discrimination, is a pervasive issue in civilisations across the </w:t>
      </w:r>
      <w:r w:rsidR="00A77917" w:rsidRPr="00C325CF">
        <w:rPr>
          <w:rFonts w:asciiTheme="majorHAnsi" w:eastAsia="Times New Roman" w:hAnsiTheme="majorHAnsi"/>
          <w:color w:val="000000"/>
          <w:sz w:val="24"/>
          <w:szCs w:val="24"/>
        </w:rPr>
        <w:t>world</w:t>
      </w:r>
      <w:r w:rsidR="00A77917">
        <w:rPr>
          <w:rFonts w:asciiTheme="majorHAnsi" w:eastAsia="Times New Roman" w:hAnsiTheme="majorHAnsi"/>
          <w:color w:val="000000"/>
          <w:sz w:val="24"/>
          <w:szCs w:val="24"/>
        </w:rPr>
        <w:t xml:space="preserve"> (Age Uk ,2017)</w:t>
      </w:r>
      <w:r w:rsidRPr="00C325CF">
        <w:rPr>
          <w:rFonts w:asciiTheme="majorHAnsi" w:eastAsia="Times New Roman" w:hAnsiTheme="majorHAnsi"/>
          <w:color w:val="000000"/>
          <w:sz w:val="24"/>
          <w:szCs w:val="24"/>
        </w:rPr>
        <w:t xml:space="preserve">. It takes numerous forms, including assumptions, biases, and discrimination, and it predominantly targets persons of a specific age. While ageism is sometimes overlooked or rejected, it has a substantial impact on people's well-being, particularly as they </w:t>
      </w:r>
      <w:r w:rsidR="004704B9" w:rsidRPr="00C325CF">
        <w:rPr>
          <w:rFonts w:asciiTheme="majorHAnsi" w:eastAsia="Times New Roman" w:hAnsiTheme="majorHAnsi"/>
          <w:color w:val="000000"/>
          <w:sz w:val="24"/>
          <w:szCs w:val="24"/>
        </w:rPr>
        <w:t>age</w:t>
      </w:r>
      <w:r w:rsidR="004704B9">
        <w:rPr>
          <w:rFonts w:asciiTheme="majorHAnsi" w:eastAsia="Times New Roman" w:hAnsiTheme="majorHAnsi"/>
          <w:color w:val="000000"/>
          <w:sz w:val="24"/>
          <w:szCs w:val="24"/>
        </w:rPr>
        <w:t xml:space="preserve"> (</w:t>
      </w:r>
      <w:r w:rsidR="00A210B1">
        <w:rPr>
          <w:rFonts w:asciiTheme="majorHAnsi" w:eastAsia="Times New Roman" w:hAnsiTheme="majorHAnsi"/>
          <w:color w:val="000000"/>
          <w:sz w:val="24"/>
          <w:szCs w:val="24"/>
        </w:rPr>
        <w:t>Ayalon and Tessch-Romer,2018</w:t>
      </w:r>
      <w:r w:rsidR="004704B9">
        <w:rPr>
          <w:rFonts w:asciiTheme="majorHAnsi" w:eastAsia="Times New Roman" w:hAnsiTheme="majorHAnsi"/>
          <w:color w:val="000000"/>
          <w:sz w:val="24"/>
          <w:szCs w:val="24"/>
        </w:rPr>
        <w:t>)</w:t>
      </w:r>
      <w:r w:rsidRPr="00C325CF">
        <w:rPr>
          <w:rFonts w:asciiTheme="majorHAnsi" w:eastAsia="Times New Roman" w:hAnsiTheme="majorHAnsi"/>
          <w:color w:val="000000"/>
          <w:sz w:val="24"/>
          <w:szCs w:val="24"/>
        </w:rPr>
        <w:t xml:space="preserve">. This </w:t>
      </w:r>
      <w:r w:rsidR="005F2EF7">
        <w:rPr>
          <w:rFonts w:asciiTheme="majorHAnsi" w:eastAsia="Times New Roman" w:hAnsiTheme="majorHAnsi"/>
          <w:color w:val="000000"/>
          <w:sz w:val="24"/>
          <w:szCs w:val="24"/>
        </w:rPr>
        <w:t>paper</w:t>
      </w:r>
      <w:r w:rsidRPr="00C325CF">
        <w:rPr>
          <w:rFonts w:asciiTheme="majorHAnsi" w:eastAsia="Times New Roman" w:hAnsiTheme="majorHAnsi"/>
          <w:color w:val="000000"/>
          <w:sz w:val="24"/>
          <w:szCs w:val="24"/>
        </w:rPr>
        <w:t xml:space="preserve"> investigates the subject of ageism and its harmful impact on living well.</w:t>
      </w:r>
    </w:p>
    <w:p w14:paraId="149DF231" w14:textId="77777777" w:rsidR="00F50CED" w:rsidRPr="00C325CF" w:rsidRDefault="00F50CED" w:rsidP="00FA3211">
      <w:pPr>
        <w:rPr>
          <w:rFonts w:asciiTheme="majorHAnsi" w:eastAsia="Times New Roman" w:hAnsiTheme="majorHAnsi" w:cs="Times New Roman"/>
          <w:kern w:val="0"/>
          <w:sz w:val="24"/>
          <w:szCs w:val="24"/>
          <w14:ligatures w14:val="none"/>
        </w:rPr>
      </w:pPr>
    </w:p>
    <w:p w14:paraId="5CC73FDE" w14:textId="6919AC77" w:rsidR="0067514F" w:rsidRPr="00DE3694" w:rsidRDefault="00FC4D49" w:rsidP="00DE3694">
      <w:pPr>
        <w:divId w:val="1133670880"/>
        <w:rPr>
          <w:rFonts w:asciiTheme="majorHAnsi" w:eastAsia="Times New Roman" w:hAnsiTheme="majorHAnsi" w:cs="Times New Roman"/>
          <w:kern w:val="0"/>
          <w:sz w:val="24"/>
          <w:szCs w:val="24"/>
          <w14:ligatures w14:val="none"/>
        </w:rPr>
      </w:pPr>
      <w:r w:rsidRPr="00FC4D49">
        <w:rPr>
          <w:rFonts w:asciiTheme="majorHAnsi" w:eastAsia="Times New Roman" w:hAnsiTheme="majorHAnsi" w:cs="Times New Roman"/>
          <w:color w:val="000000"/>
          <w:kern w:val="0"/>
          <w:sz w:val="24"/>
          <w:szCs w:val="24"/>
          <w14:ligatures w14:val="none"/>
        </w:rPr>
        <w:t>Defining Ageism:</w:t>
      </w:r>
      <w:r w:rsidR="00F64564">
        <w:rPr>
          <w:rFonts w:asciiTheme="majorHAnsi" w:eastAsia="Times New Roman" w:hAnsiTheme="majorHAnsi" w:cs="Times New Roman"/>
          <w:color w:val="000000"/>
          <w:kern w:val="0"/>
          <w:sz w:val="24"/>
          <w:szCs w:val="24"/>
          <w14:ligatures w14:val="none"/>
        </w:rPr>
        <w:t xml:space="preserve"> Age </w:t>
      </w:r>
      <w:r w:rsidR="0028085D">
        <w:rPr>
          <w:rFonts w:asciiTheme="majorHAnsi" w:eastAsia="Times New Roman" w:hAnsiTheme="majorHAnsi" w:cs="Times New Roman"/>
          <w:color w:val="000000"/>
          <w:kern w:val="0"/>
          <w:sz w:val="24"/>
          <w:szCs w:val="24"/>
          <w14:ligatures w14:val="none"/>
        </w:rPr>
        <w:t>UK (</w:t>
      </w:r>
      <w:r w:rsidR="00D44FDC">
        <w:rPr>
          <w:rFonts w:asciiTheme="majorHAnsi" w:eastAsia="Times New Roman" w:hAnsiTheme="majorHAnsi" w:cs="Times New Roman"/>
          <w:color w:val="000000"/>
          <w:kern w:val="0"/>
          <w:sz w:val="24"/>
          <w:szCs w:val="24"/>
          <w14:ligatures w14:val="none"/>
        </w:rPr>
        <w:t>2</w:t>
      </w:r>
      <w:r w:rsidR="0028085D">
        <w:rPr>
          <w:rFonts w:asciiTheme="majorHAnsi" w:eastAsia="Times New Roman" w:hAnsiTheme="majorHAnsi" w:cs="Times New Roman"/>
          <w:color w:val="000000"/>
          <w:kern w:val="0"/>
          <w:sz w:val="24"/>
          <w:szCs w:val="24"/>
          <w14:ligatures w14:val="none"/>
        </w:rPr>
        <w:t xml:space="preserve">017) describes that </w:t>
      </w:r>
      <w:r w:rsidR="007545BF">
        <w:rPr>
          <w:rFonts w:asciiTheme="majorHAnsi" w:eastAsia="Times New Roman" w:hAnsiTheme="majorHAnsi" w:cs="Times New Roman"/>
          <w:color w:val="000000"/>
          <w:kern w:val="0"/>
          <w:sz w:val="24"/>
          <w:szCs w:val="24"/>
          <w14:ligatures w14:val="none"/>
        </w:rPr>
        <w:t>a</w:t>
      </w:r>
      <w:r w:rsidR="0028085D">
        <w:rPr>
          <w:rFonts w:asciiTheme="majorHAnsi" w:eastAsia="Times New Roman" w:hAnsiTheme="majorHAnsi" w:cs="Times New Roman"/>
          <w:color w:val="000000"/>
          <w:kern w:val="0"/>
          <w:sz w:val="24"/>
          <w:szCs w:val="24"/>
          <w14:ligatures w14:val="none"/>
        </w:rPr>
        <w:t>geism</w:t>
      </w:r>
      <w:r w:rsidR="0028085D" w:rsidRPr="00FC4D49">
        <w:rPr>
          <w:rFonts w:asciiTheme="majorHAnsi" w:eastAsia="Times New Roman" w:hAnsiTheme="majorHAnsi" w:cs="Times New Roman"/>
          <w:color w:val="000000"/>
          <w:kern w:val="0"/>
          <w:sz w:val="24"/>
          <w:szCs w:val="24"/>
          <w14:ligatures w14:val="none"/>
        </w:rPr>
        <w:t>s</w:t>
      </w:r>
      <w:r w:rsidR="00081FA6">
        <w:rPr>
          <w:rFonts w:asciiTheme="majorHAnsi" w:eastAsia="Times New Roman" w:hAnsiTheme="majorHAnsi" w:cs="Times New Roman"/>
          <w:color w:val="000000"/>
          <w:kern w:val="0"/>
          <w:sz w:val="24"/>
          <w:szCs w:val="24"/>
          <w14:ligatures w14:val="none"/>
        </w:rPr>
        <w:t xml:space="preserve"> is</w:t>
      </w:r>
      <w:r w:rsidRPr="00FC4D49">
        <w:rPr>
          <w:rFonts w:asciiTheme="majorHAnsi" w:eastAsia="Times New Roman" w:hAnsiTheme="majorHAnsi" w:cs="Times New Roman"/>
          <w:color w:val="000000"/>
          <w:kern w:val="0"/>
          <w:sz w:val="24"/>
          <w:szCs w:val="24"/>
          <w14:ligatures w14:val="none"/>
        </w:rPr>
        <w:t xml:space="preserve"> the stereotyping, prejudice, and discrimination against persons or groups based on their age, often targeting older adults but often impacting younger groups. It refers to views, attitudes, and behaviours that devalue or marginalise people simply because of their age, propagating negative stereotypes and restricting chances.</w:t>
      </w:r>
      <w:r w:rsidR="00DE3694">
        <w:rPr>
          <w:rFonts w:asciiTheme="majorHAnsi" w:eastAsia="Times New Roman" w:hAnsiTheme="majorHAnsi" w:cs="Times New Roman"/>
          <w:color w:val="000000"/>
          <w:kern w:val="0"/>
          <w:sz w:val="24"/>
          <w:szCs w:val="24"/>
          <w14:ligatures w14:val="none"/>
        </w:rPr>
        <w:t xml:space="preserve"> </w:t>
      </w:r>
      <w:r w:rsidR="009516A0">
        <w:rPr>
          <w:rFonts w:asciiTheme="majorHAnsi" w:eastAsia="Times New Roman" w:hAnsiTheme="majorHAnsi"/>
          <w:color w:val="000000"/>
          <w:sz w:val="24"/>
          <w:szCs w:val="24"/>
        </w:rPr>
        <w:t xml:space="preserve">Burnes et al </w:t>
      </w:r>
      <w:r w:rsidR="006D2548">
        <w:rPr>
          <w:rFonts w:asciiTheme="majorHAnsi" w:eastAsia="Times New Roman" w:hAnsiTheme="majorHAnsi"/>
          <w:color w:val="000000"/>
          <w:sz w:val="24"/>
          <w:szCs w:val="24"/>
        </w:rPr>
        <w:t>(</w:t>
      </w:r>
      <w:r w:rsidR="009516A0">
        <w:rPr>
          <w:rFonts w:asciiTheme="majorHAnsi" w:eastAsia="Times New Roman" w:hAnsiTheme="majorHAnsi"/>
          <w:color w:val="000000"/>
          <w:sz w:val="24"/>
          <w:szCs w:val="24"/>
        </w:rPr>
        <w:t>2019</w:t>
      </w:r>
      <w:r w:rsidR="006D2548">
        <w:rPr>
          <w:rFonts w:asciiTheme="majorHAnsi" w:eastAsia="Times New Roman" w:hAnsiTheme="majorHAnsi"/>
          <w:color w:val="000000"/>
          <w:sz w:val="24"/>
          <w:szCs w:val="24"/>
        </w:rPr>
        <w:t xml:space="preserve">) </w:t>
      </w:r>
      <w:r w:rsidR="007545BF">
        <w:rPr>
          <w:rFonts w:asciiTheme="majorHAnsi" w:eastAsia="Times New Roman" w:hAnsiTheme="majorHAnsi"/>
          <w:color w:val="000000"/>
          <w:sz w:val="24"/>
          <w:szCs w:val="24"/>
        </w:rPr>
        <w:t>explains that a</w:t>
      </w:r>
      <w:r w:rsidR="000F02D0" w:rsidRPr="002B4772">
        <w:rPr>
          <w:rFonts w:asciiTheme="majorHAnsi" w:eastAsia="Times New Roman" w:hAnsiTheme="majorHAnsi"/>
          <w:color w:val="000000"/>
          <w:sz w:val="24"/>
          <w:szCs w:val="24"/>
        </w:rPr>
        <w:t xml:space="preserve">geism may emerge in different areas of life, such as work, healthcare, media, and social relationships. Despite their ability and experience, older persons may suffer employment difficulties, age-related discrimination, or be forced to retire. In healthcare settings, ageism can lead to the neglect or </w:t>
      </w:r>
      <w:r w:rsidR="00B11E01" w:rsidRPr="002B4772">
        <w:rPr>
          <w:rFonts w:asciiTheme="majorHAnsi" w:eastAsia="Times New Roman" w:hAnsiTheme="majorHAnsi"/>
          <w:color w:val="000000"/>
          <w:sz w:val="24"/>
          <w:szCs w:val="24"/>
        </w:rPr>
        <w:t>under-treatment</w:t>
      </w:r>
      <w:r w:rsidR="000F02D0" w:rsidRPr="002B4772">
        <w:rPr>
          <w:rFonts w:asciiTheme="majorHAnsi" w:eastAsia="Times New Roman" w:hAnsiTheme="majorHAnsi"/>
          <w:color w:val="000000"/>
          <w:sz w:val="24"/>
          <w:szCs w:val="24"/>
        </w:rPr>
        <w:t xml:space="preserve"> of older patients, with their problems disregarded as simply age-related diseases. Furthermore, media images of older persons frequently depict them as fragile, inept, or burdensome, perpetuating ageist sentiments in society</w:t>
      </w:r>
      <w:r w:rsidR="00C72EB5">
        <w:rPr>
          <w:rFonts w:asciiTheme="majorHAnsi" w:eastAsia="Times New Roman" w:hAnsiTheme="majorHAnsi"/>
          <w:color w:val="000000"/>
          <w:sz w:val="24"/>
          <w:szCs w:val="24"/>
        </w:rPr>
        <w:t xml:space="preserve"> </w:t>
      </w:r>
      <w:r w:rsidR="001B2597">
        <w:rPr>
          <w:rFonts w:asciiTheme="majorHAnsi" w:eastAsia="Times New Roman" w:hAnsiTheme="majorHAnsi"/>
          <w:color w:val="000000"/>
          <w:sz w:val="24"/>
          <w:szCs w:val="24"/>
        </w:rPr>
        <w:t>(old</w:t>
      </w:r>
      <w:r w:rsidR="00C72EB5">
        <w:rPr>
          <w:rFonts w:asciiTheme="majorHAnsi" w:eastAsia="Times New Roman" w:hAnsiTheme="majorHAnsi"/>
          <w:color w:val="000000"/>
          <w:sz w:val="24"/>
          <w:szCs w:val="24"/>
        </w:rPr>
        <w:t xml:space="preserve"> people</w:t>
      </w:r>
      <w:r w:rsidR="001B2597">
        <w:rPr>
          <w:rFonts w:asciiTheme="majorHAnsi" w:eastAsia="Times New Roman" w:hAnsiTheme="majorHAnsi"/>
          <w:color w:val="000000"/>
          <w:sz w:val="24"/>
          <w:szCs w:val="24"/>
        </w:rPr>
        <w:t xml:space="preserve"> commissioner of </w:t>
      </w:r>
      <w:r w:rsidR="00CE6608">
        <w:rPr>
          <w:rFonts w:asciiTheme="majorHAnsi" w:eastAsia="Times New Roman" w:hAnsiTheme="majorHAnsi"/>
          <w:color w:val="000000"/>
          <w:sz w:val="24"/>
          <w:szCs w:val="24"/>
        </w:rPr>
        <w:t>Wales ,</w:t>
      </w:r>
      <w:r w:rsidR="001B2597">
        <w:rPr>
          <w:rFonts w:asciiTheme="majorHAnsi" w:eastAsia="Times New Roman" w:hAnsiTheme="majorHAnsi"/>
          <w:color w:val="000000"/>
          <w:sz w:val="24"/>
          <w:szCs w:val="24"/>
        </w:rPr>
        <w:t>2024</w:t>
      </w:r>
      <w:r w:rsidR="00CE6608">
        <w:rPr>
          <w:rFonts w:asciiTheme="majorHAnsi" w:eastAsia="Times New Roman" w:hAnsiTheme="majorHAnsi"/>
          <w:color w:val="000000"/>
          <w:sz w:val="24"/>
          <w:szCs w:val="24"/>
        </w:rPr>
        <w:t>)</w:t>
      </w:r>
      <w:r w:rsidR="000F02D0" w:rsidRPr="002B4772">
        <w:rPr>
          <w:rFonts w:asciiTheme="majorHAnsi" w:eastAsia="Times New Roman" w:hAnsiTheme="majorHAnsi"/>
          <w:color w:val="000000"/>
          <w:sz w:val="24"/>
          <w:szCs w:val="24"/>
        </w:rPr>
        <w:t>.</w:t>
      </w:r>
    </w:p>
    <w:p w14:paraId="1D9D0680" w14:textId="77777777" w:rsidR="008620AF" w:rsidRPr="002B4772" w:rsidRDefault="008620AF">
      <w:pPr>
        <w:rPr>
          <w:rFonts w:asciiTheme="majorHAnsi" w:eastAsia="Times New Roman" w:hAnsiTheme="majorHAnsi"/>
          <w:color w:val="000000"/>
          <w:sz w:val="24"/>
          <w:szCs w:val="24"/>
        </w:rPr>
      </w:pPr>
    </w:p>
    <w:p w14:paraId="23FBB1C8" w14:textId="1A948A34" w:rsidR="003A02A2" w:rsidRPr="00171A9A" w:rsidRDefault="008620AF" w:rsidP="00171A9A">
      <w:pPr>
        <w:rPr>
          <w:rFonts w:asciiTheme="majorHAnsi" w:eastAsia="Times New Roman" w:hAnsiTheme="majorHAnsi"/>
          <w:color w:val="000000"/>
          <w:sz w:val="24"/>
          <w:szCs w:val="24"/>
        </w:rPr>
      </w:pPr>
      <w:r w:rsidRPr="002B4772">
        <w:rPr>
          <w:rFonts w:asciiTheme="majorHAnsi" w:eastAsia="Times New Roman" w:hAnsiTheme="majorHAnsi"/>
          <w:color w:val="000000"/>
          <w:sz w:val="24"/>
          <w:szCs w:val="24"/>
        </w:rPr>
        <w:t>Living Well: Ageism negatively impacts physical health, emotional well-being, and general quality of life. Ageism has a significant influence on mental health since discrimination and social isolation can contribute to feelings of worthlessness, sadness, and anxiety in older persons. Furthermore, ageism can aggravate physical health problems by discouraging older people from obtaining essential healthcare or following treatment programmes out of fear of discrimination or neglect</w:t>
      </w:r>
      <w:r w:rsidR="0065689D">
        <w:rPr>
          <w:rFonts w:asciiTheme="majorHAnsi" w:eastAsia="Times New Roman" w:hAnsiTheme="majorHAnsi"/>
          <w:color w:val="000000"/>
          <w:sz w:val="24"/>
          <w:szCs w:val="24"/>
        </w:rPr>
        <w:t xml:space="preserve"> (Nelson,2004)</w:t>
      </w:r>
      <w:r w:rsidRPr="002B4772">
        <w:rPr>
          <w:rFonts w:asciiTheme="majorHAnsi" w:eastAsia="Times New Roman" w:hAnsiTheme="majorHAnsi"/>
          <w:color w:val="000000"/>
          <w:sz w:val="24"/>
          <w:szCs w:val="24"/>
        </w:rPr>
        <w:t>.</w:t>
      </w:r>
      <w:r w:rsidR="00171A9A">
        <w:rPr>
          <w:rFonts w:asciiTheme="majorHAnsi" w:eastAsia="Times New Roman" w:hAnsiTheme="majorHAnsi"/>
          <w:color w:val="000000"/>
          <w:sz w:val="24"/>
          <w:szCs w:val="24"/>
        </w:rPr>
        <w:t xml:space="preserve"> </w:t>
      </w:r>
      <w:r w:rsidR="003A02A2" w:rsidRPr="003A02A2">
        <w:rPr>
          <w:rFonts w:asciiTheme="majorHAnsi" w:eastAsia="Times New Roman" w:hAnsiTheme="majorHAnsi" w:cs="Times New Roman"/>
          <w:color w:val="000000"/>
          <w:kern w:val="0"/>
          <w:sz w:val="24"/>
          <w:szCs w:val="24"/>
          <w14:ligatures w14:val="none"/>
        </w:rPr>
        <w:t>Furthermore, ageism can undermine people's feeling</w:t>
      </w:r>
      <w:r w:rsidR="001F1CBD">
        <w:rPr>
          <w:rFonts w:asciiTheme="majorHAnsi" w:eastAsia="Times New Roman" w:hAnsiTheme="majorHAnsi" w:cs="Times New Roman"/>
          <w:color w:val="000000"/>
          <w:kern w:val="0"/>
          <w:sz w:val="24"/>
          <w:szCs w:val="24"/>
          <w14:ligatures w14:val="none"/>
        </w:rPr>
        <w:t>s</w:t>
      </w:r>
      <w:r w:rsidR="003A02A2" w:rsidRPr="003A02A2">
        <w:rPr>
          <w:rFonts w:asciiTheme="majorHAnsi" w:eastAsia="Times New Roman" w:hAnsiTheme="majorHAnsi" w:cs="Times New Roman"/>
          <w:color w:val="000000"/>
          <w:kern w:val="0"/>
          <w:sz w:val="24"/>
          <w:szCs w:val="24"/>
          <w14:ligatures w14:val="none"/>
        </w:rPr>
        <w:t xml:space="preserve"> of autonomy and independence, resulting in lower social involvement and engagement in meaningful activities. Older persons may internalise ageist stereotypes, believing that they are no longer significant contribut</w:t>
      </w:r>
      <w:r w:rsidR="001F1CBD">
        <w:rPr>
          <w:rFonts w:asciiTheme="majorHAnsi" w:eastAsia="Times New Roman" w:hAnsiTheme="majorHAnsi" w:cs="Times New Roman"/>
          <w:color w:val="000000"/>
          <w:kern w:val="0"/>
          <w:sz w:val="24"/>
          <w:szCs w:val="24"/>
          <w14:ligatures w14:val="none"/>
        </w:rPr>
        <w:t>ors</w:t>
      </w:r>
      <w:r w:rsidR="003A02A2" w:rsidRPr="003A02A2">
        <w:rPr>
          <w:rFonts w:asciiTheme="majorHAnsi" w:eastAsia="Times New Roman" w:hAnsiTheme="majorHAnsi" w:cs="Times New Roman"/>
          <w:color w:val="000000"/>
          <w:kern w:val="0"/>
          <w:sz w:val="24"/>
          <w:szCs w:val="24"/>
          <w14:ligatures w14:val="none"/>
        </w:rPr>
        <w:t xml:space="preserve"> to society, which can lower their self-esteem and feeling</w:t>
      </w:r>
      <w:r w:rsidR="001F1CBD">
        <w:rPr>
          <w:rFonts w:asciiTheme="majorHAnsi" w:eastAsia="Times New Roman" w:hAnsiTheme="majorHAnsi" w:cs="Times New Roman"/>
          <w:color w:val="000000"/>
          <w:kern w:val="0"/>
          <w:sz w:val="24"/>
          <w:szCs w:val="24"/>
          <w14:ligatures w14:val="none"/>
        </w:rPr>
        <w:t>s</w:t>
      </w:r>
      <w:r w:rsidR="003A02A2" w:rsidRPr="003A02A2">
        <w:rPr>
          <w:rFonts w:asciiTheme="majorHAnsi" w:eastAsia="Times New Roman" w:hAnsiTheme="majorHAnsi" w:cs="Times New Roman"/>
          <w:color w:val="000000"/>
          <w:kern w:val="0"/>
          <w:sz w:val="24"/>
          <w:szCs w:val="24"/>
          <w14:ligatures w14:val="none"/>
        </w:rPr>
        <w:t xml:space="preserve"> of purpose. As a result, ageism limits older persons' capacity to retain social relationships, pursue their interests, and live happy lives, affecting their overall well-being</w:t>
      </w:r>
      <w:r w:rsidR="00242B9F">
        <w:rPr>
          <w:rFonts w:asciiTheme="majorHAnsi" w:eastAsia="Times New Roman" w:hAnsiTheme="majorHAnsi" w:cs="Times New Roman"/>
          <w:color w:val="000000"/>
          <w:kern w:val="0"/>
          <w:sz w:val="24"/>
          <w:szCs w:val="24"/>
          <w14:ligatures w14:val="none"/>
        </w:rPr>
        <w:t xml:space="preserve"> (Reid,</w:t>
      </w:r>
      <w:r w:rsidR="00DE3694">
        <w:rPr>
          <w:rFonts w:asciiTheme="majorHAnsi" w:eastAsia="Times New Roman" w:hAnsiTheme="majorHAnsi" w:cs="Times New Roman"/>
          <w:color w:val="000000"/>
          <w:kern w:val="0"/>
          <w:sz w:val="24"/>
          <w:szCs w:val="24"/>
          <w14:ligatures w14:val="none"/>
        </w:rPr>
        <w:t>2023)</w:t>
      </w:r>
      <w:r w:rsidR="003A02A2" w:rsidRPr="003A02A2">
        <w:rPr>
          <w:rFonts w:asciiTheme="majorHAnsi" w:eastAsia="Times New Roman" w:hAnsiTheme="majorHAnsi" w:cs="Times New Roman"/>
          <w:color w:val="000000"/>
          <w:kern w:val="0"/>
          <w:sz w:val="24"/>
          <w:szCs w:val="24"/>
          <w14:ligatures w14:val="none"/>
        </w:rPr>
        <w:t>.</w:t>
      </w:r>
      <w:r w:rsidR="003A02A2" w:rsidRPr="003A02A2">
        <w:rPr>
          <w:rFonts w:asciiTheme="majorHAnsi" w:eastAsia="Times New Roman" w:hAnsiTheme="majorHAnsi" w:cs="Times New Roman"/>
          <w:color w:val="000000"/>
          <w:kern w:val="0"/>
          <w:sz w:val="24"/>
          <w:szCs w:val="24"/>
          <w14:ligatures w14:val="none"/>
        </w:rPr>
        <w:br/>
      </w:r>
    </w:p>
    <w:p w14:paraId="005AA53A" w14:textId="096F0C2C" w:rsidR="00A20AEE" w:rsidRPr="00A20AEE" w:rsidRDefault="005E2D27" w:rsidP="00A20AEE">
      <w:pPr>
        <w:divId w:val="1959413654"/>
        <w:rPr>
          <w:rFonts w:asciiTheme="majorHAnsi" w:eastAsia="Times New Roman" w:hAnsiTheme="majorHAnsi" w:cs="Times New Roman"/>
          <w:kern w:val="0"/>
          <w:sz w:val="24"/>
          <w:szCs w:val="24"/>
          <w14:ligatures w14:val="none"/>
        </w:rPr>
      </w:pPr>
      <w:r>
        <w:rPr>
          <w:rFonts w:asciiTheme="majorHAnsi" w:eastAsia="Times New Roman" w:hAnsiTheme="majorHAnsi" w:cs="Times New Roman"/>
          <w:color w:val="000000"/>
          <w:kern w:val="0"/>
          <w:sz w:val="24"/>
          <w:szCs w:val="24"/>
          <w14:ligatures w14:val="none"/>
        </w:rPr>
        <w:t>Moreover,</w:t>
      </w:r>
      <w:r w:rsidR="00A20AEE" w:rsidRPr="00A20AEE">
        <w:rPr>
          <w:rFonts w:asciiTheme="majorHAnsi" w:eastAsia="Times New Roman" w:hAnsiTheme="majorHAnsi" w:cs="Times New Roman"/>
          <w:color w:val="000000"/>
          <w:kern w:val="0"/>
          <w:sz w:val="24"/>
          <w:szCs w:val="24"/>
          <w14:ligatures w14:val="none"/>
        </w:rPr>
        <w:t xml:space="preserve"> </w:t>
      </w:r>
      <w:r w:rsidR="004C4C22">
        <w:rPr>
          <w:rFonts w:asciiTheme="majorHAnsi" w:eastAsia="Times New Roman" w:hAnsiTheme="majorHAnsi" w:cs="Times New Roman"/>
          <w:color w:val="000000"/>
          <w:kern w:val="0"/>
          <w:sz w:val="24"/>
          <w:szCs w:val="24"/>
          <w14:ligatures w14:val="none"/>
        </w:rPr>
        <w:t>Palmore</w:t>
      </w:r>
      <w:r w:rsidR="00F1271E">
        <w:rPr>
          <w:rFonts w:asciiTheme="majorHAnsi" w:eastAsia="Times New Roman" w:hAnsiTheme="majorHAnsi" w:cs="Times New Roman"/>
          <w:color w:val="000000"/>
          <w:kern w:val="0"/>
          <w:sz w:val="24"/>
          <w:szCs w:val="24"/>
          <w14:ligatures w14:val="none"/>
        </w:rPr>
        <w:t>,</w:t>
      </w:r>
      <w:r w:rsidR="004C4C22">
        <w:rPr>
          <w:rFonts w:asciiTheme="majorHAnsi" w:eastAsia="Times New Roman" w:hAnsiTheme="majorHAnsi" w:cs="Times New Roman"/>
          <w:color w:val="000000"/>
          <w:kern w:val="0"/>
          <w:sz w:val="24"/>
          <w:szCs w:val="24"/>
          <w14:ligatures w14:val="none"/>
        </w:rPr>
        <w:t xml:space="preserve"> (</w:t>
      </w:r>
      <w:r w:rsidR="00F1271E">
        <w:rPr>
          <w:rFonts w:asciiTheme="majorHAnsi" w:eastAsia="Times New Roman" w:hAnsiTheme="majorHAnsi" w:cs="Times New Roman"/>
          <w:color w:val="000000"/>
          <w:kern w:val="0"/>
          <w:sz w:val="24"/>
          <w:szCs w:val="24"/>
          <w14:ligatures w14:val="none"/>
        </w:rPr>
        <w:t>2015) ind</w:t>
      </w:r>
      <w:r w:rsidR="007A4215">
        <w:rPr>
          <w:rFonts w:asciiTheme="majorHAnsi" w:eastAsia="Times New Roman" w:hAnsiTheme="majorHAnsi" w:cs="Times New Roman"/>
          <w:color w:val="000000"/>
          <w:kern w:val="0"/>
          <w:sz w:val="24"/>
          <w:szCs w:val="24"/>
          <w14:ligatures w14:val="none"/>
        </w:rPr>
        <w:t>icate</w:t>
      </w:r>
      <w:r w:rsidR="00F1271E" w:rsidRPr="00A20AEE">
        <w:rPr>
          <w:rFonts w:asciiTheme="majorHAnsi" w:eastAsia="Times New Roman" w:hAnsiTheme="majorHAnsi" w:cs="Times New Roman"/>
          <w:color w:val="000000"/>
          <w:kern w:val="0"/>
          <w:sz w:val="24"/>
          <w:szCs w:val="24"/>
          <w14:ligatures w14:val="none"/>
        </w:rPr>
        <w:t xml:space="preserve"> ageism</w:t>
      </w:r>
      <w:r w:rsidR="00A20AEE" w:rsidRPr="00A20AEE">
        <w:rPr>
          <w:rFonts w:asciiTheme="majorHAnsi" w:eastAsia="Times New Roman" w:hAnsiTheme="majorHAnsi" w:cs="Times New Roman"/>
          <w:color w:val="000000"/>
          <w:kern w:val="0"/>
          <w:sz w:val="24"/>
          <w:szCs w:val="24"/>
          <w14:ligatures w14:val="none"/>
        </w:rPr>
        <w:t xml:space="preserve"> can undermine people's feeling</w:t>
      </w:r>
      <w:r w:rsidR="001F1CBD">
        <w:rPr>
          <w:rFonts w:asciiTheme="majorHAnsi" w:eastAsia="Times New Roman" w:hAnsiTheme="majorHAnsi" w:cs="Times New Roman"/>
          <w:color w:val="000000"/>
          <w:kern w:val="0"/>
          <w:sz w:val="24"/>
          <w:szCs w:val="24"/>
          <w14:ligatures w14:val="none"/>
        </w:rPr>
        <w:t>s</w:t>
      </w:r>
      <w:r w:rsidR="00A20AEE" w:rsidRPr="00A20AEE">
        <w:rPr>
          <w:rFonts w:asciiTheme="majorHAnsi" w:eastAsia="Times New Roman" w:hAnsiTheme="majorHAnsi" w:cs="Times New Roman"/>
          <w:color w:val="000000"/>
          <w:kern w:val="0"/>
          <w:sz w:val="24"/>
          <w:szCs w:val="24"/>
          <w14:ligatures w14:val="none"/>
        </w:rPr>
        <w:t xml:space="preserve"> of autonomy and independence, resulting in lower social involvement and engagement in meaningful activities. Older persons may internalise ageist stereotypes, believing that they are no longer significant contribut</w:t>
      </w:r>
      <w:r w:rsidR="001F1CBD">
        <w:rPr>
          <w:rFonts w:asciiTheme="majorHAnsi" w:eastAsia="Times New Roman" w:hAnsiTheme="majorHAnsi" w:cs="Times New Roman"/>
          <w:color w:val="000000"/>
          <w:kern w:val="0"/>
          <w:sz w:val="24"/>
          <w:szCs w:val="24"/>
          <w14:ligatures w14:val="none"/>
        </w:rPr>
        <w:t>ors</w:t>
      </w:r>
      <w:r w:rsidR="00A20AEE" w:rsidRPr="00A20AEE">
        <w:rPr>
          <w:rFonts w:asciiTheme="majorHAnsi" w:eastAsia="Times New Roman" w:hAnsiTheme="majorHAnsi" w:cs="Times New Roman"/>
          <w:color w:val="000000"/>
          <w:kern w:val="0"/>
          <w:sz w:val="24"/>
          <w:szCs w:val="24"/>
          <w14:ligatures w14:val="none"/>
        </w:rPr>
        <w:t xml:space="preserve"> to society, which can lower their self-esteem and feeling</w:t>
      </w:r>
      <w:r w:rsidR="001F1CBD">
        <w:rPr>
          <w:rFonts w:asciiTheme="majorHAnsi" w:eastAsia="Times New Roman" w:hAnsiTheme="majorHAnsi" w:cs="Times New Roman"/>
          <w:color w:val="000000"/>
          <w:kern w:val="0"/>
          <w:sz w:val="24"/>
          <w:szCs w:val="24"/>
          <w14:ligatures w14:val="none"/>
        </w:rPr>
        <w:t>s</w:t>
      </w:r>
      <w:r w:rsidR="00A20AEE" w:rsidRPr="00A20AEE">
        <w:rPr>
          <w:rFonts w:asciiTheme="majorHAnsi" w:eastAsia="Times New Roman" w:hAnsiTheme="majorHAnsi" w:cs="Times New Roman"/>
          <w:color w:val="000000"/>
          <w:kern w:val="0"/>
          <w:sz w:val="24"/>
          <w:szCs w:val="24"/>
          <w14:ligatures w14:val="none"/>
        </w:rPr>
        <w:t xml:space="preserve"> of purpose. As a result, ageism limits older persons' capacity to retain social relationships, pursue their interests, and live happy lives, affecting their overall well-</w:t>
      </w:r>
      <w:r w:rsidR="00F13E1D" w:rsidRPr="00A20AEE">
        <w:rPr>
          <w:rFonts w:asciiTheme="majorHAnsi" w:eastAsia="Times New Roman" w:hAnsiTheme="majorHAnsi" w:cs="Times New Roman"/>
          <w:color w:val="000000"/>
          <w:kern w:val="0"/>
          <w:sz w:val="24"/>
          <w:szCs w:val="24"/>
          <w14:ligatures w14:val="none"/>
        </w:rPr>
        <w:t>being</w:t>
      </w:r>
      <w:r w:rsidR="00F13E1D">
        <w:rPr>
          <w:rFonts w:asciiTheme="majorHAnsi" w:eastAsia="Times New Roman" w:hAnsiTheme="majorHAnsi" w:cs="Times New Roman"/>
          <w:color w:val="000000"/>
          <w:kern w:val="0"/>
          <w:sz w:val="24"/>
          <w:szCs w:val="24"/>
          <w14:ligatures w14:val="none"/>
        </w:rPr>
        <w:t xml:space="preserve"> (World heal</w:t>
      </w:r>
      <w:r w:rsidR="00096535">
        <w:rPr>
          <w:rFonts w:asciiTheme="majorHAnsi" w:eastAsia="Times New Roman" w:hAnsiTheme="majorHAnsi" w:cs="Times New Roman"/>
          <w:color w:val="000000"/>
          <w:kern w:val="0"/>
          <w:sz w:val="24"/>
          <w:szCs w:val="24"/>
          <w14:ligatures w14:val="none"/>
        </w:rPr>
        <w:t xml:space="preserve">th organization 2002). </w:t>
      </w:r>
      <w:r w:rsidR="00A20AEE" w:rsidRPr="00A20AEE">
        <w:rPr>
          <w:rFonts w:asciiTheme="majorHAnsi" w:eastAsia="Times New Roman" w:hAnsiTheme="majorHAnsi" w:cs="Times New Roman"/>
          <w:color w:val="000000"/>
          <w:kern w:val="0"/>
          <w:sz w:val="24"/>
          <w:szCs w:val="24"/>
          <w14:ligatures w14:val="none"/>
        </w:rPr>
        <w:br/>
      </w:r>
    </w:p>
    <w:p w14:paraId="69D6B8B2" w14:textId="743BC17D" w:rsidR="003A02A2" w:rsidRPr="002B4772" w:rsidRDefault="00326625">
      <w:pPr>
        <w:rPr>
          <w:rFonts w:asciiTheme="majorHAnsi" w:eastAsia="Times New Roman" w:hAnsiTheme="majorHAnsi"/>
          <w:color w:val="000000"/>
          <w:sz w:val="24"/>
          <w:szCs w:val="24"/>
        </w:rPr>
      </w:pPr>
      <w:r w:rsidRPr="002B4772">
        <w:rPr>
          <w:rFonts w:asciiTheme="majorHAnsi" w:eastAsia="Times New Roman" w:hAnsiTheme="majorHAnsi"/>
          <w:color w:val="000000"/>
          <w:sz w:val="24"/>
          <w:szCs w:val="24"/>
        </w:rPr>
        <w:t xml:space="preserve">Combating Ageism: Efforts must be made at all levels of society to encourage healthy living for people of all ages. Ageist preconceptions may be challenged by education and awareness efforts, while also promoting intergenerational understanding and respect. Furthermore, </w:t>
      </w:r>
      <w:r w:rsidRPr="002B4772">
        <w:rPr>
          <w:rFonts w:asciiTheme="majorHAnsi" w:eastAsia="Times New Roman" w:hAnsiTheme="majorHAnsi"/>
          <w:color w:val="000000"/>
          <w:sz w:val="24"/>
          <w:szCs w:val="24"/>
        </w:rPr>
        <w:lastRenderedPageBreak/>
        <w:t>regulations and legislation can be adopted to avoid age discrimination in work, healthcare, and other areas of life. Furthermore, establishing inclusive societies that recognise individuals' contributions throughout their lives can help prevent ageism and promote good ageing</w:t>
      </w:r>
      <w:r w:rsidR="008316AF">
        <w:rPr>
          <w:rFonts w:asciiTheme="majorHAnsi" w:eastAsia="Times New Roman" w:hAnsiTheme="majorHAnsi"/>
          <w:color w:val="000000"/>
          <w:sz w:val="24"/>
          <w:szCs w:val="24"/>
        </w:rPr>
        <w:t xml:space="preserve"> (Zebrow</w:t>
      </w:r>
      <w:r w:rsidR="00062B74">
        <w:rPr>
          <w:rFonts w:asciiTheme="majorHAnsi" w:eastAsia="Times New Roman" w:hAnsiTheme="majorHAnsi"/>
          <w:color w:val="000000"/>
          <w:sz w:val="24"/>
          <w:szCs w:val="24"/>
        </w:rPr>
        <w:t>itz, 2000</w:t>
      </w:r>
      <w:r w:rsidR="00326114">
        <w:rPr>
          <w:rFonts w:asciiTheme="majorHAnsi" w:eastAsia="Times New Roman" w:hAnsiTheme="majorHAnsi"/>
          <w:color w:val="000000"/>
          <w:sz w:val="24"/>
          <w:szCs w:val="24"/>
        </w:rPr>
        <w:t>), (Help Guide, 2024)</w:t>
      </w:r>
      <w:r w:rsidRPr="002B4772">
        <w:rPr>
          <w:rFonts w:asciiTheme="majorHAnsi" w:eastAsia="Times New Roman" w:hAnsiTheme="majorHAnsi"/>
          <w:color w:val="000000"/>
          <w:sz w:val="24"/>
          <w:szCs w:val="24"/>
        </w:rPr>
        <w:t>.</w:t>
      </w:r>
    </w:p>
    <w:p w14:paraId="103DCB71" w14:textId="77777777" w:rsidR="000D1EFC" w:rsidRPr="002B4772" w:rsidRDefault="000D1EFC">
      <w:pPr>
        <w:rPr>
          <w:rFonts w:asciiTheme="majorHAnsi" w:eastAsia="Times New Roman" w:hAnsiTheme="majorHAnsi"/>
          <w:color w:val="000000"/>
          <w:sz w:val="24"/>
          <w:szCs w:val="24"/>
        </w:rPr>
      </w:pPr>
    </w:p>
    <w:p w14:paraId="30AD3A32" w14:textId="40E112FB" w:rsidR="000D1EFC" w:rsidRDefault="000D1EFC">
      <w:pPr>
        <w:rPr>
          <w:rFonts w:asciiTheme="majorHAnsi" w:eastAsia="Times New Roman" w:hAnsiTheme="majorHAnsi"/>
          <w:color w:val="000000"/>
          <w:sz w:val="24"/>
          <w:szCs w:val="24"/>
        </w:rPr>
      </w:pPr>
      <w:r w:rsidRPr="002B4772">
        <w:rPr>
          <w:rFonts w:asciiTheme="majorHAnsi" w:eastAsia="Times New Roman" w:hAnsiTheme="majorHAnsi"/>
          <w:color w:val="000000"/>
          <w:sz w:val="24"/>
          <w:szCs w:val="24"/>
        </w:rPr>
        <w:t>In conclusion, ageism undermines people's well-being, limits their prospects, and perpetuates prejudices, all of which make it difficult for people to live fulfilling lives. Acknowledging ageism as an endemic social problem is essential to advancing dignity, inclusion, and respect for people of all ages. Through education, activism, and policy reform, society may combat ageism and establish conditions that promote healthy ageing and allow people to have satisfying lives at any age.</w:t>
      </w:r>
    </w:p>
    <w:p w14:paraId="23950E1B" w14:textId="77777777" w:rsidR="007D5563" w:rsidRDefault="007D5563">
      <w:pPr>
        <w:rPr>
          <w:rFonts w:asciiTheme="majorHAnsi" w:eastAsia="Times New Roman" w:hAnsiTheme="majorHAnsi"/>
          <w:color w:val="000000"/>
          <w:sz w:val="24"/>
          <w:szCs w:val="24"/>
        </w:rPr>
      </w:pPr>
    </w:p>
    <w:p w14:paraId="59BCE500" w14:textId="77777777" w:rsidR="007D5563" w:rsidRDefault="007D5563">
      <w:pPr>
        <w:rPr>
          <w:rFonts w:asciiTheme="majorHAnsi" w:eastAsia="Times New Roman" w:hAnsiTheme="majorHAnsi"/>
          <w:color w:val="000000"/>
          <w:sz w:val="24"/>
          <w:szCs w:val="24"/>
        </w:rPr>
      </w:pPr>
    </w:p>
    <w:p w14:paraId="1F430B31" w14:textId="77777777" w:rsidR="007D5563" w:rsidRDefault="007D5563">
      <w:pPr>
        <w:rPr>
          <w:rFonts w:asciiTheme="majorHAnsi" w:eastAsia="Times New Roman" w:hAnsiTheme="majorHAnsi"/>
          <w:color w:val="000000"/>
          <w:sz w:val="24"/>
          <w:szCs w:val="24"/>
        </w:rPr>
      </w:pPr>
    </w:p>
    <w:p w14:paraId="2A4B5CE6" w14:textId="77777777" w:rsidR="007D5563" w:rsidRDefault="007D5563">
      <w:pPr>
        <w:rPr>
          <w:rFonts w:asciiTheme="majorHAnsi" w:eastAsia="Times New Roman" w:hAnsiTheme="majorHAnsi"/>
          <w:color w:val="000000"/>
          <w:sz w:val="24"/>
          <w:szCs w:val="24"/>
        </w:rPr>
      </w:pPr>
    </w:p>
    <w:p w14:paraId="7A89BE78" w14:textId="77777777" w:rsidR="007D5563" w:rsidRDefault="007D5563">
      <w:pPr>
        <w:rPr>
          <w:rFonts w:asciiTheme="majorHAnsi" w:eastAsia="Times New Roman" w:hAnsiTheme="majorHAnsi"/>
          <w:color w:val="000000"/>
          <w:sz w:val="24"/>
          <w:szCs w:val="24"/>
        </w:rPr>
      </w:pPr>
    </w:p>
    <w:p w14:paraId="3529A2BE" w14:textId="77777777" w:rsidR="007D5563" w:rsidRDefault="007D5563">
      <w:pPr>
        <w:rPr>
          <w:rFonts w:asciiTheme="majorHAnsi" w:eastAsia="Times New Roman" w:hAnsiTheme="majorHAnsi"/>
          <w:color w:val="000000"/>
          <w:sz w:val="24"/>
          <w:szCs w:val="24"/>
        </w:rPr>
      </w:pPr>
    </w:p>
    <w:p w14:paraId="6FB5F959" w14:textId="77777777" w:rsidR="007D5563" w:rsidRDefault="007D5563">
      <w:pPr>
        <w:rPr>
          <w:rFonts w:asciiTheme="majorHAnsi" w:eastAsia="Times New Roman" w:hAnsiTheme="majorHAnsi"/>
          <w:color w:val="000000"/>
          <w:sz w:val="24"/>
          <w:szCs w:val="24"/>
        </w:rPr>
      </w:pPr>
    </w:p>
    <w:p w14:paraId="3068CCBF" w14:textId="77777777" w:rsidR="007D5563" w:rsidRDefault="007D5563">
      <w:pPr>
        <w:rPr>
          <w:rFonts w:asciiTheme="majorHAnsi" w:eastAsia="Times New Roman" w:hAnsiTheme="majorHAnsi"/>
          <w:color w:val="000000"/>
          <w:sz w:val="24"/>
          <w:szCs w:val="24"/>
        </w:rPr>
      </w:pPr>
    </w:p>
    <w:p w14:paraId="35290D71" w14:textId="77777777" w:rsidR="007D5563" w:rsidRDefault="007D5563">
      <w:pPr>
        <w:rPr>
          <w:rFonts w:asciiTheme="majorHAnsi" w:eastAsia="Times New Roman" w:hAnsiTheme="majorHAnsi"/>
          <w:color w:val="000000"/>
          <w:sz w:val="24"/>
          <w:szCs w:val="24"/>
        </w:rPr>
      </w:pPr>
    </w:p>
    <w:p w14:paraId="1FC6F687" w14:textId="77777777" w:rsidR="007D5563" w:rsidRDefault="007D5563">
      <w:pPr>
        <w:rPr>
          <w:rFonts w:asciiTheme="majorHAnsi" w:eastAsia="Times New Roman" w:hAnsiTheme="majorHAnsi"/>
          <w:color w:val="000000"/>
          <w:sz w:val="24"/>
          <w:szCs w:val="24"/>
        </w:rPr>
      </w:pPr>
    </w:p>
    <w:p w14:paraId="3D3A30B8" w14:textId="77777777" w:rsidR="007D5563" w:rsidRDefault="007D5563">
      <w:pPr>
        <w:rPr>
          <w:rFonts w:asciiTheme="majorHAnsi" w:eastAsia="Times New Roman" w:hAnsiTheme="majorHAnsi"/>
          <w:color w:val="000000"/>
          <w:sz w:val="24"/>
          <w:szCs w:val="24"/>
        </w:rPr>
      </w:pPr>
    </w:p>
    <w:p w14:paraId="52A1A45D" w14:textId="77777777" w:rsidR="007D5563" w:rsidRDefault="007D5563">
      <w:pPr>
        <w:rPr>
          <w:rFonts w:asciiTheme="majorHAnsi" w:eastAsia="Times New Roman" w:hAnsiTheme="majorHAnsi"/>
          <w:color w:val="000000"/>
          <w:sz w:val="24"/>
          <w:szCs w:val="24"/>
        </w:rPr>
      </w:pPr>
    </w:p>
    <w:p w14:paraId="027400A0" w14:textId="77777777" w:rsidR="007D5563" w:rsidRDefault="007D5563">
      <w:pPr>
        <w:rPr>
          <w:rFonts w:asciiTheme="majorHAnsi" w:eastAsia="Times New Roman" w:hAnsiTheme="majorHAnsi"/>
          <w:color w:val="000000"/>
          <w:sz w:val="24"/>
          <w:szCs w:val="24"/>
        </w:rPr>
      </w:pPr>
    </w:p>
    <w:p w14:paraId="7B8BEF5B" w14:textId="77777777" w:rsidR="007D5563" w:rsidRDefault="007D5563">
      <w:pPr>
        <w:rPr>
          <w:rFonts w:asciiTheme="majorHAnsi" w:eastAsia="Times New Roman" w:hAnsiTheme="majorHAnsi"/>
          <w:color w:val="000000"/>
          <w:sz w:val="24"/>
          <w:szCs w:val="24"/>
        </w:rPr>
      </w:pPr>
    </w:p>
    <w:p w14:paraId="08C65FD6" w14:textId="77777777" w:rsidR="007D5563" w:rsidRDefault="007D5563">
      <w:pPr>
        <w:rPr>
          <w:rFonts w:asciiTheme="majorHAnsi" w:eastAsia="Times New Roman" w:hAnsiTheme="majorHAnsi"/>
          <w:color w:val="000000"/>
          <w:sz w:val="24"/>
          <w:szCs w:val="24"/>
        </w:rPr>
      </w:pPr>
    </w:p>
    <w:p w14:paraId="5774C9C8" w14:textId="77777777" w:rsidR="007D5563" w:rsidRDefault="007D5563">
      <w:pPr>
        <w:rPr>
          <w:rFonts w:asciiTheme="majorHAnsi" w:eastAsia="Times New Roman" w:hAnsiTheme="majorHAnsi"/>
          <w:color w:val="000000"/>
          <w:sz w:val="24"/>
          <w:szCs w:val="24"/>
        </w:rPr>
      </w:pPr>
    </w:p>
    <w:p w14:paraId="3354E23E" w14:textId="77777777" w:rsidR="007D5563" w:rsidRDefault="007D5563">
      <w:pPr>
        <w:rPr>
          <w:rFonts w:asciiTheme="majorHAnsi" w:eastAsia="Times New Roman" w:hAnsiTheme="majorHAnsi"/>
          <w:color w:val="000000"/>
          <w:sz w:val="24"/>
          <w:szCs w:val="24"/>
        </w:rPr>
      </w:pPr>
    </w:p>
    <w:p w14:paraId="51E9285D" w14:textId="77777777" w:rsidR="007D5563" w:rsidRDefault="007D5563">
      <w:pPr>
        <w:rPr>
          <w:rFonts w:asciiTheme="majorHAnsi" w:eastAsia="Times New Roman" w:hAnsiTheme="majorHAnsi"/>
          <w:color w:val="000000"/>
          <w:sz w:val="24"/>
          <w:szCs w:val="24"/>
        </w:rPr>
      </w:pPr>
    </w:p>
    <w:p w14:paraId="36CFEA00" w14:textId="77777777" w:rsidR="007D5563" w:rsidRDefault="007D5563">
      <w:pPr>
        <w:rPr>
          <w:rFonts w:asciiTheme="majorHAnsi" w:eastAsia="Times New Roman" w:hAnsiTheme="majorHAnsi"/>
          <w:color w:val="000000"/>
          <w:sz w:val="24"/>
          <w:szCs w:val="24"/>
        </w:rPr>
      </w:pPr>
    </w:p>
    <w:p w14:paraId="71E708A0" w14:textId="77777777" w:rsidR="007D5563" w:rsidRDefault="007D5563">
      <w:pPr>
        <w:rPr>
          <w:rFonts w:asciiTheme="majorHAnsi" w:eastAsia="Times New Roman" w:hAnsiTheme="majorHAnsi"/>
          <w:color w:val="000000"/>
          <w:sz w:val="24"/>
          <w:szCs w:val="24"/>
        </w:rPr>
      </w:pPr>
    </w:p>
    <w:p w14:paraId="6A6A93D9" w14:textId="77777777" w:rsidR="007D5563" w:rsidRDefault="007D5563">
      <w:pPr>
        <w:rPr>
          <w:rFonts w:asciiTheme="majorHAnsi" w:eastAsia="Times New Roman" w:hAnsiTheme="majorHAnsi"/>
          <w:color w:val="000000"/>
          <w:sz w:val="24"/>
          <w:szCs w:val="24"/>
        </w:rPr>
      </w:pPr>
    </w:p>
    <w:p w14:paraId="2445158F" w14:textId="77777777" w:rsidR="007D5563" w:rsidRDefault="007D5563">
      <w:pPr>
        <w:rPr>
          <w:rFonts w:asciiTheme="majorHAnsi" w:eastAsia="Times New Roman" w:hAnsiTheme="majorHAnsi"/>
          <w:color w:val="000000"/>
          <w:sz w:val="24"/>
          <w:szCs w:val="24"/>
        </w:rPr>
      </w:pPr>
    </w:p>
    <w:p w14:paraId="2DE278DD" w14:textId="77777777" w:rsidR="007D5563" w:rsidRDefault="007D5563">
      <w:pPr>
        <w:rPr>
          <w:rFonts w:asciiTheme="majorHAnsi" w:eastAsia="Times New Roman" w:hAnsiTheme="majorHAnsi"/>
          <w:color w:val="000000"/>
          <w:sz w:val="24"/>
          <w:szCs w:val="24"/>
        </w:rPr>
      </w:pPr>
    </w:p>
    <w:p w14:paraId="0F058CEA" w14:textId="77777777" w:rsidR="007D5563" w:rsidRDefault="007D5563">
      <w:pPr>
        <w:rPr>
          <w:rFonts w:asciiTheme="majorHAnsi" w:eastAsia="Times New Roman" w:hAnsiTheme="majorHAnsi"/>
          <w:color w:val="000000"/>
          <w:sz w:val="24"/>
          <w:szCs w:val="24"/>
        </w:rPr>
      </w:pPr>
    </w:p>
    <w:p w14:paraId="685CFCD5" w14:textId="77777777" w:rsidR="007D5563" w:rsidRDefault="007D5563">
      <w:pPr>
        <w:rPr>
          <w:rFonts w:asciiTheme="majorHAnsi" w:eastAsia="Times New Roman" w:hAnsiTheme="majorHAnsi"/>
          <w:color w:val="000000"/>
          <w:sz w:val="24"/>
          <w:szCs w:val="24"/>
        </w:rPr>
      </w:pPr>
    </w:p>
    <w:p w14:paraId="3CB2AB59" w14:textId="77777777" w:rsidR="007D5563" w:rsidRDefault="007D5563">
      <w:pPr>
        <w:rPr>
          <w:rFonts w:asciiTheme="majorHAnsi" w:eastAsia="Times New Roman" w:hAnsiTheme="majorHAnsi"/>
          <w:color w:val="000000"/>
          <w:sz w:val="24"/>
          <w:szCs w:val="24"/>
        </w:rPr>
      </w:pPr>
    </w:p>
    <w:p w14:paraId="7E23E6CC" w14:textId="77777777" w:rsidR="007D5563" w:rsidRDefault="007D5563">
      <w:pPr>
        <w:rPr>
          <w:rFonts w:asciiTheme="majorHAnsi" w:eastAsia="Times New Roman" w:hAnsiTheme="majorHAnsi"/>
          <w:color w:val="000000"/>
          <w:sz w:val="24"/>
          <w:szCs w:val="24"/>
        </w:rPr>
      </w:pPr>
    </w:p>
    <w:p w14:paraId="15A219BB" w14:textId="77777777" w:rsidR="007D5563" w:rsidRDefault="007D5563">
      <w:pPr>
        <w:rPr>
          <w:rFonts w:asciiTheme="majorHAnsi" w:eastAsia="Times New Roman" w:hAnsiTheme="majorHAnsi"/>
          <w:color w:val="000000"/>
          <w:sz w:val="24"/>
          <w:szCs w:val="24"/>
        </w:rPr>
      </w:pPr>
    </w:p>
    <w:p w14:paraId="54C7BBED" w14:textId="77777777" w:rsidR="007D5563" w:rsidRDefault="007D5563">
      <w:pPr>
        <w:rPr>
          <w:rFonts w:asciiTheme="majorHAnsi" w:eastAsia="Times New Roman" w:hAnsiTheme="majorHAnsi"/>
          <w:color w:val="000000"/>
          <w:sz w:val="24"/>
          <w:szCs w:val="24"/>
        </w:rPr>
      </w:pPr>
    </w:p>
    <w:p w14:paraId="36F26805" w14:textId="77777777" w:rsidR="007D5563" w:rsidRDefault="007D5563">
      <w:pPr>
        <w:rPr>
          <w:rFonts w:asciiTheme="majorHAnsi" w:eastAsia="Times New Roman" w:hAnsiTheme="majorHAnsi"/>
          <w:color w:val="000000"/>
          <w:sz w:val="24"/>
          <w:szCs w:val="24"/>
        </w:rPr>
      </w:pPr>
    </w:p>
    <w:p w14:paraId="27191982" w14:textId="77777777" w:rsidR="007D5563" w:rsidRDefault="007D5563">
      <w:pPr>
        <w:rPr>
          <w:rFonts w:asciiTheme="majorHAnsi" w:eastAsia="Times New Roman" w:hAnsiTheme="majorHAnsi"/>
          <w:color w:val="000000"/>
          <w:sz w:val="24"/>
          <w:szCs w:val="24"/>
        </w:rPr>
      </w:pPr>
    </w:p>
    <w:p w14:paraId="1EC4B755" w14:textId="77777777" w:rsidR="007D5563" w:rsidRDefault="007D5563">
      <w:pPr>
        <w:rPr>
          <w:rFonts w:asciiTheme="majorHAnsi" w:eastAsia="Times New Roman" w:hAnsiTheme="majorHAnsi"/>
          <w:color w:val="000000"/>
          <w:sz w:val="24"/>
          <w:szCs w:val="24"/>
        </w:rPr>
      </w:pPr>
    </w:p>
    <w:p w14:paraId="26F12EF2" w14:textId="77777777" w:rsidR="007D5563" w:rsidRDefault="007D5563">
      <w:pPr>
        <w:rPr>
          <w:rFonts w:asciiTheme="majorHAnsi" w:eastAsia="Times New Roman" w:hAnsiTheme="majorHAnsi"/>
          <w:color w:val="000000"/>
          <w:sz w:val="24"/>
          <w:szCs w:val="24"/>
        </w:rPr>
      </w:pPr>
    </w:p>
    <w:p w14:paraId="3AB963C0" w14:textId="77777777" w:rsidR="007D5563" w:rsidRDefault="007D5563">
      <w:pPr>
        <w:rPr>
          <w:rFonts w:asciiTheme="majorHAnsi" w:eastAsia="Times New Roman" w:hAnsiTheme="majorHAnsi"/>
          <w:color w:val="000000"/>
          <w:sz w:val="24"/>
          <w:szCs w:val="24"/>
        </w:rPr>
      </w:pPr>
    </w:p>
    <w:p w14:paraId="7E3FA7FD" w14:textId="77777777" w:rsidR="007D5563" w:rsidRDefault="007D5563">
      <w:pPr>
        <w:rPr>
          <w:rFonts w:asciiTheme="majorHAnsi" w:eastAsia="Times New Roman" w:hAnsiTheme="majorHAnsi"/>
          <w:color w:val="000000"/>
          <w:sz w:val="24"/>
          <w:szCs w:val="24"/>
        </w:rPr>
      </w:pPr>
    </w:p>
    <w:p w14:paraId="419D778B" w14:textId="77777777" w:rsidR="001B7363" w:rsidRDefault="001B7363" w:rsidP="00AA4A55">
      <w:pPr>
        <w:jc w:val="both"/>
        <w:rPr>
          <w:rFonts w:asciiTheme="majorHAnsi" w:hAnsiTheme="majorHAnsi" w:cs="Times New Roman"/>
          <w:sz w:val="24"/>
          <w:szCs w:val="24"/>
        </w:rPr>
      </w:pPr>
    </w:p>
    <w:p w14:paraId="1DAF3396" w14:textId="7027CAD6" w:rsidR="007D5563" w:rsidRPr="005376D3" w:rsidRDefault="00D01F17" w:rsidP="00AA4A55">
      <w:pPr>
        <w:jc w:val="both"/>
        <w:rPr>
          <w:rFonts w:asciiTheme="majorHAnsi" w:hAnsiTheme="majorHAnsi" w:cs="Times New Roman"/>
          <w:sz w:val="24"/>
          <w:szCs w:val="24"/>
        </w:rPr>
      </w:pPr>
      <w:r w:rsidRPr="005376D3">
        <w:rPr>
          <w:rFonts w:asciiTheme="majorHAnsi" w:hAnsiTheme="majorHAnsi" w:cs="Times New Roman"/>
          <w:sz w:val="24"/>
          <w:szCs w:val="24"/>
        </w:rPr>
        <w:lastRenderedPageBreak/>
        <w:t xml:space="preserve">Reference list </w:t>
      </w:r>
    </w:p>
    <w:p w14:paraId="090F4E9A" w14:textId="77777777" w:rsidR="00D01F17" w:rsidRPr="005376D3" w:rsidRDefault="00D01F17" w:rsidP="00AA4A55">
      <w:pPr>
        <w:jc w:val="both"/>
        <w:rPr>
          <w:rFonts w:asciiTheme="majorHAnsi" w:hAnsiTheme="majorHAnsi" w:cs="Times New Roman"/>
          <w:sz w:val="24"/>
          <w:szCs w:val="24"/>
        </w:rPr>
      </w:pPr>
    </w:p>
    <w:p w14:paraId="0539B533" w14:textId="2E36E5D9" w:rsidR="00D01F17" w:rsidRPr="005376D3" w:rsidRDefault="00991CAF" w:rsidP="00AA4A55">
      <w:pPr>
        <w:pStyle w:val="NormalWeb"/>
        <w:spacing w:before="0" w:beforeAutospacing="0" w:after="240" w:afterAutospacing="0" w:line="360" w:lineRule="atLeast"/>
        <w:jc w:val="both"/>
        <w:divId w:val="1608199774"/>
        <w:rPr>
          <w:rFonts w:asciiTheme="majorHAnsi" w:hAnsiTheme="majorHAnsi"/>
          <w:color w:val="000000"/>
        </w:rPr>
      </w:pPr>
      <w:r w:rsidRPr="005376D3">
        <w:rPr>
          <w:rFonts w:asciiTheme="majorHAnsi" w:hAnsiTheme="majorHAnsi"/>
          <w:color w:val="000000"/>
        </w:rPr>
        <w:t>Age Uk (2017).</w:t>
      </w:r>
      <w:r w:rsidRPr="005376D3">
        <w:rPr>
          <w:rStyle w:val="apple-converted-space"/>
          <w:rFonts w:asciiTheme="majorHAnsi" w:hAnsiTheme="majorHAnsi"/>
          <w:color w:val="000000"/>
        </w:rPr>
        <w:t> </w:t>
      </w:r>
      <w:r w:rsidRPr="005376D3">
        <w:rPr>
          <w:rFonts w:asciiTheme="majorHAnsi" w:hAnsiTheme="majorHAnsi"/>
          <w:color w:val="000000"/>
        </w:rPr>
        <w:t xml:space="preserve">What Is ageism? | Discrimination &amp; Rights | Age UK. [online] AgeUK. Available at: </w:t>
      </w:r>
      <w:hyperlink r:id="rId4" w:history="1">
        <w:r w:rsidR="005376D3" w:rsidRPr="00C5080A">
          <w:rPr>
            <w:rStyle w:val="Hyperlink"/>
            <w:rFonts w:asciiTheme="majorHAnsi" w:hAnsiTheme="majorHAnsi"/>
          </w:rPr>
          <w:t>https://www.ageuk.org.uk/information-advice/work-learning/discrimination-rights/ageism/</w:t>
        </w:r>
      </w:hyperlink>
      <w:r w:rsidRPr="005376D3">
        <w:rPr>
          <w:rFonts w:asciiTheme="majorHAnsi" w:hAnsiTheme="majorHAnsi"/>
          <w:color w:val="000000"/>
        </w:rPr>
        <w:t xml:space="preserve"> [Accessed 2 Feb. 2024].</w:t>
      </w:r>
    </w:p>
    <w:p w14:paraId="76DD058A" w14:textId="785C4E9E" w:rsidR="001000E4" w:rsidRPr="005376D3" w:rsidRDefault="001000E4" w:rsidP="00AA4A55">
      <w:pPr>
        <w:pStyle w:val="NormalWeb"/>
        <w:spacing w:before="0" w:beforeAutospacing="0" w:after="0" w:afterAutospacing="0" w:line="480" w:lineRule="atLeast"/>
        <w:ind w:left="720" w:hanging="720"/>
        <w:jc w:val="both"/>
        <w:divId w:val="632829541"/>
        <w:rPr>
          <w:rFonts w:asciiTheme="majorHAnsi" w:eastAsia="Times New Roman" w:hAnsiTheme="majorHAnsi" w:cs="Arial"/>
          <w:color w:val="222222"/>
          <w:shd w:val="clear" w:color="auto" w:fill="FFFFFF"/>
        </w:rPr>
      </w:pPr>
      <w:r w:rsidRPr="005376D3">
        <w:rPr>
          <w:rFonts w:asciiTheme="majorHAnsi" w:eastAsia="Times New Roman" w:hAnsiTheme="majorHAnsi" w:cs="Arial"/>
          <w:color w:val="222222"/>
          <w:shd w:val="clear" w:color="auto" w:fill="FFFFFF"/>
        </w:rPr>
        <w:t>Ayalon, L. and Tesch-Römer, C., 2018. Introduction to the section: Ageism—Concept and origins.</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Contemporary perspectives on ageism</w:t>
      </w:r>
      <w:r w:rsidRPr="005376D3">
        <w:rPr>
          <w:rFonts w:asciiTheme="majorHAnsi" w:eastAsia="Times New Roman" w:hAnsiTheme="majorHAnsi" w:cs="Arial"/>
          <w:color w:val="222222"/>
          <w:shd w:val="clear" w:color="auto" w:fill="FFFFFF"/>
        </w:rPr>
        <w:t>, pp.1-10.</w:t>
      </w:r>
    </w:p>
    <w:p w14:paraId="10B33E95" w14:textId="6290BABA" w:rsidR="004B7B69" w:rsidRPr="005376D3" w:rsidRDefault="004B7B69" w:rsidP="00AA4A55">
      <w:pPr>
        <w:pStyle w:val="NormalWeb"/>
        <w:spacing w:before="0" w:beforeAutospacing="0" w:after="0" w:afterAutospacing="0" w:line="480" w:lineRule="atLeast"/>
        <w:ind w:left="720" w:hanging="720"/>
        <w:jc w:val="both"/>
        <w:divId w:val="632829541"/>
        <w:rPr>
          <w:rFonts w:asciiTheme="majorHAnsi" w:eastAsia="Times New Roman" w:hAnsiTheme="majorHAnsi" w:cs="Arial"/>
          <w:color w:val="222222"/>
          <w:shd w:val="clear" w:color="auto" w:fill="FFFFFF"/>
        </w:rPr>
      </w:pPr>
      <w:r w:rsidRPr="005376D3">
        <w:rPr>
          <w:rFonts w:asciiTheme="majorHAnsi" w:eastAsia="Times New Roman" w:hAnsiTheme="majorHAnsi" w:cs="Arial"/>
          <w:color w:val="222222"/>
          <w:shd w:val="clear" w:color="auto" w:fill="FFFFFF"/>
        </w:rPr>
        <w:t>Burnes, D., Sheppard, C., Henderson Jr, C.R., Wassel, M., Cope, R., Barber, C. and Pillemer, K., 2019. Interventions to reduce ageism against older adults: A systematic review and meta-analysis.</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American journal of public health</w:t>
      </w:r>
      <w:r w:rsidRPr="005376D3">
        <w:rPr>
          <w:rFonts w:asciiTheme="majorHAnsi" w:eastAsia="Times New Roman" w:hAnsiTheme="majorHAnsi" w:cs="Arial"/>
          <w:color w:val="222222"/>
          <w:shd w:val="clear" w:color="auto" w:fill="FFFFFF"/>
        </w:rPr>
        <w:t>,</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109</w:t>
      </w:r>
      <w:r w:rsidRPr="005376D3">
        <w:rPr>
          <w:rFonts w:asciiTheme="majorHAnsi" w:eastAsia="Times New Roman" w:hAnsiTheme="majorHAnsi" w:cs="Arial"/>
          <w:color w:val="222222"/>
          <w:shd w:val="clear" w:color="auto" w:fill="FFFFFF"/>
        </w:rPr>
        <w:t xml:space="preserve">(8), </w:t>
      </w:r>
      <w:r w:rsidR="00DA3147" w:rsidRPr="005376D3">
        <w:rPr>
          <w:rFonts w:asciiTheme="majorHAnsi" w:eastAsia="Times New Roman" w:hAnsiTheme="majorHAnsi" w:cs="Arial"/>
          <w:color w:val="222222"/>
          <w:shd w:val="clear" w:color="auto" w:fill="FFFFFF"/>
        </w:rPr>
        <w:t>pp. e</w:t>
      </w:r>
      <w:r w:rsidRPr="005376D3">
        <w:rPr>
          <w:rFonts w:asciiTheme="majorHAnsi" w:eastAsia="Times New Roman" w:hAnsiTheme="majorHAnsi" w:cs="Arial"/>
          <w:color w:val="222222"/>
          <w:shd w:val="clear" w:color="auto" w:fill="FFFFFF"/>
        </w:rPr>
        <w:t>1-e9.</w:t>
      </w:r>
    </w:p>
    <w:p w14:paraId="3B1ED61E" w14:textId="61B7EFBD" w:rsidR="00774CEC" w:rsidRDefault="00774CEC" w:rsidP="00AA4A55">
      <w:pPr>
        <w:pStyle w:val="NormalWeb"/>
        <w:spacing w:before="0" w:beforeAutospacing="0" w:after="240" w:afterAutospacing="0" w:line="360" w:lineRule="atLeast"/>
        <w:jc w:val="both"/>
        <w:divId w:val="1850175868"/>
        <w:rPr>
          <w:rFonts w:asciiTheme="majorHAnsi" w:hAnsiTheme="majorHAnsi"/>
          <w:color w:val="000000"/>
        </w:rPr>
      </w:pPr>
      <w:r w:rsidRPr="005376D3">
        <w:rPr>
          <w:rFonts w:asciiTheme="majorHAnsi" w:hAnsiTheme="majorHAnsi"/>
          <w:color w:val="000000"/>
        </w:rPr>
        <w:t xml:space="preserve">old </w:t>
      </w:r>
      <w:r w:rsidR="00A90CE9" w:rsidRPr="005376D3">
        <w:rPr>
          <w:rFonts w:asciiTheme="majorHAnsi" w:hAnsiTheme="majorHAnsi"/>
          <w:color w:val="000000"/>
        </w:rPr>
        <w:t>people's</w:t>
      </w:r>
      <w:r w:rsidRPr="005376D3">
        <w:rPr>
          <w:rFonts w:asciiTheme="majorHAnsi" w:hAnsiTheme="majorHAnsi"/>
          <w:color w:val="000000"/>
        </w:rPr>
        <w:t xml:space="preserve"> commissioner for wale's (2024).</w:t>
      </w:r>
      <w:r w:rsidRPr="005376D3">
        <w:rPr>
          <w:rStyle w:val="apple-converted-space"/>
          <w:rFonts w:asciiTheme="majorHAnsi" w:hAnsiTheme="majorHAnsi"/>
          <w:color w:val="000000"/>
        </w:rPr>
        <w:t> </w:t>
      </w:r>
      <w:r w:rsidRPr="005376D3">
        <w:rPr>
          <w:rFonts w:asciiTheme="majorHAnsi" w:hAnsiTheme="majorHAnsi"/>
          <w:color w:val="000000"/>
        </w:rPr>
        <w:t xml:space="preserve">Ending Ageism and Age Discrimination. Older People’s Commissioner for Wales. Available at: </w:t>
      </w:r>
      <w:hyperlink r:id="rId5" w:history="1">
        <w:r w:rsidR="00813EF4" w:rsidRPr="00C5080A">
          <w:rPr>
            <w:rStyle w:val="Hyperlink"/>
            <w:rFonts w:asciiTheme="majorHAnsi" w:hAnsiTheme="majorHAnsi"/>
          </w:rPr>
          <w:t>https://olderpeople.wales/commissioners-priorities/ending-ageism-and-age-discrimination/</w:t>
        </w:r>
      </w:hyperlink>
      <w:r w:rsidRPr="005376D3">
        <w:rPr>
          <w:rFonts w:asciiTheme="majorHAnsi" w:hAnsiTheme="majorHAnsi"/>
          <w:color w:val="000000"/>
        </w:rPr>
        <w:t xml:space="preserve"> [Accessed 15 Feb. 2024].</w:t>
      </w:r>
    </w:p>
    <w:p w14:paraId="1C7AC5CD" w14:textId="2C12DF7A" w:rsidR="00017732" w:rsidRPr="005376D3" w:rsidRDefault="00427D88" w:rsidP="00AA4A55">
      <w:pPr>
        <w:pStyle w:val="NormalWeb"/>
        <w:spacing w:before="0" w:beforeAutospacing="0" w:after="240" w:afterAutospacing="0" w:line="360" w:lineRule="atLeast"/>
        <w:jc w:val="both"/>
        <w:divId w:val="1850175868"/>
        <w:rPr>
          <w:rFonts w:asciiTheme="majorHAnsi" w:hAnsiTheme="majorHAnsi"/>
          <w:color w:val="000000"/>
        </w:rPr>
      </w:pPr>
      <w:r>
        <w:rPr>
          <w:rFonts w:asciiTheme="majorHAnsi" w:hAnsiTheme="majorHAnsi"/>
          <w:color w:val="000000"/>
        </w:rPr>
        <w:t>Help</w:t>
      </w:r>
      <w:r w:rsidR="007776DD">
        <w:rPr>
          <w:rFonts w:asciiTheme="majorHAnsi" w:hAnsiTheme="majorHAnsi"/>
          <w:color w:val="000000"/>
        </w:rPr>
        <w:t xml:space="preserve"> Guide .org (</w:t>
      </w:r>
      <w:r w:rsidR="00C67430">
        <w:rPr>
          <w:rFonts w:asciiTheme="majorHAnsi" w:hAnsiTheme="majorHAnsi"/>
          <w:color w:val="000000"/>
        </w:rPr>
        <w:t xml:space="preserve">2024) what is </w:t>
      </w:r>
      <w:r w:rsidR="00A90CE9">
        <w:rPr>
          <w:rFonts w:asciiTheme="majorHAnsi" w:hAnsiTheme="majorHAnsi"/>
          <w:color w:val="000000"/>
        </w:rPr>
        <w:t>ageism</w:t>
      </w:r>
      <w:r w:rsidR="00AC16C2">
        <w:rPr>
          <w:rFonts w:asciiTheme="majorHAnsi" w:hAnsiTheme="majorHAnsi"/>
          <w:color w:val="000000"/>
        </w:rPr>
        <w:t xml:space="preserve"> Available at: </w:t>
      </w:r>
      <w:r w:rsidR="00017732" w:rsidRPr="00017732">
        <w:rPr>
          <w:rFonts w:asciiTheme="majorHAnsi" w:hAnsiTheme="majorHAnsi"/>
          <w:color w:val="000000"/>
        </w:rPr>
        <w:t xml:space="preserve"> </w:t>
      </w:r>
      <w:hyperlink r:id="rId6" w:history="1">
        <w:r w:rsidR="00DB5A40" w:rsidRPr="001338F2">
          <w:rPr>
            <w:rStyle w:val="Hyperlink"/>
            <w:rFonts w:asciiTheme="majorHAnsi" w:hAnsiTheme="majorHAnsi"/>
          </w:rPr>
          <w:t>https://www.helpguide.org/1c79bdd7-8722-4c89-8bb5-0a7cafd6731f</w:t>
        </w:r>
      </w:hyperlink>
      <w:r w:rsidR="00DB5A40">
        <w:rPr>
          <w:rFonts w:asciiTheme="majorHAnsi" w:hAnsiTheme="majorHAnsi"/>
          <w:color w:val="000000"/>
        </w:rPr>
        <w:t xml:space="preserve">  (Accessed 15 feb,2024). </w:t>
      </w:r>
    </w:p>
    <w:p w14:paraId="09AD79AC" w14:textId="05DDE0E1" w:rsidR="00E65DED" w:rsidRPr="005376D3" w:rsidRDefault="00E65DED" w:rsidP="00AA4A55">
      <w:pPr>
        <w:pStyle w:val="NormalWeb"/>
        <w:spacing w:before="0" w:beforeAutospacing="0" w:after="0" w:afterAutospacing="0" w:line="480" w:lineRule="atLeast"/>
        <w:jc w:val="both"/>
        <w:divId w:val="632829541"/>
        <w:rPr>
          <w:rFonts w:asciiTheme="majorHAnsi" w:hAnsiTheme="majorHAnsi"/>
          <w:color w:val="000000"/>
        </w:rPr>
      </w:pPr>
      <w:r w:rsidRPr="005376D3">
        <w:rPr>
          <w:rFonts w:asciiTheme="majorHAnsi" w:eastAsia="Times New Roman" w:hAnsiTheme="majorHAnsi" w:cs="Arial"/>
          <w:color w:val="222222"/>
          <w:shd w:val="clear" w:color="auto" w:fill="FFFFFF"/>
        </w:rPr>
        <w:t>Nelson, T.D. ed., 2004.</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Ageism: Stereotyping and prejudice against older persons</w:t>
      </w:r>
      <w:r w:rsidRPr="005376D3">
        <w:rPr>
          <w:rFonts w:asciiTheme="majorHAnsi" w:eastAsia="Times New Roman" w:hAnsiTheme="majorHAnsi" w:cs="Arial"/>
          <w:color w:val="222222"/>
          <w:shd w:val="clear" w:color="auto" w:fill="FFFFFF"/>
        </w:rPr>
        <w:t>. MIT press.</w:t>
      </w:r>
    </w:p>
    <w:p w14:paraId="63433E44" w14:textId="77777777" w:rsidR="00D01F17" w:rsidRPr="005376D3" w:rsidRDefault="00D01F17" w:rsidP="00AA4A55">
      <w:pPr>
        <w:jc w:val="both"/>
        <w:rPr>
          <w:rFonts w:asciiTheme="majorHAnsi" w:hAnsiTheme="majorHAnsi" w:cs="Times New Roman"/>
          <w:sz w:val="24"/>
          <w:szCs w:val="24"/>
        </w:rPr>
      </w:pPr>
    </w:p>
    <w:p w14:paraId="6798E906" w14:textId="5066DAF0" w:rsidR="001E3794" w:rsidRDefault="00CE212A" w:rsidP="001E3794">
      <w:pPr>
        <w:pStyle w:val="NormalWeb"/>
        <w:spacing w:before="0" w:beforeAutospacing="0" w:after="240" w:afterAutospacing="0" w:line="360" w:lineRule="atLeast"/>
        <w:divId w:val="1755665014"/>
        <w:rPr>
          <w:rFonts w:asciiTheme="majorHAnsi" w:hAnsiTheme="majorHAnsi"/>
          <w:color w:val="000000"/>
        </w:rPr>
      </w:pPr>
      <w:r w:rsidRPr="001E3794">
        <w:rPr>
          <w:rFonts w:asciiTheme="majorHAnsi" w:hAnsiTheme="majorHAnsi"/>
          <w:color w:val="000000"/>
        </w:rPr>
        <w:t>Reid, S. (2023).</w:t>
      </w:r>
      <w:r w:rsidRPr="001E3794">
        <w:rPr>
          <w:rStyle w:val="apple-converted-space"/>
          <w:rFonts w:asciiTheme="majorHAnsi" w:hAnsiTheme="majorHAnsi"/>
          <w:color w:val="000000"/>
        </w:rPr>
        <w:t> </w:t>
      </w:r>
      <w:r w:rsidRPr="001E3794">
        <w:rPr>
          <w:rFonts w:asciiTheme="majorHAnsi" w:hAnsiTheme="majorHAnsi"/>
          <w:color w:val="000000"/>
        </w:rPr>
        <w:t xml:space="preserve">Ageism and Age Discrimination - HelpGuide.org. [online] https://www.helpguide.org. Available at: </w:t>
      </w:r>
      <w:hyperlink r:id="rId7" w:history="1">
        <w:r w:rsidR="001E3794" w:rsidRPr="001338F2">
          <w:rPr>
            <w:rStyle w:val="Hyperlink"/>
            <w:rFonts w:asciiTheme="majorHAnsi" w:hAnsiTheme="majorHAnsi"/>
          </w:rPr>
          <w:t>https://www.helpguide.org/articles/aging-issues/ageism-and-age-discrimination.htm</w:t>
        </w:r>
      </w:hyperlink>
    </w:p>
    <w:p w14:paraId="65E8A00A" w14:textId="55278151" w:rsidR="00961E78" w:rsidRPr="00470E6E" w:rsidRDefault="00CE212A" w:rsidP="001E3794">
      <w:pPr>
        <w:pStyle w:val="NormalWeb"/>
        <w:spacing w:before="0" w:beforeAutospacing="0" w:after="240" w:afterAutospacing="0" w:line="360" w:lineRule="atLeast"/>
        <w:divId w:val="1755665014"/>
        <w:rPr>
          <w:rFonts w:asciiTheme="majorHAnsi" w:hAnsiTheme="majorHAnsi"/>
          <w:color w:val="000000"/>
        </w:rPr>
      </w:pPr>
      <w:r w:rsidRPr="001E3794">
        <w:rPr>
          <w:rFonts w:asciiTheme="majorHAnsi" w:hAnsiTheme="majorHAnsi"/>
          <w:color w:val="000000"/>
        </w:rPr>
        <w:t xml:space="preserve"> [Accessed 22 Feb. 2024].</w:t>
      </w:r>
    </w:p>
    <w:p w14:paraId="41F57BD4" w14:textId="47A6C181" w:rsidR="00331484" w:rsidRDefault="00331484" w:rsidP="00AA4A55">
      <w:pPr>
        <w:pStyle w:val="NormalWeb"/>
        <w:spacing w:before="0" w:beforeAutospacing="0" w:after="0" w:afterAutospacing="0" w:line="480" w:lineRule="atLeast"/>
        <w:ind w:left="720" w:hanging="720"/>
        <w:jc w:val="both"/>
        <w:divId w:val="671446484"/>
        <w:rPr>
          <w:rFonts w:asciiTheme="majorHAnsi" w:eastAsia="Times New Roman" w:hAnsiTheme="majorHAnsi" w:cs="Arial"/>
          <w:color w:val="222222"/>
          <w:shd w:val="clear" w:color="auto" w:fill="FFFFFF"/>
        </w:rPr>
      </w:pPr>
      <w:r w:rsidRPr="005376D3">
        <w:rPr>
          <w:rFonts w:asciiTheme="majorHAnsi" w:eastAsia="Times New Roman" w:hAnsiTheme="majorHAnsi" w:cs="Arial"/>
          <w:color w:val="222222"/>
          <w:shd w:val="clear" w:color="auto" w:fill="FFFFFF"/>
        </w:rPr>
        <w:t>Palmore, E., 2015. Ageism comes of age.</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Journals of Gerontology Series B: Psychological Sciences and Social Sciences</w:t>
      </w:r>
      <w:r w:rsidRPr="005376D3">
        <w:rPr>
          <w:rFonts w:asciiTheme="majorHAnsi" w:eastAsia="Times New Roman" w:hAnsiTheme="majorHAnsi" w:cs="Arial"/>
          <w:color w:val="222222"/>
          <w:shd w:val="clear" w:color="auto" w:fill="FFFFFF"/>
        </w:rPr>
        <w:t>,</w:t>
      </w:r>
      <w:r w:rsidRPr="005376D3">
        <w:rPr>
          <w:rStyle w:val="apple-converted-space"/>
          <w:rFonts w:asciiTheme="majorHAnsi" w:eastAsia="Times New Roman" w:hAnsiTheme="majorHAnsi" w:cs="Arial"/>
          <w:color w:val="222222"/>
          <w:shd w:val="clear" w:color="auto" w:fill="FFFFFF"/>
        </w:rPr>
        <w:t> </w:t>
      </w:r>
      <w:r w:rsidRPr="005376D3">
        <w:rPr>
          <w:rFonts w:asciiTheme="majorHAnsi" w:eastAsia="Times New Roman" w:hAnsiTheme="majorHAnsi" w:cs="Arial"/>
          <w:color w:val="222222"/>
        </w:rPr>
        <w:t>70</w:t>
      </w:r>
      <w:r w:rsidRPr="005376D3">
        <w:rPr>
          <w:rFonts w:asciiTheme="majorHAnsi" w:eastAsia="Times New Roman" w:hAnsiTheme="majorHAnsi" w:cs="Arial"/>
          <w:color w:val="222222"/>
          <w:shd w:val="clear" w:color="auto" w:fill="FFFFFF"/>
        </w:rPr>
        <w:t>(6), pp.873-875.</w:t>
      </w:r>
    </w:p>
    <w:p w14:paraId="47906A44" w14:textId="6D087086" w:rsidR="000E3C36" w:rsidRPr="00A44844" w:rsidRDefault="00A44844" w:rsidP="00A44844">
      <w:pPr>
        <w:pStyle w:val="NormalWeb"/>
        <w:spacing w:before="0" w:beforeAutospacing="0" w:after="240" w:afterAutospacing="0" w:line="360" w:lineRule="atLeast"/>
        <w:divId w:val="692852221"/>
        <w:rPr>
          <w:rFonts w:asciiTheme="majorHAnsi" w:hAnsiTheme="majorHAnsi"/>
          <w:color w:val="000000"/>
        </w:rPr>
      </w:pPr>
      <w:r w:rsidRPr="00A44844">
        <w:rPr>
          <w:rFonts w:asciiTheme="majorHAnsi" w:hAnsiTheme="majorHAnsi"/>
          <w:color w:val="000000"/>
        </w:rPr>
        <w:t>World Health Organization (2002).</w:t>
      </w:r>
      <w:r w:rsidRPr="00A44844">
        <w:rPr>
          <w:rStyle w:val="apple-converted-space"/>
          <w:rFonts w:asciiTheme="majorHAnsi" w:hAnsiTheme="majorHAnsi"/>
          <w:color w:val="000000"/>
        </w:rPr>
        <w:t> </w:t>
      </w:r>
      <w:r w:rsidRPr="00A44844">
        <w:rPr>
          <w:rFonts w:asciiTheme="majorHAnsi" w:hAnsiTheme="majorHAnsi"/>
          <w:color w:val="000000"/>
        </w:rPr>
        <w:t>Active Ageing. [online] Available at: https://extranet.who.int/agefriendlyworld/wp-content/uploads/2014/06/WHO-Active-Ageing-Framework.pdf [Accessed 11 Feb. 2024].</w:t>
      </w:r>
    </w:p>
    <w:p w14:paraId="2FF2AEB6" w14:textId="72F19015" w:rsidR="00F96A97" w:rsidRDefault="00C47090" w:rsidP="00AA4A55">
      <w:pPr>
        <w:pStyle w:val="NormalWeb"/>
        <w:spacing w:before="0" w:beforeAutospacing="0" w:after="240" w:afterAutospacing="0" w:line="360" w:lineRule="atLeast"/>
        <w:ind w:left="-1440"/>
        <w:jc w:val="both"/>
        <w:divId w:val="841549626"/>
        <w:rPr>
          <w:rFonts w:asciiTheme="majorHAnsi" w:hAnsiTheme="majorHAnsi"/>
          <w:color w:val="000000"/>
        </w:rPr>
      </w:pPr>
      <w:r w:rsidRPr="005376D3">
        <w:rPr>
          <w:rFonts w:asciiTheme="majorHAnsi" w:hAnsiTheme="majorHAnsi"/>
          <w:color w:val="000000"/>
        </w:rPr>
        <w:t xml:space="preserve">World </w:t>
      </w:r>
    </w:p>
    <w:p w14:paraId="0B005D3C" w14:textId="48779B54" w:rsidR="00961E78" w:rsidRPr="00F96A97" w:rsidRDefault="00CC7CE5" w:rsidP="00AA4A55">
      <w:pPr>
        <w:pStyle w:val="NormalWeb"/>
        <w:spacing w:before="0" w:beforeAutospacing="0" w:after="240" w:afterAutospacing="0" w:line="360" w:lineRule="atLeast"/>
        <w:ind w:left="-720"/>
        <w:jc w:val="both"/>
        <w:divId w:val="841549626"/>
        <w:rPr>
          <w:rFonts w:asciiTheme="majorHAnsi" w:hAnsiTheme="majorHAnsi"/>
          <w:color w:val="000000"/>
        </w:rPr>
      </w:pPr>
      <w:r w:rsidRPr="005376D3">
        <w:rPr>
          <w:rFonts w:asciiTheme="majorHAnsi" w:eastAsia="Times New Roman" w:hAnsiTheme="majorHAnsi" w:cs="Arial"/>
          <w:color w:val="222222"/>
          <w:shd w:val="clear" w:color="auto" w:fill="FFFFFF"/>
        </w:rPr>
        <w:t>Zebrowitz, L.A. and Montepare, J.M., 2000. " Too young, too old": Sti</w:t>
      </w:r>
      <w:r>
        <w:rPr>
          <w:rFonts w:ascii="Arial" w:eastAsia="Times New Roman" w:hAnsi="Arial" w:cs="Arial"/>
          <w:color w:val="222222"/>
          <w:sz w:val="20"/>
          <w:szCs w:val="20"/>
          <w:shd w:val="clear" w:color="auto" w:fill="FFFFFF"/>
        </w:rPr>
        <w:t>gmatizing adolescents and elders.</w:t>
      </w:r>
    </w:p>
    <w:sectPr w:rsidR="00961E78" w:rsidRPr="00F96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0AE"/>
    <w:rsid w:val="0000574C"/>
    <w:rsid w:val="00017732"/>
    <w:rsid w:val="00062B74"/>
    <w:rsid w:val="000707F9"/>
    <w:rsid w:val="00077CCC"/>
    <w:rsid w:val="00081FA6"/>
    <w:rsid w:val="00095802"/>
    <w:rsid w:val="00096535"/>
    <w:rsid w:val="000D1EFC"/>
    <w:rsid w:val="000E3C36"/>
    <w:rsid w:val="000F02D0"/>
    <w:rsid w:val="001000E4"/>
    <w:rsid w:val="00141F8A"/>
    <w:rsid w:val="00150DAE"/>
    <w:rsid w:val="00171A9A"/>
    <w:rsid w:val="00182A8C"/>
    <w:rsid w:val="00190EA5"/>
    <w:rsid w:val="001A046A"/>
    <w:rsid w:val="001A55B9"/>
    <w:rsid w:val="001B2597"/>
    <w:rsid w:val="001B7363"/>
    <w:rsid w:val="001E3794"/>
    <w:rsid w:val="001F1CBD"/>
    <w:rsid w:val="00215CDD"/>
    <w:rsid w:val="00242B9F"/>
    <w:rsid w:val="0028085D"/>
    <w:rsid w:val="00283ADC"/>
    <w:rsid w:val="002B4772"/>
    <w:rsid w:val="002D0C5F"/>
    <w:rsid w:val="00326114"/>
    <w:rsid w:val="00326625"/>
    <w:rsid w:val="00331484"/>
    <w:rsid w:val="003473EC"/>
    <w:rsid w:val="003812E5"/>
    <w:rsid w:val="003A02A2"/>
    <w:rsid w:val="00427D88"/>
    <w:rsid w:val="004704B9"/>
    <w:rsid w:val="00470E6E"/>
    <w:rsid w:val="004B7B69"/>
    <w:rsid w:val="004C4C22"/>
    <w:rsid w:val="005376D3"/>
    <w:rsid w:val="005E2D27"/>
    <w:rsid w:val="005F2EF7"/>
    <w:rsid w:val="0065689D"/>
    <w:rsid w:val="0067514F"/>
    <w:rsid w:val="00677472"/>
    <w:rsid w:val="006C0342"/>
    <w:rsid w:val="006D2548"/>
    <w:rsid w:val="006E42AD"/>
    <w:rsid w:val="0072238D"/>
    <w:rsid w:val="007545BF"/>
    <w:rsid w:val="00774CEC"/>
    <w:rsid w:val="007776DD"/>
    <w:rsid w:val="007A4215"/>
    <w:rsid w:val="007D5563"/>
    <w:rsid w:val="00813EF4"/>
    <w:rsid w:val="008316AF"/>
    <w:rsid w:val="0083674D"/>
    <w:rsid w:val="00840A5E"/>
    <w:rsid w:val="00854C4D"/>
    <w:rsid w:val="008620AF"/>
    <w:rsid w:val="00871342"/>
    <w:rsid w:val="008977F3"/>
    <w:rsid w:val="009516A0"/>
    <w:rsid w:val="00961E78"/>
    <w:rsid w:val="00991CAF"/>
    <w:rsid w:val="009C70AE"/>
    <w:rsid w:val="00A20AEE"/>
    <w:rsid w:val="00A210B1"/>
    <w:rsid w:val="00A44844"/>
    <w:rsid w:val="00A65469"/>
    <w:rsid w:val="00A77917"/>
    <w:rsid w:val="00A90CE9"/>
    <w:rsid w:val="00AA4A55"/>
    <w:rsid w:val="00AB41D6"/>
    <w:rsid w:val="00AC16C2"/>
    <w:rsid w:val="00B11E01"/>
    <w:rsid w:val="00B165A2"/>
    <w:rsid w:val="00B319BA"/>
    <w:rsid w:val="00B50426"/>
    <w:rsid w:val="00B81F6B"/>
    <w:rsid w:val="00C0385F"/>
    <w:rsid w:val="00C325CF"/>
    <w:rsid w:val="00C47090"/>
    <w:rsid w:val="00C67430"/>
    <w:rsid w:val="00C72EB5"/>
    <w:rsid w:val="00CB0FE3"/>
    <w:rsid w:val="00CC7CE5"/>
    <w:rsid w:val="00CE212A"/>
    <w:rsid w:val="00CE6608"/>
    <w:rsid w:val="00D01F17"/>
    <w:rsid w:val="00D26062"/>
    <w:rsid w:val="00D44FDC"/>
    <w:rsid w:val="00D902B3"/>
    <w:rsid w:val="00DA3147"/>
    <w:rsid w:val="00DB5A40"/>
    <w:rsid w:val="00DC66A3"/>
    <w:rsid w:val="00DD3E9F"/>
    <w:rsid w:val="00DD4AAB"/>
    <w:rsid w:val="00DE352E"/>
    <w:rsid w:val="00DE3694"/>
    <w:rsid w:val="00E15DE7"/>
    <w:rsid w:val="00E3213C"/>
    <w:rsid w:val="00E65DED"/>
    <w:rsid w:val="00EA766C"/>
    <w:rsid w:val="00EE69BF"/>
    <w:rsid w:val="00F1271E"/>
    <w:rsid w:val="00F13E1D"/>
    <w:rsid w:val="00F228DC"/>
    <w:rsid w:val="00F50CED"/>
    <w:rsid w:val="00F64564"/>
    <w:rsid w:val="00F96A97"/>
    <w:rsid w:val="00FA3211"/>
    <w:rsid w:val="00FC4D49"/>
    <w:rsid w:val="00FE1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56AEF4"/>
  <w15:chartTrackingRefBased/>
  <w15:docId w15:val="{ABAD3206-188A-654D-8E25-B3A4165EA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1F17"/>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D01F17"/>
  </w:style>
  <w:style w:type="character" w:styleId="Hyperlink">
    <w:name w:val="Hyperlink"/>
    <w:basedOn w:val="DefaultParagraphFont"/>
    <w:uiPriority w:val="99"/>
    <w:unhideWhenUsed/>
    <w:rsid w:val="00283ADC"/>
    <w:rPr>
      <w:color w:val="0563C1" w:themeColor="hyperlink"/>
      <w:u w:val="single"/>
    </w:rPr>
  </w:style>
  <w:style w:type="character" w:styleId="UnresolvedMention">
    <w:name w:val="Unresolved Mention"/>
    <w:basedOn w:val="DefaultParagraphFont"/>
    <w:uiPriority w:val="99"/>
    <w:semiHidden/>
    <w:unhideWhenUsed/>
    <w:rsid w:val="00283A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660882">
      <w:bodyDiv w:val="1"/>
      <w:marLeft w:val="0"/>
      <w:marRight w:val="0"/>
      <w:marTop w:val="0"/>
      <w:marBottom w:val="0"/>
      <w:divBdr>
        <w:top w:val="none" w:sz="0" w:space="0" w:color="auto"/>
        <w:left w:val="none" w:sz="0" w:space="0" w:color="auto"/>
        <w:bottom w:val="none" w:sz="0" w:space="0" w:color="auto"/>
        <w:right w:val="none" w:sz="0" w:space="0" w:color="auto"/>
      </w:divBdr>
      <w:divsChild>
        <w:div w:id="1700423478">
          <w:marLeft w:val="-720"/>
          <w:marRight w:val="0"/>
          <w:marTop w:val="0"/>
          <w:marBottom w:val="0"/>
          <w:divBdr>
            <w:top w:val="none" w:sz="0" w:space="0" w:color="auto"/>
            <w:left w:val="none" w:sz="0" w:space="0" w:color="auto"/>
            <w:bottom w:val="none" w:sz="0" w:space="0" w:color="auto"/>
            <w:right w:val="none" w:sz="0" w:space="0" w:color="auto"/>
          </w:divBdr>
        </w:div>
      </w:divsChild>
    </w:div>
    <w:div w:id="1046104533">
      <w:bodyDiv w:val="1"/>
      <w:marLeft w:val="0"/>
      <w:marRight w:val="0"/>
      <w:marTop w:val="0"/>
      <w:marBottom w:val="0"/>
      <w:divBdr>
        <w:top w:val="none" w:sz="0" w:space="0" w:color="auto"/>
        <w:left w:val="none" w:sz="0" w:space="0" w:color="auto"/>
        <w:bottom w:val="none" w:sz="0" w:space="0" w:color="auto"/>
        <w:right w:val="none" w:sz="0" w:space="0" w:color="auto"/>
      </w:divBdr>
    </w:div>
    <w:div w:id="1133670880">
      <w:bodyDiv w:val="1"/>
      <w:marLeft w:val="0"/>
      <w:marRight w:val="0"/>
      <w:marTop w:val="0"/>
      <w:marBottom w:val="0"/>
      <w:divBdr>
        <w:top w:val="none" w:sz="0" w:space="0" w:color="auto"/>
        <w:left w:val="none" w:sz="0" w:space="0" w:color="auto"/>
        <w:bottom w:val="none" w:sz="0" w:space="0" w:color="auto"/>
        <w:right w:val="none" w:sz="0" w:space="0" w:color="auto"/>
      </w:divBdr>
    </w:div>
    <w:div w:id="1239680126">
      <w:bodyDiv w:val="1"/>
      <w:marLeft w:val="0"/>
      <w:marRight w:val="0"/>
      <w:marTop w:val="0"/>
      <w:marBottom w:val="0"/>
      <w:divBdr>
        <w:top w:val="none" w:sz="0" w:space="0" w:color="auto"/>
        <w:left w:val="none" w:sz="0" w:space="0" w:color="auto"/>
        <w:bottom w:val="none" w:sz="0" w:space="0" w:color="auto"/>
        <w:right w:val="none" w:sz="0" w:space="0" w:color="auto"/>
      </w:divBdr>
    </w:div>
    <w:div w:id="1782843177">
      <w:bodyDiv w:val="1"/>
      <w:marLeft w:val="0"/>
      <w:marRight w:val="0"/>
      <w:marTop w:val="0"/>
      <w:marBottom w:val="0"/>
      <w:divBdr>
        <w:top w:val="none" w:sz="0" w:space="0" w:color="auto"/>
        <w:left w:val="none" w:sz="0" w:space="0" w:color="auto"/>
        <w:bottom w:val="none" w:sz="0" w:space="0" w:color="auto"/>
        <w:right w:val="none" w:sz="0" w:space="0" w:color="auto"/>
      </w:divBdr>
      <w:divsChild>
        <w:div w:id="632829541">
          <w:marLeft w:val="-720"/>
          <w:marRight w:val="0"/>
          <w:marTop w:val="0"/>
          <w:marBottom w:val="0"/>
          <w:divBdr>
            <w:top w:val="none" w:sz="0" w:space="0" w:color="auto"/>
            <w:left w:val="none" w:sz="0" w:space="0" w:color="auto"/>
            <w:bottom w:val="none" w:sz="0" w:space="0" w:color="auto"/>
            <w:right w:val="none" w:sz="0" w:space="0" w:color="auto"/>
          </w:divBdr>
          <w:divsChild>
            <w:div w:id="202988009">
              <w:marLeft w:val="0"/>
              <w:marRight w:val="0"/>
              <w:marTop w:val="0"/>
              <w:marBottom w:val="0"/>
              <w:divBdr>
                <w:top w:val="none" w:sz="0" w:space="0" w:color="auto"/>
                <w:left w:val="none" w:sz="0" w:space="0" w:color="auto"/>
                <w:bottom w:val="none" w:sz="0" w:space="0" w:color="auto"/>
                <w:right w:val="none" w:sz="0" w:space="0" w:color="auto"/>
              </w:divBdr>
              <w:divsChild>
                <w:div w:id="557401974">
                  <w:marLeft w:val="-720"/>
                  <w:marRight w:val="0"/>
                  <w:marTop w:val="0"/>
                  <w:marBottom w:val="0"/>
                  <w:divBdr>
                    <w:top w:val="none" w:sz="0" w:space="0" w:color="auto"/>
                    <w:left w:val="none" w:sz="0" w:space="0" w:color="auto"/>
                    <w:bottom w:val="none" w:sz="0" w:space="0" w:color="auto"/>
                    <w:right w:val="none" w:sz="0" w:space="0" w:color="auto"/>
                  </w:divBdr>
                </w:div>
              </w:divsChild>
            </w:div>
            <w:div w:id="1581865414">
              <w:marLeft w:val="0"/>
              <w:marRight w:val="0"/>
              <w:marTop w:val="0"/>
              <w:marBottom w:val="0"/>
              <w:divBdr>
                <w:top w:val="none" w:sz="0" w:space="0" w:color="auto"/>
                <w:left w:val="none" w:sz="0" w:space="0" w:color="auto"/>
                <w:bottom w:val="none" w:sz="0" w:space="0" w:color="auto"/>
                <w:right w:val="none" w:sz="0" w:space="0" w:color="auto"/>
              </w:divBdr>
              <w:divsChild>
                <w:div w:id="1608199774">
                  <w:marLeft w:val="0"/>
                  <w:marRight w:val="0"/>
                  <w:marTop w:val="0"/>
                  <w:marBottom w:val="0"/>
                  <w:divBdr>
                    <w:top w:val="none" w:sz="0" w:space="0" w:color="auto"/>
                    <w:left w:val="none" w:sz="0" w:space="0" w:color="auto"/>
                    <w:bottom w:val="none" w:sz="0" w:space="0" w:color="auto"/>
                    <w:right w:val="none" w:sz="0" w:space="0" w:color="auto"/>
                  </w:divBdr>
                </w:div>
              </w:divsChild>
            </w:div>
            <w:div w:id="1114252178">
              <w:marLeft w:val="0"/>
              <w:marRight w:val="0"/>
              <w:marTop w:val="0"/>
              <w:marBottom w:val="0"/>
              <w:divBdr>
                <w:top w:val="none" w:sz="0" w:space="0" w:color="auto"/>
                <w:left w:val="none" w:sz="0" w:space="0" w:color="auto"/>
                <w:bottom w:val="none" w:sz="0" w:space="0" w:color="auto"/>
                <w:right w:val="none" w:sz="0" w:space="0" w:color="auto"/>
              </w:divBdr>
              <w:divsChild>
                <w:div w:id="185017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10861">
      <w:bodyDiv w:val="1"/>
      <w:marLeft w:val="0"/>
      <w:marRight w:val="0"/>
      <w:marTop w:val="0"/>
      <w:marBottom w:val="0"/>
      <w:divBdr>
        <w:top w:val="none" w:sz="0" w:space="0" w:color="auto"/>
        <w:left w:val="none" w:sz="0" w:space="0" w:color="auto"/>
        <w:bottom w:val="none" w:sz="0" w:space="0" w:color="auto"/>
        <w:right w:val="none" w:sz="0" w:space="0" w:color="auto"/>
      </w:divBdr>
      <w:divsChild>
        <w:div w:id="224951098">
          <w:marLeft w:val="0"/>
          <w:marRight w:val="0"/>
          <w:marTop w:val="0"/>
          <w:marBottom w:val="0"/>
          <w:divBdr>
            <w:top w:val="none" w:sz="0" w:space="0" w:color="auto"/>
            <w:left w:val="none" w:sz="0" w:space="0" w:color="auto"/>
            <w:bottom w:val="none" w:sz="0" w:space="0" w:color="auto"/>
            <w:right w:val="none" w:sz="0" w:space="0" w:color="auto"/>
          </w:divBdr>
        </w:div>
      </w:divsChild>
    </w:div>
    <w:div w:id="1934438783">
      <w:bodyDiv w:val="1"/>
      <w:marLeft w:val="0"/>
      <w:marRight w:val="0"/>
      <w:marTop w:val="0"/>
      <w:marBottom w:val="0"/>
      <w:divBdr>
        <w:top w:val="none" w:sz="0" w:space="0" w:color="auto"/>
        <w:left w:val="none" w:sz="0" w:space="0" w:color="auto"/>
        <w:bottom w:val="none" w:sz="0" w:space="0" w:color="auto"/>
        <w:right w:val="none" w:sz="0" w:space="0" w:color="auto"/>
      </w:divBdr>
      <w:divsChild>
        <w:div w:id="671446484">
          <w:marLeft w:val="-720"/>
          <w:marRight w:val="0"/>
          <w:marTop w:val="0"/>
          <w:marBottom w:val="0"/>
          <w:divBdr>
            <w:top w:val="none" w:sz="0" w:space="0" w:color="auto"/>
            <w:left w:val="none" w:sz="0" w:space="0" w:color="auto"/>
            <w:bottom w:val="none" w:sz="0" w:space="0" w:color="auto"/>
            <w:right w:val="none" w:sz="0" w:space="0" w:color="auto"/>
          </w:divBdr>
          <w:divsChild>
            <w:div w:id="1286692794">
              <w:marLeft w:val="0"/>
              <w:marRight w:val="0"/>
              <w:marTop w:val="0"/>
              <w:marBottom w:val="0"/>
              <w:divBdr>
                <w:top w:val="none" w:sz="0" w:space="0" w:color="auto"/>
                <w:left w:val="none" w:sz="0" w:space="0" w:color="auto"/>
                <w:bottom w:val="none" w:sz="0" w:space="0" w:color="auto"/>
                <w:right w:val="none" w:sz="0" w:space="0" w:color="auto"/>
              </w:divBdr>
              <w:divsChild>
                <w:div w:id="841549626">
                  <w:marLeft w:val="0"/>
                  <w:marRight w:val="0"/>
                  <w:marTop w:val="0"/>
                  <w:marBottom w:val="0"/>
                  <w:divBdr>
                    <w:top w:val="none" w:sz="0" w:space="0" w:color="auto"/>
                    <w:left w:val="none" w:sz="0" w:space="0" w:color="auto"/>
                    <w:bottom w:val="none" w:sz="0" w:space="0" w:color="auto"/>
                    <w:right w:val="none" w:sz="0" w:space="0" w:color="auto"/>
                  </w:divBdr>
                </w:div>
              </w:divsChild>
            </w:div>
            <w:div w:id="355081664">
              <w:marLeft w:val="0"/>
              <w:marRight w:val="0"/>
              <w:marTop w:val="0"/>
              <w:marBottom w:val="0"/>
              <w:divBdr>
                <w:top w:val="none" w:sz="0" w:space="0" w:color="auto"/>
                <w:left w:val="none" w:sz="0" w:space="0" w:color="auto"/>
                <w:bottom w:val="none" w:sz="0" w:space="0" w:color="auto"/>
                <w:right w:val="none" w:sz="0" w:space="0" w:color="auto"/>
              </w:divBdr>
              <w:divsChild>
                <w:div w:id="2050255550">
                  <w:marLeft w:val="0"/>
                  <w:marRight w:val="0"/>
                  <w:marTop w:val="0"/>
                  <w:marBottom w:val="0"/>
                  <w:divBdr>
                    <w:top w:val="none" w:sz="0" w:space="0" w:color="auto"/>
                    <w:left w:val="none" w:sz="0" w:space="0" w:color="auto"/>
                    <w:bottom w:val="none" w:sz="0" w:space="0" w:color="auto"/>
                    <w:right w:val="none" w:sz="0" w:space="0" w:color="auto"/>
                  </w:divBdr>
                  <w:divsChild>
                    <w:div w:id="636879227">
                      <w:marLeft w:val="0"/>
                      <w:marRight w:val="0"/>
                      <w:marTop w:val="0"/>
                      <w:marBottom w:val="0"/>
                      <w:divBdr>
                        <w:top w:val="none" w:sz="0" w:space="0" w:color="auto"/>
                        <w:left w:val="none" w:sz="0" w:space="0" w:color="auto"/>
                        <w:bottom w:val="none" w:sz="0" w:space="0" w:color="auto"/>
                        <w:right w:val="none" w:sz="0" w:space="0" w:color="auto"/>
                      </w:divBdr>
                      <w:divsChild>
                        <w:div w:id="175566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812514">
              <w:marLeft w:val="0"/>
              <w:marRight w:val="0"/>
              <w:marTop w:val="0"/>
              <w:marBottom w:val="0"/>
              <w:divBdr>
                <w:top w:val="none" w:sz="0" w:space="0" w:color="auto"/>
                <w:left w:val="none" w:sz="0" w:space="0" w:color="auto"/>
                <w:bottom w:val="none" w:sz="0" w:space="0" w:color="auto"/>
                <w:right w:val="none" w:sz="0" w:space="0" w:color="auto"/>
              </w:divBdr>
              <w:divsChild>
                <w:div w:id="69285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1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lpguide.org/articles/aging-issues/ageism-and-age-discrimination.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lpguide.org/1c79bdd7-8722-4c89-8bb5-0a7cafd6731f" TargetMode="External"/><Relationship Id="rId5" Type="http://schemas.openxmlformats.org/officeDocument/2006/relationships/hyperlink" Target="https://olderpeople.wales/commissioners-priorities/ending-ageism-and-age-discrimination/" TargetMode="External"/><Relationship Id="rId4" Type="http://schemas.openxmlformats.org/officeDocument/2006/relationships/hyperlink" Target="https://www.ageuk.org.uk/information-advice/work-learning/discrimination-rights/ageis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946</Words>
  <Characters>5395</Characters>
  <Application>Microsoft Office Word</Application>
  <DocSecurity>0</DocSecurity>
  <Lines>44</Lines>
  <Paragraphs>12</Paragraphs>
  <ScaleCrop>false</ScaleCrop>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2</cp:revision>
  <dcterms:created xsi:type="dcterms:W3CDTF">2024-03-06T09:51:00Z</dcterms:created>
  <dcterms:modified xsi:type="dcterms:W3CDTF">2024-03-06T09:51:00Z</dcterms:modified>
</cp:coreProperties>
</file>