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31074" w14:textId="77777777" w:rsidR="009F4D0E" w:rsidRPr="009F4D0E" w:rsidRDefault="009F4D0E" w:rsidP="009F4D0E">
      <w:pPr>
        <w:jc w:val="center"/>
        <w:rPr>
          <w:rFonts w:ascii="Arial" w:hAnsi="Arial" w:cs="Arial"/>
          <w:b/>
          <w:bCs/>
          <w:color w:val="374151"/>
          <w:sz w:val="52"/>
          <w:szCs w:val="52"/>
          <w:shd w:val="clear" w:color="auto" w:fill="F7F7F8"/>
        </w:rPr>
      </w:pPr>
      <w:r w:rsidRPr="009F4D0E">
        <w:rPr>
          <w:rFonts w:ascii="Arial" w:hAnsi="Arial" w:cs="Arial"/>
          <w:b/>
          <w:bCs/>
          <w:color w:val="374151"/>
          <w:sz w:val="52"/>
          <w:szCs w:val="52"/>
          <w:shd w:val="clear" w:color="auto" w:fill="F7F7F8"/>
        </w:rPr>
        <w:t>Student Name:  Aktar Ali (2007457)</w:t>
      </w:r>
    </w:p>
    <w:p w14:paraId="2D3AE6BE" w14:textId="77777777" w:rsidR="009F4D0E" w:rsidRPr="009F4D0E" w:rsidRDefault="009F4D0E" w:rsidP="009F4D0E">
      <w:pPr>
        <w:jc w:val="center"/>
        <w:rPr>
          <w:rFonts w:ascii="Arial" w:hAnsi="Arial" w:cs="Arial"/>
          <w:b/>
          <w:bCs/>
          <w:color w:val="374151"/>
          <w:sz w:val="52"/>
          <w:szCs w:val="52"/>
          <w:shd w:val="clear" w:color="auto" w:fill="F7F7F8"/>
        </w:rPr>
      </w:pPr>
    </w:p>
    <w:p w14:paraId="47B2CE21" w14:textId="0401F5AF" w:rsidR="009F4D0E" w:rsidRPr="009F4D0E" w:rsidRDefault="009F4D0E" w:rsidP="009F4D0E">
      <w:pPr>
        <w:jc w:val="center"/>
        <w:rPr>
          <w:rFonts w:ascii="Arial" w:hAnsi="Arial" w:cs="Arial"/>
          <w:b/>
          <w:bCs/>
          <w:color w:val="374151"/>
          <w:sz w:val="52"/>
          <w:szCs w:val="52"/>
          <w:shd w:val="clear" w:color="auto" w:fill="F7F7F8"/>
        </w:rPr>
      </w:pPr>
      <w:r w:rsidRPr="009F4D0E">
        <w:rPr>
          <w:rFonts w:ascii="Arial" w:hAnsi="Arial" w:cs="Arial"/>
          <w:b/>
          <w:bCs/>
          <w:color w:val="374151"/>
          <w:sz w:val="52"/>
          <w:szCs w:val="52"/>
          <w:shd w:val="clear" w:color="auto" w:fill="F7F7F8"/>
        </w:rPr>
        <w:t>Module Code:  BMHP</w:t>
      </w:r>
      <w:r w:rsidRPr="009F4D0E">
        <w:rPr>
          <w:rFonts w:ascii="Arial" w:hAnsi="Arial" w:cs="Arial"/>
          <w:b/>
          <w:bCs/>
          <w:color w:val="374151"/>
          <w:sz w:val="52"/>
          <w:szCs w:val="52"/>
          <w:shd w:val="clear" w:color="auto" w:fill="F7F7F8"/>
        </w:rPr>
        <w:t>6021</w:t>
      </w:r>
    </w:p>
    <w:p w14:paraId="319AB04A" w14:textId="4B4D2E1E" w:rsidR="009F4D0E" w:rsidRPr="009F4D0E" w:rsidRDefault="009F4D0E" w:rsidP="009F4D0E">
      <w:pPr>
        <w:jc w:val="center"/>
        <w:rPr>
          <w:rFonts w:ascii="Arial" w:hAnsi="Arial" w:cs="Arial"/>
          <w:b/>
          <w:bCs/>
          <w:color w:val="374151"/>
          <w:sz w:val="52"/>
          <w:szCs w:val="52"/>
          <w:shd w:val="clear" w:color="auto" w:fill="F7F7F8"/>
        </w:rPr>
      </w:pPr>
      <w:r w:rsidRPr="009F4D0E">
        <w:rPr>
          <w:rFonts w:ascii="Arial" w:hAnsi="Arial" w:cs="Arial"/>
          <w:b/>
          <w:bCs/>
          <w:color w:val="374151"/>
          <w:sz w:val="52"/>
          <w:szCs w:val="52"/>
          <w:shd w:val="clear" w:color="auto" w:fill="F7F7F8"/>
        </w:rPr>
        <w:br/>
        <w:t xml:space="preserve">Module Title:  </w:t>
      </w:r>
      <w:r w:rsidRPr="009F4D0E">
        <w:rPr>
          <w:rFonts w:ascii="Arial" w:hAnsi="Arial" w:cs="Arial"/>
          <w:b/>
          <w:bCs/>
          <w:color w:val="374151"/>
          <w:sz w:val="52"/>
          <w:szCs w:val="52"/>
          <w:shd w:val="clear" w:color="auto" w:fill="F7F7F8"/>
        </w:rPr>
        <w:t>Health, Wellbeing, and Sustainable Development</w:t>
      </w:r>
    </w:p>
    <w:p w14:paraId="1669DABB" w14:textId="77777777" w:rsidR="009F4D0E" w:rsidRPr="009F4D0E" w:rsidRDefault="009F4D0E" w:rsidP="009F4D0E">
      <w:pPr>
        <w:jc w:val="center"/>
        <w:rPr>
          <w:rFonts w:ascii="Arial" w:hAnsi="Arial" w:cs="Arial"/>
          <w:b/>
          <w:bCs/>
          <w:color w:val="374151"/>
          <w:sz w:val="52"/>
          <w:szCs w:val="52"/>
          <w:shd w:val="clear" w:color="auto" w:fill="F7F7F8"/>
        </w:rPr>
      </w:pPr>
    </w:p>
    <w:p w14:paraId="75F8F539" w14:textId="7D39E559" w:rsidR="009F4D0E" w:rsidRPr="009F4D0E" w:rsidRDefault="009F4D0E" w:rsidP="009F4D0E">
      <w:pPr>
        <w:jc w:val="center"/>
        <w:rPr>
          <w:rFonts w:ascii="Arial" w:hAnsi="Arial" w:cs="Arial"/>
          <w:b/>
          <w:bCs/>
          <w:color w:val="374151"/>
          <w:sz w:val="52"/>
          <w:szCs w:val="52"/>
          <w:shd w:val="clear" w:color="auto" w:fill="F7F7F8"/>
        </w:rPr>
      </w:pPr>
      <w:r w:rsidRPr="009F4D0E">
        <w:rPr>
          <w:rFonts w:ascii="Arial" w:hAnsi="Arial" w:cs="Arial"/>
          <w:b/>
          <w:bCs/>
          <w:color w:val="374151"/>
          <w:sz w:val="52"/>
          <w:szCs w:val="52"/>
          <w:shd w:val="clear" w:color="auto" w:fill="F7F7F8"/>
        </w:rPr>
        <w:t xml:space="preserve">Lecturer’s Name:  </w:t>
      </w:r>
      <w:r w:rsidRPr="009F4D0E">
        <w:rPr>
          <w:rFonts w:ascii="Arial" w:hAnsi="Arial" w:cs="Arial"/>
          <w:b/>
          <w:bCs/>
          <w:color w:val="374151"/>
          <w:sz w:val="52"/>
          <w:szCs w:val="52"/>
          <w:shd w:val="clear" w:color="auto" w:fill="F7F7F8"/>
        </w:rPr>
        <w:t>Jonathan Wyatt</w:t>
      </w:r>
    </w:p>
    <w:p w14:paraId="6AE47BDF" w14:textId="77777777" w:rsidR="009F4D0E" w:rsidRPr="009F4D0E" w:rsidRDefault="009F4D0E" w:rsidP="009F4D0E">
      <w:pPr>
        <w:jc w:val="center"/>
        <w:rPr>
          <w:rFonts w:ascii="Arial" w:hAnsi="Arial" w:cs="Arial"/>
          <w:b/>
          <w:bCs/>
          <w:color w:val="374151"/>
          <w:sz w:val="52"/>
          <w:szCs w:val="52"/>
          <w:shd w:val="clear" w:color="auto" w:fill="F7F7F8"/>
        </w:rPr>
      </w:pPr>
    </w:p>
    <w:p w14:paraId="5A711711" w14:textId="4A0B7836" w:rsidR="009F4D0E" w:rsidRPr="009F4D0E" w:rsidRDefault="009F4D0E" w:rsidP="009F4D0E">
      <w:pPr>
        <w:jc w:val="center"/>
        <w:rPr>
          <w:rFonts w:ascii="Arial" w:hAnsi="Arial" w:cs="Arial"/>
          <w:b/>
          <w:bCs/>
          <w:color w:val="374151"/>
          <w:sz w:val="52"/>
          <w:szCs w:val="52"/>
          <w:shd w:val="clear" w:color="auto" w:fill="F7F7F8"/>
        </w:rPr>
      </w:pPr>
      <w:r w:rsidRPr="009F4D0E">
        <w:rPr>
          <w:rFonts w:ascii="Arial" w:hAnsi="Arial" w:cs="Arial"/>
          <w:b/>
          <w:bCs/>
          <w:color w:val="374151"/>
          <w:sz w:val="52"/>
          <w:szCs w:val="52"/>
          <w:shd w:val="clear" w:color="auto" w:fill="F7F7F8"/>
        </w:rPr>
        <w:t xml:space="preserve">Assignment Title:  </w:t>
      </w:r>
      <w:r w:rsidRPr="009F4D0E">
        <w:rPr>
          <w:rFonts w:ascii="Arial" w:hAnsi="Arial" w:cs="Arial"/>
          <w:b/>
          <w:bCs/>
          <w:color w:val="374151"/>
          <w:sz w:val="52"/>
          <w:szCs w:val="52"/>
          <w:shd w:val="clear" w:color="auto" w:fill="F7F7F8"/>
        </w:rPr>
        <w:t>Report</w:t>
      </w:r>
    </w:p>
    <w:p w14:paraId="3F8EC729" w14:textId="77777777" w:rsidR="009F4D0E" w:rsidRPr="009F4D0E" w:rsidRDefault="009F4D0E" w:rsidP="009F4D0E">
      <w:pPr>
        <w:jc w:val="center"/>
        <w:rPr>
          <w:rFonts w:ascii="Arial" w:hAnsi="Arial" w:cs="Arial"/>
          <w:b/>
          <w:bCs/>
          <w:color w:val="374151"/>
          <w:sz w:val="52"/>
          <w:szCs w:val="52"/>
          <w:shd w:val="clear" w:color="auto" w:fill="F7F7F8"/>
        </w:rPr>
      </w:pPr>
    </w:p>
    <w:p w14:paraId="637B3D85" w14:textId="5C3F39D7" w:rsidR="009F4D0E" w:rsidRPr="009F4D0E" w:rsidRDefault="009F4D0E" w:rsidP="009F4D0E">
      <w:pPr>
        <w:jc w:val="center"/>
        <w:rPr>
          <w:rFonts w:ascii="Arial" w:hAnsi="Arial" w:cs="Arial"/>
          <w:b/>
          <w:bCs/>
          <w:color w:val="374151"/>
          <w:sz w:val="52"/>
          <w:szCs w:val="52"/>
          <w:shd w:val="clear" w:color="auto" w:fill="F7F7F8"/>
        </w:rPr>
      </w:pPr>
      <w:r w:rsidRPr="009F4D0E">
        <w:rPr>
          <w:rFonts w:ascii="Arial" w:hAnsi="Arial" w:cs="Arial"/>
          <w:b/>
          <w:bCs/>
          <w:color w:val="374151"/>
          <w:sz w:val="52"/>
          <w:szCs w:val="52"/>
          <w:shd w:val="clear" w:color="auto" w:fill="F7F7F8"/>
        </w:rPr>
        <w:t xml:space="preserve">Date: </w:t>
      </w:r>
      <w:r w:rsidRPr="009F4D0E">
        <w:rPr>
          <w:rFonts w:ascii="Arial" w:hAnsi="Arial" w:cs="Arial"/>
          <w:b/>
          <w:bCs/>
          <w:color w:val="374151"/>
          <w:sz w:val="52"/>
          <w:szCs w:val="52"/>
          <w:shd w:val="clear" w:color="auto" w:fill="F7F7F8"/>
        </w:rPr>
        <w:t>March 2023</w:t>
      </w:r>
    </w:p>
    <w:p w14:paraId="55771B34" w14:textId="77777777" w:rsidR="009F4D0E" w:rsidRDefault="009F4D0E" w:rsidP="000F4CFC">
      <w:pPr>
        <w:rPr>
          <w:rFonts w:ascii="Arial" w:hAnsi="Arial" w:cs="Arial"/>
          <w:color w:val="374151"/>
          <w:shd w:val="clear" w:color="auto" w:fill="F7F7F8"/>
        </w:rPr>
      </w:pPr>
    </w:p>
    <w:p w14:paraId="33817B6E" w14:textId="77777777" w:rsidR="009F4D0E" w:rsidRDefault="009F4D0E" w:rsidP="000F4CFC">
      <w:pPr>
        <w:rPr>
          <w:rFonts w:ascii="Arial" w:hAnsi="Arial" w:cs="Arial"/>
          <w:color w:val="374151"/>
          <w:shd w:val="clear" w:color="auto" w:fill="F7F7F8"/>
        </w:rPr>
      </w:pPr>
    </w:p>
    <w:p w14:paraId="297066A0" w14:textId="77777777" w:rsidR="009F4D0E" w:rsidRDefault="009F4D0E" w:rsidP="000F4CFC">
      <w:pPr>
        <w:rPr>
          <w:rFonts w:ascii="Arial" w:hAnsi="Arial" w:cs="Arial"/>
          <w:color w:val="374151"/>
          <w:shd w:val="clear" w:color="auto" w:fill="F7F7F8"/>
        </w:rPr>
      </w:pPr>
      <w:r>
        <w:rPr>
          <w:rFonts w:ascii="Arial" w:hAnsi="Arial" w:cs="Arial"/>
          <w:color w:val="374151"/>
          <w:shd w:val="clear" w:color="auto" w:fill="F7F7F8"/>
        </w:rPr>
        <w:br w:type="page"/>
      </w:r>
    </w:p>
    <w:sdt>
      <w:sdtPr>
        <w:id w:val="204871044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8558044" w14:textId="2E2ADA88" w:rsidR="00745DAB" w:rsidRDefault="00745DAB">
          <w:pPr>
            <w:pStyle w:val="TOCHeading"/>
          </w:pPr>
          <w:r>
            <w:t>Contents</w:t>
          </w:r>
        </w:p>
        <w:p w14:paraId="17C2034F" w14:textId="77777777" w:rsidR="00745DAB" w:rsidRPr="00745DAB" w:rsidRDefault="00745DAB" w:rsidP="00745DAB">
          <w:pPr>
            <w:rPr>
              <w:lang w:val="en-US"/>
            </w:rPr>
          </w:pPr>
        </w:p>
        <w:p w14:paraId="3FF50430" w14:textId="26DB58A7" w:rsidR="00745DAB" w:rsidRDefault="00745DAB">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0562016" w:history="1">
            <w:r w:rsidRPr="0062443C">
              <w:rPr>
                <w:rStyle w:val="Hyperlink"/>
                <w:noProof/>
                <w:shd w:val="clear" w:color="auto" w:fill="F7F7F8"/>
              </w:rPr>
              <w:t>Introduction</w:t>
            </w:r>
            <w:r>
              <w:rPr>
                <w:noProof/>
                <w:webHidden/>
              </w:rPr>
              <w:tab/>
            </w:r>
            <w:r>
              <w:rPr>
                <w:noProof/>
                <w:webHidden/>
              </w:rPr>
              <w:fldChar w:fldCharType="begin"/>
            </w:r>
            <w:r>
              <w:rPr>
                <w:noProof/>
                <w:webHidden/>
              </w:rPr>
              <w:instrText xml:space="preserve"> PAGEREF _Toc130562016 \h </w:instrText>
            </w:r>
            <w:r>
              <w:rPr>
                <w:noProof/>
                <w:webHidden/>
              </w:rPr>
            </w:r>
            <w:r>
              <w:rPr>
                <w:noProof/>
                <w:webHidden/>
              </w:rPr>
              <w:fldChar w:fldCharType="separate"/>
            </w:r>
            <w:r>
              <w:rPr>
                <w:noProof/>
                <w:webHidden/>
              </w:rPr>
              <w:t>3</w:t>
            </w:r>
            <w:r>
              <w:rPr>
                <w:noProof/>
                <w:webHidden/>
              </w:rPr>
              <w:fldChar w:fldCharType="end"/>
            </w:r>
          </w:hyperlink>
        </w:p>
        <w:p w14:paraId="35AE8EB6" w14:textId="20F874C6" w:rsidR="00745DAB" w:rsidRDefault="00745DAB">
          <w:pPr>
            <w:pStyle w:val="TOC1"/>
            <w:tabs>
              <w:tab w:val="right" w:leader="dot" w:pos="9016"/>
            </w:tabs>
            <w:rPr>
              <w:rFonts w:eastAsiaTheme="minorEastAsia"/>
              <w:noProof/>
              <w:kern w:val="0"/>
              <w:lang w:eastAsia="en-GB"/>
              <w14:ligatures w14:val="none"/>
            </w:rPr>
          </w:pPr>
          <w:hyperlink w:anchor="_Toc130562017" w:history="1">
            <w:r w:rsidRPr="0062443C">
              <w:rPr>
                <w:rStyle w:val="Hyperlink"/>
                <w:noProof/>
                <w:shd w:val="clear" w:color="auto" w:fill="F7F7F8"/>
              </w:rPr>
              <w:t>Goal 3: Good Health and Wellbeing</w:t>
            </w:r>
            <w:r>
              <w:rPr>
                <w:noProof/>
                <w:webHidden/>
              </w:rPr>
              <w:tab/>
            </w:r>
            <w:r>
              <w:rPr>
                <w:noProof/>
                <w:webHidden/>
              </w:rPr>
              <w:fldChar w:fldCharType="begin"/>
            </w:r>
            <w:r>
              <w:rPr>
                <w:noProof/>
                <w:webHidden/>
              </w:rPr>
              <w:instrText xml:space="preserve"> PAGEREF _Toc130562017 \h </w:instrText>
            </w:r>
            <w:r>
              <w:rPr>
                <w:noProof/>
                <w:webHidden/>
              </w:rPr>
            </w:r>
            <w:r>
              <w:rPr>
                <w:noProof/>
                <w:webHidden/>
              </w:rPr>
              <w:fldChar w:fldCharType="separate"/>
            </w:r>
            <w:r>
              <w:rPr>
                <w:noProof/>
                <w:webHidden/>
              </w:rPr>
              <w:t>4</w:t>
            </w:r>
            <w:r>
              <w:rPr>
                <w:noProof/>
                <w:webHidden/>
              </w:rPr>
              <w:fldChar w:fldCharType="end"/>
            </w:r>
          </w:hyperlink>
        </w:p>
        <w:p w14:paraId="04A5BDD4" w14:textId="183BFBC8" w:rsidR="00745DAB" w:rsidRDefault="00745DAB">
          <w:pPr>
            <w:pStyle w:val="TOC2"/>
            <w:tabs>
              <w:tab w:val="right" w:leader="dot" w:pos="9016"/>
            </w:tabs>
            <w:rPr>
              <w:rFonts w:eastAsiaTheme="minorEastAsia"/>
              <w:noProof/>
              <w:kern w:val="0"/>
              <w:lang w:eastAsia="en-GB"/>
              <w14:ligatures w14:val="none"/>
            </w:rPr>
          </w:pPr>
          <w:hyperlink w:anchor="_Toc130562018" w:history="1">
            <w:r w:rsidRPr="0062443C">
              <w:rPr>
                <w:rStyle w:val="Hyperlink"/>
                <w:noProof/>
                <w:shd w:val="clear" w:color="auto" w:fill="F7F7F8"/>
              </w:rPr>
              <w:t>Two UK Strategies / Programmes to Implement Goal 3</w:t>
            </w:r>
            <w:r>
              <w:rPr>
                <w:noProof/>
                <w:webHidden/>
              </w:rPr>
              <w:tab/>
            </w:r>
            <w:r>
              <w:rPr>
                <w:noProof/>
                <w:webHidden/>
              </w:rPr>
              <w:fldChar w:fldCharType="begin"/>
            </w:r>
            <w:r>
              <w:rPr>
                <w:noProof/>
                <w:webHidden/>
              </w:rPr>
              <w:instrText xml:space="preserve"> PAGEREF _Toc130562018 \h </w:instrText>
            </w:r>
            <w:r>
              <w:rPr>
                <w:noProof/>
                <w:webHidden/>
              </w:rPr>
            </w:r>
            <w:r>
              <w:rPr>
                <w:noProof/>
                <w:webHidden/>
              </w:rPr>
              <w:fldChar w:fldCharType="separate"/>
            </w:r>
            <w:r>
              <w:rPr>
                <w:noProof/>
                <w:webHidden/>
              </w:rPr>
              <w:t>4</w:t>
            </w:r>
            <w:r>
              <w:rPr>
                <w:noProof/>
                <w:webHidden/>
              </w:rPr>
              <w:fldChar w:fldCharType="end"/>
            </w:r>
          </w:hyperlink>
        </w:p>
        <w:p w14:paraId="65701C18" w14:textId="26217237" w:rsidR="00745DAB" w:rsidRDefault="00745DAB">
          <w:pPr>
            <w:pStyle w:val="TOC2"/>
            <w:tabs>
              <w:tab w:val="right" w:leader="dot" w:pos="9016"/>
            </w:tabs>
            <w:rPr>
              <w:rFonts w:eastAsiaTheme="minorEastAsia"/>
              <w:noProof/>
              <w:kern w:val="0"/>
              <w:lang w:eastAsia="en-GB"/>
              <w14:ligatures w14:val="none"/>
            </w:rPr>
          </w:pPr>
          <w:hyperlink w:anchor="_Toc130562019" w:history="1">
            <w:r w:rsidRPr="0062443C">
              <w:rPr>
                <w:rStyle w:val="Hyperlink"/>
                <w:noProof/>
                <w:shd w:val="clear" w:color="auto" w:fill="F7F7F8"/>
              </w:rPr>
              <w:t>Review of strategies / programmes</w:t>
            </w:r>
            <w:r>
              <w:rPr>
                <w:noProof/>
                <w:webHidden/>
              </w:rPr>
              <w:tab/>
            </w:r>
            <w:r>
              <w:rPr>
                <w:noProof/>
                <w:webHidden/>
              </w:rPr>
              <w:fldChar w:fldCharType="begin"/>
            </w:r>
            <w:r>
              <w:rPr>
                <w:noProof/>
                <w:webHidden/>
              </w:rPr>
              <w:instrText xml:space="preserve"> PAGEREF _Toc130562019 \h </w:instrText>
            </w:r>
            <w:r>
              <w:rPr>
                <w:noProof/>
                <w:webHidden/>
              </w:rPr>
            </w:r>
            <w:r>
              <w:rPr>
                <w:noProof/>
                <w:webHidden/>
              </w:rPr>
              <w:fldChar w:fldCharType="separate"/>
            </w:r>
            <w:r>
              <w:rPr>
                <w:noProof/>
                <w:webHidden/>
              </w:rPr>
              <w:t>5</w:t>
            </w:r>
            <w:r>
              <w:rPr>
                <w:noProof/>
                <w:webHidden/>
              </w:rPr>
              <w:fldChar w:fldCharType="end"/>
            </w:r>
          </w:hyperlink>
        </w:p>
        <w:p w14:paraId="18F2B9C2" w14:textId="715153E8" w:rsidR="00745DAB" w:rsidRDefault="00745DAB">
          <w:pPr>
            <w:pStyle w:val="TOC2"/>
            <w:tabs>
              <w:tab w:val="right" w:leader="dot" w:pos="9016"/>
            </w:tabs>
            <w:rPr>
              <w:rFonts w:eastAsiaTheme="minorEastAsia"/>
              <w:noProof/>
              <w:kern w:val="0"/>
              <w:lang w:eastAsia="en-GB"/>
              <w14:ligatures w14:val="none"/>
            </w:rPr>
          </w:pPr>
          <w:hyperlink w:anchor="_Toc130562020" w:history="1">
            <w:r w:rsidRPr="0062443C">
              <w:rPr>
                <w:rStyle w:val="Hyperlink"/>
                <w:noProof/>
                <w:shd w:val="clear" w:color="auto" w:fill="F7F7F8"/>
              </w:rPr>
              <w:t>Impact on health, wellbeing, and sustainable development</w:t>
            </w:r>
            <w:r>
              <w:rPr>
                <w:noProof/>
                <w:webHidden/>
              </w:rPr>
              <w:tab/>
            </w:r>
            <w:r>
              <w:rPr>
                <w:noProof/>
                <w:webHidden/>
              </w:rPr>
              <w:fldChar w:fldCharType="begin"/>
            </w:r>
            <w:r>
              <w:rPr>
                <w:noProof/>
                <w:webHidden/>
              </w:rPr>
              <w:instrText xml:space="preserve"> PAGEREF _Toc130562020 \h </w:instrText>
            </w:r>
            <w:r>
              <w:rPr>
                <w:noProof/>
                <w:webHidden/>
              </w:rPr>
            </w:r>
            <w:r>
              <w:rPr>
                <w:noProof/>
                <w:webHidden/>
              </w:rPr>
              <w:fldChar w:fldCharType="separate"/>
            </w:r>
            <w:r>
              <w:rPr>
                <w:noProof/>
                <w:webHidden/>
              </w:rPr>
              <w:t>5</w:t>
            </w:r>
            <w:r>
              <w:rPr>
                <w:noProof/>
                <w:webHidden/>
              </w:rPr>
              <w:fldChar w:fldCharType="end"/>
            </w:r>
          </w:hyperlink>
        </w:p>
        <w:p w14:paraId="32CD16AD" w14:textId="374873B4" w:rsidR="00745DAB" w:rsidRDefault="00745DAB">
          <w:pPr>
            <w:pStyle w:val="TOC2"/>
            <w:tabs>
              <w:tab w:val="right" w:leader="dot" w:pos="9016"/>
            </w:tabs>
            <w:rPr>
              <w:rFonts w:eastAsiaTheme="minorEastAsia"/>
              <w:noProof/>
              <w:kern w:val="0"/>
              <w:lang w:eastAsia="en-GB"/>
              <w14:ligatures w14:val="none"/>
            </w:rPr>
          </w:pPr>
          <w:hyperlink w:anchor="_Toc130562021" w:history="1">
            <w:r w:rsidRPr="0062443C">
              <w:rPr>
                <w:rStyle w:val="Hyperlink"/>
                <w:noProof/>
                <w:shd w:val="clear" w:color="auto" w:fill="F7F7F8"/>
              </w:rPr>
              <w:t>Challenges in implementing this goal:</w:t>
            </w:r>
            <w:r>
              <w:rPr>
                <w:noProof/>
                <w:webHidden/>
              </w:rPr>
              <w:tab/>
            </w:r>
            <w:r>
              <w:rPr>
                <w:noProof/>
                <w:webHidden/>
              </w:rPr>
              <w:fldChar w:fldCharType="begin"/>
            </w:r>
            <w:r>
              <w:rPr>
                <w:noProof/>
                <w:webHidden/>
              </w:rPr>
              <w:instrText xml:space="preserve"> PAGEREF _Toc130562021 \h </w:instrText>
            </w:r>
            <w:r>
              <w:rPr>
                <w:noProof/>
                <w:webHidden/>
              </w:rPr>
            </w:r>
            <w:r>
              <w:rPr>
                <w:noProof/>
                <w:webHidden/>
              </w:rPr>
              <w:fldChar w:fldCharType="separate"/>
            </w:r>
            <w:r>
              <w:rPr>
                <w:noProof/>
                <w:webHidden/>
              </w:rPr>
              <w:t>6</w:t>
            </w:r>
            <w:r>
              <w:rPr>
                <w:noProof/>
                <w:webHidden/>
              </w:rPr>
              <w:fldChar w:fldCharType="end"/>
            </w:r>
          </w:hyperlink>
        </w:p>
        <w:p w14:paraId="00EBC477" w14:textId="32648525" w:rsidR="00745DAB" w:rsidRDefault="00745DAB">
          <w:pPr>
            <w:pStyle w:val="TOC2"/>
            <w:tabs>
              <w:tab w:val="right" w:leader="dot" w:pos="9016"/>
            </w:tabs>
            <w:rPr>
              <w:rFonts w:eastAsiaTheme="minorEastAsia"/>
              <w:noProof/>
              <w:kern w:val="0"/>
              <w:lang w:eastAsia="en-GB"/>
              <w14:ligatures w14:val="none"/>
            </w:rPr>
          </w:pPr>
          <w:hyperlink w:anchor="_Toc130562022" w:history="1">
            <w:r w:rsidRPr="0062443C">
              <w:rPr>
                <w:rStyle w:val="Hyperlink"/>
                <w:noProof/>
                <w:shd w:val="clear" w:color="auto" w:fill="F7F7F8"/>
              </w:rPr>
              <w:t>Recommendations for achieving this goal</w:t>
            </w:r>
            <w:r>
              <w:rPr>
                <w:noProof/>
                <w:webHidden/>
              </w:rPr>
              <w:tab/>
            </w:r>
            <w:r>
              <w:rPr>
                <w:noProof/>
                <w:webHidden/>
              </w:rPr>
              <w:fldChar w:fldCharType="begin"/>
            </w:r>
            <w:r>
              <w:rPr>
                <w:noProof/>
                <w:webHidden/>
              </w:rPr>
              <w:instrText xml:space="preserve"> PAGEREF _Toc130562022 \h </w:instrText>
            </w:r>
            <w:r>
              <w:rPr>
                <w:noProof/>
                <w:webHidden/>
              </w:rPr>
            </w:r>
            <w:r>
              <w:rPr>
                <w:noProof/>
                <w:webHidden/>
              </w:rPr>
              <w:fldChar w:fldCharType="separate"/>
            </w:r>
            <w:r>
              <w:rPr>
                <w:noProof/>
                <w:webHidden/>
              </w:rPr>
              <w:t>6</w:t>
            </w:r>
            <w:r>
              <w:rPr>
                <w:noProof/>
                <w:webHidden/>
              </w:rPr>
              <w:fldChar w:fldCharType="end"/>
            </w:r>
          </w:hyperlink>
        </w:p>
        <w:p w14:paraId="6FDCC5FF" w14:textId="16FE87D9" w:rsidR="00745DAB" w:rsidRDefault="00745DAB">
          <w:pPr>
            <w:pStyle w:val="TOC1"/>
            <w:tabs>
              <w:tab w:val="right" w:leader="dot" w:pos="9016"/>
            </w:tabs>
            <w:rPr>
              <w:rFonts w:eastAsiaTheme="minorEastAsia"/>
              <w:noProof/>
              <w:kern w:val="0"/>
              <w:lang w:eastAsia="en-GB"/>
              <w14:ligatures w14:val="none"/>
            </w:rPr>
          </w:pPr>
          <w:hyperlink w:anchor="_Toc130562023" w:history="1">
            <w:r w:rsidRPr="0062443C">
              <w:rPr>
                <w:rStyle w:val="Hyperlink"/>
                <w:noProof/>
                <w:shd w:val="clear" w:color="auto" w:fill="F7F7F8"/>
              </w:rPr>
              <w:t>Goal 4: Quality Education</w:t>
            </w:r>
            <w:r>
              <w:rPr>
                <w:noProof/>
                <w:webHidden/>
              </w:rPr>
              <w:tab/>
            </w:r>
            <w:r>
              <w:rPr>
                <w:noProof/>
                <w:webHidden/>
              </w:rPr>
              <w:fldChar w:fldCharType="begin"/>
            </w:r>
            <w:r>
              <w:rPr>
                <w:noProof/>
                <w:webHidden/>
              </w:rPr>
              <w:instrText xml:space="preserve"> PAGEREF _Toc130562023 \h </w:instrText>
            </w:r>
            <w:r>
              <w:rPr>
                <w:noProof/>
                <w:webHidden/>
              </w:rPr>
            </w:r>
            <w:r>
              <w:rPr>
                <w:noProof/>
                <w:webHidden/>
              </w:rPr>
              <w:fldChar w:fldCharType="separate"/>
            </w:r>
            <w:r>
              <w:rPr>
                <w:noProof/>
                <w:webHidden/>
              </w:rPr>
              <w:t>7</w:t>
            </w:r>
            <w:r>
              <w:rPr>
                <w:noProof/>
                <w:webHidden/>
              </w:rPr>
              <w:fldChar w:fldCharType="end"/>
            </w:r>
          </w:hyperlink>
        </w:p>
        <w:p w14:paraId="03A4AD65" w14:textId="29C14222" w:rsidR="00745DAB" w:rsidRDefault="00745DAB">
          <w:pPr>
            <w:pStyle w:val="TOC2"/>
            <w:tabs>
              <w:tab w:val="right" w:leader="dot" w:pos="9016"/>
            </w:tabs>
            <w:rPr>
              <w:rFonts w:eastAsiaTheme="minorEastAsia"/>
              <w:noProof/>
              <w:kern w:val="0"/>
              <w:lang w:eastAsia="en-GB"/>
              <w14:ligatures w14:val="none"/>
            </w:rPr>
          </w:pPr>
          <w:hyperlink w:anchor="_Toc130562024" w:history="1">
            <w:r w:rsidRPr="0062443C">
              <w:rPr>
                <w:rStyle w:val="Hyperlink"/>
                <w:noProof/>
                <w:shd w:val="clear" w:color="auto" w:fill="F7F7F8"/>
              </w:rPr>
              <w:t>Two UK strategies/Programs to implement this goal:</w:t>
            </w:r>
            <w:r>
              <w:rPr>
                <w:noProof/>
                <w:webHidden/>
              </w:rPr>
              <w:tab/>
            </w:r>
            <w:r>
              <w:rPr>
                <w:noProof/>
                <w:webHidden/>
              </w:rPr>
              <w:fldChar w:fldCharType="begin"/>
            </w:r>
            <w:r>
              <w:rPr>
                <w:noProof/>
                <w:webHidden/>
              </w:rPr>
              <w:instrText xml:space="preserve"> PAGEREF _Toc130562024 \h </w:instrText>
            </w:r>
            <w:r>
              <w:rPr>
                <w:noProof/>
                <w:webHidden/>
              </w:rPr>
            </w:r>
            <w:r>
              <w:rPr>
                <w:noProof/>
                <w:webHidden/>
              </w:rPr>
              <w:fldChar w:fldCharType="separate"/>
            </w:r>
            <w:r>
              <w:rPr>
                <w:noProof/>
                <w:webHidden/>
              </w:rPr>
              <w:t>7</w:t>
            </w:r>
            <w:r>
              <w:rPr>
                <w:noProof/>
                <w:webHidden/>
              </w:rPr>
              <w:fldChar w:fldCharType="end"/>
            </w:r>
          </w:hyperlink>
        </w:p>
        <w:p w14:paraId="5F9CADF7" w14:textId="2ED76577" w:rsidR="00745DAB" w:rsidRDefault="00745DAB">
          <w:pPr>
            <w:pStyle w:val="TOC2"/>
            <w:tabs>
              <w:tab w:val="right" w:leader="dot" w:pos="9016"/>
            </w:tabs>
            <w:rPr>
              <w:rFonts w:eastAsiaTheme="minorEastAsia"/>
              <w:noProof/>
              <w:kern w:val="0"/>
              <w:lang w:eastAsia="en-GB"/>
              <w14:ligatures w14:val="none"/>
            </w:rPr>
          </w:pPr>
          <w:hyperlink w:anchor="_Toc130562025" w:history="1">
            <w:r w:rsidRPr="0062443C">
              <w:rPr>
                <w:rStyle w:val="Hyperlink"/>
                <w:noProof/>
                <w:shd w:val="clear" w:color="auto" w:fill="F7F7F8"/>
              </w:rPr>
              <w:t>Review of the strategies / Programs:</w:t>
            </w:r>
            <w:r>
              <w:rPr>
                <w:noProof/>
                <w:webHidden/>
              </w:rPr>
              <w:tab/>
            </w:r>
            <w:r>
              <w:rPr>
                <w:noProof/>
                <w:webHidden/>
              </w:rPr>
              <w:fldChar w:fldCharType="begin"/>
            </w:r>
            <w:r>
              <w:rPr>
                <w:noProof/>
                <w:webHidden/>
              </w:rPr>
              <w:instrText xml:space="preserve"> PAGEREF _Toc130562025 \h </w:instrText>
            </w:r>
            <w:r>
              <w:rPr>
                <w:noProof/>
                <w:webHidden/>
              </w:rPr>
            </w:r>
            <w:r>
              <w:rPr>
                <w:noProof/>
                <w:webHidden/>
              </w:rPr>
              <w:fldChar w:fldCharType="separate"/>
            </w:r>
            <w:r>
              <w:rPr>
                <w:noProof/>
                <w:webHidden/>
              </w:rPr>
              <w:t>8</w:t>
            </w:r>
            <w:r>
              <w:rPr>
                <w:noProof/>
                <w:webHidden/>
              </w:rPr>
              <w:fldChar w:fldCharType="end"/>
            </w:r>
          </w:hyperlink>
        </w:p>
        <w:p w14:paraId="18CAD85D" w14:textId="7F968504" w:rsidR="00745DAB" w:rsidRDefault="00745DAB">
          <w:pPr>
            <w:pStyle w:val="TOC2"/>
            <w:tabs>
              <w:tab w:val="right" w:leader="dot" w:pos="9016"/>
            </w:tabs>
            <w:rPr>
              <w:rFonts w:eastAsiaTheme="minorEastAsia"/>
              <w:noProof/>
              <w:kern w:val="0"/>
              <w:lang w:eastAsia="en-GB"/>
              <w14:ligatures w14:val="none"/>
            </w:rPr>
          </w:pPr>
          <w:hyperlink w:anchor="_Toc130562026" w:history="1">
            <w:r w:rsidRPr="0062443C">
              <w:rPr>
                <w:rStyle w:val="Hyperlink"/>
                <w:noProof/>
                <w:shd w:val="clear" w:color="auto" w:fill="F7F7F8"/>
              </w:rPr>
              <w:t>Progress made so far by the UK government in implementing this goal:</w:t>
            </w:r>
            <w:r>
              <w:rPr>
                <w:noProof/>
                <w:webHidden/>
              </w:rPr>
              <w:tab/>
            </w:r>
            <w:r>
              <w:rPr>
                <w:noProof/>
                <w:webHidden/>
              </w:rPr>
              <w:fldChar w:fldCharType="begin"/>
            </w:r>
            <w:r>
              <w:rPr>
                <w:noProof/>
                <w:webHidden/>
              </w:rPr>
              <w:instrText xml:space="preserve"> PAGEREF _Toc130562026 \h </w:instrText>
            </w:r>
            <w:r>
              <w:rPr>
                <w:noProof/>
                <w:webHidden/>
              </w:rPr>
            </w:r>
            <w:r>
              <w:rPr>
                <w:noProof/>
                <w:webHidden/>
              </w:rPr>
              <w:fldChar w:fldCharType="separate"/>
            </w:r>
            <w:r>
              <w:rPr>
                <w:noProof/>
                <w:webHidden/>
              </w:rPr>
              <w:t>8</w:t>
            </w:r>
            <w:r>
              <w:rPr>
                <w:noProof/>
                <w:webHidden/>
              </w:rPr>
              <w:fldChar w:fldCharType="end"/>
            </w:r>
          </w:hyperlink>
        </w:p>
        <w:p w14:paraId="38DB3663" w14:textId="11B49DB0" w:rsidR="00745DAB" w:rsidRDefault="00745DAB">
          <w:pPr>
            <w:pStyle w:val="TOC2"/>
            <w:tabs>
              <w:tab w:val="right" w:leader="dot" w:pos="9016"/>
            </w:tabs>
            <w:rPr>
              <w:rFonts w:eastAsiaTheme="minorEastAsia"/>
              <w:noProof/>
              <w:kern w:val="0"/>
              <w:lang w:eastAsia="en-GB"/>
              <w14:ligatures w14:val="none"/>
            </w:rPr>
          </w:pPr>
          <w:hyperlink w:anchor="_Toc130562027" w:history="1">
            <w:r w:rsidRPr="0062443C">
              <w:rPr>
                <w:rStyle w:val="Hyperlink"/>
                <w:noProof/>
                <w:shd w:val="clear" w:color="auto" w:fill="F7F7F8"/>
              </w:rPr>
              <w:t>Impact on Health, Wellbeing, and Sustainable Development:</w:t>
            </w:r>
            <w:r>
              <w:rPr>
                <w:noProof/>
                <w:webHidden/>
              </w:rPr>
              <w:tab/>
            </w:r>
            <w:r>
              <w:rPr>
                <w:noProof/>
                <w:webHidden/>
              </w:rPr>
              <w:fldChar w:fldCharType="begin"/>
            </w:r>
            <w:r>
              <w:rPr>
                <w:noProof/>
                <w:webHidden/>
              </w:rPr>
              <w:instrText xml:space="preserve"> PAGEREF _Toc130562027 \h </w:instrText>
            </w:r>
            <w:r>
              <w:rPr>
                <w:noProof/>
                <w:webHidden/>
              </w:rPr>
            </w:r>
            <w:r>
              <w:rPr>
                <w:noProof/>
                <w:webHidden/>
              </w:rPr>
              <w:fldChar w:fldCharType="separate"/>
            </w:r>
            <w:r>
              <w:rPr>
                <w:noProof/>
                <w:webHidden/>
              </w:rPr>
              <w:t>9</w:t>
            </w:r>
            <w:r>
              <w:rPr>
                <w:noProof/>
                <w:webHidden/>
              </w:rPr>
              <w:fldChar w:fldCharType="end"/>
            </w:r>
          </w:hyperlink>
        </w:p>
        <w:p w14:paraId="4CC23C32" w14:textId="101FD83C" w:rsidR="00745DAB" w:rsidRDefault="00745DAB">
          <w:pPr>
            <w:pStyle w:val="TOC2"/>
            <w:tabs>
              <w:tab w:val="right" w:leader="dot" w:pos="9016"/>
            </w:tabs>
            <w:rPr>
              <w:rFonts w:eastAsiaTheme="minorEastAsia"/>
              <w:noProof/>
              <w:kern w:val="0"/>
              <w:lang w:eastAsia="en-GB"/>
              <w14:ligatures w14:val="none"/>
            </w:rPr>
          </w:pPr>
          <w:hyperlink w:anchor="_Toc130562028" w:history="1">
            <w:r w:rsidRPr="0062443C">
              <w:rPr>
                <w:rStyle w:val="Hyperlink"/>
                <w:noProof/>
                <w:shd w:val="clear" w:color="auto" w:fill="F7F7F8"/>
              </w:rPr>
              <w:t>Challenges in Implementing the Goal:</w:t>
            </w:r>
            <w:r>
              <w:rPr>
                <w:noProof/>
                <w:webHidden/>
              </w:rPr>
              <w:tab/>
            </w:r>
            <w:r>
              <w:rPr>
                <w:noProof/>
                <w:webHidden/>
              </w:rPr>
              <w:fldChar w:fldCharType="begin"/>
            </w:r>
            <w:r>
              <w:rPr>
                <w:noProof/>
                <w:webHidden/>
              </w:rPr>
              <w:instrText xml:space="preserve"> PAGEREF _Toc130562028 \h </w:instrText>
            </w:r>
            <w:r>
              <w:rPr>
                <w:noProof/>
                <w:webHidden/>
              </w:rPr>
            </w:r>
            <w:r>
              <w:rPr>
                <w:noProof/>
                <w:webHidden/>
              </w:rPr>
              <w:fldChar w:fldCharType="separate"/>
            </w:r>
            <w:r>
              <w:rPr>
                <w:noProof/>
                <w:webHidden/>
              </w:rPr>
              <w:t>9</w:t>
            </w:r>
            <w:r>
              <w:rPr>
                <w:noProof/>
                <w:webHidden/>
              </w:rPr>
              <w:fldChar w:fldCharType="end"/>
            </w:r>
          </w:hyperlink>
        </w:p>
        <w:p w14:paraId="528C27E6" w14:textId="69EE606C" w:rsidR="00745DAB" w:rsidRDefault="00745DAB">
          <w:pPr>
            <w:pStyle w:val="TOC2"/>
            <w:tabs>
              <w:tab w:val="right" w:leader="dot" w:pos="9016"/>
            </w:tabs>
            <w:rPr>
              <w:rFonts w:eastAsiaTheme="minorEastAsia"/>
              <w:noProof/>
              <w:kern w:val="0"/>
              <w:lang w:eastAsia="en-GB"/>
              <w14:ligatures w14:val="none"/>
            </w:rPr>
          </w:pPr>
          <w:hyperlink w:anchor="_Toc130562029" w:history="1">
            <w:r w:rsidRPr="0062443C">
              <w:rPr>
                <w:rStyle w:val="Hyperlink"/>
                <w:noProof/>
                <w:shd w:val="clear" w:color="auto" w:fill="F7F7F8"/>
              </w:rPr>
              <w:t>Recommendations for Achieving the Goal:</w:t>
            </w:r>
            <w:r>
              <w:rPr>
                <w:noProof/>
                <w:webHidden/>
              </w:rPr>
              <w:tab/>
            </w:r>
            <w:r>
              <w:rPr>
                <w:noProof/>
                <w:webHidden/>
              </w:rPr>
              <w:fldChar w:fldCharType="begin"/>
            </w:r>
            <w:r>
              <w:rPr>
                <w:noProof/>
                <w:webHidden/>
              </w:rPr>
              <w:instrText xml:space="preserve"> PAGEREF _Toc130562029 \h </w:instrText>
            </w:r>
            <w:r>
              <w:rPr>
                <w:noProof/>
                <w:webHidden/>
              </w:rPr>
            </w:r>
            <w:r>
              <w:rPr>
                <w:noProof/>
                <w:webHidden/>
              </w:rPr>
              <w:fldChar w:fldCharType="separate"/>
            </w:r>
            <w:r>
              <w:rPr>
                <w:noProof/>
                <w:webHidden/>
              </w:rPr>
              <w:t>10</w:t>
            </w:r>
            <w:r>
              <w:rPr>
                <w:noProof/>
                <w:webHidden/>
              </w:rPr>
              <w:fldChar w:fldCharType="end"/>
            </w:r>
          </w:hyperlink>
        </w:p>
        <w:p w14:paraId="65E3854F" w14:textId="7B8D66F0" w:rsidR="00745DAB" w:rsidRDefault="00745DAB">
          <w:pPr>
            <w:pStyle w:val="TOC1"/>
            <w:tabs>
              <w:tab w:val="right" w:leader="dot" w:pos="9016"/>
            </w:tabs>
            <w:rPr>
              <w:rFonts w:eastAsiaTheme="minorEastAsia"/>
              <w:noProof/>
              <w:kern w:val="0"/>
              <w:lang w:eastAsia="en-GB"/>
              <w14:ligatures w14:val="none"/>
            </w:rPr>
          </w:pPr>
          <w:hyperlink w:anchor="_Toc130562030" w:history="1">
            <w:r w:rsidRPr="0062443C">
              <w:rPr>
                <w:rStyle w:val="Hyperlink"/>
                <w:noProof/>
                <w:shd w:val="clear" w:color="auto" w:fill="F7F7F8"/>
              </w:rPr>
              <w:t>Goal 7: Affordable and Clean Energy</w:t>
            </w:r>
            <w:r>
              <w:rPr>
                <w:noProof/>
                <w:webHidden/>
              </w:rPr>
              <w:tab/>
            </w:r>
            <w:r>
              <w:rPr>
                <w:noProof/>
                <w:webHidden/>
              </w:rPr>
              <w:fldChar w:fldCharType="begin"/>
            </w:r>
            <w:r>
              <w:rPr>
                <w:noProof/>
                <w:webHidden/>
              </w:rPr>
              <w:instrText xml:space="preserve"> PAGEREF _Toc130562030 \h </w:instrText>
            </w:r>
            <w:r>
              <w:rPr>
                <w:noProof/>
                <w:webHidden/>
              </w:rPr>
            </w:r>
            <w:r>
              <w:rPr>
                <w:noProof/>
                <w:webHidden/>
              </w:rPr>
              <w:fldChar w:fldCharType="separate"/>
            </w:r>
            <w:r>
              <w:rPr>
                <w:noProof/>
                <w:webHidden/>
              </w:rPr>
              <w:t>10</w:t>
            </w:r>
            <w:r>
              <w:rPr>
                <w:noProof/>
                <w:webHidden/>
              </w:rPr>
              <w:fldChar w:fldCharType="end"/>
            </w:r>
          </w:hyperlink>
        </w:p>
        <w:p w14:paraId="647E10F9" w14:textId="19A8BBDD" w:rsidR="00745DAB" w:rsidRDefault="00745DAB">
          <w:pPr>
            <w:pStyle w:val="TOC2"/>
            <w:tabs>
              <w:tab w:val="right" w:leader="dot" w:pos="9016"/>
            </w:tabs>
            <w:rPr>
              <w:rFonts w:eastAsiaTheme="minorEastAsia"/>
              <w:noProof/>
              <w:kern w:val="0"/>
              <w:lang w:eastAsia="en-GB"/>
              <w14:ligatures w14:val="none"/>
            </w:rPr>
          </w:pPr>
          <w:hyperlink w:anchor="_Toc130562031" w:history="1">
            <w:r w:rsidRPr="0062443C">
              <w:rPr>
                <w:rStyle w:val="Hyperlink"/>
                <w:noProof/>
                <w:shd w:val="clear" w:color="auto" w:fill="F7F7F8"/>
              </w:rPr>
              <w:t>Two UK strategies/Programmes to implement SDG 7:</w:t>
            </w:r>
            <w:r>
              <w:rPr>
                <w:noProof/>
                <w:webHidden/>
              </w:rPr>
              <w:tab/>
            </w:r>
            <w:r>
              <w:rPr>
                <w:noProof/>
                <w:webHidden/>
              </w:rPr>
              <w:fldChar w:fldCharType="begin"/>
            </w:r>
            <w:r>
              <w:rPr>
                <w:noProof/>
                <w:webHidden/>
              </w:rPr>
              <w:instrText xml:space="preserve"> PAGEREF _Toc130562031 \h </w:instrText>
            </w:r>
            <w:r>
              <w:rPr>
                <w:noProof/>
                <w:webHidden/>
              </w:rPr>
            </w:r>
            <w:r>
              <w:rPr>
                <w:noProof/>
                <w:webHidden/>
              </w:rPr>
              <w:fldChar w:fldCharType="separate"/>
            </w:r>
            <w:r>
              <w:rPr>
                <w:noProof/>
                <w:webHidden/>
              </w:rPr>
              <w:t>11</w:t>
            </w:r>
            <w:r>
              <w:rPr>
                <w:noProof/>
                <w:webHidden/>
              </w:rPr>
              <w:fldChar w:fldCharType="end"/>
            </w:r>
          </w:hyperlink>
        </w:p>
        <w:p w14:paraId="535E022A" w14:textId="6D110CC8" w:rsidR="00745DAB" w:rsidRDefault="00745DAB">
          <w:pPr>
            <w:pStyle w:val="TOC2"/>
            <w:tabs>
              <w:tab w:val="right" w:leader="dot" w:pos="9016"/>
            </w:tabs>
            <w:rPr>
              <w:rFonts w:eastAsiaTheme="minorEastAsia"/>
              <w:noProof/>
              <w:kern w:val="0"/>
              <w:lang w:eastAsia="en-GB"/>
              <w14:ligatures w14:val="none"/>
            </w:rPr>
          </w:pPr>
          <w:hyperlink w:anchor="_Toc130562032" w:history="1">
            <w:r w:rsidRPr="0062443C">
              <w:rPr>
                <w:rStyle w:val="Hyperlink"/>
                <w:noProof/>
                <w:shd w:val="clear" w:color="auto" w:fill="F7F7F8"/>
              </w:rPr>
              <w:t>Review of the Strategies/Programmes:</w:t>
            </w:r>
            <w:r>
              <w:rPr>
                <w:noProof/>
                <w:webHidden/>
              </w:rPr>
              <w:tab/>
            </w:r>
            <w:r>
              <w:rPr>
                <w:noProof/>
                <w:webHidden/>
              </w:rPr>
              <w:fldChar w:fldCharType="begin"/>
            </w:r>
            <w:r>
              <w:rPr>
                <w:noProof/>
                <w:webHidden/>
              </w:rPr>
              <w:instrText xml:space="preserve"> PAGEREF _Toc130562032 \h </w:instrText>
            </w:r>
            <w:r>
              <w:rPr>
                <w:noProof/>
                <w:webHidden/>
              </w:rPr>
            </w:r>
            <w:r>
              <w:rPr>
                <w:noProof/>
                <w:webHidden/>
              </w:rPr>
              <w:fldChar w:fldCharType="separate"/>
            </w:r>
            <w:r>
              <w:rPr>
                <w:noProof/>
                <w:webHidden/>
              </w:rPr>
              <w:t>12</w:t>
            </w:r>
            <w:r>
              <w:rPr>
                <w:noProof/>
                <w:webHidden/>
              </w:rPr>
              <w:fldChar w:fldCharType="end"/>
            </w:r>
          </w:hyperlink>
        </w:p>
        <w:p w14:paraId="5885D9B3" w14:textId="5A85AB0F" w:rsidR="00745DAB" w:rsidRDefault="00745DAB">
          <w:pPr>
            <w:pStyle w:val="TOC2"/>
            <w:tabs>
              <w:tab w:val="right" w:leader="dot" w:pos="9016"/>
            </w:tabs>
            <w:rPr>
              <w:rFonts w:eastAsiaTheme="minorEastAsia"/>
              <w:noProof/>
              <w:kern w:val="0"/>
              <w:lang w:eastAsia="en-GB"/>
              <w14:ligatures w14:val="none"/>
            </w:rPr>
          </w:pPr>
          <w:hyperlink w:anchor="_Toc130562033" w:history="1">
            <w:r w:rsidRPr="0062443C">
              <w:rPr>
                <w:rStyle w:val="Hyperlink"/>
                <w:noProof/>
                <w:shd w:val="clear" w:color="auto" w:fill="F7F7F8"/>
              </w:rPr>
              <w:t>Progress in implementing SDG 7:</w:t>
            </w:r>
            <w:r>
              <w:rPr>
                <w:noProof/>
                <w:webHidden/>
              </w:rPr>
              <w:tab/>
            </w:r>
            <w:r>
              <w:rPr>
                <w:noProof/>
                <w:webHidden/>
              </w:rPr>
              <w:fldChar w:fldCharType="begin"/>
            </w:r>
            <w:r>
              <w:rPr>
                <w:noProof/>
                <w:webHidden/>
              </w:rPr>
              <w:instrText xml:space="preserve"> PAGEREF _Toc130562033 \h </w:instrText>
            </w:r>
            <w:r>
              <w:rPr>
                <w:noProof/>
                <w:webHidden/>
              </w:rPr>
            </w:r>
            <w:r>
              <w:rPr>
                <w:noProof/>
                <w:webHidden/>
              </w:rPr>
              <w:fldChar w:fldCharType="separate"/>
            </w:r>
            <w:r>
              <w:rPr>
                <w:noProof/>
                <w:webHidden/>
              </w:rPr>
              <w:t>13</w:t>
            </w:r>
            <w:r>
              <w:rPr>
                <w:noProof/>
                <w:webHidden/>
              </w:rPr>
              <w:fldChar w:fldCharType="end"/>
            </w:r>
          </w:hyperlink>
        </w:p>
        <w:p w14:paraId="21FD9D11" w14:textId="3AD76336" w:rsidR="00745DAB" w:rsidRDefault="00745DAB">
          <w:pPr>
            <w:pStyle w:val="TOC2"/>
            <w:tabs>
              <w:tab w:val="right" w:leader="dot" w:pos="9016"/>
            </w:tabs>
            <w:rPr>
              <w:rFonts w:eastAsiaTheme="minorEastAsia"/>
              <w:noProof/>
              <w:kern w:val="0"/>
              <w:lang w:eastAsia="en-GB"/>
              <w14:ligatures w14:val="none"/>
            </w:rPr>
          </w:pPr>
          <w:hyperlink w:anchor="_Toc130562034" w:history="1">
            <w:r w:rsidRPr="0062443C">
              <w:rPr>
                <w:rStyle w:val="Hyperlink"/>
                <w:noProof/>
                <w:shd w:val="clear" w:color="auto" w:fill="F7F7F8"/>
              </w:rPr>
              <w:t>Impact on health, wellbeing, and sustainable development:</w:t>
            </w:r>
            <w:r>
              <w:rPr>
                <w:noProof/>
                <w:webHidden/>
              </w:rPr>
              <w:tab/>
            </w:r>
            <w:r>
              <w:rPr>
                <w:noProof/>
                <w:webHidden/>
              </w:rPr>
              <w:fldChar w:fldCharType="begin"/>
            </w:r>
            <w:r>
              <w:rPr>
                <w:noProof/>
                <w:webHidden/>
              </w:rPr>
              <w:instrText xml:space="preserve"> PAGEREF _Toc130562034 \h </w:instrText>
            </w:r>
            <w:r>
              <w:rPr>
                <w:noProof/>
                <w:webHidden/>
              </w:rPr>
            </w:r>
            <w:r>
              <w:rPr>
                <w:noProof/>
                <w:webHidden/>
              </w:rPr>
              <w:fldChar w:fldCharType="separate"/>
            </w:r>
            <w:r>
              <w:rPr>
                <w:noProof/>
                <w:webHidden/>
              </w:rPr>
              <w:t>13</w:t>
            </w:r>
            <w:r>
              <w:rPr>
                <w:noProof/>
                <w:webHidden/>
              </w:rPr>
              <w:fldChar w:fldCharType="end"/>
            </w:r>
          </w:hyperlink>
        </w:p>
        <w:p w14:paraId="197F6461" w14:textId="4CCA3FD9" w:rsidR="00745DAB" w:rsidRDefault="00745DAB">
          <w:pPr>
            <w:pStyle w:val="TOC2"/>
            <w:tabs>
              <w:tab w:val="right" w:leader="dot" w:pos="9016"/>
            </w:tabs>
            <w:rPr>
              <w:rFonts w:eastAsiaTheme="minorEastAsia"/>
              <w:noProof/>
              <w:kern w:val="0"/>
              <w:lang w:eastAsia="en-GB"/>
              <w14:ligatures w14:val="none"/>
            </w:rPr>
          </w:pPr>
          <w:hyperlink w:anchor="_Toc130562035" w:history="1">
            <w:r w:rsidRPr="0062443C">
              <w:rPr>
                <w:rStyle w:val="Hyperlink"/>
                <w:noProof/>
                <w:shd w:val="clear" w:color="auto" w:fill="F7F7F8"/>
              </w:rPr>
              <w:t>Challenges in implementing SDG 7:</w:t>
            </w:r>
            <w:r>
              <w:rPr>
                <w:noProof/>
                <w:webHidden/>
              </w:rPr>
              <w:tab/>
            </w:r>
            <w:r>
              <w:rPr>
                <w:noProof/>
                <w:webHidden/>
              </w:rPr>
              <w:fldChar w:fldCharType="begin"/>
            </w:r>
            <w:r>
              <w:rPr>
                <w:noProof/>
                <w:webHidden/>
              </w:rPr>
              <w:instrText xml:space="preserve"> PAGEREF _Toc130562035 \h </w:instrText>
            </w:r>
            <w:r>
              <w:rPr>
                <w:noProof/>
                <w:webHidden/>
              </w:rPr>
            </w:r>
            <w:r>
              <w:rPr>
                <w:noProof/>
                <w:webHidden/>
              </w:rPr>
              <w:fldChar w:fldCharType="separate"/>
            </w:r>
            <w:r>
              <w:rPr>
                <w:noProof/>
                <w:webHidden/>
              </w:rPr>
              <w:t>13</w:t>
            </w:r>
            <w:r>
              <w:rPr>
                <w:noProof/>
                <w:webHidden/>
              </w:rPr>
              <w:fldChar w:fldCharType="end"/>
            </w:r>
          </w:hyperlink>
        </w:p>
        <w:p w14:paraId="473A907D" w14:textId="7851D1EF" w:rsidR="00745DAB" w:rsidRDefault="00745DAB">
          <w:pPr>
            <w:pStyle w:val="TOC2"/>
            <w:tabs>
              <w:tab w:val="right" w:leader="dot" w:pos="9016"/>
            </w:tabs>
            <w:rPr>
              <w:rFonts w:eastAsiaTheme="minorEastAsia"/>
              <w:noProof/>
              <w:kern w:val="0"/>
              <w:lang w:eastAsia="en-GB"/>
              <w14:ligatures w14:val="none"/>
            </w:rPr>
          </w:pPr>
          <w:hyperlink w:anchor="_Toc130562036" w:history="1">
            <w:r w:rsidRPr="0062443C">
              <w:rPr>
                <w:rStyle w:val="Hyperlink"/>
                <w:noProof/>
                <w:shd w:val="clear" w:color="auto" w:fill="F7F7F8"/>
              </w:rPr>
              <w:t>Recommendations for achieving SDG 7:</w:t>
            </w:r>
            <w:r>
              <w:rPr>
                <w:noProof/>
                <w:webHidden/>
              </w:rPr>
              <w:tab/>
            </w:r>
            <w:r>
              <w:rPr>
                <w:noProof/>
                <w:webHidden/>
              </w:rPr>
              <w:fldChar w:fldCharType="begin"/>
            </w:r>
            <w:r>
              <w:rPr>
                <w:noProof/>
                <w:webHidden/>
              </w:rPr>
              <w:instrText xml:space="preserve"> PAGEREF _Toc130562036 \h </w:instrText>
            </w:r>
            <w:r>
              <w:rPr>
                <w:noProof/>
                <w:webHidden/>
              </w:rPr>
            </w:r>
            <w:r>
              <w:rPr>
                <w:noProof/>
                <w:webHidden/>
              </w:rPr>
              <w:fldChar w:fldCharType="separate"/>
            </w:r>
            <w:r>
              <w:rPr>
                <w:noProof/>
                <w:webHidden/>
              </w:rPr>
              <w:t>14</w:t>
            </w:r>
            <w:r>
              <w:rPr>
                <w:noProof/>
                <w:webHidden/>
              </w:rPr>
              <w:fldChar w:fldCharType="end"/>
            </w:r>
          </w:hyperlink>
        </w:p>
        <w:p w14:paraId="2CC5EE8B" w14:textId="76564B57" w:rsidR="00745DAB" w:rsidRDefault="00745DAB">
          <w:pPr>
            <w:pStyle w:val="TOC1"/>
            <w:tabs>
              <w:tab w:val="right" w:leader="dot" w:pos="9016"/>
            </w:tabs>
            <w:rPr>
              <w:rFonts w:eastAsiaTheme="minorEastAsia"/>
              <w:noProof/>
              <w:kern w:val="0"/>
              <w:lang w:eastAsia="en-GB"/>
              <w14:ligatures w14:val="none"/>
            </w:rPr>
          </w:pPr>
          <w:hyperlink w:anchor="_Toc130562037" w:history="1">
            <w:r w:rsidRPr="0062443C">
              <w:rPr>
                <w:rStyle w:val="Hyperlink"/>
                <w:noProof/>
                <w:shd w:val="clear" w:color="auto" w:fill="F7F7F8"/>
              </w:rPr>
              <w:t>conclusion</w:t>
            </w:r>
            <w:r>
              <w:rPr>
                <w:noProof/>
                <w:webHidden/>
              </w:rPr>
              <w:tab/>
            </w:r>
            <w:r>
              <w:rPr>
                <w:noProof/>
                <w:webHidden/>
              </w:rPr>
              <w:fldChar w:fldCharType="begin"/>
            </w:r>
            <w:r>
              <w:rPr>
                <w:noProof/>
                <w:webHidden/>
              </w:rPr>
              <w:instrText xml:space="preserve"> PAGEREF _Toc130562037 \h </w:instrText>
            </w:r>
            <w:r>
              <w:rPr>
                <w:noProof/>
                <w:webHidden/>
              </w:rPr>
            </w:r>
            <w:r>
              <w:rPr>
                <w:noProof/>
                <w:webHidden/>
              </w:rPr>
              <w:fldChar w:fldCharType="separate"/>
            </w:r>
            <w:r>
              <w:rPr>
                <w:noProof/>
                <w:webHidden/>
              </w:rPr>
              <w:t>14</w:t>
            </w:r>
            <w:r>
              <w:rPr>
                <w:noProof/>
                <w:webHidden/>
              </w:rPr>
              <w:fldChar w:fldCharType="end"/>
            </w:r>
          </w:hyperlink>
        </w:p>
        <w:p w14:paraId="405D09E3" w14:textId="799A6D58" w:rsidR="00745DAB" w:rsidRDefault="00745DAB">
          <w:pPr>
            <w:pStyle w:val="TOC1"/>
            <w:tabs>
              <w:tab w:val="right" w:leader="dot" w:pos="9016"/>
            </w:tabs>
            <w:rPr>
              <w:rFonts w:eastAsiaTheme="minorEastAsia"/>
              <w:noProof/>
              <w:kern w:val="0"/>
              <w:lang w:eastAsia="en-GB"/>
              <w14:ligatures w14:val="none"/>
            </w:rPr>
          </w:pPr>
          <w:hyperlink w:anchor="_Toc130562038" w:history="1">
            <w:r w:rsidRPr="0062443C">
              <w:rPr>
                <w:rStyle w:val="Hyperlink"/>
                <w:noProof/>
                <w:shd w:val="clear" w:color="auto" w:fill="F7F7F8"/>
              </w:rPr>
              <w:t>References</w:t>
            </w:r>
            <w:r>
              <w:rPr>
                <w:noProof/>
                <w:webHidden/>
              </w:rPr>
              <w:tab/>
            </w:r>
            <w:r>
              <w:rPr>
                <w:noProof/>
                <w:webHidden/>
              </w:rPr>
              <w:fldChar w:fldCharType="begin"/>
            </w:r>
            <w:r>
              <w:rPr>
                <w:noProof/>
                <w:webHidden/>
              </w:rPr>
              <w:instrText xml:space="preserve"> PAGEREF _Toc130562038 \h </w:instrText>
            </w:r>
            <w:r>
              <w:rPr>
                <w:noProof/>
                <w:webHidden/>
              </w:rPr>
            </w:r>
            <w:r>
              <w:rPr>
                <w:noProof/>
                <w:webHidden/>
              </w:rPr>
              <w:fldChar w:fldCharType="separate"/>
            </w:r>
            <w:r>
              <w:rPr>
                <w:noProof/>
                <w:webHidden/>
              </w:rPr>
              <w:t>16</w:t>
            </w:r>
            <w:r>
              <w:rPr>
                <w:noProof/>
                <w:webHidden/>
              </w:rPr>
              <w:fldChar w:fldCharType="end"/>
            </w:r>
          </w:hyperlink>
        </w:p>
        <w:p w14:paraId="43267689" w14:textId="4C511691" w:rsidR="00745DAB" w:rsidRDefault="00745DAB">
          <w:r>
            <w:rPr>
              <w:b/>
              <w:bCs/>
              <w:noProof/>
            </w:rPr>
            <w:fldChar w:fldCharType="end"/>
          </w:r>
        </w:p>
      </w:sdtContent>
    </w:sdt>
    <w:p w14:paraId="13A47672" w14:textId="77777777" w:rsidR="00745DAB" w:rsidRDefault="00745DAB" w:rsidP="008428BA">
      <w:pPr>
        <w:pStyle w:val="Heading1"/>
        <w:rPr>
          <w:shd w:val="clear" w:color="auto" w:fill="F7F7F8"/>
        </w:rPr>
      </w:pPr>
    </w:p>
    <w:p w14:paraId="437918C8" w14:textId="77777777" w:rsidR="00745DAB" w:rsidRDefault="00745DAB" w:rsidP="008428BA">
      <w:pPr>
        <w:pStyle w:val="Heading1"/>
        <w:rPr>
          <w:shd w:val="clear" w:color="auto" w:fill="F7F7F8"/>
        </w:rPr>
      </w:pPr>
    </w:p>
    <w:p w14:paraId="24846ACA" w14:textId="2760B128" w:rsidR="00FD2E85" w:rsidRDefault="00EC5392" w:rsidP="008428BA">
      <w:pPr>
        <w:pStyle w:val="Heading1"/>
        <w:rPr>
          <w:shd w:val="clear" w:color="auto" w:fill="F7F7F8"/>
        </w:rPr>
      </w:pPr>
      <w:bookmarkStart w:id="0" w:name="_Toc130562016"/>
      <w:r>
        <w:rPr>
          <w:shd w:val="clear" w:color="auto" w:fill="F7F7F8"/>
        </w:rPr>
        <w:t>Introduction</w:t>
      </w:r>
      <w:bookmarkEnd w:id="0"/>
    </w:p>
    <w:p w14:paraId="6E053082" w14:textId="77777777" w:rsidR="008428BA" w:rsidRPr="008428BA" w:rsidRDefault="008428BA" w:rsidP="008428BA"/>
    <w:p w14:paraId="3C38BEDA" w14:textId="4F14A5D3" w:rsidR="001A3AC6" w:rsidRPr="001A3AC6" w:rsidRDefault="001A3AC6" w:rsidP="001A3AC6">
      <w:pPr>
        <w:rPr>
          <w:rFonts w:ascii="Arial" w:hAnsi="Arial" w:cs="Arial"/>
          <w:color w:val="374151"/>
          <w:shd w:val="clear" w:color="auto" w:fill="F7F7F8"/>
        </w:rPr>
      </w:pPr>
      <w:r>
        <w:rPr>
          <w:rFonts w:ascii="Arial" w:hAnsi="Arial" w:cs="Arial"/>
          <w:color w:val="374151"/>
          <w:shd w:val="clear" w:color="auto" w:fill="F7F7F8"/>
        </w:rPr>
        <w:t>H</w:t>
      </w:r>
      <w:r w:rsidRPr="001A3AC6">
        <w:rPr>
          <w:rFonts w:ascii="Arial" w:hAnsi="Arial" w:cs="Arial"/>
          <w:color w:val="374151"/>
          <w:shd w:val="clear" w:color="auto" w:fill="F7F7F8"/>
        </w:rPr>
        <w:t>ealth, wellbeing, and sustainable development are critical elements that are ubiquitous in the present healthcare sector. These concepts are interrelated and have significant impacts on the health outcomes of individuals and communities. Sustainable development</w:t>
      </w:r>
      <w:proofErr w:type="gramStart"/>
      <w:r w:rsidRPr="001A3AC6">
        <w:rPr>
          <w:rFonts w:ascii="Arial" w:hAnsi="Arial" w:cs="Arial"/>
          <w:color w:val="374151"/>
          <w:shd w:val="clear" w:color="auto" w:fill="F7F7F8"/>
        </w:rPr>
        <w:t>, in particular, has</w:t>
      </w:r>
      <w:proofErr w:type="gramEnd"/>
      <w:r w:rsidRPr="001A3AC6">
        <w:rPr>
          <w:rFonts w:ascii="Arial" w:hAnsi="Arial" w:cs="Arial"/>
          <w:color w:val="374151"/>
          <w:shd w:val="clear" w:color="auto" w:fill="F7F7F8"/>
        </w:rPr>
        <w:t xml:space="preserve"> become a priority for many governments and organizations around the world as it aims to promote social, economic, and environmental sustainability. This paper will critically examine the ubiquitous nature of health, wellbeing, and sustainable development within the present health and care sectors, and analyse secondary data to provide recommendations for improvement to current policies and initiatives on a local and national level.</w:t>
      </w:r>
    </w:p>
    <w:p w14:paraId="67FE76A7" w14:textId="36325B97" w:rsidR="001A3AC6" w:rsidRPr="001A3AC6" w:rsidRDefault="001A3AC6" w:rsidP="001A3AC6">
      <w:pPr>
        <w:rPr>
          <w:rFonts w:ascii="Arial" w:hAnsi="Arial" w:cs="Arial"/>
          <w:color w:val="374151"/>
          <w:shd w:val="clear" w:color="auto" w:fill="F7F7F8"/>
        </w:rPr>
      </w:pPr>
      <w:r w:rsidRPr="001A3AC6">
        <w:rPr>
          <w:rFonts w:ascii="Arial" w:hAnsi="Arial" w:cs="Arial"/>
          <w:color w:val="374151"/>
          <w:shd w:val="clear" w:color="auto" w:fill="F7F7F8"/>
        </w:rPr>
        <w:t xml:space="preserve">The World Health Organization (WHO) defines health as a state of complete physical, mental, and social wellbeing, and not merely the absence of disease or infirmity (WHO, </w:t>
      </w:r>
      <w:r w:rsidR="00DE1AF5">
        <w:rPr>
          <w:rFonts w:ascii="Arial" w:hAnsi="Arial" w:cs="Arial"/>
          <w:color w:val="374151"/>
          <w:shd w:val="clear" w:color="auto" w:fill="F7F7F8"/>
        </w:rPr>
        <w:t>2021</w:t>
      </w:r>
      <w:r w:rsidRPr="001A3AC6">
        <w:rPr>
          <w:rFonts w:ascii="Arial" w:hAnsi="Arial" w:cs="Arial"/>
          <w:color w:val="374151"/>
          <w:shd w:val="clear" w:color="auto" w:fill="F7F7F8"/>
        </w:rPr>
        <w:t xml:space="preserve">). Wellbeing is a broader concept that encompasses physical, emotional, social, and spiritual dimensions of health (Huppert </w:t>
      </w:r>
      <w:r w:rsidR="00DE1AF5">
        <w:rPr>
          <w:rFonts w:ascii="Arial" w:hAnsi="Arial" w:cs="Arial"/>
          <w:color w:val="374151"/>
          <w:shd w:val="clear" w:color="auto" w:fill="F7F7F8"/>
        </w:rPr>
        <w:t>and</w:t>
      </w:r>
      <w:r w:rsidRPr="001A3AC6">
        <w:rPr>
          <w:rFonts w:ascii="Arial" w:hAnsi="Arial" w:cs="Arial"/>
          <w:color w:val="374151"/>
          <w:shd w:val="clear" w:color="auto" w:fill="F7F7F8"/>
        </w:rPr>
        <w:t xml:space="preserve"> So, 2013). Sustainable development, on the other hand, aims to ensure that economic, social, and environmental factors are integrated and balanced to promote sustainable growth and development (United Nations, 2015).</w:t>
      </w:r>
    </w:p>
    <w:p w14:paraId="281AD895" w14:textId="77777777" w:rsidR="001A3AC6" w:rsidRPr="001A3AC6" w:rsidRDefault="001A3AC6" w:rsidP="001A3AC6">
      <w:pPr>
        <w:rPr>
          <w:rFonts w:ascii="Arial" w:hAnsi="Arial" w:cs="Arial"/>
          <w:color w:val="374151"/>
          <w:shd w:val="clear" w:color="auto" w:fill="F7F7F8"/>
        </w:rPr>
      </w:pPr>
      <w:r w:rsidRPr="001A3AC6">
        <w:rPr>
          <w:rFonts w:ascii="Arial" w:hAnsi="Arial" w:cs="Arial"/>
          <w:color w:val="374151"/>
          <w:shd w:val="clear" w:color="auto" w:fill="F7F7F8"/>
        </w:rPr>
        <w:t>The health sector is one of the most significant contributors to sustainable development (WHO, 2021). Health policies and initiatives have a significant impact on the achievement of the Sustainable Development Goals (SDGs) set by the United Nations (UN) in 2015. These goals aim to eradicate poverty, promote sustainable economic growth, reduce inequality, and protect the planet (UN, 2015). Therefore, it is critical to understand how health, wellbeing, and sustainable development intersect and how they can be integrated into policies and initiatives to promote sustainable health outcomes.</w:t>
      </w:r>
    </w:p>
    <w:p w14:paraId="28F3A5E5" w14:textId="77777777" w:rsidR="001A3AC6" w:rsidRPr="001A3AC6" w:rsidRDefault="001A3AC6" w:rsidP="001A3AC6">
      <w:pPr>
        <w:rPr>
          <w:rFonts w:ascii="Arial" w:hAnsi="Arial" w:cs="Arial"/>
          <w:color w:val="374151"/>
          <w:shd w:val="clear" w:color="auto" w:fill="F7F7F8"/>
        </w:rPr>
      </w:pPr>
      <w:r w:rsidRPr="001A3AC6">
        <w:rPr>
          <w:rFonts w:ascii="Arial" w:hAnsi="Arial" w:cs="Arial"/>
          <w:color w:val="374151"/>
          <w:shd w:val="clear" w:color="auto" w:fill="F7F7F8"/>
        </w:rPr>
        <w:t>This paper will examine secondary data on the current state of health, wellbeing, and sustainable development policies and initiatives on a local and national level. This data will be analysed to identify gaps and areas for improvement. Based on the findings, recommendations will be made for improving the policies and initiatives to promote sustainable health outcomes.</w:t>
      </w:r>
    </w:p>
    <w:p w14:paraId="26300CE6" w14:textId="43EC8B63" w:rsidR="001A3AC6" w:rsidRDefault="001A3AC6" w:rsidP="001A3AC6">
      <w:pPr>
        <w:rPr>
          <w:rFonts w:ascii="Arial" w:hAnsi="Arial" w:cs="Arial"/>
          <w:color w:val="374151"/>
          <w:shd w:val="clear" w:color="auto" w:fill="F7F7F8"/>
        </w:rPr>
      </w:pPr>
      <w:r w:rsidRPr="001A3AC6">
        <w:rPr>
          <w:rFonts w:ascii="Arial" w:hAnsi="Arial" w:cs="Arial"/>
          <w:color w:val="374151"/>
          <w:shd w:val="clear" w:color="auto" w:fill="F7F7F8"/>
        </w:rPr>
        <w:lastRenderedPageBreak/>
        <w:t>In conclusion, the ubiquitous nature of health, wellbeing, and sustainable development in the present healthcare sector highlights their critical importance for promoting sustainable health outcomes. This paper will provide an in-depth analysis of the current state of policies and initiatives related to these concepts, and provide recommendations for improvement on a local and national level. By promoting sustainable health outcomes, we can contribute to the achievement of the SDGs and promote a healthier and more sustainable future for all</w:t>
      </w:r>
      <w:r>
        <w:rPr>
          <w:rFonts w:ascii="Arial" w:hAnsi="Arial" w:cs="Arial"/>
          <w:color w:val="374151"/>
          <w:shd w:val="clear" w:color="auto" w:fill="F7F7F8"/>
        </w:rPr>
        <w:t>.</w:t>
      </w:r>
    </w:p>
    <w:p w14:paraId="0137D770" w14:textId="77777777" w:rsidR="00DE1AF5" w:rsidRDefault="00DE1AF5" w:rsidP="001A3AC6">
      <w:pPr>
        <w:rPr>
          <w:rFonts w:ascii="Arial" w:hAnsi="Arial" w:cs="Arial"/>
          <w:color w:val="374151"/>
          <w:shd w:val="clear" w:color="auto" w:fill="F7F7F8"/>
        </w:rPr>
      </w:pPr>
    </w:p>
    <w:p w14:paraId="64AC2CDB" w14:textId="0FA06F1F" w:rsidR="002C7400" w:rsidRDefault="00E41F0D" w:rsidP="001E37AF">
      <w:pPr>
        <w:pStyle w:val="Heading1"/>
        <w:rPr>
          <w:shd w:val="clear" w:color="auto" w:fill="F7F7F8"/>
        </w:rPr>
      </w:pPr>
      <w:bookmarkStart w:id="1" w:name="_Toc130562017"/>
      <w:r>
        <w:rPr>
          <w:shd w:val="clear" w:color="auto" w:fill="F7F7F8"/>
        </w:rPr>
        <w:t xml:space="preserve">Goal </w:t>
      </w:r>
      <w:r w:rsidR="008428BA">
        <w:rPr>
          <w:shd w:val="clear" w:color="auto" w:fill="F7F7F8"/>
        </w:rPr>
        <w:t>3: Good Health and Wellbeing</w:t>
      </w:r>
      <w:bookmarkEnd w:id="1"/>
    </w:p>
    <w:p w14:paraId="4B8F90A9" w14:textId="77777777" w:rsidR="008428BA" w:rsidRDefault="008428BA" w:rsidP="001A3AC6">
      <w:pPr>
        <w:rPr>
          <w:rFonts w:ascii="Arial" w:hAnsi="Arial" w:cs="Arial"/>
          <w:color w:val="374151"/>
          <w:shd w:val="clear" w:color="auto" w:fill="F7F7F8"/>
        </w:rPr>
      </w:pPr>
    </w:p>
    <w:p w14:paraId="696C1F8A" w14:textId="34374C90" w:rsidR="00C35F94" w:rsidRPr="00C35F94" w:rsidRDefault="00C35F94" w:rsidP="00C35F94">
      <w:pPr>
        <w:rPr>
          <w:rFonts w:ascii="Arial" w:hAnsi="Arial" w:cs="Arial"/>
          <w:color w:val="374151"/>
          <w:shd w:val="clear" w:color="auto" w:fill="F7F7F8"/>
        </w:rPr>
      </w:pPr>
      <w:r w:rsidRPr="00C35F94">
        <w:rPr>
          <w:rFonts w:ascii="Arial" w:hAnsi="Arial" w:cs="Arial"/>
          <w:color w:val="374151"/>
          <w:shd w:val="clear" w:color="auto" w:fill="F7F7F8"/>
        </w:rPr>
        <w:t xml:space="preserve">The United Nations (UN) has set 17 Sustainable Development Goals (SDGs) to be achieved by 2030. Goal 3 focuses on "Good Health and Well-being" and seeks to ensure healthy lives and promote well-being for all at all ages. This </w:t>
      </w:r>
      <w:r w:rsidR="00004312">
        <w:rPr>
          <w:rFonts w:ascii="Arial" w:hAnsi="Arial" w:cs="Arial"/>
          <w:color w:val="374151"/>
          <w:shd w:val="clear" w:color="auto" w:fill="F7F7F8"/>
        </w:rPr>
        <w:t>part of the report</w:t>
      </w:r>
      <w:r w:rsidRPr="00C35F94">
        <w:rPr>
          <w:rFonts w:ascii="Arial" w:hAnsi="Arial" w:cs="Arial"/>
          <w:color w:val="374151"/>
          <w:shd w:val="clear" w:color="auto" w:fill="F7F7F8"/>
        </w:rPr>
        <w:t xml:space="preserve"> will examine and evaluate Goal 3, </w:t>
      </w:r>
      <w:proofErr w:type="spellStart"/>
      <w:r w:rsidRPr="00C35F94">
        <w:rPr>
          <w:rFonts w:ascii="Arial" w:hAnsi="Arial" w:cs="Arial"/>
          <w:color w:val="374151"/>
          <w:shd w:val="clear" w:color="auto" w:fill="F7F7F8"/>
        </w:rPr>
        <w:t>analyze</w:t>
      </w:r>
      <w:proofErr w:type="spellEnd"/>
      <w:r w:rsidRPr="00C35F94">
        <w:rPr>
          <w:rFonts w:ascii="Arial" w:hAnsi="Arial" w:cs="Arial"/>
          <w:color w:val="374151"/>
          <w:shd w:val="clear" w:color="auto" w:fill="F7F7F8"/>
        </w:rPr>
        <w:t xml:space="preserve"> two UK strategies/programmes to implement this goal, critically review the progress made so far by the UK government, examine the impact of the implementation of this goal on health, wellbeing, and sustainable development within the present healthcare in the UK, and provide recommendations for achieving this goal.</w:t>
      </w:r>
    </w:p>
    <w:p w14:paraId="7402E724" w14:textId="77777777" w:rsidR="00C35F94" w:rsidRDefault="00C35F94" w:rsidP="00C35F94">
      <w:pPr>
        <w:rPr>
          <w:rFonts w:ascii="Arial" w:hAnsi="Arial" w:cs="Arial"/>
          <w:color w:val="374151"/>
          <w:shd w:val="clear" w:color="auto" w:fill="F7F7F8"/>
        </w:rPr>
      </w:pPr>
      <w:r w:rsidRPr="00C35F94">
        <w:rPr>
          <w:rFonts w:ascii="Arial" w:hAnsi="Arial" w:cs="Arial"/>
          <w:color w:val="374151"/>
          <w:shd w:val="clear" w:color="auto" w:fill="F7F7F8"/>
        </w:rPr>
        <w:t>Goal 3 aims to ensure access to affordable and quality healthcare services for all. This includes reducing maternal mortality rates, ending epidemics of communicable diseases, combating non-communicable diseases, and ensuring universal access to sexual and reproductive health services. The goal also focuses on mental health, substance abuse, and promoting healthy lifestyles.</w:t>
      </w:r>
    </w:p>
    <w:p w14:paraId="0DC2980C" w14:textId="77777777" w:rsidR="008428BA" w:rsidRPr="00C35F94" w:rsidRDefault="008428BA" w:rsidP="00C35F94">
      <w:pPr>
        <w:rPr>
          <w:rFonts w:ascii="Arial" w:hAnsi="Arial" w:cs="Arial"/>
          <w:color w:val="374151"/>
          <w:shd w:val="clear" w:color="auto" w:fill="F7F7F8"/>
        </w:rPr>
      </w:pPr>
    </w:p>
    <w:p w14:paraId="2E6A5381" w14:textId="4F8FB626" w:rsidR="00C35F94" w:rsidRDefault="00DE1AF5" w:rsidP="008428BA">
      <w:pPr>
        <w:pStyle w:val="Heading2"/>
        <w:rPr>
          <w:shd w:val="clear" w:color="auto" w:fill="F7F7F8"/>
        </w:rPr>
      </w:pPr>
      <w:bookmarkStart w:id="2" w:name="_Toc130562018"/>
      <w:r>
        <w:rPr>
          <w:shd w:val="clear" w:color="auto" w:fill="F7F7F8"/>
        </w:rPr>
        <w:t xml:space="preserve">Two </w:t>
      </w:r>
      <w:r w:rsidR="00C35F94" w:rsidRPr="00C35F94">
        <w:rPr>
          <w:shd w:val="clear" w:color="auto" w:fill="F7F7F8"/>
        </w:rPr>
        <w:t>UK Strategies</w:t>
      </w:r>
      <w:r w:rsidR="008428BA">
        <w:rPr>
          <w:shd w:val="clear" w:color="auto" w:fill="F7F7F8"/>
        </w:rPr>
        <w:t xml:space="preserve"> </w:t>
      </w:r>
      <w:r w:rsidR="00C35F94" w:rsidRPr="00C35F94">
        <w:rPr>
          <w:shd w:val="clear" w:color="auto" w:fill="F7F7F8"/>
        </w:rPr>
        <w:t>/</w:t>
      </w:r>
      <w:r w:rsidR="008428BA">
        <w:rPr>
          <w:shd w:val="clear" w:color="auto" w:fill="F7F7F8"/>
        </w:rPr>
        <w:t xml:space="preserve"> </w:t>
      </w:r>
      <w:r w:rsidR="00C35F94" w:rsidRPr="00C35F94">
        <w:rPr>
          <w:shd w:val="clear" w:color="auto" w:fill="F7F7F8"/>
        </w:rPr>
        <w:t>Programmes to Implement Goal 3</w:t>
      </w:r>
      <w:bookmarkEnd w:id="2"/>
    </w:p>
    <w:p w14:paraId="125FBB1B" w14:textId="77777777" w:rsidR="008428BA" w:rsidRPr="008428BA" w:rsidRDefault="008428BA" w:rsidP="008428BA"/>
    <w:p w14:paraId="4012466B" w14:textId="77777777" w:rsidR="00C35F94" w:rsidRPr="00C35F94" w:rsidRDefault="00C35F94" w:rsidP="00C35F94">
      <w:pPr>
        <w:numPr>
          <w:ilvl w:val="0"/>
          <w:numId w:val="1"/>
        </w:numPr>
        <w:rPr>
          <w:rFonts w:ascii="Arial" w:hAnsi="Arial" w:cs="Arial"/>
          <w:color w:val="374151"/>
          <w:shd w:val="clear" w:color="auto" w:fill="F7F7F8"/>
        </w:rPr>
      </w:pPr>
      <w:r w:rsidRPr="00C35F94">
        <w:rPr>
          <w:rFonts w:ascii="Arial" w:hAnsi="Arial" w:cs="Arial"/>
          <w:color w:val="374151"/>
          <w:shd w:val="clear" w:color="auto" w:fill="F7F7F8"/>
        </w:rPr>
        <w:t>NHS Long Term Plan: In January 2019, the UK government announced its NHS Long Term Plan, which aims to improve healthcare services over the next decade. The plan includes several measures to achieve Goal 3, such as investing in primary care and community services, improving mental health services, reducing health inequalities, and increasing access to services for people with learning disabilities (NHS England, 2019).</w:t>
      </w:r>
    </w:p>
    <w:p w14:paraId="18244673" w14:textId="6EF73CF1" w:rsidR="00C35F94" w:rsidRDefault="00C35F94" w:rsidP="00C35F94">
      <w:pPr>
        <w:numPr>
          <w:ilvl w:val="0"/>
          <w:numId w:val="1"/>
        </w:numPr>
        <w:rPr>
          <w:rFonts w:ascii="Arial" w:hAnsi="Arial" w:cs="Arial"/>
          <w:color w:val="374151"/>
          <w:shd w:val="clear" w:color="auto" w:fill="F7F7F8"/>
        </w:rPr>
      </w:pPr>
      <w:r w:rsidRPr="00C35F94">
        <w:rPr>
          <w:rFonts w:ascii="Arial" w:hAnsi="Arial" w:cs="Arial"/>
          <w:color w:val="374151"/>
          <w:shd w:val="clear" w:color="auto" w:fill="F7F7F8"/>
        </w:rPr>
        <w:t xml:space="preserve">Childhood Obesity Plan: In August 2016, the UK government launched its Childhood Obesity Plan, which aims to reduce childhood obesity rates by 50% by 2030. The </w:t>
      </w:r>
      <w:r w:rsidRPr="00C35F94">
        <w:rPr>
          <w:rFonts w:ascii="Arial" w:hAnsi="Arial" w:cs="Arial"/>
          <w:color w:val="374151"/>
          <w:shd w:val="clear" w:color="auto" w:fill="F7F7F8"/>
        </w:rPr>
        <w:lastRenderedPageBreak/>
        <w:t>plan includes several measures to promote healthy eating habits and physical activity, such as introducing a sugar tax, promoting healthy food choices in schools, and increasing opportunities for physical activity (Department of Health and Social Care, 2018).</w:t>
      </w:r>
    </w:p>
    <w:p w14:paraId="3C018A9C" w14:textId="77777777" w:rsidR="00745DAB" w:rsidRDefault="00745DAB" w:rsidP="00745DAB">
      <w:pPr>
        <w:ind w:left="720"/>
        <w:rPr>
          <w:rFonts w:ascii="Arial" w:hAnsi="Arial" w:cs="Arial"/>
          <w:color w:val="374151"/>
          <w:shd w:val="clear" w:color="auto" w:fill="F7F7F8"/>
        </w:rPr>
      </w:pPr>
    </w:p>
    <w:p w14:paraId="5642AA98" w14:textId="66AA8245" w:rsidR="003C77BD" w:rsidRDefault="008428BA" w:rsidP="008428BA">
      <w:pPr>
        <w:pStyle w:val="Heading2"/>
        <w:rPr>
          <w:shd w:val="clear" w:color="auto" w:fill="F7F7F8"/>
        </w:rPr>
      </w:pPr>
      <w:bookmarkStart w:id="3" w:name="_Toc130562019"/>
      <w:r>
        <w:rPr>
          <w:shd w:val="clear" w:color="auto" w:fill="F7F7F8"/>
        </w:rPr>
        <w:t>Review of strategies / programmes</w:t>
      </w:r>
      <w:bookmarkEnd w:id="3"/>
    </w:p>
    <w:p w14:paraId="39A84282" w14:textId="77777777" w:rsidR="008428BA" w:rsidRDefault="008428BA" w:rsidP="003C77BD">
      <w:pPr>
        <w:ind w:left="360"/>
        <w:rPr>
          <w:rFonts w:ascii="Arial" w:hAnsi="Arial" w:cs="Arial"/>
          <w:color w:val="374151"/>
          <w:shd w:val="clear" w:color="auto" w:fill="F7F7F8"/>
        </w:rPr>
      </w:pPr>
    </w:p>
    <w:p w14:paraId="4CF4F24A" w14:textId="77777777" w:rsidR="001D7A3E" w:rsidRPr="001D7A3E" w:rsidRDefault="001D7A3E" w:rsidP="008428BA">
      <w:pPr>
        <w:rPr>
          <w:rFonts w:ascii="Arial" w:hAnsi="Arial" w:cs="Arial"/>
          <w:color w:val="374151"/>
          <w:shd w:val="clear" w:color="auto" w:fill="F7F7F8"/>
        </w:rPr>
      </w:pPr>
      <w:r w:rsidRPr="001D7A3E">
        <w:rPr>
          <w:rFonts w:ascii="Arial" w:hAnsi="Arial" w:cs="Arial"/>
          <w:color w:val="374151"/>
          <w:shd w:val="clear" w:color="auto" w:fill="F7F7F8"/>
        </w:rPr>
        <w:t>The UK government has made significant progress in implementing the sustainable development goal related to health and wellbeing. The NHS Long Term Plan, published in 2019, outlines key strategies and initiatives to improve the health and wellbeing of the population, including expanding access to mental health services, increasing funding for primary care, and improving cancer care (NHS England, 2019). The government has also implemented policies aimed at reducing childhood obesity, including the introduction of a sugar tax on soft drinks and the development of a Childhood Obesity Plan (Department of Health and Social Care, 2018).</w:t>
      </w:r>
    </w:p>
    <w:p w14:paraId="6BFFE8E2" w14:textId="77777777" w:rsidR="001D7A3E" w:rsidRDefault="001D7A3E" w:rsidP="008428BA">
      <w:pPr>
        <w:rPr>
          <w:rFonts w:ascii="Arial" w:hAnsi="Arial" w:cs="Arial"/>
          <w:color w:val="374151"/>
          <w:shd w:val="clear" w:color="auto" w:fill="F7F7F8"/>
        </w:rPr>
      </w:pPr>
      <w:r w:rsidRPr="001D7A3E">
        <w:rPr>
          <w:rFonts w:ascii="Arial" w:hAnsi="Arial" w:cs="Arial"/>
          <w:color w:val="374151"/>
          <w:shd w:val="clear" w:color="auto" w:fill="F7F7F8"/>
        </w:rPr>
        <w:t>However, despite these efforts, progress towards achieving the goal of sustainable development related to health and wellbeing has been slow in some areas. For example, the prevalence of childhood obesity remains high, with approximately 20% of children aged 10-11 years being classified as obese (Public Health England, 2019). In addition, there are significant inequalities in health outcomes between different socioeconomic groups, with those from more disadvantaged backgrounds experiencing poorer health (Hillier-Brown et al., 2014).</w:t>
      </w:r>
    </w:p>
    <w:p w14:paraId="67D77223" w14:textId="77777777" w:rsidR="008428BA" w:rsidRPr="001D7A3E" w:rsidRDefault="008428BA" w:rsidP="001D7A3E">
      <w:pPr>
        <w:ind w:left="360"/>
        <w:rPr>
          <w:rFonts w:ascii="Arial" w:hAnsi="Arial" w:cs="Arial"/>
          <w:color w:val="374151"/>
          <w:shd w:val="clear" w:color="auto" w:fill="F7F7F8"/>
        </w:rPr>
      </w:pPr>
    </w:p>
    <w:p w14:paraId="5396046F" w14:textId="7602CE36" w:rsidR="001D7A3E" w:rsidRDefault="008428BA" w:rsidP="00745DAB">
      <w:pPr>
        <w:pStyle w:val="Heading2"/>
        <w:rPr>
          <w:shd w:val="clear" w:color="auto" w:fill="F7F7F8"/>
        </w:rPr>
      </w:pPr>
      <w:bookmarkStart w:id="4" w:name="_Toc130562020"/>
      <w:r>
        <w:rPr>
          <w:shd w:val="clear" w:color="auto" w:fill="F7F7F8"/>
        </w:rPr>
        <w:t>I</w:t>
      </w:r>
      <w:r w:rsidR="001D7A3E" w:rsidRPr="001D7A3E">
        <w:rPr>
          <w:shd w:val="clear" w:color="auto" w:fill="F7F7F8"/>
        </w:rPr>
        <w:t>mp</w:t>
      </w:r>
      <w:r w:rsidR="00745DAB">
        <w:rPr>
          <w:shd w:val="clear" w:color="auto" w:fill="F7F7F8"/>
        </w:rPr>
        <w:t xml:space="preserve">act </w:t>
      </w:r>
      <w:r w:rsidR="001D7A3E" w:rsidRPr="001D7A3E">
        <w:rPr>
          <w:shd w:val="clear" w:color="auto" w:fill="F7F7F8"/>
        </w:rPr>
        <w:t>on health, wellbeing, and sustainable development</w:t>
      </w:r>
      <w:bookmarkEnd w:id="4"/>
    </w:p>
    <w:p w14:paraId="0F573FA5" w14:textId="77777777" w:rsidR="00745DAB" w:rsidRPr="001D7A3E" w:rsidRDefault="00745DAB" w:rsidP="008428BA">
      <w:pPr>
        <w:rPr>
          <w:rFonts w:ascii="Arial" w:hAnsi="Arial" w:cs="Arial"/>
          <w:color w:val="374151"/>
          <w:shd w:val="clear" w:color="auto" w:fill="F7F7F8"/>
        </w:rPr>
      </w:pPr>
    </w:p>
    <w:p w14:paraId="3D350A8A" w14:textId="77777777" w:rsidR="001D7A3E" w:rsidRPr="001D7A3E" w:rsidRDefault="001D7A3E" w:rsidP="008428BA">
      <w:pPr>
        <w:rPr>
          <w:rFonts w:ascii="Arial" w:hAnsi="Arial" w:cs="Arial"/>
          <w:color w:val="374151"/>
          <w:shd w:val="clear" w:color="auto" w:fill="F7F7F8"/>
        </w:rPr>
      </w:pPr>
      <w:r w:rsidRPr="001D7A3E">
        <w:rPr>
          <w:rFonts w:ascii="Arial" w:hAnsi="Arial" w:cs="Arial"/>
          <w:color w:val="374151"/>
          <w:shd w:val="clear" w:color="auto" w:fill="F7F7F8"/>
        </w:rPr>
        <w:t>The implementation of the sustainable development goal related to health and wellbeing has had a positive impact on health outcomes and sustainable development in the UK. For example, the sugar tax has been effective in reducing the consumption of sugary drinks, with a 28.8% reduction in sugar content in drinks subject to the tax (Public Health England, 2021). In addition, the Childhood Obesity Plan has led to increased awareness of the issue and the implementation of a range of interventions aimed at reducing obesity rates, including the introduction of calorie labelling in restaurants and the development of a healthy rating scheme for schools (House of Commons Health and Social Care Committee, 2018).</w:t>
      </w:r>
    </w:p>
    <w:p w14:paraId="36E21F68" w14:textId="77777777" w:rsidR="001D7A3E" w:rsidRDefault="001D7A3E" w:rsidP="008428BA">
      <w:pPr>
        <w:rPr>
          <w:rFonts w:ascii="Arial" w:hAnsi="Arial" w:cs="Arial"/>
          <w:color w:val="374151"/>
          <w:shd w:val="clear" w:color="auto" w:fill="F7F7F8"/>
        </w:rPr>
      </w:pPr>
      <w:r w:rsidRPr="001D7A3E">
        <w:rPr>
          <w:rFonts w:ascii="Arial" w:hAnsi="Arial" w:cs="Arial"/>
          <w:color w:val="374151"/>
          <w:shd w:val="clear" w:color="auto" w:fill="F7F7F8"/>
        </w:rPr>
        <w:lastRenderedPageBreak/>
        <w:t>Furthermore, initiatives aimed at improving access to mental health services have been successful in reducing waiting times and increasing the number of people receiving treatment (NHS England, 2019). This has had a positive impact on the wellbeing of individuals, as well as contributing to the overall sustainable development of the healthcare system.</w:t>
      </w:r>
    </w:p>
    <w:p w14:paraId="48ED0CD9" w14:textId="77777777" w:rsidR="008428BA" w:rsidRPr="001D7A3E" w:rsidRDefault="008428BA" w:rsidP="001D7A3E">
      <w:pPr>
        <w:ind w:left="360"/>
        <w:rPr>
          <w:rFonts w:ascii="Arial" w:hAnsi="Arial" w:cs="Arial"/>
          <w:color w:val="374151"/>
          <w:shd w:val="clear" w:color="auto" w:fill="F7F7F8"/>
        </w:rPr>
      </w:pPr>
    </w:p>
    <w:p w14:paraId="1BDBB95E" w14:textId="77777777" w:rsidR="001D7A3E" w:rsidRDefault="001D7A3E" w:rsidP="001E37AF">
      <w:pPr>
        <w:pStyle w:val="Heading2"/>
        <w:rPr>
          <w:shd w:val="clear" w:color="auto" w:fill="F7F7F8"/>
        </w:rPr>
      </w:pPr>
      <w:bookmarkStart w:id="5" w:name="_Toc130562021"/>
      <w:r w:rsidRPr="001D7A3E">
        <w:rPr>
          <w:shd w:val="clear" w:color="auto" w:fill="F7F7F8"/>
        </w:rPr>
        <w:t>Challenges in implementing this goal:</w:t>
      </w:r>
      <w:bookmarkEnd w:id="5"/>
    </w:p>
    <w:p w14:paraId="4635FC42" w14:textId="77777777" w:rsidR="001E37AF" w:rsidRPr="001D7A3E" w:rsidRDefault="001E37AF" w:rsidP="001E37AF">
      <w:pPr>
        <w:rPr>
          <w:rFonts w:ascii="Arial" w:hAnsi="Arial" w:cs="Arial"/>
          <w:color w:val="374151"/>
          <w:shd w:val="clear" w:color="auto" w:fill="F7F7F8"/>
        </w:rPr>
      </w:pPr>
    </w:p>
    <w:p w14:paraId="576303CB" w14:textId="77777777" w:rsidR="001D7A3E" w:rsidRPr="001D7A3E" w:rsidRDefault="001D7A3E" w:rsidP="001E37AF">
      <w:pPr>
        <w:rPr>
          <w:rFonts w:ascii="Arial" w:hAnsi="Arial" w:cs="Arial"/>
          <w:color w:val="374151"/>
          <w:shd w:val="clear" w:color="auto" w:fill="F7F7F8"/>
        </w:rPr>
      </w:pPr>
      <w:r w:rsidRPr="001D7A3E">
        <w:rPr>
          <w:rFonts w:ascii="Arial" w:hAnsi="Arial" w:cs="Arial"/>
          <w:color w:val="374151"/>
          <w:shd w:val="clear" w:color="auto" w:fill="F7F7F8"/>
        </w:rPr>
        <w:t>There are several challenges to implementing the sustainable development goal related to health and wellbeing in the UK. One major challenge is the issue of health inequalities, with those from more disadvantaged backgrounds experiencing poorer health outcomes (Hillier-Brown et al., 2014). Addressing this issue requires a multifaceted approach that involves addressing the social determinants of health, such as poverty and social exclusion.</w:t>
      </w:r>
    </w:p>
    <w:p w14:paraId="0C9568E0" w14:textId="77777777" w:rsidR="001D7A3E" w:rsidRDefault="001D7A3E" w:rsidP="001E37AF">
      <w:pPr>
        <w:rPr>
          <w:rFonts w:ascii="Arial" w:hAnsi="Arial" w:cs="Arial"/>
          <w:color w:val="374151"/>
          <w:shd w:val="clear" w:color="auto" w:fill="F7F7F8"/>
        </w:rPr>
      </w:pPr>
      <w:r w:rsidRPr="001D7A3E">
        <w:rPr>
          <w:rFonts w:ascii="Arial" w:hAnsi="Arial" w:cs="Arial"/>
          <w:color w:val="374151"/>
          <w:shd w:val="clear" w:color="auto" w:fill="F7F7F8"/>
        </w:rPr>
        <w:t>Another challenge is the issue of industry influence, particularly in relation to the food and beverage industry. The industry has a significant impact on health outcomes, and there is evidence to suggest that industry lobbying can have a negative impact on the development and implementation of policies aimed at improving health (Pomeranz, 2019).</w:t>
      </w:r>
    </w:p>
    <w:p w14:paraId="0F6653EC" w14:textId="77777777" w:rsidR="001E37AF" w:rsidRPr="001D7A3E" w:rsidRDefault="001E37AF" w:rsidP="001E37AF">
      <w:pPr>
        <w:rPr>
          <w:rFonts w:ascii="Arial" w:hAnsi="Arial" w:cs="Arial"/>
          <w:color w:val="374151"/>
          <w:shd w:val="clear" w:color="auto" w:fill="F7F7F8"/>
        </w:rPr>
      </w:pPr>
    </w:p>
    <w:p w14:paraId="5AE522F4" w14:textId="6502304E" w:rsidR="001D7A3E" w:rsidRDefault="008428BA" w:rsidP="001E37AF">
      <w:pPr>
        <w:pStyle w:val="Heading2"/>
        <w:rPr>
          <w:shd w:val="clear" w:color="auto" w:fill="F7F7F8"/>
        </w:rPr>
      </w:pPr>
      <w:bookmarkStart w:id="6" w:name="_Toc130562022"/>
      <w:r>
        <w:rPr>
          <w:shd w:val="clear" w:color="auto" w:fill="F7F7F8"/>
        </w:rPr>
        <w:t>R</w:t>
      </w:r>
      <w:r w:rsidR="001D7A3E" w:rsidRPr="001D7A3E">
        <w:rPr>
          <w:shd w:val="clear" w:color="auto" w:fill="F7F7F8"/>
        </w:rPr>
        <w:t xml:space="preserve">ecommendations for achieving this </w:t>
      </w:r>
      <w:proofErr w:type="gramStart"/>
      <w:r w:rsidR="001D7A3E" w:rsidRPr="001D7A3E">
        <w:rPr>
          <w:shd w:val="clear" w:color="auto" w:fill="F7F7F8"/>
        </w:rPr>
        <w:t>goal</w:t>
      </w:r>
      <w:bookmarkEnd w:id="6"/>
      <w:proofErr w:type="gramEnd"/>
    </w:p>
    <w:p w14:paraId="1C660CE5" w14:textId="77777777" w:rsidR="001E37AF" w:rsidRDefault="001E37AF" w:rsidP="001E37AF">
      <w:pPr>
        <w:rPr>
          <w:rFonts w:ascii="Arial" w:hAnsi="Arial" w:cs="Arial"/>
          <w:color w:val="374151"/>
          <w:shd w:val="clear" w:color="auto" w:fill="F7F7F8"/>
        </w:rPr>
      </w:pPr>
    </w:p>
    <w:p w14:paraId="39F29BC9" w14:textId="01139B73" w:rsidR="001D7A3E" w:rsidRPr="001D7A3E" w:rsidRDefault="001D7A3E" w:rsidP="001E37AF">
      <w:pPr>
        <w:rPr>
          <w:rFonts w:ascii="Arial" w:hAnsi="Arial" w:cs="Arial"/>
          <w:color w:val="374151"/>
          <w:shd w:val="clear" w:color="auto" w:fill="F7F7F8"/>
        </w:rPr>
      </w:pPr>
      <w:r w:rsidRPr="001D7A3E">
        <w:rPr>
          <w:rFonts w:ascii="Arial" w:hAnsi="Arial" w:cs="Arial"/>
          <w:color w:val="374151"/>
          <w:shd w:val="clear" w:color="auto" w:fill="F7F7F8"/>
        </w:rPr>
        <w:t>To achieve the sustainable development goal related to health and wellbeing in the UK, a range of strategies and interventions are required.</w:t>
      </w:r>
      <w:r w:rsidR="001E37AF">
        <w:rPr>
          <w:rFonts w:ascii="Arial" w:hAnsi="Arial" w:cs="Arial"/>
          <w:color w:val="374151"/>
          <w:shd w:val="clear" w:color="auto" w:fill="F7F7F8"/>
        </w:rPr>
        <w:t xml:space="preserve">  One of the interventions will be a</w:t>
      </w:r>
      <w:r w:rsidRPr="001D7A3E">
        <w:rPr>
          <w:rFonts w:ascii="Arial" w:hAnsi="Arial" w:cs="Arial"/>
          <w:color w:val="374151"/>
          <w:shd w:val="clear" w:color="auto" w:fill="F7F7F8"/>
        </w:rPr>
        <w:t>ddressing health inequalities: This requires a multifaceted approach that involves addressing the social determinants of health, as well as implementing targeted interventions aimed at reducing health inequalities (Hillier-Brown et al., 2014).</w:t>
      </w:r>
    </w:p>
    <w:p w14:paraId="2B4F37AD" w14:textId="3158D345" w:rsidR="001D7A3E" w:rsidRPr="001D7A3E" w:rsidRDefault="001E37AF" w:rsidP="001E37AF">
      <w:pPr>
        <w:rPr>
          <w:rFonts w:ascii="Arial" w:hAnsi="Arial" w:cs="Arial"/>
          <w:color w:val="374151"/>
          <w:shd w:val="clear" w:color="auto" w:fill="F7F7F8"/>
        </w:rPr>
      </w:pPr>
      <w:r>
        <w:rPr>
          <w:rFonts w:ascii="Arial" w:hAnsi="Arial" w:cs="Arial"/>
          <w:color w:val="374151"/>
          <w:shd w:val="clear" w:color="auto" w:fill="F7F7F8"/>
        </w:rPr>
        <w:t>Another recommendation will be about r</w:t>
      </w:r>
      <w:r w:rsidR="001D7A3E" w:rsidRPr="001D7A3E">
        <w:rPr>
          <w:rFonts w:ascii="Arial" w:hAnsi="Arial" w:cs="Arial"/>
          <w:color w:val="374151"/>
          <w:shd w:val="clear" w:color="auto" w:fill="F7F7F8"/>
        </w:rPr>
        <w:t>educing the consumption of unhealthy foods and drinks: This can be achieved through a range of policies and interventions, such as food and drink taxes, restrictions on advertising, and front-of-pack labelling (Malik et al., 2013).</w:t>
      </w:r>
      <w:r w:rsidR="00AA67C3">
        <w:rPr>
          <w:rFonts w:ascii="Arial" w:hAnsi="Arial" w:cs="Arial"/>
          <w:color w:val="374151"/>
          <w:shd w:val="clear" w:color="auto" w:fill="F7F7F8"/>
        </w:rPr>
        <w:t xml:space="preserve">  </w:t>
      </w:r>
      <w:r w:rsidR="001E0BA0" w:rsidRPr="001E0BA0">
        <w:rPr>
          <w:rFonts w:ascii="Arial" w:hAnsi="Arial" w:cs="Arial"/>
          <w:color w:val="374151"/>
          <w:shd w:val="clear" w:color="auto" w:fill="F7F7F8"/>
        </w:rPr>
        <w:t>For instance, the introduction of the sugar-sweetened beverage tax in Mexico led to a reduction in the volume of taxed beverages purchased and an increase in the purchase of untaxed beverages (Bailey et al., 2018).</w:t>
      </w:r>
    </w:p>
    <w:p w14:paraId="3E1EA176" w14:textId="6D05CF3B" w:rsidR="002C7400" w:rsidRPr="001E37AF" w:rsidRDefault="001E37AF" w:rsidP="001E37AF">
      <w:pPr>
        <w:rPr>
          <w:rFonts w:ascii="Arial" w:hAnsi="Arial" w:cs="Arial"/>
          <w:color w:val="374151"/>
          <w:shd w:val="clear" w:color="auto" w:fill="F7F7F8"/>
        </w:rPr>
      </w:pPr>
      <w:r>
        <w:rPr>
          <w:rFonts w:ascii="Arial" w:hAnsi="Arial" w:cs="Arial"/>
          <w:color w:val="374151"/>
          <w:shd w:val="clear" w:color="auto" w:fill="F7F7F8"/>
        </w:rPr>
        <w:lastRenderedPageBreak/>
        <w:t>The third recommendation is i</w:t>
      </w:r>
      <w:r w:rsidR="00FC7DB4" w:rsidRPr="001E37AF">
        <w:rPr>
          <w:rFonts w:ascii="Arial" w:hAnsi="Arial" w:cs="Arial"/>
          <w:color w:val="374151"/>
          <w:shd w:val="clear" w:color="auto" w:fill="F7F7F8"/>
        </w:rPr>
        <w:t>ncreasing access to mental health services is also crucial for promoting health and wellbeing. This requires increased investment in mental health services, as well as initiatives aimed at reducing stigma and improving access to care (Patel et al., 2018). For example, the Improving Access to Psychological Therapies (IAPT) programme in England has expanded access to evidence-based psychological therapies for people with common mental health problems, such as depression and anxiety (McDaid &amp; Thornicroft, 2019). The programme has been successful in improving patient outcomes and reducing costs to the healthcare system (McDaid &amp; Thornicroft, 2019).</w:t>
      </w:r>
    </w:p>
    <w:p w14:paraId="5F100098" w14:textId="77777777" w:rsidR="001E37AF" w:rsidRDefault="001E37AF" w:rsidP="001E37AF">
      <w:pPr>
        <w:rPr>
          <w:rFonts w:ascii="Arial" w:hAnsi="Arial" w:cs="Arial"/>
          <w:color w:val="374151"/>
          <w:shd w:val="clear" w:color="auto" w:fill="F7F7F8"/>
        </w:rPr>
      </w:pPr>
    </w:p>
    <w:p w14:paraId="3F23CFF4" w14:textId="683F4A3D" w:rsidR="003915D3" w:rsidRDefault="003915D3" w:rsidP="001E37AF">
      <w:pPr>
        <w:pStyle w:val="Heading1"/>
        <w:rPr>
          <w:shd w:val="clear" w:color="auto" w:fill="F7F7F8"/>
        </w:rPr>
      </w:pPr>
      <w:bookmarkStart w:id="7" w:name="_Toc130562023"/>
      <w:r>
        <w:rPr>
          <w:shd w:val="clear" w:color="auto" w:fill="F7F7F8"/>
        </w:rPr>
        <w:t xml:space="preserve">Goal </w:t>
      </w:r>
      <w:r w:rsidR="008428BA">
        <w:rPr>
          <w:shd w:val="clear" w:color="auto" w:fill="F7F7F8"/>
        </w:rPr>
        <w:t>4: Quality Education</w:t>
      </w:r>
      <w:bookmarkEnd w:id="7"/>
    </w:p>
    <w:p w14:paraId="5B54133C" w14:textId="77777777" w:rsidR="001E37AF" w:rsidRDefault="001E37AF" w:rsidP="001E37AF">
      <w:pPr>
        <w:rPr>
          <w:rFonts w:ascii="Arial" w:hAnsi="Arial" w:cs="Arial"/>
          <w:color w:val="374151"/>
          <w:shd w:val="clear" w:color="auto" w:fill="F7F7F8"/>
        </w:rPr>
      </w:pPr>
    </w:p>
    <w:p w14:paraId="4697B745" w14:textId="77777777" w:rsidR="003368DB" w:rsidRDefault="003368DB" w:rsidP="001E37AF">
      <w:pPr>
        <w:rPr>
          <w:rFonts w:ascii="Arial" w:hAnsi="Arial" w:cs="Arial"/>
          <w:color w:val="374151"/>
          <w:shd w:val="clear" w:color="auto" w:fill="F7F7F8"/>
        </w:rPr>
      </w:pPr>
      <w:r w:rsidRPr="003368DB">
        <w:rPr>
          <w:rFonts w:ascii="Arial" w:hAnsi="Arial" w:cs="Arial"/>
          <w:color w:val="374151"/>
          <w:shd w:val="clear" w:color="auto" w:fill="F7F7F8"/>
        </w:rPr>
        <w:t>SDG 4 is one of the seventeen Sustainable Development Goals established by the United Nations in 2015, and it aims to ensure inclusive and equitable quality education and promote lifelong learning opportunities for all (United Nations, 2015). Education is fundamental to achieving sustainable development, as it can reduce poverty, improve health and well-being, promote gender equality, and support economic growth and social cohesion (United Nations Development Programme, 2021). The importance of education for sustainable development has been recognized by many governments, including the United Kingdom, which has implemented various policies and programs to achieve SDG 4.</w:t>
      </w:r>
    </w:p>
    <w:p w14:paraId="5D138BC6" w14:textId="77777777" w:rsidR="001E37AF" w:rsidRPr="003368DB" w:rsidRDefault="001E37AF" w:rsidP="001E37AF">
      <w:pPr>
        <w:rPr>
          <w:rFonts w:ascii="Arial" w:hAnsi="Arial" w:cs="Arial"/>
          <w:color w:val="374151"/>
          <w:shd w:val="clear" w:color="auto" w:fill="F7F7F8"/>
        </w:rPr>
      </w:pPr>
    </w:p>
    <w:p w14:paraId="455EB978" w14:textId="77777777" w:rsidR="003368DB" w:rsidRDefault="003368DB" w:rsidP="001E37AF">
      <w:pPr>
        <w:pStyle w:val="Heading2"/>
        <w:rPr>
          <w:shd w:val="clear" w:color="auto" w:fill="F7F7F8"/>
        </w:rPr>
      </w:pPr>
      <w:bookmarkStart w:id="8" w:name="_Toc130562024"/>
      <w:r w:rsidRPr="003368DB">
        <w:rPr>
          <w:shd w:val="clear" w:color="auto" w:fill="F7F7F8"/>
        </w:rPr>
        <w:t>Two UK strategies/Programs to implement this goal:</w:t>
      </w:r>
      <w:bookmarkEnd w:id="8"/>
    </w:p>
    <w:p w14:paraId="4190673F" w14:textId="77777777" w:rsidR="001E37AF" w:rsidRDefault="001E37AF" w:rsidP="001E37AF">
      <w:pPr>
        <w:rPr>
          <w:rFonts w:ascii="Arial" w:hAnsi="Arial" w:cs="Arial"/>
          <w:color w:val="374151"/>
          <w:shd w:val="clear" w:color="auto" w:fill="F7F7F8"/>
        </w:rPr>
      </w:pPr>
    </w:p>
    <w:p w14:paraId="5DFDFD8B" w14:textId="107285E5" w:rsidR="003368DB" w:rsidRPr="003368DB" w:rsidRDefault="003368DB" w:rsidP="001E37AF">
      <w:pPr>
        <w:rPr>
          <w:rFonts w:ascii="Arial" w:hAnsi="Arial" w:cs="Arial"/>
          <w:color w:val="374151"/>
          <w:shd w:val="clear" w:color="auto" w:fill="F7F7F8"/>
        </w:rPr>
      </w:pPr>
      <w:r w:rsidRPr="003368DB">
        <w:rPr>
          <w:rFonts w:ascii="Arial" w:hAnsi="Arial" w:cs="Arial"/>
          <w:color w:val="374151"/>
          <w:shd w:val="clear" w:color="auto" w:fill="F7F7F8"/>
        </w:rPr>
        <w:t>The UK government has implemented various strategies and programs to promote quality education and achieve SDG 4. Two of these are:</w:t>
      </w:r>
    </w:p>
    <w:p w14:paraId="73F4AC3D" w14:textId="77777777" w:rsidR="003368DB" w:rsidRPr="003368DB" w:rsidRDefault="003368DB" w:rsidP="003368DB">
      <w:pPr>
        <w:numPr>
          <w:ilvl w:val="0"/>
          <w:numId w:val="3"/>
        </w:numPr>
        <w:rPr>
          <w:rFonts w:ascii="Arial" w:hAnsi="Arial" w:cs="Arial"/>
          <w:color w:val="374151"/>
          <w:shd w:val="clear" w:color="auto" w:fill="F7F7F8"/>
        </w:rPr>
      </w:pPr>
      <w:r w:rsidRPr="003368DB">
        <w:rPr>
          <w:rFonts w:ascii="Arial" w:hAnsi="Arial" w:cs="Arial"/>
          <w:color w:val="374151"/>
          <w:shd w:val="clear" w:color="auto" w:fill="F7F7F8"/>
        </w:rPr>
        <w:t>The National Tutoring Programme (NTP): The NTP was launched in November 2020 to provide additional support to pupils who have been affected by school closures due to the COVID-19 pandemic (Department for Education, 2020). The program aims to provide high-quality tutoring to disadvantaged pupils, including those who are eligible for free school meals and those who have fallen behind in their studies due to the pandemic. The NTP is funded by the government and delivered through a network of approved tutoring partners.</w:t>
      </w:r>
    </w:p>
    <w:p w14:paraId="0C808BD6" w14:textId="77777777" w:rsidR="003368DB" w:rsidRPr="003368DB" w:rsidRDefault="003368DB" w:rsidP="003368DB">
      <w:pPr>
        <w:numPr>
          <w:ilvl w:val="0"/>
          <w:numId w:val="3"/>
        </w:numPr>
        <w:rPr>
          <w:rFonts w:ascii="Arial" w:hAnsi="Arial" w:cs="Arial"/>
          <w:color w:val="374151"/>
          <w:shd w:val="clear" w:color="auto" w:fill="F7F7F8"/>
        </w:rPr>
      </w:pPr>
      <w:r w:rsidRPr="003368DB">
        <w:rPr>
          <w:rFonts w:ascii="Arial" w:hAnsi="Arial" w:cs="Arial"/>
          <w:color w:val="374151"/>
          <w:shd w:val="clear" w:color="auto" w:fill="F7F7F8"/>
        </w:rPr>
        <w:lastRenderedPageBreak/>
        <w:t>The Apprenticeship Levy: The Apprenticeship Levy was introduced in April 2017 to support the government's commitment to increase the quantity and quality of apprenticeships in the UK (Department for Education, 2017). The levy requires employers with an annual pay bill of over £3 million to contribute 0.5% of their payroll to a government-managed apprenticeship fund. Employers can then use this fund to pay for apprenticeship training for their employees.</w:t>
      </w:r>
    </w:p>
    <w:p w14:paraId="3FB14062" w14:textId="77777777" w:rsidR="001E37AF" w:rsidRDefault="001E37AF" w:rsidP="001E37AF">
      <w:pPr>
        <w:rPr>
          <w:rFonts w:ascii="Arial" w:hAnsi="Arial" w:cs="Arial"/>
          <w:color w:val="374151"/>
          <w:shd w:val="clear" w:color="auto" w:fill="F7F7F8"/>
        </w:rPr>
      </w:pPr>
    </w:p>
    <w:p w14:paraId="3A8144F8" w14:textId="0BAE7AFF" w:rsidR="003368DB" w:rsidRDefault="008428BA" w:rsidP="001E37AF">
      <w:pPr>
        <w:pStyle w:val="Heading2"/>
        <w:rPr>
          <w:shd w:val="clear" w:color="auto" w:fill="F7F7F8"/>
        </w:rPr>
      </w:pPr>
      <w:bookmarkStart w:id="9" w:name="_Toc130562025"/>
      <w:r>
        <w:rPr>
          <w:shd w:val="clear" w:color="auto" w:fill="F7F7F8"/>
        </w:rPr>
        <w:t>R</w:t>
      </w:r>
      <w:r w:rsidR="003368DB" w:rsidRPr="003368DB">
        <w:rPr>
          <w:shd w:val="clear" w:color="auto" w:fill="F7F7F8"/>
        </w:rPr>
        <w:t xml:space="preserve">eview </w:t>
      </w:r>
      <w:r>
        <w:rPr>
          <w:shd w:val="clear" w:color="auto" w:fill="F7F7F8"/>
        </w:rPr>
        <w:t xml:space="preserve">of </w:t>
      </w:r>
      <w:r w:rsidR="003368DB" w:rsidRPr="003368DB">
        <w:rPr>
          <w:shd w:val="clear" w:color="auto" w:fill="F7F7F8"/>
        </w:rPr>
        <w:t>the strategies</w:t>
      </w:r>
      <w:r>
        <w:rPr>
          <w:shd w:val="clear" w:color="auto" w:fill="F7F7F8"/>
        </w:rPr>
        <w:t xml:space="preserve"> </w:t>
      </w:r>
      <w:r w:rsidR="003368DB" w:rsidRPr="003368DB">
        <w:rPr>
          <w:shd w:val="clear" w:color="auto" w:fill="F7F7F8"/>
        </w:rPr>
        <w:t>/</w:t>
      </w:r>
      <w:r>
        <w:rPr>
          <w:shd w:val="clear" w:color="auto" w:fill="F7F7F8"/>
        </w:rPr>
        <w:t xml:space="preserve"> </w:t>
      </w:r>
      <w:r w:rsidR="003368DB" w:rsidRPr="003368DB">
        <w:rPr>
          <w:shd w:val="clear" w:color="auto" w:fill="F7F7F8"/>
        </w:rPr>
        <w:t>Programs:</w:t>
      </w:r>
      <w:bookmarkEnd w:id="9"/>
    </w:p>
    <w:p w14:paraId="29AEBC6A" w14:textId="77777777" w:rsidR="001E37AF" w:rsidRPr="003368DB" w:rsidRDefault="001E37AF" w:rsidP="001E37AF">
      <w:pPr>
        <w:rPr>
          <w:rFonts w:ascii="Arial" w:hAnsi="Arial" w:cs="Arial"/>
          <w:color w:val="374151"/>
          <w:shd w:val="clear" w:color="auto" w:fill="F7F7F8"/>
        </w:rPr>
      </w:pPr>
    </w:p>
    <w:p w14:paraId="0C3FA8BA" w14:textId="77777777" w:rsidR="003368DB" w:rsidRPr="003368DB" w:rsidRDefault="003368DB" w:rsidP="001E37AF">
      <w:pPr>
        <w:rPr>
          <w:rFonts w:ascii="Arial" w:hAnsi="Arial" w:cs="Arial"/>
          <w:color w:val="374151"/>
          <w:shd w:val="clear" w:color="auto" w:fill="F7F7F8"/>
        </w:rPr>
      </w:pPr>
      <w:r w:rsidRPr="003368DB">
        <w:rPr>
          <w:rFonts w:ascii="Arial" w:hAnsi="Arial" w:cs="Arial"/>
          <w:color w:val="374151"/>
          <w:shd w:val="clear" w:color="auto" w:fill="F7F7F8"/>
        </w:rPr>
        <w:t>While the NTP and the Apprenticeship Levy are important initiatives for promoting quality education and lifelong learning, they are not without their limitations. The NTP has been criticized for its narrow focus on tutoring and its failure to address the wider structural issues that have contributed to educational inequality in the UK (The Guardian, 2021). Additionally, there are concerns that the NTP's reliance on external tutoring providers may lead to inconsistencies in the quality of tutoring provided.</w:t>
      </w:r>
    </w:p>
    <w:p w14:paraId="013897C1" w14:textId="77777777" w:rsidR="003368DB" w:rsidRDefault="003368DB" w:rsidP="001E37AF">
      <w:pPr>
        <w:rPr>
          <w:rFonts w:ascii="Arial" w:hAnsi="Arial" w:cs="Arial"/>
          <w:color w:val="374151"/>
          <w:shd w:val="clear" w:color="auto" w:fill="F7F7F8"/>
        </w:rPr>
      </w:pPr>
      <w:r w:rsidRPr="003368DB">
        <w:rPr>
          <w:rFonts w:ascii="Arial" w:hAnsi="Arial" w:cs="Arial"/>
          <w:color w:val="374151"/>
          <w:shd w:val="clear" w:color="auto" w:fill="F7F7F8"/>
        </w:rPr>
        <w:t>The Apprenticeship Levy has also faced criticism, with some employers arguing that the levy is too inflexible and that it does not provide enough support for smaller businesses (CIPD, 2019). There are also concerns that the focus on apprenticeships may lead to a neglect of other forms of training and education.</w:t>
      </w:r>
    </w:p>
    <w:p w14:paraId="18C07DE8" w14:textId="77777777" w:rsidR="001E37AF" w:rsidRDefault="001E37AF" w:rsidP="001E37AF">
      <w:pPr>
        <w:rPr>
          <w:rFonts w:ascii="Arial" w:hAnsi="Arial" w:cs="Arial"/>
          <w:color w:val="374151"/>
          <w:shd w:val="clear" w:color="auto" w:fill="F7F7F8"/>
        </w:rPr>
      </w:pPr>
    </w:p>
    <w:p w14:paraId="732272B8" w14:textId="04284A8C" w:rsidR="003368DB" w:rsidRPr="003368DB" w:rsidRDefault="008428BA" w:rsidP="001E37AF">
      <w:pPr>
        <w:pStyle w:val="Heading2"/>
        <w:rPr>
          <w:shd w:val="clear" w:color="auto" w:fill="F7F7F8"/>
        </w:rPr>
      </w:pPr>
      <w:bookmarkStart w:id="10" w:name="_Toc130562026"/>
      <w:r>
        <w:rPr>
          <w:shd w:val="clear" w:color="auto" w:fill="F7F7F8"/>
        </w:rPr>
        <w:t>P</w:t>
      </w:r>
      <w:r w:rsidR="003368DB" w:rsidRPr="003368DB">
        <w:rPr>
          <w:shd w:val="clear" w:color="auto" w:fill="F7F7F8"/>
        </w:rPr>
        <w:t>rogress made so far by the UK government in implementing this goal:</w:t>
      </w:r>
      <w:bookmarkEnd w:id="10"/>
    </w:p>
    <w:p w14:paraId="4AA45AA6" w14:textId="77777777" w:rsidR="001E37AF" w:rsidRDefault="001E37AF" w:rsidP="001E37AF">
      <w:pPr>
        <w:rPr>
          <w:rFonts w:ascii="Arial" w:hAnsi="Arial" w:cs="Arial"/>
          <w:color w:val="374151"/>
          <w:shd w:val="clear" w:color="auto" w:fill="F7F7F8"/>
        </w:rPr>
      </w:pPr>
    </w:p>
    <w:p w14:paraId="0B97F21C" w14:textId="0FD071A4" w:rsidR="003368DB" w:rsidRPr="003368DB" w:rsidRDefault="003368DB" w:rsidP="001E37AF">
      <w:pPr>
        <w:rPr>
          <w:rFonts w:ascii="Arial" w:hAnsi="Arial" w:cs="Arial"/>
          <w:color w:val="374151"/>
          <w:shd w:val="clear" w:color="auto" w:fill="F7F7F8"/>
        </w:rPr>
      </w:pPr>
      <w:r w:rsidRPr="003368DB">
        <w:rPr>
          <w:rFonts w:ascii="Arial" w:hAnsi="Arial" w:cs="Arial"/>
          <w:color w:val="374151"/>
          <w:shd w:val="clear" w:color="auto" w:fill="F7F7F8"/>
        </w:rPr>
        <w:t>While the UK government has made some progress in achieving SDG 4, there are still significant challenges to overcome. For example, there are significant attainment gaps between different groups of pupils, with pupils from disadvantaged backgrounds less likely to achieve good qualifications than their more advantaged peers (Department for Education, 2021). Additionally, there are concerns about the impact of the COVID-19 pandemic on pupils' educational attainment, particularly for those from disadvantaged backgrounds (Sutton Trust, 2021).</w:t>
      </w:r>
    </w:p>
    <w:p w14:paraId="5F2FE586" w14:textId="6815C2D5" w:rsidR="003368DB" w:rsidRDefault="003368DB" w:rsidP="001E37AF">
      <w:pPr>
        <w:rPr>
          <w:rFonts w:ascii="Arial" w:hAnsi="Arial" w:cs="Arial"/>
          <w:color w:val="374151"/>
          <w:shd w:val="clear" w:color="auto" w:fill="F7F7F8"/>
        </w:rPr>
      </w:pPr>
      <w:r w:rsidRPr="003368DB">
        <w:rPr>
          <w:rFonts w:ascii="Arial" w:hAnsi="Arial" w:cs="Arial"/>
          <w:color w:val="374151"/>
          <w:shd w:val="clear" w:color="auto" w:fill="F7F7F8"/>
        </w:rPr>
        <w:t xml:space="preserve">Despite these challenges, the UK government has taken steps to address these issues, such as providing additional funding for schools in disadvantaged areas and implementing policies to improve early years education (Department for Education, 2021). The government has also committed to investing in digital infrastructure to support remote learning and has </w:t>
      </w:r>
      <w:r w:rsidRPr="003368DB">
        <w:rPr>
          <w:rFonts w:ascii="Arial" w:hAnsi="Arial" w:cs="Arial"/>
          <w:color w:val="374151"/>
          <w:shd w:val="clear" w:color="auto" w:fill="F7F7F8"/>
        </w:rPr>
        <w:lastRenderedPageBreak/>
        <w:t>provided support for apprenticeships and vocational training (Department for Education, 2017).</w:t>
      </w:r>
    </w:p>
    <w:p w14:paraId="25E063A3" w14:textId="2C5B1A2A" w:rsidR="00A266F5" w:rsidRDefault="00A266F5" w:rsidP="003368DB">
      <w:pPr>
        <w:ind w:left="360"/>
        <w:rPr>
          <w:rFonts w:ascii="Arial" w:hAnsi="Arial" w:cs="Arial"/>
          <w:color w:val="374151"/>
          <w:shd w:val="clear" w:color="auto" w:fill="F7F7F8"/>
        </w:rPr>
      </w:pPr>
    </w:p>
    <w:p w14:paraId="0A453430" w14:textId="77777777" w:rsidR="00A266F5" w:rsidRPr="00A266F5" w:rsidRDefault="00A266F5" w:rsidP="001E37AF">
      <w:pPr>
        <w:pStyle w:val="Heading2"/>
        <w:rPr>
          <w:shd w:val="clear" w:color="auto" w:fill="F7F7F8"/>
        </w:rPr>
      </w:pPr>
      <w:bookmarkStart w:id="11" w:name="_Toc130562027"/>
      <w:r w:rsidRPr="00A266F5">
        <w:rPr>
          <w:shd w:val="clear" w:color="auto" w:fill="F7F7F8"/>
        </w:rPr>
        <w:t>Impact on Health, Wellbeing, and Sustainable Development:</w:t>
      </w:r>
      <w:bookmarkEnd w:id="11"/>
    </w:p>
    <w:p w14:paraId="69C710FD" w14:textId="77777777" w:rsidR="001E37AF" w:rsidRDefault="001E37AF" w:rsidP="001E37AF">
      <w:pPr>
        <w:rPr>
          <w:rFonts w:ascii="Arial" w:hAnsi="Arial" w:cs="Arial"/>
          <w:color w:val="374151"/>
          <w:shd w:val="clear" w:color="auto" w:fill="F7F7F8"/>
        </w:rPr>
      </w:pPr>
    </w:p>
    <w:p w14:paraId="1BEFBB81" w14:textId="200E906B" w:rsidR="00A266F5" w:rsidRPr="00A266F5" w:rsidRDefault="00A266F5" w:rsidP="001E37AF">
      <w:pPr>
        <w:rPr>
          <w:rFonts w:ascii="Arial" w:hAnsi="Arial" w:cs="Arial"/>
          <w:color w:val="374151"/>
          <w:shd w:val="clear" w:color="auto" w:fill="F7F7F8"/>
        </w:rPr>
      </w:pPr>
      <w:r w:rsidRPr="00A266F5">
        <w:rPr>
          <w:rFonts w:ascii="Arial" w:hAnsi="Arial" w:cs="Arial"/>
          <w:color w:val="374151"/>
          <w:shd w:val="clear" w:color="auto" w:fill="F7F7F8"/>
        </w:rPr>
        <w:t>The United Nations' sustainable development goal on quality education has a significant impact on health, wellbeing, and sustainable development. Education is a fundamental human right and is essential for individuals to reach their full potential, improve their livelihoods, and participate fully in their communities (UNESCO, 2</w:t>
      </w:r>
      <w:r w:rsidR="000777BD">
        <w:rPr>
          <w:rFonts w:ascii="Arial" w:hAnsi="Arial" w:cs="Arial"/>
          <w:color w:val="374151"/>
          <w:shd w:val="clear" w:color="auto" w:fill="F7F7F8"/>
        </w:rPr>
        <w:t>021</w:t>
      </w:r>
      <w:r w:rsidRPr="00A266F5">
        <w:rPr>
          <w:rFonts w:ascii="Arial" w:hAnsi="Arial" w:cs="Arial"/>
          <w:color w:val="374151"/>
          <w:shd w:val="clear" w:color="auto" w:fill="F7F7F8"/>
        </w:rPr>
        <w:t xml:space="preserve">). Education can have a direct impact on health outcomes, as people who are more educated tend to have better health outcomes and engage in healthier </w:t>
      </w:r>
      <w:proofErr w:type="spellStart"/>
      <w:r w:rsidRPr="00A266F5">
        <w:rPr>
          <w:rFonts w:ascii="Arial" w:hAnsi="Arial" w:cs="Arial"/>
          <w:color w:val="374151"/>
          <w:shd w:val="clear" w:color="auto" w:fill="F7F7F8"/>
        </w:rPr>
        <w:t>behaviors</w:t>
      </w:r>
      <w:proofErr w:type="spellEnd"/>
      <w:r w:rsidRPr="00A266F5">
        <w:rPr>
          <w:rFonts w:ascii="Arial" w:hAnsi="Arial" w:cs="Arial"/>
          <w:color w:val="374151"/>
          <w:shd w:val="clear" w:color="auto" w:fill="F7F7F8"/>
        </w:rPr>
        <w:t xml:space="preserve"> (Cutler &amp; Lleras-Muney, 2010). Education can also promote sustainable development by raising awareness of environmental issues and promoting sustainable </w:t>
      </w:r>
      <w:proofErr w:type="spellStart"/>
      <w:r w:rsidRPr="00A266F5">
        <w:rPr>
          <w:rFonts w:ascii="Arial" w:hAnsi="Arial" w:cs="Arial"/>
          <w:color w:val="374151"/>
          <w:shd w:val="clear" w:color="auto" w:fill="F7F7F8"/>
        </w:rPr>
        <w:t>behaviors</w:t>
      </w:r>
      <w:proofErr w:type="spellEnd"/>
      <w:r w:rsidRPr="00A266F5">
        <w:rPr>
          <w:rFonts w:ascii="Arial" w:hAnsi="Arial" w:cs="Arial"/>
          <w:color w:val="374151"/>
          <w:shd w:val="clear" w:color="auto" w:fill="F7F7F8"/>
        </w:rPr>
        <w:t xml:space="preserve"> (UNESCO, 2</w:t>
      </w:r>
      <w:r w:rsidR="000777BD">
        <w:rPr>
          <w:rFonts w:ascii="Arial" w:hAnsi="Arial" w:cs="Arial"/>
          <w:color w:val="374151"/>
          <w:shd w:val="clear" w:color="auto" w:fill="F7F7F8"/>
        </w:rPr>
        <w:t>021</w:t>
      </w:r>
      <w:r w:rsidRPr="00A266F5">
        <w:rPr>
          <w:rFonts w:ascii="Arial" w:hAnsi="Arial" w:cs="Arial"/>
          <w:color w:val="374151"/>
          <w:shd w:val="clear" w:color="auto" w:fill="F7F7F8"/>
        </w:rPr>
        <w:t>).</w:t>
      </w:r>
    </w:p>
    <w:p w14:paraId="56F901D4" w14:textId="388FD2B5" w:rsidR="00A266F5" w:rsidRDefault="00A266F5" w:rsidP="001E37AF">
      <w:pPr>
        <w:rPr>
          <w:rFonts w:ascii="Arial" w:hAnsi="Arial" w:cs="Arial"/>
          <w:color w:val="374151"/>
          <w:shd w:val="clear" w:color="auto" w:fill="F7F7F8"/>
        </w:rPr>
      </w:pPr>
      <w:r w:rsidRPr="00A266F5">
        <w:rPr>
          <w:rFonts w:ascii="Arial" w:hAnsi="Arial" w:cs="Arial"/>
          <w:color w:val="374151"/>
          <w:shd w:val="clear" w:color="auto" w:fill="F7F7F8"/>
        </w:rPr>
        <w:t>In the UK, there is evidence that education has a positive impact on health and wellbeing. For example, a study by the Office for National Statistics (ONS) found that people with higher levels of education tend to have better physical and mental health outcomes than those with lower levels of education (ONS, 2019). Additionally, education can improve employability and lead to better job opportunities, which can have positive effects on mental health and overall wellbeing (</w:t>
      </w:r>
      <w:r w:rsidR="000777BD">
        <w:rPr>
          <w:rFonts w:ascii="Arial" w:hAnsi="Arial" w:cs="Arial"/>
          <w:color w:val="374151"/>
          <w:shd w:val="clear" w:color="auto" w:fill="F7F7F8"/>
        </w:rPr>
        <w:t>Education Policy Institute</w:t>
      </w:r>
      <w:r w:rsidRPr="00A266F5">
        <w:rPr>
          <w:rFonts w:ascii="Arial" w:hAnsi="Arial" w:cs="Arial"/>
          <w:color w:val="374151"/>
          <w:shd w:val="clear" w:color="auto" w:fill="F7F7F8"/>
        </w:rPr>
        <w:t xml:space="preserve">, 2020). In terms of sustainable development, education can promote sustainable practices by raising awareness of environmental issues and promoting environmentally responsible </w:t>
      </w:r>
      <w:proofErr w:type="spellStart"/>
      <w:r w:rsidRPr="00A266F5">
        <w:rPr>
          <w:rFonts w:ascii="Arial" w:hAnsi="Arial" w:cs="Arial"/>
          <w:color w:val="374151"/>
          <w:shd w:val="clear" w:color="auto" w:fill="F7F7F8"/>
        </w:rPr>
        <w:t>behaviors</w:t>
      </w:r>
      <w:proofErr w:type="spellEnd"/>
      <w:r w:rsidRPr="00A266F5">
        <w:rPr>
          <w:rFonts w:ascii="Arial" w:hAnsi="Arial" w:cs="Arial"/>
          <w:color w:val="374151"/>
          <w:shd w:val="clear" w:color="auto" w:fill="F7F7F8"/>
        </w:rPr>
        <w:t xml:space="preserve"> (UNESCO, 2</w:t>
      </w:r>
      <w:r w:rsidR="000777BD">
        <w:rPr>
          <w:rFonts w:ascii="Arial" w:hAnsi="Arial" w:cs="Arial"/>
          <w:color w:val="374151"/>
          <w:shd w:val="clear" w:color="auto" w:fill="F7F7F8"/>
        </w:rPr>
        <w:t>021</w:t>
      </w:r>
      <w:r w:rsidRPr="00A266F5">
        <w:rPr>
          <w:rFonts w:ascii="Arial" w:hAnsi="Arial" w:cs="Arial"/>
          <w:color w:val="374151"/>
          <w:shd w:val="clear" w:color="auto" w:fill="F7F7F8"/>
        </w:rPr>
        <w:t>).</w:t>
      </w:r>
    </w:p>
    <w:p w14:paraId="3ABF71EF" w14:textId="77777777" w:rsidR="001E37AF" w:rsidRDefault="001E37AF" w:rsidP="001E37AF">
      <w:pPr>
        <w:rPr>
          <w:rFonts w:ascii="Arial" w:hAnsi="Arial" w:cs="Arial"/>
          <w:color w:val="374151"/>
          <w:shd w:val="clear" w:color="auto" w:fill="F7F7F8"/>
        </w:rPr>
      </w:pPr>
    </w:p>
    <w:p w14:paraId="29C8042C" w14:textId="75B1A2CC" w:rsidR="00A266F5" w:rsidRDefault="00A266F5" w:rsidP="001E37AF">
      <w:pPr>
        <w:pStyle w:val="Heading2"/>
        <w:rPr>
          <w:shd w:val="clear" w:color="auto" w:fill="F7F7F8"/>
        </w:rPr>
      </w:pPr>
      <w:bookmarkStart w:id="12" w:name="_Toc130562028"/>
      <w:r w:rsidRPr="00A266F5">
        <w:rPr>
          <w:shd w:val="clear" w:color="auto" w:fill="F7F7F8"/>
        </w:rPr>
        <w:t>Challenges in Implementing the Goal:</w:t>
      </w:r>
      <w:bookmarkEnd w:id="12"/>
    </w:p>
    <w:p w14:paraId="776E6D39" w14:textId="77777777" w:rsidR="001E37AF" w:rsidRPr="00A266F5" w:rsidRDefault="001E37AF" w:rsidP="001E37AF">
      <w:pPr>
        <w:rPr>
          <w:rFonts w:ascii="Arial" w:hAnsi="Arial" w:cs="Arial"/>
          <w:color w:val="374151"/>
          <w:shd w:val="clear" w:color="auto" w:fill="F7F7F8"/>
        </w:rPr>
      </w:pPr>
    </w:p>
    <w:p w14:paraId="7954E3DF" w14:textId="7AA70434" w:rsidR="00A266F5" w:rsidRPr="00A266F5" w:rsidRDefault="000777BD" w:rsidP="001E37AF">
      <w:pPr>
        <w:rPr>
          <w:rFonts w:ascii="Arial" w:hAnsi="Arial" w:cs="Arial"/>
          <w:color w:val="374151"/>
          <w:shd w:val="clear" w:color="auto" w:fill="F7F7F8"/>
        </w:rPr>
      </w:pPr>
      <w:r w:rsidRPr="000777BD">
        <w:rPr>
          <w:rFonts w:ascii="Arial" w:hAnsi="Arial" w:cs="Arial"/>
          <w:color w:val="374151"/>
          <w:shd w:val="clear" w:color="auto" w:fill="F7F7F8"/>
        </w:rPr>
        <w:t xml:space="preserve">Despite the importance of quality education for health, wellbeing, and sustainable development, there are several challenges to implementing this goal in the UK. One major challenge is ensuring access to quality education for all individuals, regardless of socioeconomic status or background (Department for Education, 2019). While education is free and compulsory in the UK up to age 18, there are still disparities in educational attainment and access to resources among different groups (Machin &amp; </w:t>
      </w:r>
      <w:proofErr w:type="spellStart"/>
      <w:r w:rsidRPr="000777BD">
        <w:rPr>
          <w:rFonts w:ascii="Arial" w:hAnsi="Arial" w:cs="Arial"/>
          <w:color w:val="374151"/>
          <w:shd w:val="clear" w:color="auto" w:fill="F7F7F8"/>
        </w:rPr>
        <w:t>Vignoles</w:t>
      </w:r>
      <w:proofErr w:type="spellEnd"/>
      <w:r w:rsidRPr="000777BD">
        <w:rPr>
          <w:rFonts w:ascii="Arial" w:hAnsi="Arial" w:cs="Arial"/>
          <w:color w:val="374151"/>
          <w:shd w:val="clear" w:color="auto" w:fill="F7F7F8"/>
        </w:rPr>
        <w:t>, 2018).</w:t>
      </w:r>
      <w:r>
        <w:rPr>
          <w:rFonts w:ascii="Arial" w:hAnsi="Arial" w:cs="Arial"/>
          <w:color w:val="374151"/>
          <w:shd w:val="clear" w:color="auto" w:fill="F7F7F8"/>
        </w:rPr>
        <w:t xml:space="preserve"> </w:t>
      </w:r>
      <w:r w:rsidR="00A266F5" w:rsidRPr="00A266F5">
        <w:rPr>
          <w:rFonts w:ascii="Arial" w:hAnsi="Arial" w:cs="Arial"/>
          <w:color w:val="374151"/>
          <w:shd w:val="clear" w:color="auto" w:fill="F7F7F8"/>
        </w:rPr>
        <w:t>This can perpetuate inequalities in health, wellbeing, and sustainable development outcomes.</w:t>
      </w:r>
    </w:p>
    <w:p w14:paraId="56AA43A6" w14:textId="77777777" w:rsidR="000777BD" w:rsidRDefault="000777BD" w:rsidP="001E37AF">
      <w:pPr>
        <w:rPr>
          <w:rFonts w:ascii="Arial" w:hAnsi="Arial" w:cs="Arial"/>
          <w:color w:val="374151"/>
          <w:shd w:val="clear" w:color="auto" w:fill="F7F7F8"/>
        </w:rPr>
      </w:pPr>
      <w:r w:rsidRPr="000777BD">
        <w:rPr>
          <w:rFonts w:ascii="Arial" w:hAnsi="Arial" w:cs="Arial"/>
          <w:color w:val="374151"/>
          <w:shd w:val="clear" w:color="auto" w:fill="F7F7F8"/>
        </w:rPr>
        <w:lastRenderedPageBreak/>
        <w:t xml:space="preserve">Another challenge is ensuring that the education provided is of high quality and equips individuals with the skills and knowledge necessary to succeed in today's rapidly changing world. The COVID-19 pandemic has highlighted the importance of digital literacy and the ability to learn and work remotely, yet many individuals in the UK lack access to digital resources or the skills necessary to use them effectively (Department for Education, 2021). </w:t>
      </w:r>
    </w:p>
    <w:p w14:paraId="2B700563" w14:textId="07DD7A52" w:rsidR="00A266F5" w:rsidRDefault="00A266F5" w:rsidP="001E37AF">
      <w:pPr>
        <w:rPr>
          <w:rFonts w:ascii="Arial" w:hAnsi="Arial" w:cs="Arial"/>
          <w:color w:val="374151"/>
          <w:shd w:val="clear" w:color="auto" w:fill="F7F7F8"/>
        </w:rPr>
      </w:pPr>
      <w:r w:rsidRPr="00A266F5">
        <w:rPr>
          <w:rFonts w:ascii="Arial" w:hAnsi="Arial" w:cs="Arial"/>
          <w:color w:val="374151"/>
          <w:shd w:val="clear" w:color="auto" w:fill="F7F7F8"/>
        </w:rPr>
        <w:t>Finally, there is a need to ensure that education promotes diversity, inclusion, and social justice. This includes addressing issues such as racism, discrimination, and inequality in the education system and ensuring that all individuals feel valued and included (UNESCO, 20</w:t>
      </w:r>
      <w:r w:rsidR="000777BD">
        <w:rPr>
          <w:rFonts w:ascii="Arial" w:hAnsi="Arial" w:cs="Arial"/>
          <w:color w:val="374151"/>
          <w:shd w:val="clear" w:color="auto" w:fill="F7F7F8"/>
        </w:rPr>
        <w:t>21</w:t>
      </w:r>
      <w:r w:rsidRPr="00A266F5">
        <w:rPr>
          <w:rFonts w:ascii="Arial" w:hAnsi="Arial" w:cs="Arial"/>
          <w:color w:val="374151"/>
          <w:shd w:val="clear" w:color="auto" w:fill="F7F7F8"/>
        </w:rPr>
        <w:t>).</w:t>
      </w:r>
    </w:p>
    <w:p w14:paraId="6425CF4A" w14:textId="77777777" w:rsidR="001E37AF" w:rsidRDefault="001E37AF" w:rsidP="001E37AF">
      <w:pPr>
        <w:rPr>
          <w:rFonts w:ascii="Arial" w:hAnsi="Arial" w:cs="Arial"/>
          <w:color w:val="374151"/>
          <w:shd w:val="clear" w:color="auto" w:fill="F7F7F8"/>
        </w:rPr>
      </w:pPr>
    </w:p>
    <w:p w14:paraId="038B6B74" w14:textId="0E8374D5" w:rsidR="00A266F5" w:rsidRDefault="00A266F5" w:rsidP="001E37AF">
      <w:pPr>
        <w:pStyle w:val="Heading2"/>
        <w:rPr>
          <w:shd w:val="clear" w:color="auto" w:fill="F7F7F8"/>
        </w:rPr>
      </w:pPr>
      <w:bookmarkStart w:id="13" w:name="_Toc130562029"/>
      <w:r w:rsidRPr="00A266F5">
        <w:rPr>
          <w:shd w:val="clear" w:color="auto" w:fill="F7F7F8"/>
        </w:rPr>
        <w:t>Recommendations for Achieving the Goal:</w:t>
      </w:r>
      <w:bookmarkEnd w:id="13"/>
    </w:p>
    <w:p w14:paraId="34831192" w14:textId="77777777" w:rsidR="001E37AF" w:rsidRDefault="001E37AF" w:rsidP="001E37AF">
      <w:pPr>
        <w:rPr>
          <w:rFonts w:ascii="Arial" w:hAnsi="Arial" w:cs="Arial"/>
          <w:color w:val="374151"/>
          <w:shd w:val="clear" w:color="auto" w:fill="F7F7F8"/>
        </w:rPr>
      </w:pPr>
    </w:p>
    <w:p w14:paraId="70C31196" w14:textId="4D93A739" w:rsidR="00372F12" w:rsidRPr="00372F12" w:rsidRDefault="00372F12" w:rsidP="001E37AF">
      <w:pPr>
        <w:rPr>
          <w:rFonts w:ascii="Arial" w:hAnsi="Arial" w:cs="Arial"/>
          <w:color w:val="374151"/>
          <w:shd w:val="clear" w:color="auto" w:fill="F7F7F8"/>
        </w:rPr>
      </w:pPr>
      <w:r w:rsidRPr="00372F12">
        <w:rPr>
          <w:rFonts w:ascii="Arial" w:hAnsi="Arial" w:cs="Arial"/>
          <w:color w:val="374151"/>
          <w:shd w:val="clear" w:color="auto" w:fill="F7F7F8"/>
        </w:rPr>
        <w:t>To address these challenges and achieve the goal of quality education for all, several recommendations can be made. Firstly, there is a need to address educational inequalities and ensure that all individuals have access to high-quality education. This includes investing in disadvantaged communities and providing additional support to students who may be at a disadvantage, such as those from low-income households or with special educational needs (Department for Education, 2021).</w:t>
      </w:r>
    </w:p>
    <w:p w14:paraId="0686A899" w14:textId="77777777" w:rsidR="00372F12" w:rsidRPr="00372F12" w:rsidRDefault="00372F12" w:rsidP="001E37AF">
      <w:pPr>
        <w:rPr>
          <w:rFonts w:ascii="Arial" w:hAnsi="Arial" w:cs="Arial"/>
          <w:color w:val="374151"/>
          <w:shd w:val="clear" w:color="auto" w:fill="F7F7F8"/>
        </w:rPr>
      </w:pPr>
      <w:r w:rsidRPr="00372F12">
        <w:rPr>
          <w:rFonts w:ascii="Arial" w:hAnsi="Arial" w:cs="Arial"/>
          <w:color w:val="374151"/>
          <w:shd w:val="clear" w:color="auto" w:fill="F7F7F8"/>
        </w:rPr>
        <w:t>Secondly, there is a need to prioritize digital literacy and ensure that all individuals have access to digital resources and training. This includes investing in digital infrastructure and providing training and support to educators to ensure that they can effectively incorporate digital tools into their teaching (Educause, 2021).</w:t>
      </w:r>
    </w:p>
    <w:p w14:paraId="0A5C65D7" w14:textId="5C679D85" w:rsidR="00A266F5" w:rsidRDefault="00372F12" w:rsidP="001E37AF">
      <w:pPr>
        <w:rPr>
          <w:rFonts w:ascii="Arial" w:hAnsi="Arial" w:cs="Arial"/>
          <w:color w:val="374151"/>
          <w:shd w:val="clear" w:color="auto" w:fill="F7F7F8"/>
        </w:rPr>
      </w:pPr>
      <w:r w:rsidRPr="00372F12">
        <w:rPr>
          <w:rFonts w:ascii="Arial" w:hAnsi="Arial" w:cs="Arial"/>
          <w:color w:val="374151"/>
          <w:shd w:val="clear" w:color="auto" w:fill="F7F7F8"/>
        </w:rPr>
        <w:t>Finally, there is a need to promote diversity, inclusion, and social justice within the education system. This includes addressing issues such as racism and discrimination and ensuring that all individuals feel valued and included. This can be achieved through initiatives such as promoting cultural awareness and understanding, incorporating diverse perspectives and experiences into the curriculum, and providing training and support to educators to promote inclusive practices (The National Academies of Sciences, Engineering, and Medicine, 2018).</w:t>
      </w:r>
    </w:p>
    <w:p w14:paraId="6B8E3683" w14:textId="77777777" w:rsidR="003738B5" w:rsidRDefault="003738B5" w:rsidP="00A266F5">
      <w:pPr>
        <w:ind w:left="360"/>
        <w:rPr>
          <w:rFonts w:ascii="Arial" w:hAnsi="Arial" w:cs="Arial"/>
          <w:color w:val="374151"/>
          <w:shd w:val="clear" w:color="auto" w:fill="F7F7F8"/>
        </w:rPr>
      </w:pPr>
    </w:p>
    <w:p w14:paraId="3D486D0A" w14:textId="0120A77F" w:rsidR="003738B5" w:rsidRPr="003738B5" w:rsidRDefault="003738B5" w:rsidP="001E37AF">
      <w:pPr>
        <w:pStyle w:val="Heading1"/>
        <w:rPr>
          <w:shd w:val="clear" w:color="auto" w:fill="F7F7F8"/>
        </w:rPr>
      </w:pPr>
      <w:bookmarkStart w:id="14" w:name="_Toc130562030"/>
      <w:r>
        <w:rPr>
          <w:shd w:val="clear" w:color="auto" w:fill="F7F7F8"/>
        </w:rPr>
        <w:t xml:space="preserve">Goal </w:t>
      </w:r>
      <w:r w:rsidR="008428BA">
        <w:rPr>
          <w:shd w:val="clear" w:color="auto" w:fill="F7F7F8"/>
        </w:rPr>
        <w:t>7: Affordable and Clean Energy</w:t>
      </w:r>
      <w:bookmarkEnd w:id="14"/>
    </w:p>
    <w:p w14:paraId="5470663D" w14:textId="77777777" w:rsidR="001E37AF" w:rsidRDefault="001E37AF" w:rsidP="001E37AF">
      <w:pPr>
        <w:rPr>
          <w:rFonts w:ascii="Arial" w:hAnsi="Arial" w:cs="Arial"/>
          <w:color w:val="374151"/>
          <w:shd w:val="clear" w:color="auto" w:fill="F7F7F8"/>
        </w:rPr>
      </w:pPr>
    </w:p>
    <w:p w14:paraId="1E8BECC8" w14:textId="66332DC9" w:rsidR="003738B5" w:rsidRPr="003738B5" w:rsidRDefault="003738B5" w:rsidP="001E37AF">
      <w:pPr>
        <w:rPr>
          <w:rFonts w:ascii="Arial" w:hAnsi="Arial" w:cs="Arial"/>
          <w:color w:val="374151"/>
          <w:shd w:val="clear" w:color="auto" w:fill="F7F7F8"/>
        </w:rPr>
      </w:pPr>
      <w:r w:rsidRPr="003738B5">
        <w:rPr>
          <w:rFonts w:ascii="Arial" w:hAnsi="Arial" w:cs="Arial"/>
          <w:color w:val="374151"/>
          <w:shd w:val="clear" w:color="auto" w:fill="F7F7F8"/>
        </w:rPr>
        <w:lastRenderedPageBreak/>
        <w:t>SDG 7 aims to ensure universal access to affordable, reliable, sustainable, and modern energy services. It emphasizes the need to increase the share of renewable energy in the global energy mix and enhance energy efficiency. The goal recognizes the importance of clean energy for addressing climate change, reducing air pollution, improving health, and increasing economic opportunities (United Nations, 2015). It also highlights the need to address energy poverty and promote energy access in developing countries (World Bank, 2020).</w:t>
      </w:r>
    </w:p>
    <w:p w14:paraId="79076774" w14:textId="77777777" w:rsidR="003738B5" w:rsidRPr="003738B5" w:rsidRDefault="003738B5" w:rsidP="003738B5">
      <w:pPr>
        <w:ind w:left="360"/>
        <w:rPr>
          <w:rFonts w:ascii="Arial" w:hAnsi="Arial" w:cs="Arial"/>
          <w:color w:val="374151"/>
          <w:shd w:val="clear" w:color="auto" w:fill="F7F7F8"/>
        </w:rPr>
      </w:pPr>
      <w:r w:rsidRPr="003738B5">
        <w:rPr>
          <w:rFonts w:ascii="Arial" w:hAnsi="Arial" w:cs="Arial"/>
          <w:color w:val="374151"/>
          <w:shd w:val="clear" w:color="auto" w:fill="F7F7F8"/>
        </w:rPr>
        <w:t xml:space="preserve">SDG 7 is critical to achieving other SDGs, such as SDG 1 (no poverty), SDG 3 (good health and well-being), SDG 8 (decent work and economic growth), SDG 9 (industry, </w:t>
      </w:r>
      <w:proofErr w:type="gramStart"/>
      <w:r w:rsidRPr="003738B5">
        <w:rPr>
          <w:rFonts w:ascii="Arial" w:hAnsi="Arial" w:cs="Arial"/>
          <w:color w:val="374151"/>
          <w:shd w:val="clear" w:color="auto" w:fill="F7F7F8"/>
        </w:rPr>
        <w:t>innovation</w:t>
      </w:r>
      <w:proofErr w:type="gramEnd"/>
      <w:r w:rsidRPr="003738B5">
        <w:rPr>
          <w:rFonts w:ascii="Arial" w:hAnsi="Arial" w:cs="Arial"/>
          <w:color w:val="374151"/>
          <w:shd w:val="clear" w:color="auto" w:fill="F7F7F8"/>
        </w:rPr>
        <w:t xml:space="preserve"> and infrastructure), SDG 11 (sustainable cities and communities), and SDG 13 (climate action) (United Nations, 2015). Energy is an essential input for economic growth and development, and clean energy is crucial for reducing greenhouse gas emissions and mitigating climate change. Therefore, SDG 7 is a crucial goal for promoting sustainable development globally.</w:t>
      </w:r>
    </w:p>
    <w:p w14:paraId="6DBE3451" w14:textId="77777777" w:rsidR="001E37AF" w:rsidRDefault="001E37AF" w:rsidP="003738B5">
      <w:pPr>
        <w:ind w:left="360"/>
        <w:rPr>
          <w:rFonts w:ascii="Arial" w:hAnsi="Arial" w:cs="Arial"/>
          <w:color w:val="374151"/>
          <w:shd w:val="clear" w:color="auto" w:fill="F7F7F8"/>
        </w:rPr>
      </w:pPr>
    </w:p>
    <w:p w14:paraId="2C18D330" w14:textId="63C73EB9" w:rsidR="003738B5" w:rsidRDefault="003738B5" w:rsidP="001E37AF">
      <w:pPr>
        <w:pStyle w:val="Heading2"/>
        <w:rPr>
          <w:shd w:val="clear" w:color="auto" w:fill="F7F7F8"/>
        </w:rPr>
      </w:pPr>
      <w:bookmarkStart w:id="15" w:name="_Toc130562031"/>
      <w:r w:rsidRPr="003738B5">
        <w:rPr>
          <w:shd w:val="clear" w:color="auto" w:fill="F7F7F8"/>
        </w:rPr>
        <w:t>Two UK strategies/Programmes to implement SDG 7:</w:t>
      </w:r>
      <w:bookmarkEnd w:id="15"/>
    </w:p>
    <w:p w14:paraId="10A6A3A6" w14:textId="77777777" w:rsidR="001E37AF" w:rsidRPr="003738B5" w:rsidRDefault="001E37AF" w:rsidP="003738B5">
      <w:pPr>
        <w:ind w:left="360"/>
        <w:rPr>
          <w:rFonts w:ascii="Arial" w:hAnsi="Arial" w:cs="Arial"/>
          <w:color w:val="374151"/>
          <w:shd w:val="clear" w:color="auto" w:fill="F7F7F8"/>
        </w:rPr>
      </w:pPr>
    </w:p>
    <w:p w14:paraId="4F6AB0A1" w14:textId="77777777" w:rsidR="003738B5" w:rsidRPr="003738B5" w:rsidRDefault="003738B5" w:rsidP="003738B5">
      <w:pPr>
        <w:numPr>
          <w:ilvl w:val="0"/>
          <w:numId w:val="5"/>
        </w:numPr>
        <w:rPr>
          <w:rFonts w:ascii="Arial" w:hAnsi="Arial" w:cs="Arial"/>
          <w:color w:val="374151"/>
          <w:shd w:val="clear" w:color="auto" w:fill="F7F7F8"/>
        </w:rPr>
      </w:pPr>
      <w:r w:rsidRPr="003738B5">
        <w:rPr>
          <w:rFonts w:ascii="Arial" w:hAnsi="Arial" w:cs="Arial"/>
          <w:color w:val="374151"/>
          <w:shd w:val="clear" w:color="auto" w:fill="F7F7F8"/>
        </w:rPr>
        <w:t>Clean Growth Strategy:</w:t>
      </w:r>
    </w:p>
    <w:p w14:paraId="4B06E24F" w14:textId="77777777" w:rsidR="003738B5" w:rsidRPr="003738B5" w:rsidRDefault="003738B5" w:rsidP="003738B5">
      <w:pPr>
        <w:ind w:left="360"/>
        <w:rPr>
          <w:rFonts w:ascii="Arial" w:hAnsi="Arial" w:cs="Arial"/>
          <w:color w:val="374151"/>
          <w:shd w:val="clear" w:color="auto" w:fill="F7F7F8"/>
        </w:rPr>
      </w:pPr>
      <w:r w:rsidRPr="003738B5">
        <w:rPr>
          <w:rFonts w:ascii="Arial" w:hAnsi="Arial" w:cs="Arial"/>
          <w:color w:val="374151"/>
          <w:shd w:val="clear" w:color="auto" w:fill="F7F7F8"/>
        </w:rPr>
        <w:t>The UK government's Clean Growth Strategy is a comprehensive plan to achieve clean, affordable, and secure energy while promoting economic growth. The strategy sets out ambitious targets to reduce carbon emissions, increase the share of renewable energy, and improve energy efficiency (Department for Business, Energy &amp; Industrial Strategy, 2017). The strategy includes measures to support low-carbon technologies, promote innovation, and encourage investment in clean energy. It also aims to promote energy efficiency in buildings, industry, and transport.</w:t>
      </w:r>
    </w:p>
    <w:p w14:paraId="6224D806" w14:textId="77777777" w:rsidR="003738B5" w:rsidRPr="003738B5" w:rsidRDefault="003738B5" w:rsidP="003738B5">
      <w:pPr>
        <w:ind w:left="360"/>
        <w:rPr>
          <w:rFonts w:ascii="Arial" w:hAnsi="Arial" w:cs="Arial"/>
          <w:color w:val="374151"/>
          <w:shd w:val="clear" w:color="auto" w:fill="F7F7F8"/>
        </w:rPr>
      </w:pPr>
      <w:r w:rsidRPr="003738B5">
        <w:rPr>
          <w:rFonts w:ascii="Arial" w:hAnsi="Arial" w:cs="Arial"/>
          <w:color w:val="374151"/>
          <w:shd w:val="clear" w:color="auto" w:fill="F7F7F8"/>
        </w:rPr>
        <w:t>The Clean Growth Strategy is a significant step towards achieving SDG 7 in the UK. The strategy recognizes the importance of clean energy for economic growth and development, and it provides a framework for achieving a sustainable energy system. The strategy's focus on energy efficiency is particularly important, as it can reduce energy consumption and save costs for consumers (Chapman et al., 2019).</w:t>
      </w:r>
    </w:p>
    <w:p w14:paraId="3A804A87" w14:textId="77777777" w:rsidR="003738B5" w:rsidRPr="003738B5" w:rsidRDefault="003738B5" w:rsidP="003738B5">
      <w:pPr>
        <w:numPr>
          <w:ilvl w:val="0"/>
          <w:numId w:val="6"/>
        </w:numPr>
        <w:rPr>
          <w:rFonts w:ascii="Arial" w:hAnsi="Arial" w:cs="Arial"/>
          <w:color w:val="374151"/>
          <w:shd w:val="clear" w:color="auto" w:fill="F7F7F8"/>
        </w:rPr>
      </w:pPr>
      <w:r w:rsidRPr="003738B5">
        <w:rPr>
          <w:rFonts w:ascii="Arial" w:hAnsi="Arial" w:cs="Arial"/>
          <w:color w:val="374151"/>
          <w:shd w:val="clear" w:color="auto" w:fill="F7F7F8"/>
        </w:rPr>
        <w:t>Energy Company Obligation (ECO):</w:t>
      </w:r>
    </w:p>
    <w:p w14:paraId="66B7E98B" w14:textId="77777777" w:rsidR="003738B5" w:rsidRPr="003738B5" w:rsidRDefault="003738B5" w:rsidP="003738B5">
      <w:pPr>
        <w:ind w:left="360"/>
        <w:rPr>
          <w:rFonts w:ascii="Arial" w:hAnsi="Arial" w:cs="Arial"/>
          <w:color w:val="374151"/>
          <w:shd w:val="clear" w:color="auto" w:fill="F7F7F8"/>
        </w:rPr>
      </w:pPr>
      <w:r w:rsidRPr="003738B5">
        <w:rPr>
          <w:rFonts w:ascii="Arial" w:hAnsi="Arial" w:cs="Arial"/>
          <w:color w:val="374151"/>
          <w:shd w:val="clear" w:color="auto" w:fill="F7F7F8"/>
        </w:rPr>
        <w:t xml:space="preserve">The Energy Company Obligation (ECO) is a UK government scheme that requires energy suppliers to install energy efficiency measures in households and businesses. </w:t>
      </w:r>
      <w:r w:rsidRPr="003738B5">
        <w:rPr>
          <w:rFonts w:ascii="Arial" w:hAnsi="Arial" w:cs="Arial"/>
          <w:color w:val="374151"/>
          <w:shd w:val="clear" w:color="auto" w:fill="F7F7F8"/>
        </w:rPr>
        <w:lastRenderedPageBreak/>
        <w:t>The scheme aims to reduce carbon emissions, tackle fuel poverty, and improve energy efficiency (Department for Business, Energy &amp; Industrial Strategy, 2021). ECO provides funding for insulation, heating systems, and other energy-saving measures for eligible households and businesses.</w:t>
      </w:r>
    </w:p>
    <w:p w14:paraId="388764CB" w14:textId="77777777" w:rsidR="003738B5" w:rsidRPr="003738B5" w:rsidRDefault="003738B5" w:rsidP="001E37AF">
      <w:pPr>
        <w:rPr>
          <w:rFonts w:ascii="Arial" w:hAnsi="Arial" w:cs="Arial"/>
          <w:color w:val="374151"/>
          <w:shd w:val="clear" w:color="auto" w:fill="F7F7F8"/>
        </w:rPr>
      </w:pPr>
      <w:r w:rsidRPr="003738B5">
        <w:rPr>
          <w:rFonts w:ascii="Arial" w:hAnsi="Arial" w:cs="Arial"/>
          <w:color w:val="374151"/>
          <w:shd w:val="clear" w:color="auto" w:fill="F7F7F8"/>
        </w:rPr>
        <w:t>ECO is a critical programme for promoting energy efficiency and reducing energy poverty in the UK. The programme provides support for vulnerable households and businesses that struggle with high energy bills. It also promotes the use of renewable energy and helps to reduce greenhouse gas emissions (Scott et al., 2020).</w:t>
      </w:r>
    </w:p>
    <w:p w14:paraId="5667C054" w14:textId="77777777" w:rsidR="001E37AF" w:rsidRDefault="001E37AF" w:rsidP="001E37AF">
      <w:pPr>
        <w:rPr>
          <w:rFonts w:ascii="Arial" w:hAnsi="Arial" w:cs="Arial"/>
          <w:color w:val="374151"/>
          <w:shd w:val="clear" w:color="auto" w:fill="F7F7F8"/>
        </w:rPr>
      </w:pPr>
    </w:p>
    <w:p w14:paraId="3D329DC8" w14:textId="606323F8" w:rsidR="003738B5" w:rsidRPr="003738B5" w:rsidRDefault="003738B5" w:rsidP="001E37AF">
      <w:pPr>
        <w:pStyle w:val="Heading2"/>
        <w:rPr>
          <w:shd w:val="clear" w:color="auto" w:fill="F7F7F8"/>
        </w:rPr>
      </w:pPr>
      <w:bookmarkStart w:id="16" w:name="_Toc130562032"/>
      <w:r w:rsidRPr="003738B5">
        <w:rPr>
          <w:shd w:val="clear" w:color="auto" w:fill="F7F7F8"/>
        </w:rPr>
        <w:t>Review of the Strategies/Programmes:</w:t>
      </w:r>
      <w:bookmarkEnd w:id="16"/>
    </w:p>
    <w:p w14:paraId="69678DA7" w14:textId="77777777" w:rsidR="001E37AF" w:rsidRDefault="001E37AF" w:rsidP="001E37AF">
      <w:pPr>
        <w:rPr>
          <w:rFonts w:ascii="Arial" w:hAnsi="Arial" w:cs="Arial"/>
          <w:color w:val="374151"/>
          <w:shd w:val="clear" w:color="auto" w:fill="F7F7F8"/>
        </w:rPr>
      </w:pPr>
    </w:p>
    <w:p w14:paraId="735E28D2" w14:textId="654A2B2F" w:rsidR="003738B5" w:rsidRPr="003738B5" w:rsidRDefault="003738B5" w:rsidP="001E37AF">
      <w:pPr>
        <w:rPr>
          <w:rFonts w:ascii="Arial" w:hAnsi="Arial" w:cs="Arial"/>
          <w:color w:val="374151"/>
          <w:shd w:val="clear" w:color="auto" w:fill="F7F7F8"/>
        </w:rPr>
      </w:pPr>
      <w:r w:rsidRPr="003738B5">
        <w:rPr>
          <w:rFonts w:ascii="Arial" w:hAnsi="Arial" w:cs="Arial"/>
          <w:color w:val="374151"/>
          <w:shd w:val="clear" w:color="auto" w:fill="F7F7F8"/>
        </w:rPr>
        <w:t>The Clean Growth Strategy is a comprehensive plan to achieve clean, affordable, and secure energy while promoting economic growth. The strategy sets out ambitious targets to reduce carbon emissions, increase the share of renewable energy, and improve energy efficiency. However, the strategy has been criticized for not being ambitious enough and lacking a clear roadmap for achieving its targets (The Guardian, 2018). Critics argue that the strategy should be more aggressive in promoting renewable</w:t>
      </w:r>
      <w:r w:rsidR="00DF4CDD">
        <w:rPr>
          <w:rFonts w:ascii="Arial" w:hAnsi="Arial" w:cs="Arial"/>
          <w:color w:val="374151"/>
          <w:shd w:val="clear" w:color="auto" w:fill="F7F7F8"/>
        </w:rPr>
        <w:t xml:space="preserve"> </w:t>
      </w:r>
      <w:r w:rsidRPr="003738B5">
        <w:rPr>
          <w:rFonts w:ascii="Arial" w:hAnsi="Arial" w:cs="Arial"/>
          <w:color w:val="374151"/>
          <w:shd w:val="clear" w:color="auto" w:fill="F7F7F8"/>
        </w:rPr>
        <w:t>energy and phasing out fossil fuels to achieve net-zero emissions by 2050.</w:t>
      </w:r>
    </w:p>
    <w:p w14:paraId="7E50EFA1" w14:textId="77777777" w:rsidR="003738B5" w:rsidRPr="003738B5" w:rsidRDefault="003738B5" w:rsidP="001E37AF">
      <w:pPr>
        <w:rPr>
          <w:rFonts w:ascii="Arial" w:hAnsi="Arial" w:cs="Arial"/>
          <w:color w:val="374151"/>
          <w:shd w:val="clear" w:color="auto" w:fill="F7F7F8"/>
        </w:rPr>
      </w:pPr>
      <w:r w:rsidRPr="003738B5">
        <w:rPr>
          <w:rFonts w:ascii="Arial" w:hAnsi="Arial" w:cs="Arial"/>
          <w:color w:val="374151"/>
          <w:shd w:val="clear" w:color="auto" w:fill="F7F7F8"/>
        </w:rPr>
        <w:t>The Energy Company Obligation (ECO) is a significant programme for promoting energy efficiency and reducing energy poverty in the UK. However, the programme has faced criticism for being insufficient in scope and coverage. The programme has been accused of neglecting low-income households and failing to provide adequate support for energy efficiency measures (Gillard et al., 2018). Critics argue that the programme should be expanded to cover a broader range of households and provide more significant incentives for energy efficiency measures.</w:t>
      </w:r>
    </w:p>
    <w:p w14:paraId="300FBAF6" w14:textId="3F064B29" w:rsidR="003915D3" w:rsidRDefault="003738B5" w:rsidP="001E37AF">
      <w:pPr>
        <w:rPr>
          <w:rFonts w:ascii="Arial" w:hAnsi="Arial" w:cs="Arial"/>
          <w:color w:val="374151"/>
          <w:shd w:val="clear" w:color="auto" w:fill="F7F7F8"/>
        </w:rPr>
      </w:pPr>
      <w:r w:rsidRPr="003738B5">
        <w:rPr>
          <w:rFonts w:ascii="Arial" w:hAnsi="Arial" w:cs="Arial"/>
          <w:color w:val="374151"/>
          <w:shd w:val="clear" w:color="auto" w:fill="F7F7F8"/>
        </w:rPr>
        <w:t>Despite these criticisms, both the Clean Growth Strategy and the Energy Company Obligation are essential steps towards achieving SDG 7 in the UK. These strategies/programmes provide a framework for promoting clean energy, reducing greenhouse gas emissions, and improving energy efficiency. However, there is a need for more significant and coordinated efforts to achieve the SDG 7 targets and address the challenges of climate change and energy poverty.</w:t>
      </w:r>
    </w:p>
    <w:p w14:paraId="415116D8" w14:textId="77777777" w:rsidR="001E37AF" w:rsidRDefault="007645A5" w:rsidP="001E37AF">
      <w:pPr>
        <w:rPr>
          <w:rFonts w:ascii="Arial" w:hAnsi="Arial" w:cs="Arial"/>
          <w:color w:val="374151"/>
          <w:shd w:val="clear" w:color="auto" w:fill="F7F7F8"/>
        </w:rPr>
      </w:pPr>
      <w:r w:rsidRPr="007645A5">
        <w:rPr>
          <w:rFonts w:ascii="Arial" w:hAnsi="Arial" w:cs="Arial"/>
          <w:color w:val="374151"/>
          <w:shd w:val="clear" w:color="auto" w:fill="F7F7F8"/>
        </w:rPr>
        <w:t xml:space="preserve">Sustainable Development Goal (SDG) 7 is to ensure access to affordable, reliable, sustainable, and modern energy for all. This goal is critical for achieving sustainable </w:t>
      </w:r>
      <w:r w:rsidRPr="007645A5">
        <w:rPr>
          <w:rFonts w:ascii="Arial" w:hAnsi="Arial" w:cs="Arial"/>
          <w:color w:val="374151"/>
          <w:shd w:val="clear" w:color="auto" w:fill="F7F7F8"/>
        </w:rPr>
        <w:lastRenderedPageBreak/>
        <w:t>development and reducing the negative impacts of climate change. The UK government has made significant progress in implementing SDG 7, but there are still challenges to overcome. This report evaluates the progress made by the UK government in implementing SDG 7, examines the impact of this goal on health, wellbeing, and sustainable development in the UK, discusses the challenges in implementing this goal, and provides recommendations for achieving SDG 7.</w:t>
      </w:r>
    </w:p>
    <w:p w14:paraId="3D9F2A53" w14:textId="77777777" w:rsidR="001E37AF" w:rsidRDefault="001E37AF" w:rsidP="001E37AF">
      <w:pPr>
        <w:rPr>
          <w:rFonts w:ascii="Arial" w:hAnsi="Arial" w:cs="Arial"/>
          <w:color w:val="374151"/>
          <w:shd w:val="clear" w:color="auto" w:fill="F7F7F8"/>
        </w:rPr>
      </w:pPr>
    </w:p>
    <w:p w14:paraId="53D8EE58" w14:textId="5EE6217A" w:rsidR="007645A5" w:rsidRPr="007645A5" w:rsidRDefault="007645A5" w:rsidP="001E37AF">
      <w:pPr>
        <w:pStyle w:val="Heading2"/>
        <w:rPr>
          <w:shd w:val="clear" w:color="auto" w:fill="F7F7F8"/>
        </w:rPr>
      </w:pPr>
      <w:bookmarkStart w:id="17" w:name="_Toc130562033"/>
      <w:r w:rsidRPr="007645A5">
        <w:rPr>
          <w:shd w:val="clear" w:color="auto" w:fill="F7F7F8"/>
        </w:rPr>
        <w:t>Progress in implementing SDG 7:</w:t>
      </w:r>
      <w:bookmarkEnd w:id="17"/>
    </w:p>
    <w:p w14:paraId="6D57EAC6" w14:textId="77777777" w:rsidR="001E37AF" w:rsidRDefault="001E37AF" w:rsidP="001E37AF">
      <w:pPr>
        <w:rPr>
          <w:rFonts w:ascii="Arial" w:hAnsi="Arial" w:cs="Arial"/>
          <w:color w:val="374151"/>
          <w:shd w:val="clear" w:color="auto" w:fill="F7F7F8"/>
        </w:rPr>
      </w:pPr>
    </w:p>
    <w:p w14:paraId="443C844E" w14:textId="1E27864D" w:rsidR="007645A5" w:rsidRPr="007645A5" w:rsidRDefault="007645A5" w:rsidP="001E37AF">
      <w:pPr>
        <w:rPr>
          <w:rFonts w:ascii="Arial" w:hAnsi="Arial" w:cs="Arial"/>
          <w:color w:val="374151"/>
          <w:shd w:val="clear" w:color="auto" w:fill="F7F7F8"/>
        </w:rPr>
      </w:pPr>
      <w:r w:rsidRPr="007645A5">
        <w:rPr>
          <w:rFonts w:ascii="Arial" w:hAnsi="Arial" w:cs="Arial"/>
          <w:color w:val="374151"/>
          <w:shd w:val="clear" w:color="auto" w:fill="F7F7F8"/>
        </w:rPr>
        <w:t>The UK government has made significant progress in implementing SDG 7 through the promotion of clean energy and the reduction of greenhouse gas emissions. The UK has become a global leader in renewable energy, with over 40% of electricity generated by renewable sources in 2020 (The Guardian, 2020). The government has also implemented policies to promote the use of renewable energy, such as the Renewable Heat Incentive (RHI) scheme, which provides financial incentives for households and businesses to invest in renewable heating systems (Department for Business, Energy &amp; Industrial Strategy, 2021). These policies have been successful in increasing the uptake of renewable energy in the UK.</w:t>
      </w:r>
    </w:p>
    <w:p w14:paraId="4987CCD1" w14:textId="77777777" w:rsidR="001E37AF" w:rsidRDefault="001E37AF" w:rsidP="001E37AF">
      <w:pPr>
        <w:rPr>
          <w:rFonts w:ascii="Arial" w:hAnsi="Arial" w:cs="Arial"/>
          <w:color w:val="374151"/>
          <w:shd w:val="clear" w:color="auto" w:fill="F7F7F8"/>
        </w:rPr>
      </w:pPr>
    </w:p>
    <w:p w14:paraId="60AC721C" w14:textId="5DBE175D" w:rsidR="007645A5" w:rsidRPr="007645A5" w:rsidRDefault="007645A5" w:rsidP="001E37AF">
      <w:pPr>
        <w:pStyle w:val="Heading2"/>
        <w:rPr>
          <w:shd w:val="clear" w:color="auto" w:fill="F7F7F8"/>
        </w:rPr>
      </w:pPr>
      <w:bookmarkStart w:id="18" w:name="_Toc130562034"/>
      <w:r w:rsidRPr="007645A5">
        <w:rPr>
          <w:shd w:val="clear" w:color="auto" w:fill="F7F7F8"/>
        </w:rPr>
        <w:t>Impact on health, wellbeing, and sustainable development:</w:t>
      </w:r>
      <w:bookmarkEnd w:id="18"/>
    </w:p>
    <w:p w14:paraId="385A6CD1" w14:textId="77777777" w:rsidR="001E37AF" w:rsidRDefault="001E37AF" w:rsidP="001E37AF">
      <w:pPr>
        <w:rPr>
          <w:rFonts w:ascii="Arial" w:hAnsi="Arial" w:cs="Arial"/>
          <w:color w:val="374151"/>
          <w:shd w:val="clear" w:color="auto" w:fill="F7F7F8"/>
        </w:rPr>
      </w:pPr>
    </w:p>
    <w:p w14:paraId="52A28AD7" w14:textId="79C93DF2" w:rsidR="007645A5" w:rsidRPr="007645A5" w:rsidRDefault="007645A5" w:rsidP="001E37AF">
      <w:pPr>
        <w:rPr>
          <w:rFonts w:ascii="Arial" w:hAnsi="Arial" w:cs="Arial"/>
          <w:color w:val="374151"/>
          <w:shd w:val="clear" w:color="auto" w:fill="F7F7F8"/>
        </w:rPr>
      </w:pPr>
      <w:r w:rsidRPr="007645A5">
        <w:rPr>
          <w:rFonts w:ascii="Arial" w:hAnsi="Arial" w:cs="Arial"/>
          <w:color w:val="374151"/>
          <w:shd w:val="clear" w:color="auto" w:fill="F7F7F8"/>
        </w:rPr>
        <w:t>The implementation of SDG 7 has had positive impacts on health, wellbeing, and sustainable development in the UK. Air pollution is a significant issue in the UK, with an estimated 40,000 premature deaths annually attributed to poor air quality (Marmot et al., 2020). The reduction in greenhouse gas emissions through the promotion of clean energy has led to a reduction in air pollution, which has positive impacts on health and wellbeing (The Guardian, 2019). The use of renewable energy sources also supports sustainable development by reducing the negative impacts of climate change and promoting the use of clean energy sources.</w:t>
      </w:r>
    </w:p>
    <w:p w14:paraId="00956AD2" w14:textId="77777777" w:rsidR="001E37AF" w:rsidRDefault="001E37AF" w:rsidP="001E37AF">
      <w:pPr>
        <w:rPr>
          <w:rFonts w:ascii="Arial" w:hAnsi="Arial" w:cs="Arial"/>
          <w:color w:val="374151"/>
          <w:shd w:val="clear" w:color="auto" w:fill="F7F7F8"/>
        </w:rPr>
      </w:pPr>
    </w:p>
    <w:p w14:paraId="40B53ECF" w14:textId="2D78710A" w:rsidR="007645A5" w:rsidRPr="007645A5" w:rsidRDefault="007645A5" w:rsidP="001E37AF">
      <w:pPr>
        <w:pStyle w:val="Heading2"/>
        <w:rPr>
          <w:shd w:val="clear" w:color="auto" w:fill="F7F7F8"/>
        </w:rPr>
      </w:pPr>
      <w:bookmarkStart w:id="19" w:name="_Toc130562035"/>
      <w:r w:rsidRPr="007645A5">
        <w:rPr>
          <w:shd w:val="clear" w:color="auto" w:fill="F7F7F8"/>
        </w:rPr>
        <w:t>Challenges in implementing SDG 7:</w:t>
      </w:r>
      <w:bookmarkEnd w:id="19"/>
    </w:p>
    <w:p w14:paraId="65045489" w14:textId="77777777" w:rsidR="001E37AF" w:rsidRDefault="001E37AF" w:rsidP="001E37AF">
      <w:pPr>
        <w:rPr>
          <w:rFonts w:ascii="Arial" w:hAnsi="Arial" w:cs="Arial"/>
          <w:color w:val="374151"/>
          <w:shd w:val="clear" w:color="auto" w:fill="F7F7F8"/>
        </w:rPr>
      </w:pPr>
    </w:p>
    <w:p w14:paraId="043769D6" w14:textId="7F2FBA20" w:rsidR="007645A5" w:rsidRPr="007645A5" w:rsidRDefault="007645A5" w:rsidP="001E37AF">
      <w:pPr>
        <w:rPr>
          <w:rFonts w:ascii="Arial" w:hAnsi="Arial" w:cs="Arial"/>
          <w:color w:val="374151"/>
          <w:shd w:val="clear" w:color="auto" w:fill="F7F7F8"/>
        </w:rPr>
      </w:pPr>
      <w:r w:rsidRPr="007645A5">
        <w:rPr>
          <w:rFonts w:ascii="Arial" w:hAnsi="Arial" w:cs="Arial"/>
          <w:color w:val="374151"/>
          <w:shd w:val="clear" w:color="auto" w:fill="F7F7F8"/>
        </w:rPr>
        <w:lastRenderedPageBreak/>
        <w:t>Despite the progress made by the UK government in implementing SDG 7, there are still challenges to overcome. The cost of renewable energy systems remains a significant barrier for households and businesses to invest in these systems (United Nations Development Programme, 2019). Infrastructure improvements are also necessary to support the increased uptake of renewable energy sources, such as upgrades to the grid system and the development of new storage technologies to manage the variability of renewable energy sources (Wu &amp; Chen, 2021).</w:t>
      </w:r>
    </w:p>
    <w:p w14:paraId="7EBA023C" w14:textId="77777777" w:rsidR="001E37AF" w:rsidRDefault="001E37AF" w:rsidP="001E37AF">
      <w:pPr>
        <w:rPr>
          <w:rFonts w:ascii="Arial" w:hAnsi="Arial" w:cs="Arial"/>
          <w:color w:val="374151"/>
          <w:shd w:val="clear" w:color="auto" w:fill="F7F7F8"/>
        </w:rPr>
      </w:pPr>
    </w:p>
    <w:p w14:paraId="5CE3FA07" w14:textId="4043A913" w:rsidR="007645A5" w:rsidRPr="007645A5" w:rsidRDefault="007645A5" w:rsidP="001E37AF">
      <w:pPr>
        <w:pStyle w:val="Heading2"/>
        <w:rPr>
          <w:shd w:val="clear" w:color="auto" w:fill="F7F7F8"/>
        </w:rPr>
      </w:pPr>
      <w:bookmarkStart w:id="20" w:name="_Toc130562036"/>
      <w:r w:rsidRPr="007645A5">
        <w:rPr>
          <w:shd w:val="clear" w:color="auto" w:fill="F7F7F8"/>
        </w:rPr>
        <w:t>Recommendations for achieving SDG 7:</w:t>
      </w:r>
      <w:bookmarkEnd w:id="20"/>
    </w:p>
    <w:p w14:paraId="0549C083" w14:textId="77777777" w:rsidR="001E37AF" w:rsidRDefault="001E37AF" w:rsidP="001E37AF">
      <w:pPr>
        <w:rPr>
          <w:rFonts w:ascii="Arial" w:hAnsi="Arial" w:cs="Arial"/>
          <w:color w:val="374151"/>
          <w:shd w:val="clear" w:color="auto" w:fill="F7F7F8"/>
        </w:rPr>
      </w:pPr>
    </w:p>
    <w:p w14:paraId="30FBBCBB" w14:textId="40F4AAD0" w:rsidR="007645A5" w:rsidRDefault="007645A5" w:rsidP="001E37AF">
      <w:pPr>
        <w:rPr>
          <w:rFonts w:ascii="Arial" w:hAnsi="Arial" w:cs="Arial"/>
          <w:color w:val="374151"/>
          <w:shd w:val="clear" w:color="auto" w:fill="F7F7F8"/>
        </w:rPr>
      </w:pPr>
      <w:r w:rsidRPr="007645A5">
        <w:rPr>
          <w:rFonts w:ascii="Arial" w:hAnsi="Arial" w:cs="Arial"/>
          <w:color w:val="374151"/>
          <w:shd w:val="clear" w:color="auto" w:fill="F7F7F8"/>
        </w:rPr>
        <w:t>To achieve SDG 7, the UK government should focus on promoting renewable energy sources, improving energy efficiency measures, and investing in infrastructure improvements. Financial incentives should be provided to households and businesses to invest in renewable energy systems (United Nations Development Programme, 2019). The government should also work to reduce the cost of renewable energy through research and development and support for the renewable energy industry. Energy efficiency measures should be promoted through financial incentives for households and businesses, such as through insulation and upgrading heating systems (United Nations Development Programme, 2019). Infrastructure improvements, such as upgrades to the grid system and the development of new storage technologies, are essential to support the increased uptake of renewable energy sources (Wu &amp; Chen, 2021).</w:t>
      </w:r>
    </w:p>
    <w:p w14:paraId="5A7174AD" w14:textId="77777777" w:rsidR="00C77677" w:rsidRDefault="00C77677" w:rsidP="007645A5">
      <w:pPr>
        <w:ind w:left="360"/>
        <w:rPr>
          <w:rFonts w:ascii="Arial" w:hAnsi="Arial" w:cs="Arial"/>
          <w:color w:val="374151"/>
          <w:shd w:val="clear" w:color="auto" w:fill="F7F7F8"/>
        </w:rPr>
      </w:pPr>
    </w:p>
    <w:p w14:paraId="3804FB35" w14:textId="7C6486FB" w:rsidR="00C77677" w:rsidRDefault="00C77677" w:rsidP="001E37AF">
      <w:pPr>
        <w:pStyle w:val="Heading1"/>
        <w:rPr>
          <w:shd w:val="clear" w:color="auto" w:fill="F7F7F8"/>
        </w:rPr>
      </w:pPr>
      <w:bookmarkStart w:id="21" w:name="_Toc130562037"/>
      <w:r>
        <w:rPr>
          <w:shd w:val="clear" w:color="auto" w:fill="F7F7F8"/>
        </w:rPr>
        <w:t>conclusion</w:t>
      </w:r>
      <w:bookmarkEnd w:id="21"/>
    </w:p>
    <w:p w14:paraId="064A34D6" w14:textId="77777777" w:rsidR="001E37AF" w:rsidRDefault="001E37AF" w:rsidP="001E37AF">
      <w:pPr>
        <w:rPr>
          <w:rFonts w:ascii="Arial" w:hAnsi="Arial" w:cs="Arial"/>
          <w:color w:val="374151"/>
          <w:shd w:val="clear" w:color="auto" w:fill="F7F7F8"/>
        </w:rPr>
      </w:pPr>
    </w:p>
    <w:p w14:paraId="1CCB372B" w14:textId="26181E2C" w:rsidR="00C77677" w:rsidRPr="00C77677" w:rsidRDefault="00C77677" w:rsidP="001E37AF">
      <w:pPr>
        <w:rPr>
          <w:rFonts w:ascii="Arial" w:hAnsi="Arial" w:cs="Arial"/>
          <w:color w:val="374151"/>
          <w:shd w:val="clear" w:color="auto" w:fill="F7F7F8"/>
        </w:rPr>
      </w:pPr>
      <w:r w:rsidRPr="00C77677">
        <w:rPr>
          <w:rFonts w:ascii="Arial" w:hAnsi="Arial" w:cs="Arial"/>
          <w:color w:val="374151"/>
          <w:shd w:val="clear" w:color="auto" w:fill="F7F7F8"/>
        </w:rPr>
        <w:t xml:space="preserve">This report shows that every effort is taken by the UK Government to implement strategies and structures to give the UK every opportunity to hit the target set by the UN’s Sustainable Development Goals and by themselves.  We can say every effort taken by the UK because it has implemented policies such as sugar tax </w:t>
      </w:r>
      <w:proofErr w:type="gramStart"/>
      <w:r w:rsidRPr="00C77677">
        <w:rPr>
          <w:rFonts w:ascii="Arial" w:hAnsi="Arial" w:cs="Arial"/>
          <w:color w:val="374151"/>
          <w:shd w:val="clear" w:color="auto" w:fill="F7F7F8"/>
        </w:rPr>
        <w:t>in regard to</w:t>
      </w:r>
      <w:proofErr w:type="gramEnd"/>
      <w:r w:rsidRPr="00C77677">
        <w:rPr>
          <w:rFonts w:ascii="Arial" w:hAnsi="Arial" w:cs="Arial"/>
          <w:color w:val="374151"/>
          <w:shd w:val="clear" w:color="auto" w:fill="F7F7F8"/>
        </w:rPr>
        <w:t xml:space="preserve"> tackling the child obesity problem. The UK has launched the National Tutoring Programme (NTP) to help pupils with their studies to achieve the Quality Education goal.  The UK has also introduced the Energy Company Obligation initiative to help with reducing carbon so we can be on target to tackle the renewable energy goal.  Even though the UK has introduced many policies, strategies, and programmes, this report shows many improvements need to be made so we can </w:t>
      </w:r>
      <w:r w:rsidRPr="00C77677">
        <w:rPr>
          <w:rFonts w:ascii="Arial" w:hAnsi="Arial" w:cs="Arial"/>
          <w:color w:val="374151"/>
          <w:shd w:val="clear" w:color="auto" w:fill="F7F7F8"/>
        </w:rPr>
        <w:lastRenderedPageBreak/>
        <w:t xml:space="preserve">achieve those goals set by the UN.  Even with the progress made by the sugar tax introduction, progress has been slow as documented by Public Health England as they still claim 20% of </w:t>
      </w:r>
      <w:proofErr w:type="gramStart"/>
      <w:r w:rsidRPr="00C77677">
        <w:rPr>
          <w:rFonts w:ascii="Arial" w:hAnsi="Arial" w:cs="Arial"/>
          <w:color w:val="374151"/>
          <w:shd w:val="clear" w:color="auto" w:fill="F7F7F8"/>
        </w:rPr>
        <w:t>10-11 year olds</w:t>
      </w:r>
      <w:proofErr w:type="gramEnd"/>
      <w:r w:rsidRPr="00C77677">
        <w:rPr>
          <w:rFonts w:ascii="Arial" w:hAnsi="Arial" w:cs="Arial"/>
          <w:color w:val="374151"/>
          <w:shd w:val="clear" w:color="auto" w:fill="F7F7F8"/>
        </w:rPr>
        <w:t xml:space="preserve"> in some areas are still classed as obese.  However, with great strategies and policies, the UK has made great strides in some other areas. Notably the affordable and clean energy goal where the UK has become the global leader in renewable energy.  </w:t>
      </w:r>
      <w:proofErr w:type="gramStart"/>
      <w:r w:rsidRPr="00C77677">
        <w:rPr>
          <w:rFonts w:ascii="Arial" w:hAnsi="Arial" w:cs="Arial"/>
          <w:color w:val="374151"/>
          <w:shd w:val="clear" w:color="auto" w:fill="F7F7F8"/>
        </w:rPr>
        <w:t>Overall</w:t>
      </w:r>
      <w:proofErr w:type="gramEnd"/>
      <w:r w:rsidRPr="00C77677">
        <w:rPr>
          <w:rFonts w:ascii="Arial" w:hAnsi="Arial" w:cs="Arial"/>
          <w:color w:val="374151"/>
          <w:shd w:val="clear" w:color="auto" w:fill="F7F7F8"/>
        </w:rPr>
        <w:t xml:space="preserve"> this report shows great improvements have been made but a lot of work is needed to reach the targets the UK and the UN have set</w:t>
      </w:r>
      <w:r w:rsidR="008428BA">
        <w:rPr>
          <w:rFonts w:ascii="Arial" w:hAnsi="Arial" w:cs="Arial"/>
          <w:color w:val="374151"/>
          <w:shd w:val="clear" w:color="auto" w:fill="F7F7F8"/>
        </w:rPr>
        <w:t xml:space="preserve"> as we still have a long way to go</w:t>
      </w:r>
      <w:r w:rsidRPr="00C77677">
        <w:rPr>
          <w:rFonts w:ascii="Arial" w:hAnsi="Arial" w:cs="Arial"/>
          <w:color w:val="374151"/>
          <w:shd w:val="clear" w:color="auto" w:fill="F7F7F8"/>
        </w:rPr>
        <w:t>.</w:t>
      </w:r>
    </w:p>
    <w:p w14:paraId="3AF69F6E" w14:textId="77777777" w:rsidR="00C77677" w:rsidRPr="007645A5" w:rsidRDefault="00C77677" w:rsidP="007645A5">
      <w:pPr>
        <w:ind w:left="360"/>
        <w:rPr>
          <w:rFonts w:ascii="Arial" w:hAnsi="Arial" w:cs="Arial"/>
          <w:color w:val="374151"/>
          <w:shd w:val="clear" w:color="auto" w:fill="F7F7F8"/>
        </w:rPr>
      </w:pPr>
    </w:p>
    <w:p w14:paraId="6356B2EA" w14:textId="77777777" w:rsidR="007645A5" w:rsidRPr="003915D3" w:rsidRDefault="007645A5" w:rsidP="00DF4CDD">
      <w:pPr>
        <w:ind w:left="360"/>
        <w:rPr>
          <w:rFonts w:ascii="Arial" w:hAnsi="Arial" w:cs="Arial"/>
          <w:color w:val="374151"/>
          <w:shd w:val="clear" w:color="auto" w:fill="F7F7F8"/>
        </w:rPr>
      </w:pPr>
    </w:p>
    <w:p w14:paraId="2299CC73" w14:textId="01452243" w:rsidR="00377AD3" w:rsidRDefault="00377AD3" w:rsidP="001A3AC6">
      <w:pPr>
        <w:rPr>
          <w:rFonts w:ascii="Arial" w:hAnsi="Arial" w:cs="Arial"/>
          <w:color w:val="374151"/>
          <w:shd w:val="clear" w:color="auto" w:fill="F7F7F8"/>
        </w:rPr>
      </w:pPr>
    </w:p>
    <w:p w14:paraId="14176010" w14:textId="77777777" w:rsidR="00F9467F" w:rsidRDefault="00F9467F" w:rsidP="00F9467F">
      <w:pPr>
        <w:rPr>
          <w:rFonts w:ascii="Arial" w:hAnsi="Arial" w:cs="Arial"/>
          <w:color w:val="374151"/>
          <w:shd w:val="clear" w:color="auto" w:fill="F7F7F8"/>
        </w:rPr>
      </w:pPr>
      <w:r>
        <w:rPr>
          <w:rFonts w:ascii="Arial" w:hAnsi="Arial" w:cs="Arial"/>
          <w:color w:val="374151"/>
          <w:shd w:val="clear" w:color="auto" w:fill="F7F7F8"/>
        </w:rPr>
        <w:br w:type="page"/>
      </w:r>
    </w:p>
    <w:p w14:paraId="547629B6" w14:textId="313063CC" w:rsidR="00F9467F" w:rsidRDefault="00F9467F" w:rsidP="00745DAB">
      <w:pPr>
        <w:pStyle w:val="Heading1"/>
        <w:rPr>
          <w:shd w:val="clear" w:color="auto" w:fill="F7F7F8"/>
        </w:rPr>
      </w:pPr>
      <w:bookmarkStart w:id="22" w:name="_Toc130562038"/>
      <w:r>
        <w:rPr>
          <w:shd w:val="clear" w:color="auto" w:fill="F7F7F8"/>
        </w:rPr>
        <w:lastRenderedPageBreak/>
        <w:t>References</w:t>
      </w:r>
      <w:bookmarkEnd w:id="22"/>
    </w:p>
    <w:p w14:paraId="11E876FD" w14:textId="77777777" w:rsidR="00F9467F" w:rsidRDefault="00F9467F" w:rsidP="00F9467F">
      <w:pPr>
        <w:rPr>
          <w:rFonts w:ascii="Arial" w:hAnsi="Arial" w:cs="Arial"/>
          <w:color w:val="374151"/>
          <w:shd w:val="clear" w:color="auto" w:fill="F7F7F8"/>
        </w:rPr>
      </w:pPr>
    </w:p>
    <w:p w14:paraId="386E5201"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Bailey, R., Largay, J. A., &amp; Dittmann, M. (2018). The effect of a sugar-sweetened beverage tax on beverage volume and expenditure in Mexico. Economics &amp; Human Biology, 30, 1-14.</w:t>
      </w:r>
    </w:p>
    <w:p w14:paraId="7B4CBB23" w14:textId="77777777" w:rsidR="001E37AF" w:rsidRPr="009F4D0E" w:rsidRDefault="001E37AF" w:rsidP="009F4D0E">
      <w:pPr>
        <w:rPr>
          <w:rFonts w:ascii="Arial" w:hAnsi="Arial" w:cs="Arial"/>
          <w:color w:val="374151"/>
          <w:u w:val="single"/>
          <w:shd w:val="clear" w:color="auto" w:fill="F7F7F8"/>
        </w:rPr>
      </w:pPr>
      <w:r w:rsidRPr="009F4D0E">
        <w:rPr>
          <w:rFonts w:ascii="Arial" w:hAnsi="Arial" w:cs="Arial"/>
          <w:color w:val="374151"/>
          <w:shd w:val="clear" w:color="auto" w:fill="F7F7F8"/>
        </w:rPr>
        <w:t>Chapman, J., Saunders, R., &amp; Evans, J. (2019). The clean growth strategy and the UK energy system. Energy Policy, 127, 246-251.</w:t>
      </w:r>
    </w:p>
    <w:p w14:paraId="49B4388F" w14:textId="77777777" w:rsidR="001E37AF"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CIPD. (2019). Employers frustrated with apprenticeship levy. </w:t>
      </w:r>
      <w:hyperlink r:id="rId6" w:tgtFrame="_new" w:history="1">
        <w:r w:rsidRPr="009F4D0E">
          <w:rPr>
            <w:rStyle w:val="Hyperlink"/>
            <w:rFonts w:ascii="Arial" w:hAnsi="Arial" w:cs="Arial"/>
            <w:shd w:val="clear" w:color="auto" w:fill="F7F7F8"/>
          </w:rPr>
          <w:t>https://www.cipd.co.uk/news-views/news-articles/levy-frustration</w:t>
        </w:r>
      </w:hyperlink>
    </w:p>
    <w:p w14:paraId="21EA8FC1"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Critically review the strategies/Programs:</w:t>
      </w:r>
    </w:p>
    <w:p w14:paraId="3E99B5BB"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Cutler, D.M. and Lleras-Muney, A., 2010. Understanding differences in health </w:t>
      </w:r>
      <w:proofErr w:type="spellStart"/>
      <w:r w:rsidRPr="009F4D0E">
        <w:rPr>
          <w:rFonts w:ascii="Arial" w:hAnsi="Arial" w:cs="Arial"/>
          <w:color w:val="374151"/>
          <w:shd w:val="clear" w:color="auto" w:fill="F7F7F8"/>
        </w:rPr>
        <w:t>behaviors</w:t>
      </w:r>
      <w:proofErr w:type="spellEnd"/>
      <w:r w:rsidRPr="009F4D0E">
        <w:rPr>
          <w:rFonts w:ascii="Arial" w:hAnsi="Arial" w:cs="Arial"/>
          <w:color w:val="374151"/>
          <w:shd w:val="clear" w:color="auto" w:fill="F7F7F8"/>
        </w:rPr>
        <w:t xml:space="preserve"> by education. </w:t>
      </w:r>
      <w:r w:rsidRPr="009F4D0E">
        <w:rPr>
          <w:rFonts w:ascii="Arial" w:hAnsi="Arial" w:cs="Arial"/>
          <w:i/>
          <w:iCs/>
          <w:color w:val="374151"/>
          <w:shd w:val="clear" w:color="auto" w:fill="F7F7F8"/>
        </w:rPr>
        <w:t>Journal of health economics</w:t>
      </w:r>
      <w:r w:rsidRPr="009F4D0E">
        <w:rPr>
          <w:rFonts w:ascii="Arial" w:hAnsi="Arial" w:cs="Arial"/>
          <w:color w:val="374151"/>
          <w:shd w:val="clear" w:color="auto" w:fill="F7F7F8"/>
        </w:rPr>
        <w:t>, </w:t>
      </w:r>
      <w:r w:rsidRPr="009F4D0E">
        <w:rPr>
          <w:rFonts w:ascii="Arial" w:hAnsi="Arial" w:cs="Arial"/>
          <w:i/>
          <w:iCs/>
          <w:color w:val="374151"/>
          <w:shd w:val="clear" w:color="auto" w:fill="F7F7F8"/>
        </w:rPr>
        <w:t>29</w:t>
      </w:r>
      <w:r w:rsidRPr="009F4D0E">
        <w:rPr>
          <w:rFonts w:ascii="Arial" w:hAnsi="Arial" w:cs="Arial"/>
          <w:color w:val="374151"/>
          <w:shd w:val="clear" w:color="auto" w:fill="F7F7F8"/>
        </w:rPr>
        <w:t>(1), pp.1-28.</w:t>
      </w:r>
    </w:p>
    <w:p w14:paraId="29DD9FE0"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Department for Business, Energy &amp; Industrial Strategy. (2017). Clean Growth Strategy. Retrieved from </w:t>
      </w:r>
      <w:hyperlink r:id="rId7" w:tgtFrame="_new" w:history="1">
        <w:r w:rsidRPr="009F4D0E">
          <w:rPr>
            <w:rStyle w:val="Hyperlink"/>
            <w:rFonts w:ascii="Arial" w:hAnsi="Arial" w:cs="Arial"/>
            <w:shd w:val="clear" w:color="auto" w:fill="F7F7F8"/>
          </w:rPr>
          <w:t>https://assets.publishing.service.gov.uk/government/uploads/system/uploads/attachment_data/file/700496/clean-growth-strategy-correction-2018.pdf</w:t>
        </w:r>
      </w:hyperlink>
    </w:p>
    <w:p w14:paraId="364B1F28"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Department for Business, Energy &amp; Industrial Strategy. (2021). Energy Company Obligation (ECO). Retrieved from </w:t>
      </w:r>
      <w:hyperlink r:id="rId8" w:tgtFrame="_new" w:history="1">
        <w:r w:rsidRPr="009F4D0E">
          <w:rPr>
            <w:rStyle w:val="Hyperlink"/>
            <w:rFonts w:ascii="Arial" w:hAnsi="Arial" w:cs="Arial"/>
            <w:shd w:val="clear" w:color="auto" w:fill="F7F7F8"/>
          </w:rPr>
          <w:t>https://www.gov.uk/government/collections/energy-company-obligation-eco</w:t>
        </w:r>
      </w:hyperlink>
    </w:p>
    <w:p w14:paraId="7AF6FFA5"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Department for Business, Energy &amp; Industrial Strategy. (2021). Renewable Heat Incentive (RHI) scheme. Retrieved from </w:t>
      </w:r>
      <w:hyperlink r:id="rId9" w:tgtFrame="_new" w:history="1">
        <w:r w:rsidRPr="009F4D0E">
          <w:rPr>
            <w:rStyle w:val="Hyperlink"/>
            <w:rFonts w:ascii="Arial" w:hAnsi="Arial" w:cs="Arial"/>
            <w:shd w:val="clear" w:color="auto" w:fill="F7F7F8"/>
          </w:rPr>
          <w:t>https://www.gov.uk/government/publications/domestic-renewable-heat-incentive-scheme-further-information</w:t>
        </w:r>
      </w:hyperlink>
    </w:p>
    <w:p w14:paraId="70BA4D08"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Department for Education. (2017). Apprenticeship levy. </w:t>
      </w:r>
      <w:hyperlink r:id="rId10" w:tgtFrame="_new" w:history="1">
        <w:r w:rsidRPr="009F4D0E">
          <w:rPr>
            <w:rStyle w:val="Hyperlink"/>
            <w:rFonts w:ascii="Arial" w:hAnsi="Arial" w:cs="Arial"/>
            <w:shd w:val="clear" w:color="auto" w:fill="F7F7F8"/>
          </w:rPr>
          <w:t>https://www.gov.uk/government/publications/apprenticeship-levy/apprenticeship-levy</w:t>
        </w:r>
      </w:hyperlink>
    </w:p>
    <w:p w14:paraId="362A21EB"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Department for Education. (2019). Schools, </w:t>
      </w:r>
      <w:proofErr w:type="gramStart"/>
      <w:r w:rsidRPr="009F4D0E">
        <w:rPr>
          <w:rFonts w:ascii="Arial" w:hAnsi="Arial" w:cs="Arial"/>
          <w:color w:val="374151"/>
          <w:shd w:val="clear" w:color="auto" w:fill="F7F7F8"/>
        </w:rPr>
        <w:t>pupils</w:t>
      </w:r>
      <w:proofErr w:type="gramEnd"/>
      <w:r w:rsidRPr="009F4D0E">
        <w:rPr>
          <w:rFonts w:ascii="Arial" w:hAnsi="Arial" w:cs="Arial"/>
          <w:color w:val="374151"/>
          <w:shd w:val="clear" w:color="auto" w:fill="F7F7F8"/>
        </w:rPr>
        <w:t xml:space="preserve"> and their characteristics: January 2019. Retrieved from </w:t>
      </w:r>
      <w:hyperlink r:id="rId11" w:tgtFrame="_new" w:history="1">
        <w:r w:rsidRPr="009F4D0E">
          <w:rPr>
            <w:rStyle w:val="Hyperlink"/>
            <w:rFonts w:ascii="Arial" w:hAnsi="Arial" w:cs="Arial"/>
            <w:shd w:val="clear" w:color="auto" w:fill="F7F7F8"/>
          </w:rPr>
          <w:t>https://www.gov.uk/government/statistics/schools-pupils-and-their-characteristics-january-2019</w:t>
        </w:r>
      </w:hyperlink>
    </w:p>
    <w:p w14:paraId="09641183"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Department for Education. (2020). National Tutoring Programme launched to support pupils in schools across England. </w:t>
      </w:r>
      <w:hyperlink r:id="rId12" w:tgtFrame="_new" w:history="1">
        <w:r w:rsidRPr="009F4D0E">
          <w:rPr>
            <w:rStyle w:val="Hyperlink"/>
            <w:rFonts w:ascii="Arial" w:hAnsi="Arial" w:cs="Arial"/>
            <w:shd w:val="clear" w:color="auto" w:fill="F7F7F8"/>
          </w:rPr>
          <w:t>https://www.gov.uk/government/news/national-tutoring-programme-launched-to-support-pupils-in-schools-across-england</w:t>
        </w:r>
      </w:hyperlink>
    </w:p>
    <w:p w14:paraId="5F007999"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lastRenderedPageBreak/>
        <w:t xml:space="preserve">Department for Education. (2021). Educational attainment. </w:t>
      </w:r>
      <w:hyperlink r:id="rId13" w:tgtFrame="_new" w:history="1">
        <w:r w:rsidRPr="009F4D0E">
          <w:rPr>
            <w:rStyle w:val="Hyperlink"/>
            <w:rFonts w:ascii="Arial" w:hAnsi="Arial" w:cs="Arial"/>
            <w:shd w:val="clear" w:color="auto" w:fill="F7F7F8"/>
          </w:rPr>
          <w:t>https://www.ethnicity-facts-figures.service.gov.uk/education-skills-and-training/education-pupils-and-their-characteristics/educational-attainment/latest</w:t>
        </w:r>
      </w:hyperlink>
    </w:p>
    <w:p w14:paraId="3045C676"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Department for Education. (2021). Get help with technology during coronavirus (COVID-19). Retrieved from </w:t>
      </w:r>
      <w:hyperlink r:id="rId14" w:tgtFrame="_new" w:history="1">
        <w:r w:rsidRPr="009F4D0E">
          <w:rPr>
            <w:rStyle w:val="Hyperlink"/>
            <w:rFonts w:ascii="Arial" w:hAnsi="Arial" w:cs="Arial"/>
            <w:shd w:val="clear" w:color="auto" w:fill="F7F7F8"/>
          </w:rPr>
          <w:t>https://www.gov.uk/guidance/get-help-with-technology-for-remote-education-during-coronavirus-covid-19</w:t>
        </w:r>
      </w:hyperlink>
    </w:p>
    <w:p w14:paraId="7FDB7B93"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Department for Education. (2021). Supporting disadvantaged children and young people. Retrieved from </w:t>
      </w:r>
      <w:hyperlink r:id="rId15" w:tgtFrame="_new" w:history="1">
        <w:r w:rsidRPr="009F4D0E">
          <w:rPr>
            <w:rStyle w:val="Hyperlink"/>
            <w:rFonts w:ascii="Arial" w:hAnsi="Arial" w:cs="Arial"/>
            <w:shd w:val="clear" w:color="auto" w:fill="F7F7F8"/>
          </w:rPr>
          <w:t>https://www.gov.uk/government/publications/supporting-disadvantaged-children-and-young-people</w:t>
        </w:r>
      </w:hyperlink>
    </w:p>
    <w:p w14:paraId="2220A706"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Department of Health and Social Care. (2018). Childhood Obesity: A Plan for Action. </w:t>
      </w:r>
      <w:hyperlink r:id="rId16" w:tgtFrame="_new" w:history="1">
        <w:r w:rsidRPr="009F4D0E">
          <w:rPr>
            <w:rStyle w:val="Hyperlink"/>
            <w:rFonts w:ascii="Arial" w:hAnsi="Arial" w:cs="Arial"/>
            <w:shd w:val="clear" w:color="auto" w:fill="F7F7F8"/>
          </w:rPr>
          <w:t>https://www.gov.uk/government/publications/childhood-obesity-a-plan-for-action/childhood-obesity-a-plan-for-action</w:t>
        </w:r>
      </w:hyperlink>
    </w:p>
    <w:p w14:paraId="59B444F4"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Department of Health and Social Care. (2018). Childhood obesity: A plan for action. Retrieved from </w:t>
      </w:r>
      <w:hyperlink r:id="rId17" w:tgtFrame="_new" w:history="1">
        <w:r w:rsidRPr="009F4D0E">
          <w:rPr>
            <w:rStyle w:val="Hyperlink"/>
            <w:rFonts w:ascii="Arial" w:hAnsi="Arial" w:cs="Arial"/>
            <w:shd w:val="clear" w:color="auto" w:fill="F7F7F8"/>
          </w:rPr>
          <w:t>https://www.gov.uk/government/publications/childhood-obesity-a-plan-for-action</w:t>
        </w:r>
      </w:hyperlink>
    </w:p>
    <w:p w14:paraId="73C6322F"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Education Policy Institute. (2020). ‘Education in England: Annual Report 2020’. Retrieved from </w:t>
      </w:r>
      <w:hyperlink r:id="rId18" w:tgtFrame="_new" w:history="1">
        <w:r w:rsidRPr="009F4D0E">
          <w:rPr>
            <w:rStyle w:val="Hyperlink"/>
            <w:rFonts w:ascii="Arial" w:hAnsi="Arial" w:cs="Arial"/>
            <w:shd w:val="clear" w:color="auto" w:fill="F7F7F8"/>
          </w:rPr>
          <w:t>https://epi.org.uk/wp-content/uploads/2020/06/Education-in-England-Annual-Report-2020.pdf</w:t>
        </w:r>
      </w:hyperlink>
    </w:p>
    <w:p w14:paraId="15802458"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Educause. (2021). Digital literacy. Retrieved from </w:t>
      </w:r>
      <w:hyperlink r:id="rId19" w:tgtFrame="_new" w:history="1">
        <w:r w:rsidRPr="009F4D0E">
          <w:rPr>
            <w:rStyle w:val="Hyperlink"/>
            <w:rFonts w:ascii="Arial" w:hAnsi="Arial" w:cs="Arial"/>
            <w:shd w:val="clear" w:color="auto" w:fill="F7F7F8"/>
          </w:rPr>
          <w:t>https://library.educause.edu/topics/teaching-and-learning/digital-literacy</w:t>
        </w:r>
      </w:hyperlink>
    </w:p>
    <w:p w14:paraId="6FFF13C4"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Gillard, R., </w:t>
      </w:r>
      <w:proofErr w:type="spellStart"/>
      <w:r w:rsidRPr="009F4D0E">
        <w:rPr>
          <w:rFonts w:ascii="Arial" w:hAnsi="Arial" w:cs="Arial"/>
          <w:color w:val="374151"/>
          <w:shd w:val="clear" w:color="auto" w:fill="F7F7F8"/>
        </w:rPr>
        <w:t>Gouldson</w:t>
      </w:r>
      <w:proofErr w:type="spellEnd"/>
      <w:r w:rsidRPr="009F4D0E">
        <w:rPr>
          <w:rFonts w:ascii="Arial" w:hAnsi="Arial" w:cs="Arial"/>
          <w:color w:val="374151"/>
          <w:shd w:val="clear" w:color="auto" w:fill="F7F7F8"/>
        </w:rPr>
        <w:t>, A., Paavola, J., Van Alstine, J., &amp; Wood, G. (2018). Exploring the link between national and sub-national energy policies: The case of the UK’s Energy Company Obligation. Energy Policy, 117, 434-444.</w:t>
      </w:r>
    </w:p>
    <w:p w14:paraId="27A63134"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Hillier-Brown, F. C., Bambra, C. L., Cairns, J. M., Kasim, A. S., Moore, H. J., &amp; Summerbell, C. D. (2014). A systematic review of the effectiveness of individual, </w:t>
      </w:r>
      <w:proofErr w:type="gramStart"/>
      <w:r w:rsidRPr="009F4D0E">
        <w:rPr>
          <w:rFonts w:ascii="Arial" w:hAnsi="Arial" w:cs="Arial"/>
          <w:color w:val="374151"/>
          <w:shd w:val="clear" w:color="auto" w:fill="F7F7F8"/>
        </w:rPr>
        <w:t>community</w:t>
      </w:r>
      <w:proofErr w:type="gramEnd"/>
      <w:r w:rsidRPr="009F4D0E">
        <w:rPr>
          <w:rFonts w:ascii="Arial" w:hAnsi="Arial" w:cs="Arial"/>
          <w:color w:val="374151"/>
          <w:shd w:val="clear" w:color="auto" w:fill="F7F7F8"/>
        </w:rPr>
        <w:t xml:space="preserve"> and societal level interventions at reducing socioeconomic inequalities in obesity amongst children. BMC Public Health, 14, 834.</w:t>
      </w:r>
    </w:p>
    <w:p w14:paraId="2DBA5A0E"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House of Commons Health and Social Care Committee. (2018). Childhood obesity: Time for action. Retrieved from </w:t>
      </w:r>
      <w:hyperlink r:id="rId20" w:tgtFrame="_new" w:history="1">
        <w:r w:rsidRPr="009F4D0E">
          <w:rPr>
            <w:rStyle w:val="Hyperlink"/>
            <w:rFonts w:ascii="Arial" w:hAnsi="Arial" w:cs="Arial"/>
            <w:shd w:val="clear" w:color="auto" w:fill="F7F7F8"/>
          </w:rPr>
          <w:t>https://publications.parliament.uk/pa/cm201719/cmselect/cmhealth/882/882.pdf</w:t>
        </w:r>
      </w:hyperlink>
    </w:p>
    <w:p w14:paraId="611D8D79"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Huppert, F. A. and So, T. T. (2013). Flourishing across Europe: application of a new conceptual framework for defining well-being. Social indicators research, 110(3), 837-861.</w:t>
      </w:r>
    </w:p>
    <w:p w14:paraId="45C93240"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lastRenderedPageBreak/>
        <w:t xml:space="preserve">Machin, S., &amp; </w:t>
      </w:r>
      <w:proofErr w:type="spellStart"/>
      <w:r w:rsidRPr="009F4D0E">
        <w:rPr>
          <w:rFonts w:ascii="Arial" w:hAnsi="Arial" w:cs="Arial"/>
          <w:color w:val="374151"/>
          <w:shd w:val="clear" w:color="auto" w:fill="F7F7F8"/>
        </w:rPr>
        <w:t>Vignoles</w:t>
      </w:r>
      <w:proofErr w:type="spellEnd"/>
      <w:r w:rsidRPr="009F4D0E">
        <w:rPr>
          <w:rFonts w:ascii="Arial" w:hAnsi="Arial" w:cs="Arial"/>
          <w:color w:val="374151"/>
          <w:shd w:val="clear" w:color="auto" w:fill="F7F7F8"/>
        </w:rPr>
        <w:t>, A. (2018). Educational inequality in England and the impact of Covid-19. Fiscal Studies, 41(2), 291-314</w:t>
      </w:r>
    </w:p>
    <w:p w14:paraId="52998C2D"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Malik, V. S., Willett, W. C., &amp; Hu, F. B. (2013). Global obesity: Trends, risk factors and policy implications. Nature Reviews Endocrinology, 9(1), 13-27.</w:t>
      </w:r>
    </w:p>
    <w:p w14:paraId="67A38CC3" w14:textId="3A4669E8" w:rsidR="001E37AF"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Marmot, M., Allen, J., Boyce, T., Goldblatt, P., Morrison, J., &amp; </w:t>
      </w:r>
      <w:proofErr w:type="spellStart"/>
      <w:r w:rsidRPr="009F4D0E">
        <w:rPr>
          <w:rFonts w:ascii="Arial" w:hAnsi="Arial" w:cs="Arial"/>
          <w:color w:val="374151"/>
          <w:shd w:val="clear" w:color="auto" w:fill="F7F7F8"/>
        </w:rPr>
        <w:t>Sheiham</w:t>
      </w:r>
      <w:proofErr w:type="spellEnd"/>
      <w:r w:rsidRPr="009F4D0E">
        <w:rPr>
          <w:rFonts w:ascii="Arial" w:hAnsi="Arial" w:cs="Arial"/>
          <w:color w:val="374151"/>
          <w:shd w:val="clear" w:color="auto" w:fill="F7F7F8"/>
        </w:rPr>
        <w:t>, A. (2020). Health equity in England: The Marmot review 10 years on. BMJ, 368, m693.</w:t>
      </w:r>
    </w:p>
    <w:p w14:paraId="085BFCB2"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McDaid, D., &amp; Thornicroft, G. (2019). Mental health promotion and mental illness prevention: The economic case. Health Promotion International, 34(2), 171-179.</w:t>
      </w:r>
    </w:p>
    <w:p w14:paraId="4BF9E2B3"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NHS England. (2019). The NHS Long Term Plan. </w:t>
      </w:r>
      <w:hyperlink r:id="rId21" w:tgtFrame="_new" w:history="1">
        <w:r w:rsidRPr="009F4D0E">
          <w:rPr>
            <w:rStyle w:val="Hyperlink"/>
            <w:rFonts w:ascii="Arial" w:hAnsi="Arial" w:cs="Arial"/>
            <w:shd w:val="clear" w:color="auto" w:fill="F7F7F8"/>
          </w:rPr>
          <w:t>https://www.longtermplan.nhs.uk/</w:t>
        </w:r>
      </w:hyperlink>
    </w:p>
    <w:p w14:paraId="4C7AC30B"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NHS England. (2019). The NHS Long Term Plan. Retrieved from </w:t>
      </w:r>
      <w:hyperlink r:id="rId22" w:tgtFrame="_new" w:history="1">
        <w:r w:rsidRPr="009F4D0E">
          <w:rPr>
            <w:rStyle w:val="Hyperlink"/>
            <w:rFonts w:ascii="Arial" w:hAnsi="Arial" w:cs="Arial"/>
            <w:shd w:val="clear" w:color="auto" w:fill="F7F7F8"/>
          </w:rPr>
          <w:t>https://www.longtermplan.nhs.uk/</w:t>
        </w:r>
      </w:hyperlink>
    </w:p>
    <w:p w14:paraId="1C996AEB" w14:textId="77777777" w:rsidR="001E37AF" w:rsidRPr="009F4D0E" w:rsidRDefault="001E37AF" w:rsidP="009F4D0E">
      <w:pPr>
        <w:rPr>
          <w:rFonts w:ascii="Arial" w:hAnsi="Arial" w:cs="Arial"/>
          <w:color w:val="374151"/>
          <w:u w:val="single"/>
          <w:shd w:val="clear" w:color="auto" w:fill="F7F7F8"/>
        </w:rPr>
      </w:pPr>
      <w:r w:rsidRPr="009F4D0E">
        <w:rPr>
          <w:rFonts w:ascii="Arial" w:hAnsi="Arial" w:cs="Arial"/>
          <w:color w:val="374151"/>
          <w:shd w:val="clear" w:color="auto" w:fill="F7F7F8"/>
        </w:rPr>
        <w:t xml:space="preserve">Office for National Statistics. (2019). ‘Population Estimates for UK, England and Wales, Scotland and Northern Ireland: Mid-2018’. Retrieved from </w:t>
      </w:r>
      <w:hyperlink r:id="rId23" w:tgtFrame="_new" w:history="1">
        <w:r w:rsidRPr="009F4D0E">
          <w:rPr>
            <w:rStyle w:val="Hyperlink"/>
            <w:rFonts w:ascii="Arial" w:hAnsi="Arial" w:cs="Arial"/>
            <w:shd w:val="clear" w:color="auto" w:fill="F7F7F8"/>
          </w:rPr>
          <w:t>https://www.ons.gov.uk/peoplepopulationandcommunity/populationandmigration/populationestimates/datasets/populationestimatesforukenglandandwalesscotlandandnorthernireland</w:t>
        </w:r>
      </w:hyperlink>
    </w:p>
    <w:p w14:paraId="44A77EC1"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Patel, V., Saxena, S., Lund, C., Thornicroft, G., Baingana, F., Bolton, P., ... &amp; Herrman, H. (2018). The Lancet Commission on global mental health and sustainable development. The Lancet, 392(10157), 1553-1598.</w:t>
      </w:r>
    </w:p>
    <w:p w14:paraId="68B69398"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Pomeranz, J. L. (2019). Industry influence in public health policy. Annual Review of Public Health, 40, 293-310.</w:t>
      </w:r>
    </w:p>
    <w:p w14:paraId="3F49141F"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Public Health England. (2019). National Child Measurement Programme: England, 2018/19 school year. Retrieved from </w:t>
      </w:r>
      <w:hyperlink r:id="rId24" w:tgtFrame="_new" w:history="1">
        <w:r w:rsidRPr="009F4D0E">
          <w:rPr>
            <w:rStyle w:val="Hyperlink"/>
            <w:rFonts w:ascii="Arial" w:hAnsi="Arial" w:cs="Arial"/>
            <w:shd w:val="clear" w:color="auto" w:fill="F7F7F8"/>
          </w:rPr>
          <w:t>https://www.gov.uk/government/statistics/national-child-measurement-programme-2018-to-2019-school-year</w:t>
        </w:r>
      </w:hyperlink>
    </w:p>
    <w:p w14:paraId="7195C44C"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Public Health England. (2021). Evaluation of the soft drinks industry levy. Retrieved from </w:t>
      </w:r>
      <w:hyperlink r:id="rId25" w:tgtFrame="_new" w:history="1">
        <w:r w:rsidRPr="009F4D0E">
          <w:rPr>
            <w:rStyle w:val="Hyperlink"/>
            <w:rFonts w:ascii="Arial" w:hAnsi="Arial" w:cs="Arial"/>
            <w:shd w:val="clear" w:color="auto" w:fill="F7F7F8"/>
          </w:rPr>
          <w:t>https://www.gov.uk/government/publications/evaluation-of-the-soft-drinks-industry-levy-final-report</w:t>
        </w:r>
      </w:hyperlink>
    </w:p>
    <w:p w14:paraId="19988C0D"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Scott, K., Barrett, J., &amp; Janda, K. (2020). Promoting energy efficiency in the UK: a review of the Energy Company Obligation. Energy Policy, 137, 111122.</w:t>
      </w:r>
    </w:p>
    <w:p w14:paraId="0C418CB1" w14:textId="77777777" w:rsidR="001E37AF" w:rsidRPr="009F4D0E" w:rsidRDefault="001E37AF" w:rsidP="009F4D0E">
      <w:pPr>
        <w:rPr>
          <w:rFonts w:ascii="Arial" w:hAnsi="Arial" w:cs="Arial"/>
          <w:color w:val="374151"/>
          <w:u w:val="single"/>
          <w:shd w:val="clear" w:color="auto" w:fill="F7F7F8"/>
        </w:rPr>
      </w:pPr>
      <w:r w:rsidRPr="009F4D0E">
        <w:rPr>
          <w:rFonts w:ascii="Arial" w:hAnsi="Arial" w:cs="Arial"/>
          <w:color w:val="374151"/>
          <w:shd w:val="clear" w:color="auto" w:fill="F7F7F8"/>
        </w:rPr>
        <w:t xml:space="preserve">Sutton Trust. (2021). Learning in lockdown. </w:t>
      </w:r>
      <w:hyperlink r:id="rId26" w:tgtFrame="_new" w:history="1">
        <w:r w:rsidRPr="009F4D0E">
          <w:rPr>
            <w:rStyle w:val="Hyperlink"/>
            <w:rFonts w:ascii="Arial" w:hAnsi="Arial" w:cs="Arial"/>
            <w:shd w:val="clear" w:color="auto" w:fill="F7F7F8"/>
          </w:rPr>
          <w:t>https://www.suttontrust.com/research-paper/learning-in-lockdown/</w:t>
        </w:r>
      </w:hyperlink>
    </w:p>
    <w:p w14:paraId="49BF1E18"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lastRenderedPageBreak/>
        <w:t xml:space="preserve">The Guardian. (2018). Clean growth strategy criticised for ‘lack of ambition’. Retrieved from </w:t>
      </w:r>
      <w:hyperlink r:id="rId27" w:tgtFrame="_new" w:history="1">
        <w:r w:rsidRPr="009F4D0E">
          <w:rPr>
            <w:rStyle w:val="Hyperlink"/>
            <w:rFonts w:ascii="Arial" w:hAnsi="Arial" w:cs="Arial"/>
            <w:shd w:val="clear" w:color="auto" w:fill="F7F7F8"/>
          </w:rPr>
          <w:t>https://www.theguardian.com/environment/2018/oct/12/clean-growth-strategy-criticised-for-lack-of-ambition</w:t>
        </w:r>
      </w:hyperlink>
    </w:p>
    <w:p w14:paraId="43F2569C"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The Guardian. (2019). How much has air pollution improved in the UK? Retrieved from </w:t>
      </w:r>
      <w:hyperlink r:id="rId28" w:tgtFrame="_new" w:history="1">
        <w:r w:rsidRPr="009F4D0E">
          <w:rPr>
            <w:rStyle w:val="Hyperlink"/>
            <w:rFonts w:ascii="Arial" w:hAnsi="Arial" w:cs="Arial"/>
            <w:shd w:val="clear" w:color="auto" w:fill="F7F7F8"/>
          </w:rPr>
          <w:t>https://www.theguardian.com/environment/2019/may/16/how-much-has-air-pollution-improved-in-the-uk</w:t>
        </w:r>
      </w:hyperlink>
    </w:p>
    <w:p w14:paraId="42F17AFC"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The Guardian. (2020). UK renewable energy capacity surpasses fossil fuels for first time. Retrieved from </w:t>
      </w:r>
      <w:hyperlink r:id="rId29" w:tgtFrame="_new" w:history="1">
        <w:r w:rsidRPr="009F4D0E">
          <w:rPr>
            <w:rStyle w:val="Hyperlink"/>
            <w:rFonts w:ascii="Arial" w:hAnsi="Arial" w:cs="Arial"/>
            <w:shd w:val="clear" w:color="auto" w:fill="F7F7F8"/>
          </w:rPr>
          <w:t>https://www.theguardian.com/business/2020/dec/03/uk-renewable-energy-capacity-surpasses-fossil-fuels-for-first-time</w:t>
        </w:r>
      </w:hyperlink>
    </w:p>
    <w:p w14:paraId="4507E6FE"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The Guardian. (2021, February 8). The national tutoring programme alone cannot fix educational inequality. </w:t>
      </w:r>
      <w:hyperlink r:id="rId30" w:tgtFrame="_new" w:history="1">
        <w:r w:rsidRPr="009F4D0E">
          <w:rPr>
            <w:rStyle w:val="Hyperlink"/>
            <w:rFonts w:ascii="Arial" w:hAnsi="Arial" w:cs="Arial"/>
            <w:shd w:val="clear" w:color="auto" w:fill="F7F7F8"/>
          </w:rPr>
          <w:t>https://www.theguardian.com/commentisfree/2021/feb/08/national-tutoring-programme-educational-inequality</w:t>
        </w:r>
      </w:hyperlink>
    </w:p>
    <w:p w14:paraId="5B35891F"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The National Academies of Sciences, Engineering, and Medicine. (2018). How people learn II: Learners, contexts, and cultures. Retrieved from </w:t>
      </w:r>
      <w:hyperlink r:id="rId31" w:tgtFrame="_new" w:history="1">
        <w:r w:rsidRPr="009F4D0E">
          <w:rPr>
            <w:rStyle w:val="Hyperlink"/>
            <w:rFonts w:ascii="Arial" w:hAnsi="Arial" w:cs="Arial"/>
            <w:shd w:val="clear" w:color="auto" w:fill="F7F7F8"/>
          </w:rPr>
          <w:t>https://www.nap.edu/catalog/24783/how-people-learn-ii-learners-contexts-and-cultures</w:t>
        </w:r>
      </w:hyperlink>
    </w:p>
    <w:p w14:paraId="2FDA44DA" w14:textId="77777777" w:rsidR="001E37AF" w:rsidRPr="009F4D0E" w:rsidRDefault="001E37AF" w:rsidP="009F4D0E">
      <w:pPr>
        <w:rPr>
          <w:rFonts w:ascii="Arial" w:hAnsi="Arial" w:cs="Arial"/>
          <w:color w:val="374151"/>
          <w:u w:val="single"/>
          <w:shd w:val="clear" w:color="auto" w:fill="F7F7F8"/>
        </w:rPr>
      </w:pPr>
      <w:proofErr w:type="spellStart"/>
      <w:r w:rsidRPr="009F4D0E">
        <w:rPr>
          <w:rFonts w:ascii="Arial" w:hAnsi="Arial" w:cs="Arial"/>
          <w:color w:val="374151"/>
          <w:u w:val="single"/>
          <w:shd w:val="clear" w:color="auto" w:fill="F7F7F8"/>
        </w:rPr>
        <w:t>Unesco</w:t>
      </w:r>
      <w:proofErr w:type="spellEnd"/>
      <w:r w:rsidRPr="009F4D0E">
        <w:rPr>
          <w:rFonts w:ascii="Arial" w:hAnsi="Arial" w:cs="Arial"/>
          <w:color w:val="374151"/>
          <w:u w:val="single"/>
          <w:shd w:val="clear" w:color="auto" w:fill="F7F7F8"/>
        </w:rPr>
        <w:t xml:space="preserve"> (2021). Quality education – SDG Resources for educators. Received from: </w:t>
      </w:r>
      <w:hyperlink r:id="rId32" w:history="1">
        <w:r w:rsidRPr="009F4D0E">
          <w:rPr>
            <w:rStyle w:val="Hyperlink"/>
            <w:rFonts w:ascii="Arial" w:hAnsi="Arial" w:cs="Arial"/>
            <w:shd w:val="clear" w:color="auto" w:fill="F7F7F8"/>
          </w:rPr>
          <w:t>https://en.unesco.org/themes/education/sdgs/material/04</w:t>
        </w:r>
      </w:hyperlink>
    </w:p>
    <w:p w14:paraId="639029D2"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UNESCO. (2015). Education 2030: Incheon Declaration and Framework for Action for the implementation of Sustainable Development Goal 4.</w:t>
      </w:r>
    </w:p>
    <w:p w14:paraId="2CA15A32"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United Nations Development Programme. (2019). Progress towards the Sustainable Development Goals: Report of the Secretary-General. Retrieved from </w:t>
      </w:r>
      <w:hyperlink r:id="rId33" w:tgtFrame="_new" w:history="1">
        <w:r w:rsidRPr="009F4D0E">
          <w:rPr>
            <w:rStyle w:val="Hyperlink"/>
            <w:rFonts w:ascii="Arial" w:hAnsi="Arial" w:cs="Arial"/>
            <w:shd w:val="clear" w:color="auto" w:fill="F7F7F8"/>
          </w:rPr>
          <w:t>https://undocs.org/en/E/2019/68</w:t>
        </w:r>
      </w:hyperlink>
    </w:p>
    <w:p w14:paraId="450E0223"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United Nations Development Programme. (2021). Education for sustainable development. </w:t>
      </w:r>
      <w:hyperlink r:id="rId34" w:tgtFrame="_new" w:history="1">
        <w:r w:rsidRPr="009F4D0E">
          <w:rPr>
            <w:rStyle w:val="Hyperlink"/>
            <w:rFonts w:ascii="Arial" w:hAnsi="Arial" w:cs="Arial"/>
            <w:shd w:val="clear" w:color="auto" w:fill="F7F7F8"/>
          </w:rPr>
          <w:t>https://www.undp.org/content/undp/en/home/sustainable-development-goals/goal-4-quality-education/education-for-sustainable-development.html</w:t>
        </w:r>
      </w:hyperlink>
    </w:p>
    <w:p w14:paraId="4574C79D"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United Nations. (2015). Sustainable Development Goals. Retrieved from </w:t>
      </w:r>
      <w:hyperlink r:id="rId35" w:tgtFrame="_new" w:history="1">
        <w:r w:rsidRPr="009F4D0E">
          <w:rPr>
            <w:rStyle w:val="Hyperlink"/>
            <w:rFonts w:ascii="Arial" w:hAnsi="Arial" w:cs="Arial"/>
            <w:shd w:val="clear" w:color="auto" w:fill="F7F7F8"/>
          </w:rPr>
          <w:t>https://www.un.org/sustainabledevelopment/sustainable-development-goals/</w:t>
        </w:r>
      </w:hyperlink>
    </w:p>
    <w:p w14:paraId="2C1AB624"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United Nations. (2015). Sustainable Development Goals. Retrieved from </w:t>
      </w:r>
      <w:hyperlink r:id="rId36" w:tgtFrame="_new" w:history="1">
        <w:r w:rsidRPr="009F4D0E">
          <w:rPr>
            <w:rStyle w:val="Hyperlink"/>
            <w:rFonts w:ascii="Arial" w:hAnsi="Arial" w:cs="Arial"/>
            <w:shd w:val="clear" w:color="auto" w:fill="F7F7F8"/>
          </w:rPr>
          <w:t>https://www.un.org/sustainabledevelopment/sustainable-development-goals/</w:t>
        </w:r>
      </w:hyperlink>
    </w:p>
    <w:p w14:paraId="17CA5055"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United Nations. (2015). Transforming our world: The 2030 agenda for sustainable development. </w:t>
      </w:r>
      <w:hyperlink r:id="rId37" w:tgtFrame="_new" w:history="1">
        <w:r w:rsidRPr="009F4D0E">
          <w:rPr>
            <w:rStyle w:val="Hyperlink"/>
            <w:rFonts w:ascii="Arial" w:hAnsi="Arial" w:cs="Arial"/>
            <w:shd w:val="clear" w:color="auto" w:fill="F7F7F8"/>
          </w:rPr>
          <w:t>https://sustainabledevelopment.un.org/post2015/transformingourworld</w:t>
        </w:r>
      </w:hyperlink>
    </w:p>
    <w:p w14:paraId="47788AC5"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lastRenderedPageBreak/>
        <w:t xml:space="preserve">World Bank. (2020). Goal 7: Affordable and Clean Energy. Retrieved from </w:t>
      </w:r>
      <w:hyperlink r:id="rId38" w:tgtFrame="_new" w:history="1">
        <w:r w:rsidRPr="009F4D0E">
          <w:rPr>
            <w:rStyle w:val="Hyperlink"/>
            <w:rFonts w:ascii="Arial" w:hAnsi="Arial" w:cs="Arial"/>
            <w:shd w:val="clear" w:color="auto" w:fill="F7F7F8"/>
          </w:rPr>
          <w:t>https://www.worldbank.org/en/topic/energy/brief/sustainable-development-goal-7-affordable-and-clean-energy</w:t>
        </w:r>
      </w:hyperlink>
    </w:p>
    <w:p w14:paraId="767082C0"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World Health Organization. (2015). Health in all policies: Framework for country action. Retrieved from </w:t>
      </w:r>
      <w:hyperlink r:id="rId39" w:tgtFrame="_new" w:history="1">
        <w:r w:rsidRPr="009F4D0E">
          <w:rPr>
            <w:rStyle w:val="Hyperlink"/>
            <w:rFonts w:ascii="Arial" w:hAnsi="Arial" w:cs="Arial"/>
            <w:shd w:val="clear" w:color="auto" w:fill="F7F7F8"/>
          </w:rPr>
          <w:t>https://www.who.int/healthpromotion/frameworkforcountryaction/en/</w:t>
        </w:r>
      </w:hyperlink>
    </w:p>
    <w:p w14:paraId="55550220"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World Health Organization. (2021). Constitution of the World Health Organization. Retrieved from </w:t>
      </w:r>
      <w:hyperlink r:id="rId40" w:tgtFrame="_new" w:history="1">
        <w:r w:rsidRPr="009F4D0E">
          <w:rPr>
            <w:rStyle w:val="Hyperlink"/>
            <w:rFonts w:ascii="Arial" w:hAnsi="Arial" w:cs="Arial"/>
            <w:shd w:val="clear" w:color="auto" w:fill="F7F7F8"/>
          </w:rPr>
          <w:t>https://www.who.int/about/who-we-are/constitution</w:t>
        </w:r>
      </w:hyperlink>
    </w:p>
    <w:p w14:paraId="393F6190" w14:textId="77777777"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 xml:space="preserve">World Health Organization. (2021). Health as a driver of sustainable development. Retrieved from </w:t>
      </w:r>
      <w:hyperlink r:id="rId41" w:tgtFrame="_new" w:history="1">
        <w:r w:rsidRPr="009F4D0E">
          <w:rPr>
            <w:rStyle w:val="Hyperlink"/>
            <w:rFonts w:ascii="Arial" w:hAnsi="Arial" w:cs="Arial"/>
            <w:shd w:val="clear" w:color="auto" w:fill="F7F7F8"/>
          </w:rPr>
          <w:t>https://www.who.int/sdg/health/en/</w:t>
        </w:r>
      </w:hyperlink>
    </w:p>
    <w:p w14:paraId="4F8EA648" w14:textId="4F55CECB" w:rsidR="001E37AF" w:rsidRPr="009F4D0E" w:rsidRDefault="001E37AF" w:rsidP="009F4D0E">
      <w:pPr>
        <w:rPr>
          <w:rFonts w:ascii="Arial" w:hAnsi="Arial" w:cs="Arial"/>
          <w:color w:val="374151"/>
          <w:shd w:val="clear" w:color="auto" w:fill="F7F7F8"/>
        </w:rPr>
      </w:pPr>
      <w:r w:rsidRPr="009F4D0E">
        <w:rPr>
          <w:rFonts w:ascii="Arial" w:hAnsi="Arial" w:cs="Arial"/>
          <w:color w:val="374151"/>
          <w:shd w:val="clear" w:color="auto" w:fill="F7F7F8"/>
        </w:rPr>
        <w:t>Wu, J., &amp; Chen, S. (2021). Promoting clean energy use through infrastructure improvements: A literature review. Renewable and Sustainable Energy Reviews, 137, 110685.</w:t>
      </w:r>
    </w:p>
    <w:p w14:paraId="2D1B513F" w14:textId="77777777" w:rsidR="00B11D27" w:rsidRPr="00695D7B" w:rsidRDefault="00B11D27" w:rsidP="00695D7B">
      <w:pPr>
        <w:rPr>
          <w:rFonts w:ascii="Arial" w:hAnsi="Arial" w:cs="Arial"/>
          <w:color w:val="374151"/>
          <w:shd w:val="clear" w:color="auto" w:fill="F7F7F8"/>
        </w:rPr>
      </w:pPr>
    </w:p>
    <w:sectPr w:rsidR="00B11D27" w:rsidRPr="00695D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17C2D"/>
    <w:multiLevelType w:val="multilevel"/>
    <w:tmpl w:val="49C44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626861"/>
    <w:multiLevelType w:val="multilevel"/>
    <w:tmpl w:val="3B92D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F67AF8"/>
    <w:multiLevelType w:val="multilevel"/>
    <w:tmpl w:val="9DE4B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702857"/>
    <w:multiLevelType w:val="multilevel"/>
    <w:tmpl w:val="7E46E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CF411A"/>
    <w:multiLevelType w:val="multilevel"/>
    <w:tmpl w:val="8F4249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4A4C3F"/>
    <w:multiLevelType w:val="multilevel"/>
    <w:tmpl w:val="C0C61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8723080">
    <w:abstractNumId w:val="2"/>
  </w:num>
  <w:num w:numId="2" w16cid:durableId="1017803724">
    <w:abstractNumId w:val="3"/>
  </w:num>
  <w:num w:numId="3" w16cid:durableId="843057719">
    <w:abstractNumId w:val="1"/>
  </w:num>
  <w:num w:numId="4" w16cid:durableId="820079006">
    <w:abstractNumId w:val="5"/>
  </w:num>
  <w:num w:numId="5" w16cid:durableId="943540860">
    <w:abstractNumId w:val="0"/>
  </w:num>
  <w:num w:numId="6" w16cid:durableId="12032079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E39"/>
    <w:rsid w:val="00004312"/>
    <w:rsid w:val="000777BD"/>
    <w:rsid w:val="000F4CFC"/>
    <w:rsid w:val="00142A07"/>
    <w:rsid w:val="00191E43"/>
    <w:rsid w:val="001A3AC6"/>
    <w:rsid w:val="001D7A3E"/>
    <w:rsid w:val="001E0BA0"/>
    <w:rsid w:val="001E37AF"/>
    <w:rsid w:val="002B2948"/>
    <w:rsid w:val="002C7400"/>
    <w:rsid w:val="002D2E51"/>
    <w:rsid w:val="002E582B"/>
    <w:rsid w:val="003368DB"/>
    <w:rsid w:val="00372F12"/>
    <w:rsid w:val="003738B5"/>
    <w:rsid w:val="00377AD3"/>
    <w:rsid w:val="003915D3"/>
    <w:rsid w:val="003C08D1"/>
    <w:rsid w:val="003C77BD"/>
    <w:rsid w:val="004302B9"/>
    <w:rsid w:val="004B7419"/>
    <w:rsid w:val="004D5DFE"/>
    <w:rsid w:val="0054471B"/>
    <w:rsid w:val="005E37F2"/>
    <w:rsid w:val="00695D7B"/>
    <w:rsid w:val="006F1623"/>
    <w:rsid w:val="006F30F2"/>
    <w:rsid w:val="00735F7E"/>
    <w:rsid w:val="00745DAB"/>
    <w:rsid w:val="007645A5"/>
    <w:rsid w:val="007F2F40"/>
    <w:rsid w:val="008428BA"/>
    <w:rsid w:val="00973F56"/>
    <w:rsid w:val="009F4D0E"/>
    <w:rsid w:val="00A266F5"/>
    <w:rsid w:val="00A715D5"/>
    <w:rsid w:val="00AA67C3"/>
    <w:rsid w:val="00AE3FF5"/>
    <w:rsid w:val="00B077FA"/>
    <w:rsid w:val="00B11D27"/>
    <w:rsid w:val="00B144E7"/>
    <w:rsid w:val="00B2450A"/>
    <w:rsid w:val="00B9273C"/>
    <w:rsid w:val="00C351C9"/>
    <w:rsid w:val="00C35F94"/>
    <w:rsid w:val="00C54967"/>
    <w:rsid w:val="00C77677"/>
    <w:rsid w:val="00D93DBE"/>
    <w:rsid w:val="00DE1AF5"/>
    <w:rsid w:val="00DF4CDD"/>
    <w:rsid w:val="00E22E3A"/>
    <w:rsid w:val="00E41F0D"/>
    <w:rsid w:val="00E51243"/>
    <w:rsid w:val="00E8440D"/>
    <w:rsid w:val="00EB6183"/>
    <w:rsid w:val="00EC5392"/>
    <w:rsid w:val="00F3098E"/>
    <w:rsid w:val="00F9467F"/>
    <w:rsid w:val="00FC0E39"/>
    <w:rsid w:val="00FC46FD"/>
    <w:rsid w:val="00FC7DB4"/>
    <w:rsid w:val="00FD2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EE3E7"/>
  <w15:chartTrackingRefBased/>
  <w15:docId w15:val="{7190F9A0-97E2-4A8E-ADD7-7D583F1CA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8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28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35F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B7419"/>
    <w:rPr>
      <w:color w:val="0563C1" w:themeColor="hyperlink"/>
      <w:u w:val="single"/>
    </w:rPr>
  </w:style>
  <w:style w:type="character" w:styleId="UnresolvedMention">
    <w:name w:val="Unresolved Mention"/>
    <w:basedOn w:val="DefaultParagraphFont"/>
    <w:uiPriority w:val="99"/>
    <w:semiHidden/>
    <w:unhideWhenUsed/>
    <w:rsid w:val="004B7419"/>
    <w:rPr>
      <w:color w:val="605E5C"/>
      <w:shd w:val="clear" w:color="auto" w:fill="E1DFDD"/>
    </w:rPr>
  </w:style>
  <w:style w:type="paragraph" w:styleId="ListParagraph">
    <w:name w:val="List Paragraph"/>
    <w:basedOn w:val="Normal"/>
    <w:uiPriority w:val="34"/>
    <w:qFormat/>
    <w:rsid w:val="005E37F2"/>
    <w:pPr>
      <w:ind w:left="720"/>
      <w:contextualSpacing/>
    </w:pPr>
  </w:style>
  <w:style w:type="character" w:customStyle="1" w:styleId="Heading1Char">
    <w:name w:val="Heading 1 Char"/>
    <w:basedOn w:val="DefaultParagraphFont"/>
    <w:link w:val="Heading1"/>
    <w:uiPriority w:val="9"/>
    <w:rsid w:val="008428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28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45DAB"/>
    <w:pPr>
      <w:spacing w:line="259" w:lineRule="auto"/>
      <w:outlineLvl w:val="9"/>
    </w:pPr>
    <w:rPr>
      <w:kern w:val="0"/>
      <w:lang w:val="en-US"/>
      <w14:ligatures w14:val="none"/>
    </w:rPr>
  </w:style>
  <w:style w:type="paragraph" w:styleId="TOC1">
    <w:name w:val="toc 1"/>
    <w:basedOn w:val="Normal"/>
    <w:next w:val="Normal"/>
    <w:autoRedefine/>
    <w:uiPriority w:val="39"/>
    <w:unhideWhenUsed/>
    <w:rsid w:val="00745DAB"/>
    <w:pPr>
      <w:spacing w:after="100"/>
    </w:pPr>
  </w:style>
  <w:style w:type="paragraph" w:styleId="TOC2">
    <w:name w:val="toc 2"/>
    <w:basedOn w:val="Normal"/>
    <w:next w:val="Normal"/>
    <w:autoRedefine/>
    <w:uiPriority w:val="39"/>
    <w:unhideWhenUsed/>
    <w:rsid w:val="00745DA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1946">
      <w:bodyDiv w:val="1"/>
      <w:marLeft w:val="0"/>
      <w:marRight w:val="0"/>
      <w:marTop w:val="0"/>
      <w:marBottom w:val="0"/>
      <w:divBdr>
        <w:top w:val="none" w:sz="0" w:space="0" w:color="auto"/>
        <w:left w:val="none" w:sz="0" w:space="0" w:color="auto"/>
        <w:bottom w:val="none" w:sz="0" w:space="0" w:color="auto"/>
        <w:right w:val="none" w:sz="0" w:space="0" w:color="auto"/>
      </w:divBdr>
    </w:div>
    <w:div w:id="71047113">
      <w:bodyDiv w:val="1"/>
      <w:marLeft w:val="0"/>
      <w:marRight w:val="0"/>
      <w:marTop w:val="0"/>
      <w:marBottom w:val="0"/>
      <w:divBdr>
        <w:top w:val="none" w:sz="0" w:space="0" w:color="auto"/>
        <w:left w:val="none" w:sz="0" w:space="0" w:color="auto"/>
        <w:bottom w:val="none" w:sz="0" w:space="0" w:color="auto"/>
        <w:right w:val="none" w:sz="0" w:space="0" w:color="auto"/>
      </w:divBdr>
    </w:div>
    <w:div w:id="162091309">
      <w:bodyDiv w:val="1"/>
      <w:marLeft w:val="0"/>
      <w:marRight w:val="0"/>
      <w:marTop w:val="0"/>
      <w:marBottom w:val="0"/>
      <w:divBdr>
        <w:top w:val="none" w:sz="0" w:space="0" w:color="auto"/>
        <w:left w:val="none" w:sz="0" w:space="0" w:color="auto"/>
        <w:bottom w:val="none" w:sz="0" w:space="0" w:color="auto"/>
        <w:right w:val="none" w:sz="0" w:space="0" w:color="auto"/>
      </w:divBdr>
    </w:div>
    <w:div w:id="400445606">
      <w:bodyDiv w:val="1"/>
      <w:marLeft w:val="0"/>
      <w:marRight w:val="0"/>
      <w:marTop w:val="0"/>
      <w:marBottom w:val="0"/>
      <w:divBdr>
        <w:top w:val="none" w:sz="0" w:space="0" w:color="auto"/>
        <w:left w:val="none" w:sz="0" w:space="0" w:color="auto"/>
        <w:bottom w:val="none" w:sz="0" w:space="0" w:color="auto"/>
        <w:right w:val="none" w:sz="0" w:space="0" w:color="auto"/>
      </w:divBdr>
    </w:div>
    <w:div w:id="402488282">
      <w:bodyDiv w:val="1"/>
      <w:marLeft w:val="0"/>
      <w:marRight w:val="0"/>
      <w:marTop w:val="0"/>
      <w:marBottom w:val="0"/>
      <w:divBdr>
        <w:top w:val="none" w:sz="0" w:space="0" w:color="auto"/>
        <w:left w:val="none" w:sz="0" w:space="0" w:color="auto"/>
        <w:bottom w:val="none" w:sz="0" w:space="0" w:color="auto"/>
        <w:right w:val="none" w:sz="0" w:space="0" w:color="auto"/>
      </w:divBdr>
    </w:div>
    <w:div w:id="414059112">
      <w:bodyDiv w:val="1"/>
      <w:marLeft w:val="0"/>
      <w:marRight w:val="0"/>
      <w:marTop w:val="0"/>
      <w:marBottom w:val="0"/>
      <w:divBdr>
        <w:top w:val="none" w:sz="0" w:space="0" w:color="auto"/>
        <w:left w:val="none" w:sz="0" w:space="0" w:color="auto"/>
        <w:bottom w:val="none" w:sz="0" w:space="0" w:color="auto"/>
        <w:right w:val="none" w:sz="0" w:space="0" w:color="auto"/>
      </w:divBdr>
    </w:div>
    <w:div w:id="483742486">
      <w:bodyDiv w:val="1"/>
      <w:marLeft w:val="0"/>
      <w:marRight w:val="0"/>
      <w:marTop w:val="0"/>
      <w:marBottom w:val="0"/>
      <w:divBdr>
        <w:top w:val="none" w:sz="0" w:space="0" w:color="auto"/>
        <w:left w:val="none" w:sz="0" w:space="0" w:color="auto"/>
        <w:bottom w:val="none" w:sz="0" w:space="0" w:color="auto"/>
        <w:right w:val="none" w:sz="0" w:space="0" w:color="auto"/>
      </w:divBdr>
    </w:div>
    <w:div w:id="627518531">
      <w:bodyDiv w:val="1"/>
      <w:marLeft w:val="0"/>
      <w:marRight w:val="0"/>
      <w:marTop w:val="0"/>
      <w:marBottom w:val="0"/>
      <w:divBdr>
        <w:top w:val="none" w:sz="0" w:space="0" w:color="auto"/>
        <w:left w:val="none" w:sz="0" w:space="0" w:color="auto"/>
        <w:bottom w:val="none" w:sz="0" w:space="0" w:color="auto"/>
        <w:right w:val="none" w:sz="0" w:space="0" w:color="auto"/>
      </w:divBdr>
    </w:div>
    <w:div w:id="631836032">
      <w:bodyDiv w:val="1"/>
      <w:marLeft w:val="0"/>
      <w:marRight w:val="0"/>
      <w:marTop w:val="0"/>
      <w:marBottom w:val="0"/>
      <w:divBdr>
        <w:top w:val="none" w:sz="0" w:space="0" w:color="auto"/>
        <w:left w:val="none" w:sz="0" w:space="0" w:color="auto"/>
        <w:bottom w:val="none" w:sz="0" w:space="0" w:color="auto"/>
        <w:right w:val="none" w:sz="0" w:space="0" w:color="auto"/>
      </w:divBdr>
    </w:div>
    <w:div w:id="666251648">
      <w:bodyDiv w:val="1"/>
      <w:marLeft w:val="0"/>
      <w:marRight w:val="0"/>
      <w:marTop w:val="0"/>
      <w:marBottom w:val="0"/>
      <w:divBdr>
        <w:top w:val="none" w:sz="0" w:space="0" w:color="auto"/>
        <w:left w:val="none" w:sz="0" w:space="0" w:color="auto"/>
        <w:bottom w:val="none" w:sz="0" w:space="0" w:color="auto"/>
        <w:right w:val="none" w:sz="0" w:space="0" w:color="auto"/>
      </w:divBdr>
    </w:div>
    <w:div w:id="905726691">
      <w:bodyDiv w:val="1"/>
      <w:marLeft w:val="0"/>
      <w:marRight w:val="0"/>
      <w:marTop w:val="0"/>
      <w:marBottom w:val="0"/>
      <w:divBdr>
        <w:top w:val="none" w:sz="0" w:space="0" w:color="auto"/>
        <w:left w:val="none" w:sz="0" w:space="0" w:color="auto"/>
        <w:bottom w:val="none" w:sz="0" w:space="0" w:color="auto"/>
        <w:right w:val="none" w:sz="0" w:space="0" w:color="auto"/>
      </w:divBdr>
    </w:div>
    <w:div w:id="978455515">
      <w:bodyDiv w:val="1"/>
      <w:marLeft w:val="0"/>
      <w:marRight w:val="0"/>
      <w:marTop w:val="0"/>
      <w:marBottom w:val="0"/>
      <w:divBdr>
        <w:top w:val="none" w:sz="0" w:space="0" w:color="auto"/>
        <w:left w:val="none" w:sz="0" w:space="0" w:color="auto"/>
        <w:bottom w:val="none" w:sz="0" w:space="0" w:color="auto"/>
        <w:right w:val="none" w:sz="0" w:space="0" w:color="auto"/>
      </w:divBdr>
    </w:div>
    <w:div w:id="1019352869">
      <w:bodyDiv w:val="1"/>
      <w:marLeft w:val="0"/>
      <w:marRight w:val="0"/>
      <w:marTop w:val="0"/>
      <w:marBottom w:val="0"/>
      <w:divBdr>
        <w:top w:val="none" w:sz="0" w:space="0" w:color="auto"/>
        <w:left w:val="none" w:sz="0" w:space="0" w:color="auto"/>
        <w:bottom w:val="none" w:sz="0" w:space="0" w:color="auto"/>
        <w:right w:val="none" w:sz="0" w:space="0" w:color="auto"/>
      </w:divBdr>
    </w:div>
    <w:div w:id="1106344167">
      <w:bodyDiv w:val="1"/>
      <w:marLeft w:val="0"/>
      <w:marRight w:val="0"/>
      <w:marTop w:val="0"/>
      <w:marBottom w:val="0"/>
      <w:divBdr>
        <w:top w:val="none" w:sz="0" w:space="0" w:color="auto"/>
        <w:left w:val="none" w:sz="0" w:space="0" w:color="auto"/>
        <w:bottom w:val="none" w:sz="0" w:space="0" w:color="auto"/>
        <w:right w:val="none" w:sz="0" w:space="0" w:color="auto"/>
      </w:divBdr>
    </w:div>
    <w:div w:id="1161699507">
      <w:bodyDiv w:val="1"/>
      <w:marLeft w:val="0"/>
      <w:marRight w:val="0"/>
      <w:marTop w:val="0"/>
      <w:marBottom w:val="0"/>
      <w:divBdr>
        <w:top w:val="none" w:sz="0" w:space="0" w:color="auto"/>
        <w:left w:val="none" w:sz="0" w:space="0" w:color="auto"/>
        <w:bottom w:val="none" w:sz="0" w:space="0" w:color="auto"/>
        <w:right w:val="none" w:sz="0" w:space="0" w:color="auto"/>
      </w:divBdr>
    </w:div>
    <w:div w:id="1283145038">
      <w:bodyDiv w:val="1"/>
      <w:marLeft w:val="0"/>
      <w:marRight w:val="0"/>
      <w:marTop w:val="0"/>
      <w:marBottom w:val="0"/>
      <w:divBdr>
        <w:top w:val="none" w:sz="0" w:space="0" w:color="auto"/>
        <w:left w:val="none" w:sz="0" w:space="0" w:color="auto"/>
        <w:bottom w:val="none" w:sz="0" w:space="0" w:color="auto"/>
        <w:right w:val="none" w:sz="0" w:space="0" w:color="auto"/>
      </w:divBdr>
    </w:div>
    <w:div w:id="1310863798">
      <w:bodyDiv w:val="1"/>
      <w:marLeft w:val="0"/>
      <w:marRight w:val="0"/>
      <w:marTop w:val="0"/>
      <w:marBottom w:val="0"/>
      <w:divBdr>
        <w:top w:val="none" w:sz="0" w:space="0" w:color="auto"/>
        <w:left w:val="none" w:sz="0" w:space="0" w:color="auto"/>
        <w:bottom w:val="none" w:sz="0" w:space="0" w:color="auto"/>
        <w:right w:val="none" w:sz="0" w:space="0" w:color="auto"/>
      </w:divBdr>
      <w:divsChild>
        <w:div w:id="1362439374">
          <w:marLeft w:val="0"/>
          <w:marRight w:val="0"/>
          <w:marTop w:val="0"/>
          <w:marBottom w:val="0"/>
          <w:divBdr>
            <w:top w:val="single" w:sz="2" w:space="0" w:color="auto"/>
            <w:left w:val="single" w:sz="2" w:space="0" w:color="auto"/>
            <w:bottom w:val="single" w:sz="6" w:space="0" w:color="auto"/>
            <w:right w:val="single" w:sz="2" w:space="0" w:color="auto"/>
          </w:divBdr>
          <w:divsChild>
            <w:div w:id="1017388273">
              <w:marLeft w:val="0"/>
              <w:marRight w:val="0"/>
              <w:marTop w:val="100"/>
              <w:marBottom w:val="100"/>
              <w:divBdr>
                <w:top w:val="single" w:sz="2" w:space="0" w:color="D9D9E3"/>
                <w:left w:val="single" w:sz="2" w:space="0" w:color="D9D9E3"/>
                <w:bottom w:val="single" w:sz="2" w:space="0" w:color="D9D9E3"/>
                <w:right w:val="single" w:sz="2" w:space="0" w:color="D9D9E3"/>
              </w:divBdr>
              <w:divsChild>
                <w:div w:id="1618443654">
                  <w:marLeft w:val="0"/>
                  <w:marRight w:val="0"/>
                  <w:marTop w:val="0"/>
                  <w:marBottom w:val="0"/>
                  <w:divBdr>
                    <w:top w:val="single" w:sz="2" w:space="0" w:color="D9D9E3"/>
                    <w:left w:val="single" w:sz="2" w:space="0" w:color="D9D9E3"/>
                    <w:bottom w:val="single" w:sz="2" w:space="0" w:color="D9D9E3"/>
                    <w:right w:val="single" w:sz="2" w:space="0" w:color="D9D9E3"/>
                  </w:divBdr>
                  <w:divsChild>
                    <w:div w:id="952636550">
                      <w:marLeft w:val="0"/>
                      <w:marRight w:val="0"/>
                      <w:marTop w:val="0"/>
                      <w:marBottom w:val="0"/>
                      <w:divBdr>
                        <w:top w:val="single" w:sz="2" w:space="0" w:color="D9D9E3"/>
                        <w:left w:val="single" w:sz="2" w:space="0" w:color="D9D9E3"/>
                        <w:bottom w:val="single" w:sz="2" w:space="0" w:color="D9D9E3"/>
                        <w:right w:val="single" w:sz="2" w:space="0" w:color="D9D9E3"/>
                      </w:divBdr>
                      <w:divsChild>
                        <w:div w:id="956913318">
                          <w:marLeft w:val="0"/>
                          <w:marRight w:val="0"/>
                          <w:marTop w:val="0"/>
                          <w:marBottom w:val="0"/>
                          <w:divBdr>
                            <w:top w:val="single" w:sz="2" w:space="0" w:color="D9D9E3"/>
                            <w:left w:val="single" w:sz="2" w:space="0" w:color="D9D9E3"/>
                            <w:bottom w:val="single" w:sz="2" w:space="0" w:color="D9D9E3"/>
                            <w:right w:val="single" w:sz="2" w:space="0" w:color="D9D9E3"/>
                          </w:divBdr>
                          <w:divsChild>
                            <w:div w:id="206187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74264022">
          <w:marLeft w:val="0"/>
          <w:marRight w:val="0"/>
          <w:marTop w:val="0"/>
          <w:marBottom w:val="0"/>
          <w:divBdr>
            <w:top w:val="single" w:sz="2" w:space="0" w:color="auto"/>
            <w:left w:val="single" w:sz="2" w:space="0" w:color="auto"/>
            <w:bottom w:val="single" w:sz="6" w:space="0" w:color="auto"/>
            <w:right w:val="single" w:sz="2" w:space="0" w:color="auto"/>
          </w:divBdr>
          <w:divsChild>
            <w:div w:id="362287947">
              <w:marLeft w:val="0"/>
              <w:marRight w:val="0"/>
              <w:marTop w:val="100"/>
              <w:marBottom w:val="100"/>
              <w:divBdr>
                <w:top w:val="single" w:sz="2" w:space="0" w:color="D9D9E3"/>
                <w:left w:val="single" w:sz="2" w:space="0" w:color="D9D9E3"/>
                <w:bottom w:val="single" w:sz="2" w:space="0" w:color="D9D9E3"/>
                <w:right w:val="single" w:sz="2" w:space="0" w:color="D9D9E3"/>
              </w:divBdr>
              <w:divsChild>
                <w:div w:id="1580284247">
                  <w:marLeft w:val="0"/>
                  <w:marRight w:val="0"/>
                  <w:marTop w:val="0"/>
                  <w:marBottom w:val="0"/>
                  <w:divBdr>
                    <w:top w:val="single" w:sz="2" w:space="0" w:color="D9D9E3"/>
                    <w:left w:val="single" w:sz="2" w:space="0" w:color="D9D9E3"/>
                    <w:bottom w:val="single" w:sz="2" w:space="0" w:color="D9D9E3"/>
                    <w:right w:val="single" w:sz="2" w:space="0" w:color="D9D9E3"/>
                  </w:divBdr>
                  <w:divsChild>
                    <w:div w:id="16479785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01882611">
                  <w:marLeft w:val="0"/>
                  <w:marRight w:val="0"/>
                  <w:marTop w:val="0"/>
                  <w:marBottom w:val="0"/>
                  <w:divBdr>
                    <w:top w:val="single" w:sz="2" w:space="0" w:color="D9D9E3"/>
                    <w:left w:val="single" w:sz="2" w:space="0" w:color="D9D9E3"/>
                    <w:bottom w:val="single" w:sz="2" w:space="0" w:color="D9D9E3"/>
                    <w:right w:val="single" w:sz="2" w:space="0" w:color="D9D9E3"/>
                  </w:divBdr>
                  <w:divsChild>
                    <w:div w:id="1241669685">
                      <w:marLeft w:val="0"/>
                      <w:marRight w:val="0"/>
                      <w:marTop w:val="0"/>
                      <w:marBottom w:val="0"/>
                      <w:divBdr>
                        <w:top w:val="single" w:sz="2" w:space="0" w:color="D9D9E3"/>
                        <w:left w:val="single" w:sz="2" w:space="0" w:color="D9D9E3"/>
                        <w:bottom w:val="single" w:sz="2" w:space="0" w:color="D9D9E3"/>
                        <w:right w:val="single" w:sz="2" w:space="0" w:color="D9D9E3"/>
                      </w:divBdr>
                      <w:divsChild>
                        <w:div w:id="1238788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09877204">
          <w:marLeft w:val="0"/>
          <w:marRight w:val="0"/>
          <w:marTop w:val="0"/>
          <w:marBottom w:val="0"/>
          <w:divBdr>
            <w:top w:val="single" w:sz="2" w:space="0" w:color="auto"/>
            <w:left w:val="single" w:sz="2" w:space="0" w:color="auto"/>
            <w:bottom w:val="single" w:sz="6" w:space="0" w:color="auto"/>
            <w:right w:val="single" w:sz="2" w:space="0" w:color="auto"/>
          </w:divBdr>
          <w:divsChild>
            <w:div w:id="149372033">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759322">
                  <w:marLeft w:val="0"/>
                  <w:marRight w:val="0"/>
                  <w:marTop w:val="0"/>
                  <w:marBottom w:val="0"/>
                  <w:divBdr>
                    <w:top w:val="single" w:sz="2" w:space="0" w:color="D9D9E3"/>
                    <w:left w:val="single" w:sz="2" w:space="0" w:color="D9D9E3"/>
                    <w:bottom w:val="single" w:sz="2" w:space="0" w:color="D9D9E3"/>
                    <w:right w:val="single" w:sz="2" w:space="0" w:color="D9D9E3"/>
                  </w:divBdr>
                  <w:divsChild>
                    <w:div w:id="418063311">
                      <w:marLeft w:val="0"/>
                      <w:marRight w:val="0"/>
                      <w:marTop w:val="0"/>
                      <w:marBottom w:val="0"/>
                      <w:divBdr>
                        <w:top w:val="single" w:sz="2" w:space="0" w:color="D9D9E3"/>
                        <w:left w:val="single" w:sz="2" w:space="0" w:color="D9D9E3"/>
                        <w:bottom w:val="single" w:sz="2" w:space="0" w:color="D9D9E3"/>
                        <w:right w:val="single" w:sz="2" w:space="0" w:color="D9D9E3"/>
                      </w:divBdr>
                      <w:divsChild>
                        <w:div w:id="1685664198">
                          <w:marLeft w:val="0"/>
                          <w:marRight w:val="0"/>
                          <w:marTop w:val="0"/>
                          <w:marBottom w:val="0"/>
                          <w:divBdr>
                            <w:top w:val="single" w:sz="2" w:space="0" w:color="D9D9E3"/>
                            <w:left w:val="single" w:sz="2" w:space="0" w:color="D9D9E3"/>
                            <w:bottom w:val="single" w:sz="2" w:space="0" w:color="D9D9E3"/>
                            <w:right w:val="single" w:sz="2" w:space="0" w:color="D9D9E3"/>
                          </w:divBdr>
                          <w:divsChild>
                            <w:div w:id="2411072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86561905">
      <w:bodyDiv w:val="1"/>
      <w:marLeft w:val="0"/>
      <w:marRight w:val="0"/>
      <w:marTop w:val="0"/>
      <w:marBottom w:val="0"/>
      <w:divBdr>
        <w:top w:val="none" w:sz="0" w:space="0" w:color="auto"/>
        <w:left w:val="none" w:sz="0" w:space="0" w:color="auto"/>
        <w:bottom w:val="none" w:sz="0" w:space="0" w:color="auto"/>
        <w:right w:val="none" w:sz="0" w:space="0" w:color="auto"/>
      </w:divBdr>
    </w:div>
    <w:div w:id="1446342015">
      <w:bodyDiv w:val="1"/>
      <w:marLeft w:val="0"/>
      <w:marRight w:val="0"/>
      <w:marTop w:val="0"/>
      <w:marBottom w:val="0"/>
      <w:divBdr>
        <w:top w:val="none" w:sz="0" w:space="0" w:color="auto"/>
        <w:left w:val="none" w:sz="0" w:space="0" w:color="auto"/>
        <w:bottom w:val="none" w:sz="0" w:space="0" w:color="auto"/>
        <w:right w:val="none" w:sz="0" w:space="0" w:color="auto"/>
      </w:divBdr>
    </w:div>
    <w:div w:id="1462186534">
      <w:bodyDiv w:val="1"/>
      <w:marLeft w:val="0"/>
      <w:marRight w:val="0"/>
      <w:marTop w:val="0"/>
      <w:marBottom w:val="0"/>
      <w:divBdr>
        <w:top w:val="none" w:sz="0" w:space="0" w:color="auto"/>
        <w:left w:val="none" w:sz="0" w:space="0" w:color="auto"/>
        <w:bottom w:val="none" w:sz="0" w:space="0" w:color="auto"/>
        <w:right w:val="none" w:sz="0" w:space="0" w:color="auto"/>
      </w:divBdr>
    </w:div>
    <w:div w:id="1652557468">
      <w:bodyDiv w:val="1"/>
      <w:marLeft w:val="0"/>
      <w:marRight w:val="0"/>
      <w:marTop w:val="0"/>
      <w:marBottom w:val="0"/>
      <w:divBdr>
        <w:top w:val="none" w:sz="0" w:space="0" w:color="auto"/>
        <w:left w:val="none" w:sz="0" w:space="0" w:color="auto"/>
        <w:bottom w:val="none" w:sz="0" w:space="0" w:color="auto"/>
        <w:right w:val="none" w:sz="0" w:space="0" w:color="auto"/>
      </w:divBdr>
    </w:div>
    <w:div w:id="1791775673">
      <w:bodyDiv w:val="1"/>
      <w:marLeft w:val="0"/>
      <w:marRight w:val="0"/>
      <w:marTop w:val="0"/>
      <w:marBottom w:val="0"/>
      <w:divBdr>
        <w:top w:val="none" w:sz="0" w:space="0" w:color="auto"/>
        <w:left w:val="none" w:sz="0" w:space="0" w:color="auto"/>
        <w:bottom w:val="none" w:sz="0" w:space="0" w:color="auto"/>
        <w:right w:val="none" w:sz="0" w:space="0" w:color="auto"/>
      </w:divBdr>
    </w:div>
    <w:div w:id="1894073297">
      <w:bodyDiv w:val="1"/>
      <w:marLeft w:val="0"/>
      <w:marRight w:val="0"/>
      <w:marTop w:val="0"/>
      <w:marBottom w:val="0"/>
      <w:divBdr>
        <w:top w:val="none" w:sz="0" w:space="0" w:color="auto"/>
        <w:left w:val="none" w:sz="0" w:space="0" w:color="auto"/>
        <w:bottom w:val="none" w:sz="0" w:space="0" w:color="auto"/>
        <w:right w:val="none" w:sz="0" w:space="0" w:color="auto"/>
      </w:divBdr>
    </w:div>
    <w:div w:id="1903255037">
      <w:bodyDiv w:val="1"/>
      <w:marLeft w:val="0"/>
      <w:marRight w:val="0"/>
      <w:marTop w:val="0"/>
      <w:marBottom w:val="0"/>
      <w:divBdr>
        <w:top w:val="none" w:sz="0" w:space="0" w:color="auto"/>
        <w:left w:val="none" w:sz="0" w:space="0" w:color="auto"/>
        <w:bottom w:val="none" w:sz="0" w:space="0" w:color="auto"/>
        <w:right w:val="none" w:sz="0" w:space="0" w:color="auto"/>
      </w:divBdr>
    </w:div>
    <w:div w:id="1971469615">
      <w:bodyDiv w:val="1"/>
      <w:marLeft w:val="0"/>
      <w:marRight w:val="0"/>
      <w:marTop w:val="0"/>
      <w:marBottom w:val="0"/>
      <w:divBdr>
        <w:top w:val="none" w:sz="0" w:space="0" w:color="auto"/>
        <w:left w:val="none" w:sz="0" w:space="0" w:color="auto"/>
        <w:bottom w:val="none" w:sz="0" w:space="0" w:color="auto"/>
        <w:right w:val="none" w:sz="0" w:space="0" w:color="auto"/>
      </w:divBdr>
    </w:div>
    <w:div w:id="1982155623">
      <w:bodyDiv w:val="1"/>
      <w:marLeft w:val="0"/>
      <w:marRight w:val="0"/>
      <w:marTop w:val="0"/>
      <w:marBottom w:val="0"/>
      <w:divBdr>
        <w:top w:val="none" w:sz="0" w:space="0" w:color="auto"/>
        <w:left w:val="none" w:sz="0" w:space="0" w:color="auto"/>
        <w:bottom w:val="none" w:sz="0" w:space="0" w:color="auto"/>
        <w:right w:val="none" w:sz="0" w:space="0" w:color="auto"/>
      </w:divBdr>
    </w:div>
    <w:div w:id="208070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thnicity-facts-figures.service.gov.uk/education-skills-and-training/education-pupils-and-their-characteristics/educational-attainment/latest" TargetMode="External"/><Relationship Id="rId18" Type="http://schemas.openxmlformats.org/officeDocument/2006/relationships/hyperlink" Target="https://epi.org.uk/wp-content/uploads/2020/06/Education-in-England-Annual-Report-2020.pdf" TargetMode="External"/><Relationship Id="rId26" Type="http://schemas.openxmlformats.org/officeDocument/2006/relationships/hyperlink" Target="https://www.suttontrust.com/research-paper/learning-in-lockdown/" TargetMode="External"/><Relationship Id="rId39" Type="http://schemas.openxmlformats.org/officeDocument/2006/relationships/hyperlink" Target="https://www.who.int/healthpromotion/frameworkforcountryaction/en/" TargetMode="External"/><Relationship Id="rId21" Type="http://schemas.openxmlformats.org/officeDocument/2006/relationships/hyperlink" Target="https://www.longtermplan.nhs.uk/" TargetMode="External"/><Relationship Id="rId34" Type="http://schemas.openxmlformats.org/officeDocument/2006/relationships/hyperlink" Target="https://www.undp.org/content/undp/en/home/sustainable-development-goals/goal-4-quality-education/education-for-sustainable-development.html" TargetMode="External"/><Relationship Id="rId42" Type="http://schemas.openxmlformats.org/officeDocument/2006/relationships/fontTable" Target="fontTable.xml"/><Relationship Id="rId7" Type="http://schemas.openxmlformats.org/officeDocument/2006/relationships/hyperlink" Target="https://assets.publishing.service.gov.uk/government/uploads/system/uploads/attachment_data/file/700496/clean-growth-strategy-correction-2018.pdf" TargetMode="External"/><Relationship Id="rId2" Type="http://schemas.openxmlformats.org/officeDocument/2006/relationships/numbering" Target="numbering.xml"/><Relationship Id="rId16" Type="http://schemas.openxmlformats.org/officeDocument/2006/relationships/hyperlink" Target="https://www.gov.uk/government/publications/childhood-obesity-a-plan-for-action/childhood-obesity-a-plan-for-action" TargetMode="External"/><Relationship Id="rId20" Type="http://schemas.openxmlformats.org/officeDocument/2006/relationships/hyperlink" Target="https://publications.parliament.uk/pa/cm201719/cmselect/cmhealth/882/882.pdf" TargetMode="External"/><Relationship Id="rId29" Type="http://schemas.openxmlformats.org/officeDocument/2006/relationships/hyperlink" Target="https://www.theguardian.com/business/2020/dec/03/uk-renewable-energy-capacity-surpasses-fossil-fuels-for-first-time" TargetMode="External"/><Relationship Id="rId41" Type="http://schemas.openxmlformats.org/officeDocument/2006/relationships/hyperlink" Target="https://www.who.int/sdg/health/en/" TargetMode="External"/><Relationship Id="rId1" Type="http://schemas.openxmlformats.org/officeDocument/2006/relationships/customXml" Target="../customXml/item1.xml"/><Relationship Id="rId6" Type="http://schemas.openxmlformats.org/officeDocument/2006/relationships/hyperlink" Target="https://www.cipd.co.uk/news-views/news-articles/levy-frustration" TargetMode="External"/><Relationship Id="rId11" Type="http://schemas.openxmlformats.org/officeDocument/2006/relationships/hyperlink" Target="https://www.gov.uk/government/statistics/schools-pupils-and-their-characteristics-january-2019" TargetMode="External"/><Relationship Id="rId24" Type="http://schemas.openxmlformats.org/officeDocument/2006/relationships/hyperlink" Target="https://www.gov.uk/government/statistics/national-child-measurement-programme-2018-to-2019-school-year" TargetMode="External"/><Relationship Id="rId32" Type="http://schemas.openxmlformats.org/officeDocument/2006/relationships/hyperlink" Target="https://en.unesco.org/themes/education/sdgs/material/04" TargetMode="External"/><Relationship Id="rId37" Type="http://schemas.openxmlformats.org/officeDocument/2006/relationships/hyperlink" Target="https://sustainabledevelopment.un.org/post2015/transformingourworld" TargetMode="External"/><Relationship Id="rId40" Type="http://schemas.openxmlformats.org/officeDocument/2006/relationships/hyperlink" Target="https://www.who.int/about/who-we-are/constitution" TargetMode="External"/><Relationship Id="rId5" Type="http://schemas.openxmlformats.org/officeDocument/2006/relationships/webSettings" Target="webSettings.xml"/><Relationship Id="rId15" Type="http://schemas.openxmlformats.org/officeDocument/2006/relationships/hyperlink" Target="https://www.gov.uk/government/publications/supporting-disadvantaged-children-and-young-people" TargetMode="External"/><Relationship Id="rId23" Type="http://schemas.openxmlformats.org/officeDocument/2006/relationships/hyperlink" Target="https://www.ons.gov.uk/peoplepopulationandcommunity/populationandmigration/populationestimates/datasets/populationestimatesforukenglandandwalesscotlandandnorthernireland" TargetMode="External"/><Relationship Id="rId28" Type="http://schemas.openxmlformats.org/officeDocument/2006/relationships/hyperlink" Target="https://www.theguardian.com/environment/2019/may/16/how-much-has-air-pollution-improved-in-the-uk" TargetMode="External"/><Relationship Id="rId36" Type="http://schemas.openxmlformats.org/officeDocument/2006/relationships/hyperlink" Target="https://www.un.org/sustainabledevelopment/sustainable-development-goals/" TargetMode="External"/><Relationship Id="rId10" Type="http://schemas.openxmlformats.org/officeDocument/2006/relationships/hyperlink" Target="https://www.gov.uk/government/publications/apprenticeship-levy/apprenticeship-levy" TargetMode="External"/><Relationship Id="rId19" Type="http://schemas.openxmlformats.org/officeDocument/2006/relationships/hyperlink" Target="https://library.educause.edu/topics/teaching-and-learning/digital-literacy" TargetMode="External"/><Relationship Id="rId31" Type="http://schemas.openxmlformats.org/officeDocument/2006/relationships/hyperlink" Target="https://www.nap.edu/catalog/24783/how-people-learn-ii-learners-contexts-and-cultures" TargetMode="External"/><Relationship Id="rId4" Type="http://schemas.openxmlformats.org/officeDocument/2006/relationships/settings" Target="settings.xml"/><Relationship Id="rId9" Type="http://schemas.openxmlformats.org/officeDocument/2006/relationships/hyperlink" Target="https://www.gov.uk/government/publications/domestic-renewable-heat-incentive-scheme-further-information" TargetMode="External"/><Relationship Id="rId14" Type="http://schemas.openxmlformats.org/officeDocument/2006/relationships/hyperlink" Target="https://www.gov.uk/guidance/get-help-with-technology-for-remote-education-during-coronavirus-covid-19" TargetMode="External"/><Relationship Id="rId22" Type="http://schemas.openxmlformats.org/officeDocument/2006/relationships/hyperlink" Target="https://www.longtermplan.nhs.uk/" TargetMode="External"/><Relationship Id="rId27" Type="http://schemas.openxmlformats.org/officeDocument/2006/relationships/hyperlink" Target="https://www.theguardian.com/environment/2018/oct/12/clean-growth-strategy-criticised-for-lack-of-ambition" TargetMode="External"/><Relationship Id="rId30" Type="http://schemas.openxmlformats.org/officeDocument/2006/relationships/hyperlink" Target="https://www.theguardian.com/commentisfree/2021/feb/08/national-tutoring-programme-educational-inequality" TargetMode="External"/><Relationship Id="rId35" Type="http://schemas.openxmlformats.org/officeDocument/2006/relationships/hyperlink" Target="https://www.un.org/sustainabledevelopment/sustainable-development-goals/" TargetMode="External"/><Relationship Id="rId43" Type="http://schemas.openxmlformats.org/officeDocument/2006/relationships/theme" Target="theme/theme1.xml"/><Relationship Id="rId8" Type="http://schemas.openxmlformats.org/officeDocument/2006/relationships/hyperlink" Target="https://www.gov.uk/government/collections/energy-company-obligation-eco" TargetMode="External"/><Relationship Id="rId3" Type="http://schemas.openxmlformats.org/officeDocument/2006/relationships/styles" Target="styles.xml"/><Relationship Id="rId12" Type="http://schemas.openxmlformats.org/officeDocument/2006/relationships/hyperlink" Target="https://www.gov.uk/government/news/national-tutoring-programme-launched-to-support-pupils-in-schools-across-england" TargetMode="External"/><Relationship Id="rId17" Type="http://schemas.openxmlformats.org/officeDocument/2006/relationships/hyperlink" Target="https://www.gov.uk/government/publications/childhood-obesity-a-plan-for-action" TargetMode="External"/><Relationship Id="rId25" Type="http://schemas.openxmlformats.org/officeDocument/2006/relationships/hyperlink" Target="https://www.gov.uk/government/publications/evaluation-of-the-soft-drinks-industry-levy-final-report" TargetMode="External"/><Relationship Id="rId33" Type="http://schemas.openxmlformats.org/officeDocument/2006/relationships/hyperlink" Target="https://undocs.org/en/E/2019/68" TargetMode="External"/><Relationship Id="rId38" Type="http://schemas.openxmlformats.org/officeDocument/2006/relationships/hyperlink" Target="https://www.worldbank.org/en/topic/energy/brief/sustainable-development-goal-7-affordable-and-clean-ener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794087-2A78-4E08-8D84-0B871D4D6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6402</Words>
  <Characters>36492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Aktar Ali (2007457)</dc:creator>
  <cp:keywords/>
  <dc:description/>
  <cp:lastModifiedBy>aktar ali</cp:lastModifiedBy>
  <cp:revision>2</cp:revision>
  <dcterms:created xsi:type="dcterms:W3CDTF">2023-03-24T14:54:00Z</dcterms:created>
  <dcterms:modified xsi:type="dcterms:W3CDTF">2023-03-24T14:54:00Z</dcterms:modified>
</cp:coreProperties>
</file>