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CD07C0" w14:textId="77777777" w:rsidR="00024DBB" w:rsidRPr="00024DBB" w:rsidRDefault="00024DBB" w:rsidP="00024DBB">
      <w:pPr>
        <w:rPr>
          <w:rFonts w:ascii="Arial" w:hAnsi="Arial" w:cs="Arial"/>
          <w:b/>
          <w:bCs/>
        </w:rPr>
      </w:pPr>
      <w:r w:rsidRPr="00024DBB">
        <w:rPr>
          <w:rFonts w:ascii="Arial" w:hAnsi="Arial" w:cs="Arial"/>
          <w:b/>
          <w:bCs/>
        </w:rPr>
        <w:t>Assumptions &amp; Justifications</w:t>
      </w:r>
    </w:p>
    <w:p w14:paraId="32AF40D8" w14:textId="77777777" w:rsidR="00024DBB" w:rsidRPr="00024DBB" w:rsidRDefault="00024DBB" w:rsidP="00024DBB">
      <w:pPr>
        <w:numPr>
          <w:ilvl w:val="0"/>
          <w:numId w:val="1"/>
        </w:numPr>
        <w:rPr>
          <w:rFonts w:ascii="Arial" w:hAnsi="Arial" w:cs="Arial"/>
        </w:rPr>
      </w:pPr>
      <w:r w:rsidRPr="00024DBB">
        <w:rPr>
          <w:rFonts w:ascii="Arial" w:hAnsi="Arial" w:cs="Arial"/>
          <w:b/>
          <w:bCs/>
        </w:rPr>
        <w:t>Start Date (May 2025):</w:t>
      </w:r>
      <w:r w:rsidRPr="00024DBB">
        <w:rPr>
          <w:rFonts w:ascii="Arial" w:hAnsi="Arial" w:cs="Arial"/>
        </w:rPr>
        <w:t> Justified by project announcements in early 2025 stating construction was "commencing shortly" following the merger that formed </w:t>
      </w:r>
      <w:r w:rsidRPr="00024DBB">
        <w:rPr>
          <w:rFonts w:ascii="Arial" w:hAnsi="Arial" w:cs="Arial"/>
          <w:b/>
          <w:bCs/>
        </w:rPr>
        <w:t>Beacon Cymru</w:t>
      </w:r>
      <w:r w:rsidRPr="00024DBB">
        <w:rPr>
          <w:rFonts w:ascii="Arial" w:hAnsi="Arial" w:cs="Arial"/>
        </w:rPr>
        <w:t>.</w:t>
      </w:r>
    </w:p>
    <w:p w14:paraId="08576E1F" w14:textId="53F9C7B3" w:rsidR="00024DBB" w:rsidRPr="00024DBB" w:rsidRDefault="00024DBB" w:rsidP="00024DBB">
      <w:pPr>
        <w:numPr>
          <w:ilvl w:val="0"/>
          <w:numId w:val="1"/>
        </w:numPr>
        <w:rPr>
          <w:rFonts w:ascii="Arial" w:hAnsi="Arial" w:cs="Arial"/>
        </w:rPr>
      </w:pPr>
      <w:r w:rsidRPr="00024DBB">
        <w:rPr>
          <w:rFonts w:ascii="Arial" w:hAnsi="Arial" w:cs="Arial"/>
          <w:b/>
          <w:bCs/>
        </w:rPr>
        <w:t>Steel-Frame Lead Times:</w:t>
      </w:r>
      <w:r w:rsidRPr="00024DBB">
        <w:rPr>
          <w:rFonts w:ascii="Arial" w:hAnsi="Arial" w:cs="Arial"/>
        </w:rPr>
        <w:t xml:space="preserve"> Durations for Task </w:t>
      </w:r>
      <w:r>
        <w:rPr>
          <w:rFonts w:ascii="Arial" w:hAnsi="Arial" w:cs="Arial"/>
        </w:rPr>
        <w:t>11</w:t>
      </w:r>
      <w:r w:rsidRPr="00024DBB">
        <w:rPr>
          <w:rFonts w:ascii="Arial" w:hAnsi="Arial" w:cs="Arial"/>
        </w:rPr>
        <w:t xml:space="preserve"> (60 days) assume a phased delivery of 70 units. Justification: Modern Methods of Construction (MMC) allow for significantly faster frame erection than traditional masonry, but site logistics for 70 homes require a rolling schedule.</w:t>
      </w:r>
    </w:p>
    <w:p w14:paraId="1D2851F6" w14:textId="347E6B5C" w:rsidR="00024DBB" w:rsidRPr="00024DBB" w:rsidRDefault="00024DBB" w:rsidP="00024DBB">
      <w:pPr>
        <w:numPr>
          <w:ilvl w:val="0"/>
          <w:numId w:val="1"/>
        </w:numPr>
        <w:rPr>
          <w:rFonts w:ascii="Arial" w:hAnsi="Arial" w:cs="Arial"/>
        </w:rPr>
      </w:pPr>
      <w:proofErr w:type="spellStart"/>
      <w:r w:rsidRPr="00024DBB">
        <w:rPr>
          <w:rFonts w:ascii="Arial" w:hAnsi="Arial" w:cs="Arial"/>
          <w:b/>
          <w:bCs/>
        </w:rPr>
        <w:t>SolarSeam</w:t>
      </w:r>
      <w:proofErr w:type="spellEnd"/>
      <w:r w:rsidRPr="00024DBB">
        <w:rPr>
          <w:rFonts w:ascii="Arial" w:hAnsi="Arial" w:cs="Arial"/>
          <w:b/>
          <w:bCs/>
        </w:rPr>
        <w:t xml:space="preserve"> Critical Path:</w:t>
      </w:r>
      <w:r w:rsidRPr="00024DBB">
        <w:rPr>
          <w:rFonts w:ascii="Arial" w:hAnsi="Arial" w:cs="Arial"/>
        </w:rPr>
        <w:t xml:space="preserve"> Task </w:t>
      </w:r>
      <w:r>
        <w:rPr>
          <w:rFonts w:ascii="Arial" w:hAnsi="Arial" w:cs="Arial"/>
        </w:rPr>
        <w:t>12</w:t>
      </w:r>
      <w:r w:rsidRPr="00024DBB">
        <w:rPr>
          <w:rFonts w:ascii="Arial" w:hAnsi="Arial" w:cs="Arial"/>
        </w:rPr>
        <w:t xml:space="preserve"> is treated as a finish-to-start predecessor for internal 1st-fix electrical. Justification: Because the solar technology is integrated directly into the roof structure, the electrical commissioning cannot be finalized until the roof is structurally complete and wired.</w:t>
      </w:r>
    </w:p>
    <w:p w14:paraId="2EDD14C6" w14:textId="7494D778" w:rsidR="00024DBB" w:rsidRPr="00024DBB" w:rsidRDefault="00024DBB" w:rsidP="00024DBB">
      <w:pPr>
        <w:numPr>
          <w:ilvl w:val="0"/>
          <w:numId w:val="1"/>
        </w:numPr>
        <w:rPr>
          <w:rFonts w:ascii="Arial" w:hAnsi="Arial" w:cs="Arial"/>
        </w:rPr>
      </w:pPr>
      <w:r w:rsidRPr="00024DBB">
        <w:rPr>
          <w:rFonts w:ascii="Arial" w:hAnsi="Arial" w:cs="Arial"/>
          <w:b/>
          <w:bCs/>
        </w:rPr>
        <w:t>Concurrent Internal Work:</w:t>
      </w:r>
      <w:r w:rsidRPr="00024DBB">
        <w:rPr>
          <w:rFonts w:ascii="Arial" w:hAnsi="Arial" w:cs="Arial"/>
        </w:rPr>
        <w:t xml:space="preserve"> Task </w:t>
      </w:r>
      <w:r>
        <w:rPr>
          <w:rFonts w:ascii="Arial" w:hAnsi="Arial" w:cs="Arial"/>
        </w:rPr>
        <w:t>15</w:t>
      </w:r>
      <w:r w:rsidRPr="00024DBB">
        <w:rPr>
          <w:rFonts w:ascii="Arial" w:hAnsi="Arial" w:cs="Arial"/>
        </w:rPr>
        <w:t xml:space="preserve"> (Internal First Fix) begins as soon as the roof (Task </w:t>
      </w:r>
      <w:r>
        <w:rPr>
          <w:rFonts w:ascii="Arial" w:hAnsi="Arial" w:cs="Arial"/>
        </w:rPr>
        <w:t>12</w:t>
      </w:r>
      <w:r w:rsidRPr="00024DBB">
        <w:rPr>
          <w:rFonts w:ascii="Arial" w:hAnsi="Arial" w:cs="Arial"/>
        </w:rPr>
        <w:t>) starts. Justification: On a 70-unit site, internal crews will begin work on the first completed houses while the roofing team continues on later units. </w:t>
      </w:r>
    </w:p>
    <w:p w14:paraId="634E165F" w14:textId="77777777" w:rsidR="00DA2809" w:rsidRDefault="00DA2809" w:rsidP="00450047">
      <w:pPr>
        <w:rPr>
          <w:rFonts w:ascii="Arial" w:hAnsi="Arial" w:cs="Arial"/>
          <w:b/>
          <w:bCs/>
        </w:rPr>
      </w:pPr>
    </w:p>
    <w:p w14:paraId="0FCB6EF2" w14:textId="07BC712A" w:rsidR="00450047" w:rsidRPr="00450047" w:rsidRDefault="00450047" w:rsidP="00450047">
      <w:pPr>
        <w:rPr>
          <w:rFonts w:ascii="Arial" w:hAnsi="Arial" w:cs="Arial"/>
          <w:b/>
          <w:bCs/>
        </w:rPr>
      </w:pPr>
      <w:r w:rsidRPr="00450047">
        <w:rPr>
          <w:rFonts w:ascii="Arial" w:hAnsi="Arial" w:cs="Arial"/>
          <w:b/>
          <w:bCs/>
        </w:rPr>
        <w:t>1. References &amp; Evidence</w:t>
      </w:r>
    </w:p>
    <w:p w14:paraId="0A6C01C6" w14:textId="77777777" w:rsidR="00450047" w:rsidRPr="00450047" w:rsidRDefault="00450047" w:rsidP="00450047">
      <w:pPr>
        <w:rPr>
          <w:rFonts w:ascii="Arial" w:hAnsi="Arial" w:cs="Arial"/>
        </w:rPr>
      </w:pPr>
      <w:r w:rsidRPr="00450047">
        <w:rPr>
          <w:rFonts w:ascii="Arial" w:hAnsi="Arial" w:cs="Arial"/>
        </w:rPr>
        <w:t>Cite these specific sources and standards to justify your project plan:</w:t>
      </w:r>
    </w:p>
    <w:p w14:paraId="6C8CC3D2" w14:textId="77777777" w:rsidR="00450047" w:rsidRPr="00450047" w:rsidRDefault="00450047" w:rsidP="00450047">
      <w:pPr>
        <w:numPr>
          <w:ilvl w:val="0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Project Context: The development is delivered by Beacon Cymru (a merger of Coastal Housing and RHA Wales) in partnership with Tata Steel UK and </w:t>
      </w:r>
      <w:proofErr w:type="spellStart"/>
      <w:r w:rsidRPr="00450047">
        <w:rPr>
          <w:rFonts w:ascii="Arial" w:hAnsi="Arial" w:cs="Arial"/>
        </w:rPr>
        <w:t>Edenstone</w:t>
      </w:r>
      <w:proofErr w:type="spellEnd"/>
      <w:r w:rsidRPr="00450047">
        <w:rPr>
          <w:rFonts w:ascii="Arial" w:hAnsi="Arial" w:cs="Arial"/>
        </w:rPr>
        <w:t xml:space="preserve"> Homes.</w:t>
      </w:r>
    </w:p>
    <w:p w14:paraId="6F4146A6" w14:textId="77777777" w:rsidR="00450047" w:rsidRPr="00450047" w:rsidRDefault="00450047" w:rsidP="00450047">
      <w:pPr>
        <w:numPr>
          <w:ilvl w:val="0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Technical Specifications:</w:t>
      </w:r>
    </w:p>
    <w:p w14:paraId="364035C8" w14:textId="77777777" w:rsidR="00450047" w:rsidRPr="00450047" w:rsidRDefault="00450047" w:rsidP="00450047">
      <w:pPr>
        <w:numPr>
          <w:ilvl w:val="1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Galvanized Steel Frame: Utilized as a Modern Method of Construction (MMC) to improve delivery speed and environmental impact.</w:t>
      </w:r>
    </w:p>
    <w:p w14:paraId="5E848AE5" w14:textId="519F1AAB" w:rsidR="00450047" w:rsidRPr="00450047" w:rsidRDefault="00450047" w:rsidP="00450047">
      <w:pPr>
        <w:numPr>
          <w:ilvl w:val="1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 xml:space="preserve">Catnic </w:t>
      </w:r>
      <w:proofErr w:type="spellStart"/>
      <w:r w:rsidRPr="00450047">
        <w:rPr>
          <w:rFonts w:ascii="Arial" w:hAnsi="Arial" w:cs="Arial"/>
        </w:rPr>
        <w:t>SolarSeam</w:t>
      </w:r>
      <w:proofErr w:type="spellEnd"/>
      <w:r w:rsidR="00A751CA" w:rsidRPr="00DA2809">
        <w:rPr>
          <w:rFonts w:ascii="Arial" w:hAnsi="Arial" w:cs="Arial"/>
        </w:rPr>
        <w:t xml:space="preserve">: </w:t>
      </w:r>
      <w:r w:rsidRPr="00450047">
        <w:rPr>
          <w:rFonts w:ascii="Arial" w:hAnsi="Arial" w:cs="Arial"/>
        </w:rPr>
        <w:t>A factory-bonded CIGS solar laminate on a </w:t>
      </w:r>
      <w:proofErr w:type="spellStart"/>
      <w:r w:rsidRPr="00450047">
        <w:rPr>
          <w:rFonts w:ascii="Arial" w:hAnsi="Arial" w:cs="Arial"/>
        </w:rPr>
        <w:t>Colorcoat</w:t>
      </w:r>
      <w:proofErr w:type="spellEnd"/>
      <w:r w:rsidRPr="00450047">
        <w:rPr>
          <w:rFonts w:ascii="Arial" w:hAnsi="Arial" w:cs="Arial"/>
        </w:rPr>
        <w:t xml:space="preserve"> Prisma steel substrate.</w:t>
      </w:r>
    </w:p>
    <w:p w14:paraId="1DD15B1F" w14:textId="77777777" w:rsidR="00450047" w:rsidRPr="00450047" w:rsidRDefault="00450047" w:rsidP="00450047">
      <w:pPr>
        <w:numPr>
          <w:ilvl w:val="1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Fire Safety: The roofing system is classified as B</w:t>
      </w:r>
      <w:r w:rsidRPr="00450047">
        <w:rPr>
          <w:rFonts w:ascii="Arial" w:hAnsi="Arial" w:cs="Arial"/>
          <w:vertAlign w:val="subscript"/>
        </w:rPr>
        <w:t>ROOF</w:t>
      </w:r>
      <w:r w:rsidRPr="00450047">
        <w:rPr>
          <w:rFonts w:ascii="Arial" w:hAnsi="Arial" w:cs="Arial"/>
        </w:rPr>
        <w:t>(t4), the highest external fire rating under BS EN 13501-5, indicating no fire penetration for at least 60 minutes.</w:t>
      </w:r>
    </w:p>
    <w:p w14:paraId="03A16545" w14:textId="77777777" w:rsidR="00450047" w:rsidRPr="00450047" w:rsidRDefault="00450047" w:rsidP="00450047">
      <w:pPr>
        <w:numPr>
          <w:ilvl w:val="0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Legislative &amp; Planning Requirements:</w:t>
      </w:r>
    </w:p>
    <w:p w14:paraId="61B6B399" w14:textId="77777777" w:rsidR="00450047" w:rsidRPr="00450047" w:rsidRDefault="00450047" w:rsidP="00450047">
      <w:pPr>
        <w:numPr>
          <w:ilvl w:val="1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Condition 16 (PL/06624): Mandatory Landscape and Ecological Management Plan (LEMP) to protect site biodiversity.</w:t>
      </w:r>
    </w:p>
    <w:p w14:paraId="3914E2E1" w14:textId="77777777" w:rsidR="00450047" w:rsidRPr="00450047" w:rsidRDefault="00450047" w:rsidP="00450047">
      <w:pPr>
        <w:numPr>
          <w:ilvl w:val="1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Sustainable Drainage (</w:t>
      </w:r>
      <w:proofErr w:type="spellStart"/>
      <w:r w:rsidRPr="00450047">
        <w:rPr>
          <w:rFonts w:ascii="Arial" w:hAnsi="Arial" w:cs="Arial"/>
        </w:rPr>
        <w:t>SuDS</w:t>
      </w:r>
      <w:proofErr w:type="spellEnd"/>
      <w:r w:rsidRPr="00450047">
        <w:rPr>
          <w:rFonts w:ascii="Arial" w:hAnsi="Arial" w:cs="Arial"/>
        </w:rPr>
        <w:t>): Requirement for on-site attenuation basins and permeable paving to mitigate flood risk.</w:t>
      </w:r>
    </w:p>
    <w:p w14:paraId="71509399" w14:textId="77777777" w:rsidR="00450047" w:rsidRDefault="00450047" w:rsidP="00450047">
      <w:pPr>
        <w:numPr>
          <w:ilvl w:val="1"/>
          <w:numId w:val="2"/>
        </w:numPr>
        <w:rPr>
          <w:rFonts w:ascii="Arial" w:hAnsi="Arial" w:cs="Arial"/>
        </w:rPr>
      </w:pPr>
      <w:r w:rsidRPr="00450047">
        <w:rPr>
          <w:rFonts w:ascii="Arial" w:hAnsi="Arial" w:cs="Arial"/>
        </w:rPr>
        <w:t>Net Zero Compliance: Homes are designed to be Net Zero Energy compliant using air source heat pumps and EV charging points. </w:t>
      </w:r>
    </w:p>
    <w:p w14:paraId="788B85CE" w14:textId="77777777" w:rsidR="00DA2809" w:rsidRDefault="00DA2809" w:rsidP="00DA2809">
      <w:pPr>
        <w:rPr>
          <w:rFonts w:ascii="Arial" w:hAnsi="Arial" w:cs="Arial"/>
        </w:rPr>
      </w:pPr>
    </w:p>
    <w:p w14:paraId="5B7F07DD" w14:textId="77777777" w:rsidR="00DA2809" w:rsidRDefault="00DA2809" w:rsidP="00DA2809">
      <w:pPr>
        <w:rPr>
          <w:rFonts w:ascii="Arial" w:hAnsi="Arial" w:cs="Arial"/>
        </w:rPr>
      </w:pPr>
    </w:p>
    <w:p w14:paraId="26F4C35B" w14:textId="77777777" w:rsidR="00DA2809" w:rsidRDefault="00DA2809" w:rsidP="00DA2809">
      <w:pPr>
        <w:rPr>
          <w:rFonts w:ascii="Arial" w:hAnsi="Arial" w:cs="Arial"/>
        </w:rPr>
      </w:pPr>
    </w:p>
    <w:p w14:paraId="28DED5CA" w14:textId="77777777" w:rsidR="00DA2809" w:rsidRPr="00450047" w:rsidRDefault="00DA2809" w:rsidP="00DA2809">
      <w:pPr>
        <w:rPr>
          <w:rFonts w:ascii="Arial" w:hAnsi="Arial" w:cs="Arial"/>
        </w:rPr>
      </w:pPr>
    </w:p>
    <w:p w14:paraId="6C3F2B36" w14:textId="7CDB9471" w:rsidR="00450047" w:rsidRPr="00450047" w:rsidRDefault="00450047" w:rsidP="00450047">
      <w:pPr>
        <w:rPr>
          <w:rFonts w:ascii="Arial" w:hAnsi="Arial" w:cs="Arial"/>
          <w:b/>
          <w:bCs/>
        </w:rPr>
      </w:pPr>
      <w:r w:rsidRPr="00450047">
        <w:rPr>
          <w:rFonts w:ascii="Arial" w:hAnsi="Arial" w:cs="Arial"/>
          <w:b/>
          <w:bCs/>
        </w:rPr>
        <w:t>2. Realistic Cost &amp; Resource Allocations (2026 Estimates)</w:t>
      </w:r>
    </w:p>
    <w:tbl>
      <w:tblPr>
        <w:tblW w:w="978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95"/>
        <w:gridCol w:w="1023"/>
        <w:gridCol w:w="1928"/>
        <w:gridCol w:w="1487"/>
        <w:gridCol w:w="3447"/>
      </w:tblGrid>
      <w:tr w:rsidR="00450047" w:rsidRPr="00450047" w14:paraId="644B7C3E" w14:textId="77777777">
        <w:tc>
          <w:tcPr>
            <w:tcW w:w="0" w:type="auto"/>
            <w:tcBorders>
              <w:bottom w:val="single" w:sz="6" w:space="0" w:color="2D2F35"/>
            </w:tcBorders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4E69B459" w14:textId="77777777" w:rsidR="00450047" w:rsidRPr="00450047" w:rsidRDefault="00450047" w:rsidP="00450047">
            <w:pPr>
              <w:rPr>
                <w:rFonts w:ascii="Arial" w:hAnsi="Arial" w:cs="Arial"/>
                <w:b/>
                <w:bCs/>
              </w:rPr>
            </w:pPr>
            <w:r w:rsidRPr="00450047">
              <w:rPr>
                <w:rFonts w:ascii="Arial" w:hAnsi="Arial" w:cs="Arial"/>
                <w:b/>
                <w:bCs/>
              </w:rPr>
              <w:t>Resource Name 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48388C61" w14:textId="77777777" w:rsidR="00450047" w:rsidRPr="00450047" w:rsidRDefault="00450047" w:rsidP="00450047">
            <w:pPr>
              <w:rPr>
                <w:rFonts w:ascii="Arial" w:hAnsi="Arial" w:cs="Arial"/>
                <w:b/>
                <w:bCs/>
              </w:rPr>
            </w:pPr>
            <w:r w:rsidRPr="00450047">
              <w:rPr>
                <w:rFonts w:ascii="Arial" w:hAnsi="Arial" w:cs="Arial"/>
                <w:b/>
                <w:bCs/>
              </w:rPr>
              <w:t>Type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3C6E3B1B" w14:textId="77777777" w:rsidR="00450047" w:rsidRPr="00450047" w:rsidRDefault="00450047" w:rsidP="00450047">
            <w:pPr>
              <w:rPr>
                <w:rFonts w:ascii="Arial" w:hAnsi="Arial" w:cs="Arial"/>
                <w:b/>
                <w:bCs/>
              </w:rPr>
            </w:pPr>
            <w:r w:rsidRPr="00450047">
              <w:rPr>
                <w:rFonts w:ascii="Arial" w:hAnsi="Arial" w:cs="Arial"/>
                <w:b/>
                <w:bCs/>
              </w:rPr>
              <w:t>Standard Rate (2026)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6BDE5ACA" w14:textId="77777777" w:rsidR="00450047" w:rsidRPr="00450047" w:rsidRDefault="00450047" w:rsidP="00450047">
            <w:pPr>
              <w:rPr>
                <w:rFonts w:ascii="Arial" w:hAnsi="Arial" w:cs="Arial"/>
                <w:b/>
                <w:bCs/>
              </w:rPr>
            </w:pPr>
            <w:r w:rsidRPr="00450047">
              <w:rPr>
                <w:rFonts w:ascii="Arial" w:hAnsi="Arial" w:cs="Arial"/>
                <w:b/>
                <w:bCs/>
              </w:rPr>
              <w:t>Overtime Rate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4C4DEB5F" w14:textId="77777777" w:rsidR="00450047" w:rsidRPr="00450047" w:rsidRDefault="00450047" w:rsidP="00450047">
            <w:pPr>
              <w:rPr>
                <w:rFonts w:ascii="Arial" w:hAnsi="Arial" w:cs="Arial"/>
                <w:b/>
                <w:bCs/>
              </w:rPr>
            </w:pPr>
            <w:r w:rsidRPr="00450047">
              <w:rPr>
                <w:rFonts w:ascii="Arial" w:hAnsi="Arial" w:cs="Arial"/>
                <w:b/>
                <w:bCs/>
              </w:rPr>
              <w:t>Notes/Justification</w:t>
            </w:r>
          </w:p>
        </w:tc>
      </w:tr>
      <w:tr w:rsidR="00450047" w:rsidRPr="00450047" w14:paraId="31C1AC3F" w14:textId="77777777"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3EEA4378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  <w:b/>
                <w:bCs/>
              </w:rPr>
              <w:t>Site Manager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3C2B307B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Work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5FEFA903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£350/day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0833B920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£500/day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0" w:type="dxa"/>
            </w:tcMar>
            <w:hideMark/>
          </w:tcPr>
          <w:p w14:paraId="4351BCB8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Oversees CEMP and H&amp;S compliance.</w:t>
            </w:r>
          </w:p>
        </w:tc>
      </w:tr>
      <w:tr w:rsidR="00450047" w:rsidRPr="00450047" w14:paraId="0894B7A5" w14:textId="77777777"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6DF9B8B6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  <w:b/>
                <w:bCs/>
              </w:rPr>
              <w:t>MCS Electrician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2030176E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Work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6FFF8D6E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£450/day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39E1B730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£650/day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0" w:type="dxa"/>
            </w:tcMar>
            <w:hideMark/>
          </w:tcPr>
          <w:p w14:paraId="233D7A97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Required for "Plug &amp; Play" solar commissioning.</w:t>
            </w:r>
          </w:p>
        </w:tc>
      </w:tr>
      <w:tr w:rsidR="00450047" w:rsidRPr="00450047" w14:paraId="7F5EBA39" w14:textId="77777777"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4C55DEAD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  <w:b/>
                <w:bCs/>
              </w:rPr>
              <w:t>Steel Erection Team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154C735C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Work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30F2421A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£1,200/day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58DEA354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-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0" w:type="dxa"/>
            </w:tcMar>
            <w:hideMark/>
          </w:tcPr>
          <w:p w14:paraId="702CBD15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Specialist crew for Tata Steel frame assembly.</w:t>
            </w:r>
          </w:p>
        </w:tc>
      </w:tr>
      <w:tr w:rsidR="00450047" w:rsidRPr="00450047" w14:paraId="276E0825" w14:textId="77777777"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701B169D" w14:textId="77777777" w:rsidR="00450047" w:rsidRPr="00450047" w:rsidRDefault="00450047" w:rsidP="00450047">
            <w:pPr>
              <w:rPr>
                <w:rFonts w:ascii="Arial" w:hAnsi="Arial" w:cs="Arial"/>
                <w:b/>
                <w:bCs/>
              </w:rPr>
            </w:pPr>
            <w:r w:rsidRPr="00450047">
              <w:rPr>
                <w:rFonts w:ascii="Arial" w:hAnsi="Arial" w:cs="Arial"/>
                <w:b/>
                <w:bCs/>
              </w:rPr>
              <w:t xml:space="preserve">Catnic </w:t>
            </w:r>
            <w:proofErr w:type="spellStart"/>
            <w:r w:rsidRPr="00450047">
              <w:rPr>
                <w:rFonts w:ascii="Arial" w:hAnsi="Arial" w:cs="Arial"/>
                <w:b/>
                <w:bCs/>
              </w:rPr>
              <w:t>SolarSeam</w:t>
            </w:r>
            <w:proofErr w:type="spellEnd"/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5A3F7341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Material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4F3565F2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£215/m²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4E94CCE1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-</w:t>
            </w:r>
          </w:p>
        </w:tc>
        <w:tc>
          <w:tcPr>
            <w:tcW w:w="0" w:type="auto"/>
            <w:tcBorders>
              <w:bottom w:val="single" w:sz="6" w:space="0" w:color="2D2F35"/>
            </w:tcBorders>
            <w:tcMar>
              <w:top w:w="180" w:type="dxa"/>
              <w:left w:w="0" w:type="dxa"/>
              <w:bottom w:w="180" w:type="dxa"/>
              <w:right w:w="0" w:type="dxa"/>
            </w:tcMar>
            <w:hideMark/>
          </w:tcPr>
          <w:p w14:paraId="3D84B705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Includes substrate and integrated PV panels.</w:t>
            </w:r>
          </w:p>
        </w:tc>
      </w:tr>
      <w:tr w:rsidR="00450047" w:rsidRPr="00450047" w14:paraId="471A32EF" w14:textId="77777777">
        <w:tc>
          <w:tcPr>
            <w:tcW w:w="0" w:type="auto"/>
            <w:tcBorders>
              <w:bottom w:val="nil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433B384D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  <w:b/>
                <w:bCs/>
              </w:rPr>
              <w:t>Mobile Crane</w:t>
            </w:r>
          </w:p>
        </w:tc>
        <w:tc>
          <w:tcPr>
            <w:tcW w:w="0" w:type="auto"/>
            <w:tcBorders>
              <w:bottom w:val="nil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51EBB90A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Cost</w:t>
            </w:r>
          </w:p>
        </w:tc>
        <w:tc>
          <w:tcPr>
            <w:tcW w:w="0" w:type="auto"/>
            <w:tcBorders>
              <w:bottom w:val="nil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5B269105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£1,500/</w:t>
            </w:r>
            <w:proofErr w:type="spellStart"/>
            <w:r w:rsidRPr="00450047">
              <w:rPr>
                <w:rFonts w:ascii="Arial" w:hAnsi="Arial" w:cs="Arial"/>
              </w:rPr>
              <w:t>wk</w:t>
            </w:r>
            <w:proofErr w:type="spellEnd"/>
          </w:p>
        </w:tc>
        <w:tc>
          <w:tcPr>
            <w:tcW w:w="0" w:type="auto"/>
            <w:tcBorders>
              <w:bottom w:val="nil"/>
            </w:tcBorders>
            <w:tcMar>
              <w:top w:w="180" w:type="dxa"/>
              <w:left w:w="0" w:type="dxa"/>
              <w:bottom w:w="180" w:type="dxa"/>
              <w:right w:w="240" w:type="dxa"/>
            </w:tcMar>
            <w:hideMark/>
          </w:tcPr>
          <w:p w14:paraId="7196453B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-</w:t>
            </w:r>
          </w:p>
        </w:tc>
        <w:tc>
          <w:tcPr>
            <w:tcW w:w="0" w:type="auto"/>
            <w:tcBorders>
              <w:bottom w:val="nil"/>
            </w:tcBorders>
            <w:tcMar>
              <w:top w:w="180" w:type="dxa"/>
              <w:left w:w="0" w:type="dxa"/>
              <w:bottom w:w="180" w:type="dxa"/>
              <w:right w:w="0" w:type="dxa"/>
            </w:tcMar>
            <w:hideMark/>
          </w:tcPr>
          <w:p w14:paraId="2CEACF29" w14:textId="77777777" w:rsidR="00450047" w:rsidRPr="00450047" w:rsidRDefault="00450047" w:rsidP="00450047">
            <w:pPr>
              <w:rPr>
                <w:rFonts w:ascii="Arial" w:hAnsi="Arial" w:cs="Arial"/>
              </w:rPr>
            </w:pPr>
            <w:r w:rsidRPr="00450047">
              <w:rPr>
                <w:rFonts w:ascii="Arial" w:hAnsi="Arial" w:cs="Arial"/>
              </w:rPr>
              <w:t>Necessary for lifting MMC steel components.</w:t>
            </w:r>
          </w:p>
        </w:tc>
      </w:tr>
    </w:tbl>
    <w:p w14:paraId="7C777E91" w14:textId="77777777" w:rsidR="00217F55" w:rsidRDefault="00217F55"/>
    <w:sectPr w:rsidR="00217F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0D6549"/>
    <w:multiLevelType w:val="multilevel"/>
    <w:tmpl w:val="C43A9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415144"/>
    <w:multiLevelType w:val="multilevel"/>
    <w:tmpl w:val="C4E89B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0402278">
    <w:abstractNumId w:val="1"/>
  </w:num>
  <w:num w:numId="2" w16cid:durableId="6153335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DBB"/>
    <w:rsid w:val="00024DBB"/>
    <w:rsid w:val="00217F55"/>
    <w:rsid w:val="00376A94"/>
    <w:rsid w:val="00450047"/>
    <w:rsid w:val="009366FB"/>
    <w:rsid w:val="00A07FCF"/>
    <w:rsid w:val="00A751CA"/>
    <w:rsid w:val="00DA28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0F83BB"/>
  <w15:chartTrackingRefBased/>
  <w15:docId w15:val="{AAB5F673-B8AD-4BF8-9DAE-DEB84F5989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4D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4D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4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4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4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4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4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4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4D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4D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4D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4D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4D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4D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4D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4D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4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4D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4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4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4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4D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4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4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4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4D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4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4D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392</Words>
  <Characters>2235</Characters>
  <Application>Microsoft Office Word</Application>
  <DocSecurity>0</DocSecurity>
  <Lines>18</Lines>
  <Paragraphs>5</Paragraphs>
  <ScaleCrop>false</ScaleCrop>
  <Company/>
  <LinksUpToDate>false</LinksUpToDate>
  <CharactersWithSpaces>2622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sharp</dc:creator>
  <cp:keywords/>
  <dc:description/>
  <cp:lastModifiedBy>edward sharp</cp:lastModifiedBy>
  <cp:revision>5</cp:revision>
  <dcterms:created xsi:type="dcterms:W3CDTF">2026-01-06T19:10:00Z</dcterms:created>
  <dcterms:modified xsi:type="dcterms:W3CDTF">2026-01-06T19:14:00Z</dcterms:modified>
</cp:coreProperties>
</file>