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ACD028" w14:textId="30B52428" w:rsidR="00D604DF" w:rsidRPr="00D604DF" w:rsidRDefault="00D604DF" w:rsidP="00D604DF">
      <w:pPr>
        <w:spacing w:after="100" w:afterAutospacing="1"/>
        <w:outlineLvl w:val="1"/>
        <w:rPr>
          <w:rFonts w:ascii="Segoe UI" w:eastAsia="Times New Roman" w:hAnsi="Segoe UI" w:cs="Segoe UI"/>
          <w:color w:val="373A3C"/>
          <w:sz w:val="36"/>
          <w:szCs w:val="36"/>
          <w:lang w:eastAsia="en-GB"/>
        </w:rPr>
      </w:pPr>
      <w:r w:rsidRPr="00D604DF">
        <w:rPr>
          <w:rFonts w:ascii="Segoe UI" w:eastAsia="Times New Roman" w:hAnsi="Segoe UI" w:cs="Segoe UI"/>
          <w:color w:val="373A3C"/>
          <w:sz w:val="36"/>
          <w:szCs w:val="36"/>
          <w:lang w:eastAsia="en-GB"/>
        </w:rPr>
        <w:t>Step 6.4: Peer Practices II</w:t>
      </w:r>
    </w:p>
    <w:p w14:paraId="329CBBE5" w14:textId="7F9AB930" w:rsidR="004B21A3" w:rsidRDefault="00184767">
      <w:pPr>
        <w:rPr>
          <w:rFonts w:ascii="Arial" w:hAnsi="Arial" w:cs="Arial"/>
          <w:sz w:val="22"/>
          <w:szCs w:val="22"/>
        </w:rPr>
      </w:pPr>
      <w:r w:rsidRPr="00984334">
        <w:rPr>
          <w:rFonts w:ascii="Arial" w:hAnsi="Arial" w:cs="Arial"/>
          <w:sz w:val="22"/>
          <w:szCs w:val="22"/>
        </w:rPr>
        <w:t>When it comes to employing the use of Big Data in employee engagement and performance monitoring,</w:t>
      </w:r>
      <w:r w:rsidR="004B21A3" w:rsidRPr="00984334">
        <w:rPr>
          <w:rFonts w:ascii="Arial" w:hAnsi="Arial" w:cs="Arial"/>
          <w:sz w:val="22"/>
          <w:szCs w:val="22"/>
        </w:rPr>
        <w:t xml:space="preserve"> one of the main benefits </w:t>
      </w:r>
      <w:r w:rsidR="00984334">
        <w:rPr>
          <w:rFonts w:ascii="Arial" w:hAnsi="Arial" w:cs="Arial"/>
          <w:sz w:val="22"/>
          <w:szCs w:val="22"/>
        </w:rPr>
        <w:t>is</w:t>
      </w:r>
      <w:r w:rsidR="004B21A3" w:rsidRPr="00984334">
        <w:rPr>
          <w:rFonts w:ascii="Arial" w:hAnsi="Arial" w:cs="Arial"/>
          <w:sz w:val="22"/>
          <w:szCs w:val="22"/>
        </w:rPr>
        <w:t xml:space="preserve"> that</w:t>
      </w:r>
      <w:r w:rsidRPr="00984334">
        <w:rPr>
          <w:rFonts w:ascii="Arial" w:hAnsi="Arial" w:cs="Arial"/>
          <w:sz w:val="22"/>
          <w:szCs w:val="22"/>
        </w:rPr>
        <w:t xml:space="preserve"> it allows </w:t>
      </w:r>
      <w:r w:rsidR="00984334">
        <w:rPr>
          <w:rFonts w:ascii="Arial" w:hAnsi="Arial" w:cs="Arial"/>
          <w:sz w:val="22"/>
          <w:szCs w:val="22"/>
        </w:rPr>
        <w:t>for</w:t>
      </w:r>
      <w:r w:rsidRPr="00984334">
        <w:rPr>
          <w:rFonts w:ascii="Arial" w:hAnsi="Arial" w:cs="Arial"/>
          <w:sz w:val="22"/>
          <w:szCs w:val="22"/>
        </w:rPr>
        <w:t xml:space="preserve"> </w:t>
      </w:r>
      <w:r w:rsidR="00984334">
        <w:rPr>
          <w:rFonts w:ascii="Arial" w:hAnsi="Arial" w:cs="Arial"/>
          <w:sz w:val="22"/>
          <w:szCs w:val="22"/>
        </w:rPr>
        <w:t>the identification</w:t>
      </w:r>
      <w:r w:rsidRPr="00984334">
        <w:rPr>
          <w:rFonts w:ascii="Arial" w:hAnsi="Arial" w:cs="Arial"/>
          <w:sz w:val="22"/>
          <w:szCs w:val="22"/>
        </w:rPr>
        <w:t xml:space="preserve"> and </w:t>
      </w:r>
      <w:r w:rsidR="00984334">
        <w:rPr>
          <w:rFonts w:ascii="Arial" w:hAnsi="Arial" w:cs="Arial"/>
          <w:sz w:val="22"/>
          <w:szCs w:val="22"/>
        </w:rPr>
        <w:t>analysis</w:t>
      </w:r>
      <w:r w:rsidRPr="00984334">
        <w:rPr>
          <w:rFonts w:ascii="Arial" w:hAnsi="Arial" w:cs="Arial"/>
          <w:sz w:val="22"/>
          <w:szCs w:val="22"/>
        </w:rPr>
        <w:t xml:space="preserve"> </w:t>
      </w:r>
      <w:r w:rsidR="00984334">
        <w:rPr>
          <w:rFonts w:ascii="Arial" w:hAnsi="Arial" w:cs="Arial"/>
          <w:sz w:val="22"/>
          <w:szCs w:val="22"/>
        </w:rPr>
        <w:t>of the relationship</w:t>
      </w:r>
      <w:r w:rsidR="00180ABF" w:rsidRPr="00984334">
        <w:rPr>
          <w:rFonts w:ascii="Arial" w:hAnsi="Arial" w:cs="Arial"/>
          <w:sz w:val="22"/>
          <w:szCs w:val="22"/>
        </w:rPr>
        <w:t xml:space="preserve"> between </w:t>
      </w:r>
      <w:r w:rsidR="00984334">
        <w:rPr>
          <w:rFonts w:ascii="Arial" w:hAnsi="Arial" w:cs="Arial"/>
          <w:sz w:val="22"/>
          <w:szCs w:val="22"/>
        </w:rPr>
        <w:t>employee</w:t>
      </w:r>
      <w:r w:rsidR="00180ABF" w:rsidRPr="00984334">
        <w:rPr>
          <w:rFonts w:ascii="Arial" w:hAnsi="Arial" w:cs="Arial"/>
          <w:sz w:val="22"/>
          <w:szCs w:val="22"/>
        </w:rPr>
        <w:t xml:space="preserve"> retention and engagement. It helps to gather information on the way how employees are performing their tasks and company processes. </w:t>
      </w:r>
    </w:p>
    <w:p w14:paraId="76B1B537" w14:textId="77777777" w:rsidR="00984334" w:rsidRPr="00984334" w:rsidRDefault="00984334">
      <w:pPr>
        <w:rPr>
          <w:rFonts w:ascii="Arial" w:hAnsi="Arial" w:cs="Arial"/>
          <w:sz w:val="22"/>
          <w:szCs w:val="22"/>
        </w:rPr>
      </w:pPr>
    </w:p>
    <w:p w14:paraId="17A51662" w14:textId="68E2D758" w:rsidR="004B21A3" w:rsidRDefault="00894A17" w:rsidP="004B21A3">
      <w:pPr>
        <w:rPr>
          <w:rFonts w:ascii="Arial" w:hAnsi="Arial" w:cs="Arial"/>
          <w:sz w:val="22"/>
          <w:szCs w:val="22"/>
        </w:rPr>
      </w:pPr>
      <w:r w:rsidRPr="00984334">
        <w:rPr>
          <w:rFonts w:ascii="Arial" w:hAnsi="Arial" w:cs="Arial"/>
          <w:sz w:val="22"/>
          <w:szCs w:val="22"/>
        </w:rPr>
        <w:t xml:space="preserve">Continuous monitoring of employees’ satisfaction is important as talent retention is challenging, and it gets even more complicated if that talent is angry or unhappy in a toxic workplace. High turnover from </w:t>
      </w:r>
      <w:r w:rsidR="00984334">
        <w:rPr>
          <w:rFonts w:ascii="Arial" w:hAnsi="Arial" w:cs="Arial"/>
          <w:sz w:val="22"/>
          <w:szCs w:val="22"/>
        </w:rPr>
        <w:t xml:space="preserve">the </w:t>
      </w:r>
      <w:r w:rsidRPr="00984334">
        <w:rPr>
          <w:rFonts w:ascii="Arial" w:hAnsi="Arial" w:cs="Arial"/>
          <w:sz w:val="22"/>
          <w:szCs w:val="22"/>
        </w:rPr>
        <w:t xml:space="preserve">departure of frustrated workers, has a negative impact on the company from all aspects in terms </w:t>
      </w:r>
      <w:r w:rsidR="00984334">
        <w:rPr>
          <w:rFonts w:ascii="Arial" w:hAnsi="Arial" w:cs="Arial"/>
          <w:sz w:val="22"/>
          <w:szCs w:val="22"/>
        </w:rPr>
        <w:t xml:space="preserve">of </w:t>
      </w:r>
      <w:r w:rsidRPr="00984334">
        <w:rPr>
          <w:rFonts w:ascii="Arial" w:hAnsi="Arial" w:cs="Arial"/>
          <w:sz w:val="22"/>
          <w:szCs w:val="22"/>
        </w:rPr>
        <w:t xml:space="preserve">how the company is perceived outside from potential </w:t>
      </w:r>
      <w:r w:rsidR="004B21A3" w:rsidRPr="00984334">
        <w:rPr>
          <w:rFonts w:ascii="Arial" w:hAnsi="Arial" w:cs="Arial"/>
          <w:sz w:val="22"/>
          <w:szCs w:val="22"/>
        </w:rPr>
        <w:t>candidates’</w:t>
      </w:r>
      <w:r w:rsidRPr="00984334">
        <w:rPr>
          <w:rFonts w:ascii="Arial" w:hAnsi="Arial" w:cs="Arial"/>
          <w:sz w:val="22"/>
          <w:szCs w:val="22"/>
        </w:rPr>
        <w:t xml:space="preserve"> </w:t>
      </w:r>
      <w:r w:rsidR="00984334">
        <w:rPr>
          <w:rFonts w:ascii="Arial" w:hAnsi="Arial" w:cs="Arial"/>
          <w:sz w:val="22"/>
          <w:szCs w:val="22"/>
        </w:rPr>
        <w:t>perspectives</w:t>
      </w:r>
      <w:r w:rsidRPr="00984334">
        <w:rPr>
          <w:rFonts w:ascii="Arial" w:hAnsi="Arial" w:cs="Arial"/>
          <w:sz w:val="22"/>
          <w:szCs w:val="22"/>
        </w:rPr>
        <w:t xml:space="preserve"> </w:t>
      </w:r>
      <w:r w:rsidR="004B21A3" w:rsidRPr="00984334">
        <w:rPr>
          <w:rFonts w:ascii="Arial" w:hAnsi="Arial" w:cs="Arial"/>
          <w:sz w:val="22"/>
          <w:szCs w:val="22"/>
        </w:rPr>
        <w:t>and</w:t>
      </w:r>
      <w:r w:rsidRPr="00984334">
        <w:rPr>
          <w:rFonts w:ascii="Arial" w:hAnsi="Arial" w:cs="Arial"/>
          <w:sz w:val="22"/>
          <w:szCs w:val="22"/>
        </w:rPr>
        <w:t xml:space="preserve"> clients</w:t>
      </w:r>
      <w:r w:rsidR="004B21A3" w:rsidRPr="00984334">
        <w:rPr>
          <w:rFonts w:ascii="Arial" w:hAnsi="Arial" w:cs="Arial"/>
          <w:sz w:val="22"/>
          <w:szCs w:val="22"/>
        </w:rPr>
        <w:t xml:space="preserve">. Controlling human capital is perhaps the next most crucial area of concentration for a company. Earning a profit is the goal of every business, but how to get there is the challenge. Employees are your most valuable resource; therefore, it makes sense for the company to invest in them. </w:t>
      </w:r>
    </w:p>
    <w:p w14:paraId="07080CC2" w14:textId="77777777" w:rsidR="00984334" w:rsidRPr="00984334" w:rsidRDefault="00984334" w:rsidP="004B21A3">
      <w:pPr>
        <w:rPr>
          <w:rFonts w:ascii="Arial" w:hAnsi="Arial" w:cs="Arial"/>
          <w:sz w:val="22"/>
          <w:szCs w:val="22"/>
        </w:rPr>
      </w:pPr>
    </w:p>
    <w:p w14:paraId="7A20D150" w14:textId="70AD5D0A" w:rsidR="004B21A3" w:rsidRPr="00984334" w:rsidRDefault="004B21A3" w:rsidP="004B21A3">
      <w:pPr>
        <w:rPr>
          <w:rFonts w:ascii="Arial" w:hAnsi="Arial" w:cs="Arial"/>
          <w:sz w:val="22"/>
          <w:szCs w:val="22"/>
        </w:rPr>
      </w:pPr>
      <w:r w:rsidRPr="00984334">
        <w:rPr>
          <w:rFonts w:ascii="Arial" w:hAnsi="Arial" w:cs="Arial"/>
          <w:sz w:val="22"/>
          <w:szCs w:val="22"/>
        </w:rPr>
        <w:t xml:space="preserve">Big Data is useful for managing personnel since it can be used to detect and examine the link between engagement and retention. How and why people participate in what they do, how that translates into business KPIs, and what a company can do to keep them engaged are all things that may be improved. These are the main discoveries made possible by big data that can change how companies do business. Monitoring of employees’ moods and input by using Big Data allows to recognise their input to the overall company’s performance and recognise how valuable they are. Also, this allows </w:t>
      </w:r>
      <w:r w:rsidR="00984334">
        <w:rPr>
          <w:rFonts w:ascii="Arial" w:hAnsi="Arial" w:cs="Arial"/>
          <w:sz w:val="22"/>
          <w:szCs w:val="22"/>
        </w:rPr>
        <w:t xml:space="preserve">the </w:t>
      </w:r>
      <w:r w:rsidRPr="00984334">
        <w:rPr>
          <w:rFonts w:ascii="Arial" w:hAnsi="Arial" w:cs="Arial"/>
          <w:sz w:val="22"/>
          <w:szCs w:val="22"/>
        </w:rPr>
        <w:t xml:space="preserve">company to identify factors behind </w:t>
      </w:r>
      <w:r w:rsidR="00984334">
        <w:rPr>
          <w:rFonts w:ascii="Arial" w:hAnsi="Arial" w:cs="Arial"/>
          <w:sz w:val="22"/>
          <w:szCs w:val="22"/>
        </w:rPr>
        <w:t xml:space="preserve">the </w:t>
      </w:r>
      <w:r w:rsidRPr="00984334">
        <w:rPr>
          <w:rFonts w:ascii="Arial" w:hAnsi="Arial" w:cs="Arial"/>
          <w:sz w:val="22"/>
          <w:szCs w:val="22"/>
        </w:rPr>
        <w:t xml:space="preserve">drop in their performance or change of moods. This could be down </w:t>
      </w:r>
      <w:r w:rsidR="00984334">
        <w:rPr>
          <w:rFonts w:ascii="Arial" w:hAnsi="Arial" w:cs="Arial"/>
          <w:sz w:val="22"/>
          <w:szCs w:val="22"/>
        </w:rPr>
        <w:t xml:space="preserve">to </w:t>
      </w:r>
      <w:r w:rsidRPr="00984334">
        <w:rPr>
          <w:rFonts w:ascii="Arial" w:hAnsi="Arial" w:cs="Arial"/>
          <w:sz w:val="22"/>
          <w:szCs w:val="22"/>
        </w:rPr>
        <w:t xml:space="preserve">a specific situation, procedure, or a human factor such as </w:t>
      </w:r>
      <w:r w:rsidR="00984334">
        <w:rPr>
          <w:rFonts w:ascii="Arial" w:hAnsi="Arial" w:cs="Arial"/>
          <w:sz w:val="22"/>
          <w:szCs w:val="22"/>
        </w:rPr>
        <w:t xml:space="preserve">the </w:t>
      </w:r>
      <w:r w:rsidRPr="00984334">
        <w:rPr>
          <w:rFonts w:ascii="Arial" w:hAnsi="Arial" w:cs="Arial"/>
          <w:sz w:val="22"/>
          <w:szCs w:val="22"/>
        </w:rPr>
        <w:t>interaction between employees and managers and helps to investigate and put mitigation in place to improve the situation. Companies that can identify the source of employee dissatisfaction in a division or office location may be able to save money by preventing workers from leaving only to avoid that one person. Individual solutions can be found for that issue, ultimately saving time, effort, and resources.</w:t>
      </w:r>
      <w:r w:rsidR="00D2323F" w:rsidRPr="00984334">
        <w:rPr>
          <w:rFonts w:ascii="Arial" w:hAnsi="Arial" w:cs="Arial"/>
          <w:sz w:val="22"/>
          <w:szCs w:val="22"/>
        </w:rPr>
        <w:t xml:space="preserve"> </w:t>
      </w:r>
      <w:r w:rsidRPr="00984334">
        <w:rPr>
          <w:rFonts w:ascii="Arial" w:hAnsi="Arial" w:cs="Arial"/>
          <w:sz w:val="22"/>
          <w:szCs w:val="22"/>
        </w:rPr>
        <w:t xml:space="preserve">In terms of performance, by using Big Data, </w:t>
      </w:r>
      <w:r w:rsidR="00984334">
        <w:rPr>
          <w:rFonts w:ascii="Arial" w:hAnsi="Arial" w:cs="Arial"/>
          <w:sz w:val="22"/>
          <w:szCs w:val="22"/>
        </w:rPr>
        <w:t xml:space="preserve">the </w:t>
      </w:r>
      <w:r w:rsidRPr="00984334">
        <w:rPr>
          <w:rFonts w:ascii="Arial" w:hAnsi="Arial" w:cs="Arial"/>
          <w:sz w:val="22"/>
          <w:szCs w:val="22"/>
        </w:rPr>
        <w:t>organisation can monitor clients’ feedback and based on that be able to assess whether employees require more training. Customer feedback encourages staff development and engagement while also enabling business management to identify areas for improvement.</w:t>
      </w:r>
    </w:p>
    <w:p w14:paraId="4E8CF3E4" w14:textId="025C6EE0" w:rsidR="004B21A3" w:rsidRPr="00984334" w:rsidRDefault="004B21A3" w:rsidP="004B21A3">
      <w:pPr>
        <w:rPr>
          <w:rFonts w:ascii="Arial" w:hAnsi="Arial" w:cs="Arial"/>
          <w:sz w:val="22"/>
          <w:szCs w:val="22"/>
        </w:rPr>
      </w:pPr>
    </w:p>
    <w:p w14:paraId="2F162B91" w14:textId="4B1D2409" w:rsidR="004B21A3" w:rsidRPr="00984334" w:rsidRDefault="00321F04" w:rsidP="004B21A3">
      <w:pPr>
        <w:rPr>
          <w:rFonts w:ascii="Arial" w:hAnsi="Arial" w:cs="Arial"/>
          <w:sz w:val="22"/>
          <w:szCs w:val="22"/>
        </w:rPr>
      </w:pPr>
      <w:r w:rsidRPr="00984334">
        <w:rPr>
          <w:rFonts w:ascii="Arial" w:hAnsi="Arial" w:cs="Arial"/>
          <w:sz w:val="22"/>
          <w:szCs w:val="22"/>
        </w:rPr>
        <w:t xml:space="preserve">The potential risks of using such solutions are that the company needs to ensure that whatever software they will use to gather the data such software is also easy to use by the employees. If they will be unable to use it in </w:t>
      </w:r>
      <w:r w:rsidR="00984334">
        <w:rPr>
          <w:rFonts w:ascii="Arial" w:hAnsi="Arial" w:cs="Arial"/>
          <w:sz w:val="22"/>
          <w:szCs w:val="22"/>
        </w:rPr>
        <w:t>the</w:t>
      </w:r>
      <w:r w:rsidRPr="00984334">
        <w:rPr>
          <w:rFonts w:ascii="Arial" w:hAnsi="Arial" w:cs="Arial"/>
          <w:sz w:val="22"/>
          <w:szCs w:val="22"/>
        </w:rPr>
        <w:t xml:space="preserve"> way it was intended, it can lead to gathering wrong or not relevant data and </w:t>
      </w:r>
      <w:r w:rsidR="00D2323F" w:rsidRPr="00984334">
        <w:rPr>
          <w:rFonts w:ascii="Arial" w:hAnsi="Arial" w:cs="Arial"/>
          <w:sz w:val="22"/>
          <w:szCs w:val="22"/>
        </w:rPr>
        <w:t>at</w:t>
      </w:r>
      <w:r w:rsidRPr="00984334">
        <w:rPr>
          <w:rFonts w:ascii="Arial" w:hAnsi="Arial" w:cs="Arial"/>
          <w:sz w:val="22"/>
          <w:szCs w:val="22"/>
        </w:rPr>
        <w:t xml:space="preserve"> the same time, it can provide a wrong picture of the situation. </w:t>
      </w:r>
      <w:r w:rsidR="00D2323F" w:rsidRPr="00984334">
        <w:rPr>
          <w:rFonts w:ascii="Arial" w:hAnsi="Arial" w:cs="Arial"/>
          <w:sz w:val="22"/>
          <w:szCs w:val="22"/>
        </w:rPr>
        <w:t xml:space="preserve">Another risk is that </w:t>
      </w:r>
      <w:r w:rsidR="00984334">
        <w:rPr>
          <w:rFonts w:ascii="Arial" w:hAnsi="Arial" w:cs="Arial"/>
          <w:sz w:val="22"/>
          <w:szCs w:val="22"/>
        </w:rPr>
        <w:t xml:space="preserve">the </w:t>
      </w:r>
      <w:r w:rsidR="00D2323F" w:rsidRPr="00984334">
        <w:rPr>
          <w:rFonts w:ascii="Arial" w:hAnsi="Arial" w:cs="Arial"/>
          <w:sz w:val="22"/>
          <w:szCs w:val="22"/>
        </w:rPr>
        <w:t xml:space="preserve">company need to ensure that </w:t>
      </w:r>
      <w:r w:rsidR="00984334">
        <w:rPr>
          <w:rFonts w:ascii="Arial" w:hAnsi="Arial" w:cs="Arial"/>
          <w:sz w:val="22"/>
          <w:szCs w:val="22"/>
        </w:rPr>
        <w:t>it</w:t>
      </w:r>
      <w:r w:rsidR="00D2323F" w:rsidRPr="00984334">
        <w:rPr>
          <w:rFonts w:ascii="Arial" w:hAnsi="Arial" w:cs="Arial"/>
          <w:sz w:val="22"/>
          <w:szCs w:val="22"/>
        </w:rPr>
        <w:t xml:space="preserve"> has sufficiently trained analysts to be able to handle the Big Data and associated tasks. Insufficient resources can lead to companies resorting to </w:t>
      </w:r>
      <w:r w:rsidR="00984334">
        <w:rPr>
          <w:rFonts w:ascii="Arial" w:hAnsi="Arial" w:cs="Arial"/>
          <w:sz w:val="22"/>
          <w:szCs w:val="22"/>
        </w:rPr>
        <w:t xml:space="preserve">the </w:t>
      </w:r>
      <w:r w:rsidR="00D2323F" w:rsidRPr="00984334">
        <w:rPr>
          <w:rFonts w:ascii="Arial" w:hAnsi="Arial" w:cs="Arial"/>
          <w:sz w:val="22"/>
          <w:szCs w:val="22"/>
        </w:rPr>
        <w:t xml:space="preserve">use </w:t>
      </w:r>
      <w:r w:rsidR="00984334">
        <w:rPr>
          <w:rFonts w:ascii="Arial" w:hAnsi="Arial" w:cs="Arial"/>
          <w:sz w:val="22"/>
          <w:szCs w:val="22"/>
        </w:rPr>
        <w:t xml:space="preserve">of </w:t>
      </w:r>
      <w:r w:rsidR="00D2323F" w:rsidRPr="00984334">
        <w:rPr>
          <w:rFonts w:ascii="Arial" w:hAnsi="Arial" w:cs="Arial"/>
          <w:sz w:val="22"/>
          <w:szCs w:val="22"/>
        </w:rPr>
        <w:t>expensive third-party resources which will have an impact on a desired outcome considering the big costs associated with the use of Big Data.</w:t>
      </w:r>
    </w:p>
    <w:p w14:paraId="30D5B041" w14:textId="77D9F8E4" w:rsidR="00D2323F" w:rsidRDefault="00984334" w:rsidP="004B21A3">
      <w:pPr>
        <w:rPr>
          <w:rFonts w:ascii="Arial" w:hAnsi="Arial" w:cs="Arial"/>
          <w:sz w:val="22"/>
          <w:szCs w:val="22"/>
        </w:rPr>
      </w:pPr>
      <w:r>
        <w:rPr>
          <w:rFonts w:ascii="Arial" w:hAnsi="Arial" w:cs="Arial"/>
          <w:sz w:val="22"/>
          <w:szCs w:val="22"/>
        </w:rPr>
        <w:t>Other risks</w:t>
      </w:r>
      <w:r w:rsidR="00D2323F" w:rsidRPr="00984334">
        <w:rPr>
          <w:rFonts w:ascii="Arial" w:hAnsi="Arial" w:cs="Arial"/>
          <w:sz w:val="22"/>
          <w:szCs w:val="22"/>
        </w:rPr>
        <w:t xml:space="preserve"> can be associated with </w:t>
      </w:r>
      <w:r>
        <w:rPr>
          <w:rFonts w:ascii="Arial" w:hAnsi="Arial" w:cs="Arial"/>
          <w:sz w:val="22"/>
          <w:szCs w:val="22"/>
        </w:rPr>
        <w:t xml:space="preserve">the </w:t>
      </w:r>
      <w:r w:rsidR="00D2323F" w:rsidRPr="00984334">
        <w:rPr>
          <w:rFonts w:ascii="Arial" w:hAnsi="Arial" w:cs="Arial"/>
          <w:sz w:val="22"/>
          <w:szCs w:val="22"/>
        </w:rPr>
        <w:t xml:space="preserve">security and gathering of private and sensitive data. Companies need to invest </w:t>
      </w:r>
      <w:r>
        <w:rPr>
          <w:rFonts w:ascii="Arial" w:hAnsi="Arial" w:cs="Arial"/>
          <w:sz w:val="22"/>
          <w:szCs w:val="22"/>
        </w:rPr>
        <w:t xml:space="preserve">in </w:t>
      </w:r>
      <w:r w:rsidR="00D2323F" w:rsidRPr="00984334">
        <w:rPr>
          <w:rFonts w:ascii="Arial" w:hAnsi="Arial" w:cs="Arial"/>
          <w:sz w:val="22"/>
          <w:szCs w:val="22"/>
        </w:rPr>
        <w:t xml:space="preserve">the most advanced and current solutions to ensure that </w:t>
      </w:r>
      <w:r>
        <w:rPr>
          <w:rFonts w:ascii="Arial" w:hAnsi="Arial" w:cs="Arial"/>
          <w:sz w:val="22"/>
          <w:szCs w:val="22"/>
        </w:rPr>
        <w:t xml:space="preserve">the </w:t>
      </w:r>
      <w:r w:rsidR="00D2323F" w:rsidRPr="00984334">
        <w:rPr>
          <w:rFonts w:ascii="Arial" w:hAnsi="Arial" w:cs="Arial"/>
          <w:sz w:val="22"/>
          <w:szCs w:val="22"/>
        </w:rPr>
        <w:t>data they gathered is safe and will not be a subject of cyber-attack.</w:t>
      </w:r>
    </w:p>
    <w:p w14:paraId="280C95FF" w14:textId="77777777" w:rsidR="00984334" w:rsidRPr="00984334" w:rsidRDefault="00984334" w:rsidP="004B21A3">
      <w:pPr>
        <w:rPr>
          <w:rFonts w:ascii="Arial" w:hAnsi="Arial" w:cs="Arial"/>
          <w:sz w:val="22"/>
          <w:szCs w:val="22"/>
        </w:rPr>
      </w:pPr>
    </w:p>
    <w:p w14:paraId="12874609" w14:textId="6A968E73" w:rsidR="00872BC7" w:rsidRPr="00984334" w:rsidRDefault="00872BC7" w:rsidP="004B21A3">
      <w:pPr>
        <w:rPr>
          <w:rFonts w:ascii="Arial" w:hAnsi="Arial" w:cs="Arial"/>
          <w:sz w:val="22"/>
          <w:szCs w:val="22"/>
        </w:rPr>
      </w:pPr>
    </w:p>
    <w:p w14:paraId="2CE3C10C" w14:textId="59B239FC" w:rsidR="00872BC7" w:rsidRPr="00984334" w:rsidRDefault="00872BC7" w:rsidP="004B21A3">
      <w:pPr>
        <w:rPr>
          <w:rFonts w:ascii="Arial" w:hAnsi="Arial" w:cs="Arial"/>
          <w:sz w:val="22"/>
          <w:szCs w:val="22"/>
        </w:rPr>
      </w:pPr>
      <w:r w:rsidRPr="00984334">
        <w:rPr>
          <w:rFonts w:ascii="Arial" w:hAnsi="Arial" w:cs="Arial"/>
          <w:sz w:val="22"/>
          <w:szCs w:val="22"/>
        </w:rPr>
        <w:t xml:space="preserve">Bird, J. (2019). How predictive analytics can influence employee engagement. [online] Employee Benefits. Available at: </w:t>
      </w:r>
      <w:hyperlink r:id="rId5" w:history="1">
        <w:r w:rsidRPr="00984334">
          <w:rPr>
            <w:rStyle w:val="Hyperlink"/>
            <w:rFonts w:ascii="Arial" w:hAnsi="Arial" w:cs="Arial"/>
            <w:sz w:val="22"/>
            <w:szCs w:val="22"/>
          </w:rPr>
          <w:t>https://employeebenefits.co.uk/predictive-analytics-engagement/</w:t>
        </w:r>
      </w:hyperlink>
      <w:r w:rsidRPr="00984334">
        <w:rPr>
          <w:rFonts w:ascii="Arial" w:hAnsi="Arial" w:cs="Arial"/>
          <w:sz w:val="22"/>
          <w:szCs w:val="22"/>
        </w:rPr>
        <w:t xml:space="preserve"> [Accessed 26 Feb. 2023].</w:t>
      </w:r>
    </w:p>
    <w:p w14:paraId="6C86D746" w14:textId="0BFD9531" w:rsidR="00F518B5" w:rsidRPr="00984334" w:rsidRDefault="00F518B5" w:rsidP="004B21A3">
      <w:pPr>
        <w:rPr>
          <w:rFonts w:ascii="Arial" w:hAnsi="Arial" w:cs="Arial"/>
          <w:sz w:val="22"/>
          <w:szCs w:val="22"/>
        </w:rPr>
      </w:pPr>
    </w:p>
    <w:p w14:paraId="4F567449" w14:textId="202F94A7" w:rsidR="00F518B5" w:rsidRPr="00984334" w:rsidRDefault="00F518B5" w:rsidP="004B21A3">
      <w:pPr>
        <w:rPr>
          <w:rFonts w:ascii="Arial" w:hAnsi="Arial" w:cs="Arial"/>
          <w:sz w:val="22"/>
          <w:szCs w:val="22"/>
        </w:rPr>
      </w:pPr>
      <w:r w:rsidRPr="00984334">
        <w:rPr>
          <w:rFonts w:ascii="Arial" w:hAnsi="Arial" w:cs="Arial"/>
          <w:sz w:val="22"/>
          <w:szCs w:val="22"/>
        </w:rPr>
        <w:t xml:space="preserve">CIO. (n.d.). How big data can drive employee engagement. [online] Available at: </w:t>
      </w:r>
      <w:hyperlink r:id="rId6" w:history="1">
        <w:r w:rsidRPr="00984334">
          <w:rPr>
            <w:rStyle w:val="Hyperlink"/>
            <w:rFonts w:ascii="Arial" w:hAnsi="Arial" w:cs="Arial"/>
            <w:sz w:val="22"/>
            <w:szCs w:val="22"/>
          </w:rPr>
          <w:t>https://www.cio.com/article/243101/how-big-data-can-drive-employee-engagement.html</w:t>
        </w:r>
      </w:hyperlink>
      <w:r w:rsidRPr="00984334">
        <w:rPr>
          <w:rFonts w:ascii="Arial" w:hAnsi="Arial" w:cs="Arial"/>
          <w:sz w:val="22"/>
          <w:szCs w:val="22"/>
        </w:rPr>
        <w:t xml:space="preserve">   [Accessed 26 Feb. 2023].</w:t>
      </w:r>
    </w:p>
    <w:p w14:paraId="25515052" w14:textId="77777777" w:rsidR="00F518B5" w:rsidRPr="00984334" w:rsidRDefault="00F518B5" w:rsidP="004B21A3">
      <w:pPr>
        <w:rPr>
          <w:rFonts w:ascii="Arial" w:hAnsi="Arial" w:cs="Arial"/>
          <w:sz w:val="22"/>
          <w:szCs w:val="22"/>
        </w:rPr>
      </w:pPr>
    </w:p>
    <w:p w14:paraId="1A5124F0" w14:textId="14CE7475" w:rsidR="00F518B5" w:rsidRPr="00984334" w:rsidRDefault="00F518B5" w:rsidP="004B21A3">
      <w:pPr>
        <w:rPr>
          <w:rFonts w:ascii="Arial" w:hAnsi="Arial" w:cs="Arial"/>
          <w:sz w:val="22"/>
          <w:szCs w:val="22"/>
        </w:rPr>
      </w:pPr>
      <w:r w:rsidRPr="00984334">
        <w:rPr>
          <w:rFonts w:ascii="Arial" w:hAnsi="Arial" w:cs="Arial"/>
          <w:sz w:val="22"/>
          <w:szCs w:val="22"/>
        </w:rPr>
        <w:t xml:space="preserve">Clapon, P. (2014). Big Data: The key to effective employee engagement. [online] Hppy. Available at: </w:t>
      </w:r>
      <w:hyperlink r:id="rId7" w:history="1">
        <w:r w:rsidRPr="00984334">
          <w:rPr>
            <w:rStyle w:val="Hyperlink"/>
            <w:rFonts w:ascii="Arial" w:hAnsi="Arial" w:cs="Arial"/>
            <w:sz w:val="22"/>
            <w:szCs w:val="22"/>
          </w:rPr>
          <w:t>https://gethppy.com/employee-engagement/big-data-key-effective-employee-engagement</w:t>
        </w:r>
      </w:hyperlink>
      <w:r w:rsidRPr="00984334">
        <w:rPr>
          <w:rFonts w:ascii="Arial" w:hAnsi="Arial" w:cs="Arial"/>
          <w:sz w:val="22"/>
          <w:szCs w:val="22"/>
        </w:rPr>
        <w:t xml:space="preserve">. </w:t>
      </w:r>
    </w:p>
    <w:p w14:paraId="4D6093E8" w14:textId="77777777" w:rsidR="00D2323F" w:rsidRPr="00984334" w:rsidRDefault="00D2323F" w:rsidP="004B21A3">
      <w:pPr>
        <w:rPr>
          <w:rFonts w:ascii="Arial" w:hAnsi="Arial" w:cs="Arial"/>
          <w:sz w:val="22"/>
          <w:szCs w:val="22"/>
        </w:rPr>
      </w:pPr>
    </w:p>
    <w:p w14:paraId="00D31A8E" w14:textId="4CB62DA1" w:rsidR="004B21A3" w:rsidRPr="00F518B5" w:rsidRDefault="004B21A3" w:rsidP="004B21A3">
      <w:pPr>
        <w:rPr>
          <w:rFonts w:ascii="Arial" w:hAnsi="Arial" w:cs="Arial"/>
          <w:sz w:val="22"/>
          <w:szCs w:val="22"/>
        </w:rPr>
      </w:pPr>
    </w:p>
    <w:p w14:paraId="3DACEA35" w14:textId="77777777" w:rsidR="004B21A3" w:rsidRPr="00F518B5" w:rsidRDefault="004B21A3">
      <w:pPr>
        <w:rPr>
          <w:rFonts w:ascii="Arial" w:hAnsi="Arial" w:cs="Arial"/>
          <w:sz w:val="22"/>
          <w:szCs w:val="22"/>
        </w:rPr>
      </w:pPr>
    </w:p>
    <w:p w14:paraId="71C7CC90" w14:textId="18FF93BF" w:rsidR="004B21A3" w:rsidRPr="00F518B5" w:rsidRDefault="004B21A3">
      <w:pPr>
        <w:rPr>
          <w:rFonts w:ascii="Arial" w:hAnsi="Arial" w:cs="Arial"/>
          <w:sz w:val="22"/>
          <w:szCs w:val="22"/>
        </w:rPr>
      </w:pPr>
    </w:p>
    <w:p w14:paraId="1FD3BB5D" w14:textId="77777777" w:rsidR="004B21A3" w:rsidRDefault="004B21A3"/>
    <w:sectPr w:rsidR="004B21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796D6C"/>
    <w:multiLevelType w:val="multilevel"/>
    <w:tmpl w:val="1D440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96664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4DF"/>
    <w:rsid w:val="00180ABF"/>
    <w:rsid w:val="00184767"/>
    <w:rsid w:val="00321F04"/>
    <w:rsid w:val="003A4E1A"/>
    <w:rsid w:val="00492458"/>
    <w:rsid w:val="004B21A3"/>
    <w:rsid w:val="00581E79"/>
    <w:rsid w:val="00872BC7"/>
    <w:rsid w:val="00894A17"/>
    <w:rsid w:val="00984334"/>
    <w:rsid w:val="00D2323F"/>
    <w:rsid w:val="00D604DF"/>
    <w:rsid w:val="00F518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3DA0B7"/>
  <w15:chartTrackingRefBased/>
  <w15:docId w15:val="{10F9FE6E-8E2C-C040-A535-E0A5C48CD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604DF"/>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604DF"/>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D604DF"/>
    <w:rPr>
      <w:b/>
      <w:bCs/>
    </w:rPr>
  </w:style>
  <w:style w:type="character" w:customStyle="1" w:styleId="apple-converted-space">
    <w:name w:val="apple-converted-space"/>
    <w:basedOn w:val="DefaultParagraphFont"/>
    <w:rsid w:val="00D604DF"/>
  </w:style>
  <w:style w:type="paragraph" w:styleId="NormalWeb">
    <w:name w:val="Normal (Web)"/>
    <w:basedOn w:val="Normal"/>
    <w:uiPriority w:val="99"/>
    <w:semiHidden/>
    <w:unhideWhenUsed/>
    <w:rsid w:val="00D604DF"/>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F518B5"/>
    <w:rPr>
      <w:color w:val="0563C1" w:themeColor="hyperlink"/>
      <w:u w:val="single"/>
    </w:rPr>
  </w:style>
  <w:style w:type="character" w:styleId="UnresolvedMention">
    <w:name w:val="Unresolved Mention"/>
    <w:basedOn w:val="DefaultParagraphFont"/>
    <w:uiPriority w:val="99"/>
    <w:semiHidden/>
    <w:unhideWhenUsed/>
    <w:rsid w:val="00F518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439614">
      <w:bodyDiv w:val="1"/>
      <w:marLeft w:val="0"/>
      <w:marRight w:val="0"/>
      <w:marTop w:val="0"/>
      <w:marBottom w:val="0"/>
      <w:divBdr>
        <w:top w:val="none" w:sz="0" w:space="0" w:color="auto"/>
        <w:left w:val="none" w:sz="0" w:space="0" w:color="auto"/>
        <w:bottom w:val="none" w:sz="0" w:space="0" w:color="auto"/>
        <w:right w:val="none" w:sz="0" w:space="0" w:color="auto"/>
      </w:divBdr>
      <w:divsChild>
        <w:div w:id="1341083763">
          <w:marLeft w:val="0"/>
          <w:marRight w:val="0"/>
          <w:marTop w:val="0"/>
          <w:marBottom w:val="0"/>
          <w:divBdr>
            <w:top w:val="none" w:sz="0" w:space="0" w:color="auto"/>
            <w:left w:val="none" w:sz="0" w:space="0" w:color="auto"/>
            <w:bottom w:val="single" w:sz="6" w:space="0" w:color="DEE2E6"/>
            <w:right w:val="none" w:sz="0" w:space="0" w:color="auto"/>
          </w:divBdr>
          <w:divsChild>
            <w:div w:id="878395535">
              <w:marLeft w:val="0"/>
              <w:marRight w:val="0"/>
              <w:marTop w:val="0"/>
              <w:marBottom w:val="0"/>
              <w:divBdr>
                <w:top w:val="none" w:sz="0" w:space="0" w:color="auto"/>
                <w:left w:val="none" w:sz="0" w:space="0" w:color="auto"/>
                <w:bottom w:val="none" w:sz="0" w:space="0" w:color="auto"/>
                <w:right w:val="none" w:sz="0" w:space="0" w:color="auto"/>
              </w:divBdr>
              <w:divsChild>
                <w:div w:id="139107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82995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ethppy.com/employee-engagement/big-data-key-effective-employee-engage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o.com/article/243101/how-big-data-can-drive-employee-engagement.html" TargetMode="External"/><Relationship Id="rId5" Type="http://schemas.openxmlformats.org/officeDocument/2006/relationships/hyperlink" Target="https://employeebenefits.co.uk/predictive-analytics-engagemen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B633F74-3ACF-5B4D-BEC1-084DA0FFE6E3}">
  <we:reference id="wa200001011" version="1.2.0.0" store="en-US" storeType="OMEX"/>
  <we:alternateReferences>
    <we:reference id="wa200001011" version="1.2.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48</TotalTime>
  <Pages>2</Pages>
  <Words>679</Words>
  <Characters>3708</Characters>
  <Application>Microsoft Office Word</Application>
  <DocSecurity>0</DocSecurity>
  <Lines>67</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Lukasz Perski (2219674)</dc:creator>
  <cp:keywords/>
  <dc:description/>
  <cp:lastModifiedBy>Lukasz Perski (2219674)</cp:lastModifiedBy>
  <cp:revision>10</cp:revision>
  <dcterms:created xsi:type="dcterms:W3CDTF">2023-02-26T13:43:00Z</dcterms:created>
  <dcterms:modified xsi:type="dcterms:W3CDTF">2023-02-26T14:55:00Z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documentId_4365</vt:lpwstr>
  </property>
  <property fmtid="{D5CDD505-2E9C-101B-9397-08002B2CF9AE}" pid="3" name="grammarly_documentContext">
    <vt:lpwstr>{"goals":[],"domain":"general","emotions":[],"dialect":"british"}</vt:lpwstr>
  </property>
</Properties>
</file>